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6B" w:rsidRPr="00C55680" w:rsidRDefault="00004873" w:rsidP="00C57DDD">
      <w:pPr>
        <w:spacing w:before="240" w:after="0" w:line="360" w:lineRule="auto"/>
        <w:rPr>
          <w:rFonts w:ascii="Tahoma" w:hAnsi="Tahoma" w:cs="Tahoma"/>
          <w:b/>
          <w:sz w:val="24"/>
          <w:szCs w:val="24"/>
        </w:rPr>
      </w:pPr>
      <w:r w:rsidRPr="00C55680">
        <w:rPr>
          <w:rFonts w:ascii="Tahoma" w:hAnsi="Tahoma" w:cs="Tahoma"/>
          <w:b/>
          <w:sz w:val="24"/>
          <w:szCs w:val="24"/>
        </w:rPr>
        <w:t xml:space="preserve">THE LABOUR COURT OF </w:t>
      </w:r>
      <w:r w:rsidR="00FC3EA9" w:rsidRPr="00C55680">
        <w:rPr>
          <w:rFonts w:ascii="Tahoma" w:hAnsi="Tahoma" w:cs="Tahoma"/>
          <w:b/>
          <w:sz w:val="24"/>
          <w:szCs w:val="24"/>
        </w:rPr>
        <w:t xml:space="preserve">ZIMBABWE      </w:t>
      </w:r>
      <w:r w:rsidR="001C0501" w:rsidRPr="00C55680">
        <w:rPr>
          <w:rFonts w:ascii="Tahoma" w:hAnsi="Tahoma" w:cs="Tahoma"/>
          <w:b/>
          <w:sz w:val="24"/>
          <w:szCs w:val="24"/>
        </w:rPr>
        <w:t>JUDGMENT NO. LC/H/</w:t>
      </w:r>
      <w:r w:rsidR="00C40F07">
        <w:rPr>
          <w:rFonts w:ascii="Tahoma" w:hAnsi="Tahoma" w:cs="Tahoma"/>
          <w:b/>
          <w:sz w:val="24"/>
          <w:szCs w:val="24"/>
        </w:rPr>
        <w:t>256</w:t>
      </w:r>
      <w:r w:rsidR="00D43386" w:rsidRPr="00C55680">
        <w:rPr>
          <w:rFonts w:ascii="Tahoma" w:hAnsi="Tahoma" w:cs="Tahoma"/>
          <w:b/>
          <w:sz w:val="24"/>
          <w:szCs w:val="24"/>
        </w:rPr>
        <w:t>/2020</w:t>
      </w:r>
    </w:p>
    <w:p w:rsidR="00004873" w:rsidRPr="00C55680" w:rsidRDefault="00004873" w:rsidP="00C57DDD">
      <w:pPr>
        <w:spacing w:before="240" w:after="0" w:line="360" w:lineRule="auto"/>
        <w:jc w:val="both"/>
        <w:rPr>
          <w:rFonts w:ascii="Tahoma" w:hAnsi="Tahoma" w:cs="Tahoma"/>
          <w:b/>
          <w:sz w:val="24"/>
          <w:szCs w:val="24"/>
        </w:rPr>
      </w:pPr>
      <w:r w:rsidRPr="00C55680">
        <w:rPr>
          <w:rFonts w:ascii="Tahoma" w:hAnsi="Tahoma" w:cs="Tahoma"/>
          <w:b/>
          <w:sz w:val="24"/>
          <w:szCs w:val="24"/>
        </w:rPr>
        <w:t>HARARE,</w:t>
      </w:r>
      <w:r w:rsidR="000D2E07" w:rsidRPr="00C55680">
        <w:rPr>
          <w:rFonts w:ascii="Tahoma" w:hAnsi="Tahoma" w:cs="Tahoma"/>
          <w:b/>
          <w:sz w:val="24"/>
          <w:szCs w:val="24"/>
        </w:rPr>
        <w:t xml:space="preserve"> </w:t>
      </w:r>
      <w:r w:rsidR="002B3557">
        <w:rPr>
          <w:rFonts w:ascii="Tahoma" w:hAnsi="Tahoma" w:cs="Tahoma"/>
          <w:b/>
          <w:sz w:val="24"/>
          <w:szCs w:val="24"/>
        </w:rPr>
        <w:t>11 JUNE 2019</w:t>
      </w:r>
      <w:r w:rsidR="002B3557">
        <w:rPr>
          <w:rFonts w:ascii="Tahoma" w:hAnsi="Tahoma" w:cs="Tahoma"/>
          <w:b/>
          <w:sz w:val="24"/>
          <w:szCs w:val="24"/>
        </w:rPr>
        <w:tab/>
        <w:t xml:space="preserve">          </w:t>
      </w:r>
      <w:r w:rsidR="001C5065" w:rsidRPr="00C55680">
        <w:rPr>
          <w:rFonts w:ascii="Tahoma" w:hAnsi="Tahoma" w:cs="Tahoma"/>
          <w:b/>
          <w:sz w:val="24"/>
          <w:szCs w:val="24"/>
        </w:rPr>
        <w:t xml:space="preserve">  </w:t>
      </w:r>
      <w:r w:rsidR="002B3557">
        <w:rPr>
          <w:rFonts w:ascii="Tahoma" w:hAnsi="Tahoma" w:cs="Tahoma"/>
          <w:b/>
          <w:sz w:val="24"/>
          <w:szCs w:val="24"/>
        </w:rPr>
        <w:t xml:space="preserve">          </w:t>
      </w:r>
      <w:r w:rsidR="001C5065" w:rsidRPr="00C55680">
        <w:rPr>
          <w:rFonts w:ascii="Tahoma" w:hAnsi="Tahoma" w:cs="Tahoma"/>
          <w:b/>
          <w:sz w:val="24"/>
          <w:szCs w:val="24"/>
        </w:rPr>
        <w:t xml:space="preserve"> </w:t>
      </w:r>
      <w:r w:rsidR="00630D41" w:rsidRPr="00C55680">
        <w:rPr>
          <w:rFonts w:ascii="Tahoma" w:hAnsi="Tahoma" w:cs="Tahoma"/>
          <w:b/>
          <w:sz w:val="24"/>
          <w:szCs w:val="24"/>
        </w:rPr>
        <w:t xml:space="preserve"> </w:t>
      </w:r>
      <w:r w:rsidR="00256A92" w:rsidRPr="00C55680">
        <w:rPr>
          <w:rFonts w:ascii="Tahoma" w:hAnsi="Tahoma" w:cs="Tahoma"/>
          <w:b/>
          <w:sz w:val="24"/>
          <w:szCs w:val="24"/>
        </w:rPr>
        <w:t xml:space="preserve">CASE NO. </w:t>
      </w:r>
      <w:r w:rsidR="00630D41" w:rsidRPr="00C55680">
        <w:rPr>
          <w:rFonts w:ascii="Tahoma" w:hAnsi="Tahoma" w:cs="Tahoma"/>
          <w:b/>
          <w:sz w:val="24"/>
          <w:szCs w:val="24"/>
        </w:rPr>
        <w:t xml:space="preserve"> </w:t>
      </w:r>
      <w:r w:rsidR="000D2E07" w:rsidRPr="00C55680">
        <w:rPr>
          <w:rFonts w:ascii="Tahoma" w:hAnsi="Tahoma" w:cs="Tahoma"/>
          <w:b/>
          <w:sz w:val="24"/>
          <w:szCs w:val="24"/>
        </w:rPr>
        <w:t>LC/H/LRA/1003/18</w:t>
      </w:r>
    </w:p>
    <w:p w:rsidR="00534D79" w:rsidRPr="00C55680" w:rsidRDefault="00C40F07" w:rsidP="00C57DDD">
      <w:pPr>
        <w:spacing w:before="240" w:after="0" w:line="360" w:lineRule="auto"/>
        <w:jc w:val="both"/>
        <w:rPr>
          <w:rFonts w:ascii="Tahoma" w:hAnsi="Tahoma" w:cs="Tahoma"/>
          <w:b/>
          <w:sz w:val="24"/>
          <w:szCs w:val="24"/>
        </w:rPr>
      </w:pPr>
      <w:r>
        <w:rPr>
          <w:rFonts w:ascii="Tahoma" w:hAnsi="Tahoma" w:cs="Tahoma"/>
          <w:b/>
          <w:sz w:val="24"/>
          <w:szCs w:val="24"/>
        </w:rPr>
        <w:t xml:space="preserve">AND 20 NOVEMBER 2020 </w:t>
      </w:r>
    </w:p>
    <w:p w:rsidR="00C57DDD" w:rsidRPr="00C55680" w:rsidRDefault="00C57DDD" w:rsidP="00FC3EA9">
      <w:pPr>
        <w:spacing w:line="360" w:lineRule="auto"/>
        <w:jc w:val="both"/>
        <w:rPr>
          <w:rFonts w:ascii="Tahoma" w:hAnsi="Tahoma" w:cs="Tahoma"/>
          <w:b/>
          <w:sz w:val="24"/>
          <w:szCs w:val="24"/>
        </w:rPr>
      </w:pPr>
    </w:p>
    <w:p w:rsidR="00F821DC" w:rsidRPr="00C55680" w:rsidRDefault="000D2E07" w:rsidP="00FC3EA9">
      <w:pPr>
        <w:spacing w:line="360" w:lineRule="auto"/>
        <w:jc w:val="both"/>
        <w:rPr>
          <w:rFonts w:ascii="Tahoma" w:hAnsi="Tahoma" w:cs="Tahoma"/>
          <w:b/>
          <w:sz w:val="24"/>
          <w:szCs w:val="24"/>
        </w:rPr>
      </w:pPr>
      <w:r w:rsidRPr="00C55680">
        <w:rPr>
          <w:rFonts w:ascii="Tahoma" w:hAnsi="Tahoma" w:cs="Tahoma"/>
          <w:b/>
          <w:sz w:val="24"/>
          <w:szCs w:val="24"/>
        </w:rPr>
        <w:t xml:space="preserve">MARTIN </w:t>
      </w:r>
      <w:r w:rsidR="004F64A4" w:rsidRPr="00C55680">
        <w:rPr>
          <w:rFonts w:ascii="Tahoma" w:hAnsi="Tahoma" w:cs="Tahoma"/>
          <w:b/>
          <w:sz w:val="24"/>
          <w:szCs w:val="24"/>
        </w:rPr>
        <w:t>MANYIKA</w:t>
      </w:r>
      <w:r w:rsidR="004F64A4">
        <w:rPr>
          <w:rFonts w:ascii="Tahoma" w:hAnsi="Tahoma" w:cs="Tahoma"/>
          <w:b/>
          <w:sz w:val="24"/>
          <w:szCs w:val="24"/>
        </w:rPr>
        <w:t xml:space="preserve"> N.O.</w:t>
      </w:r>
      <w:r w:rsidR="00256A92" w:rsidRPr="00C55680">
        <w:rPr>
          <w:rFonts w:ascii="Tahoma" w:hAnsi="Tahoma" w:cs="Tahoma"/>
          <w:b/>
          <w:sz w:val="24"/>
          <w:szCs w:val="24"/>
        </w:rPr>
        <w:tab/>
      </w:r>
      <w:r w:rsidR="00004873" w:rsidRPr="00C55680">
        <w:rPr>
          <w:rFonts w:ascii="Tahoma" w:hAnsi="Tahoma" w:cs="Tahoma"/>
          <w:b/>
          <w:sz w:val="24"/>
          <w:szCs w:val="24"/>
        </w:rPr>
        <w:tab/>
      </w:r>
      <w:r w:rsidRPr="00C55680">
        <w:rPr>
          <w:rFonts w:ascii="Tahoma" w:hAnsi="Tahoma" w:cs="Tahoma"/>
          <w:b/>
          <w:sz w:val="24"/>
          <w:szCs w:val="24"/>
        </w:rPr>
        <w:tab/>
      </w:r>
      <w:r w:rsidRPr="00C55680">
        <w:rPr>
          <w:rFonts w:ascii="Tahoma" w:hAnsi="Tahoma" w:cs="Tahoma"/>
          <w:b/>
          <w:sz w:val="24"/>
          <w:szCs w:val="24"/>
        </w:rPr>
        <w:tab/>
      </w:r>
      <w:r w:rsidR="004F64A4">
        <w:rPr>
          <w:rFonts w:ascii="Tahoma" w:hAnsi="Tahoma" w:cs="Tahoma"/>
          <w:b/>
          <w:sz w:val="24"/>
          <w:szCs w:val="24"/>
        </w:rPr>
        <w:tab/>
      </w:r>
      <w:r w:rsidR="00004873" w:rsidRPr="00C55680">
        <w:rPr>
          <w:rFonts w:ascii="Tahoma" w:hAnsi="Tahoma" w:cs="Tahoma"/>
          <w:b/>
          <w:sz w:val="24"/>
          <w:szCs w:val="24"/>
        </w:rPr>
        <w:t>App</w:t>
      </w:r>
      <w:r w:rsidR="006426A9" w:rsidRPr="00C55680">
        <w:rPr>
          <w:rFonts w:ascii="Tahoma" w:hAnsi="Tahoma" w:cs="Tahoma"/>
          <w:b/>
          <w:sz w:val="24"/>
          <w:szCs w:val="24"/>
        </w:rPr>
        <w:t>ellant</w:t>
      </w:r>
    </w:p>
    <w:p w:rsidR="00F821DC" w:rsidRPr="00C55680" w:rsidRDefault="004F64A4" w:rsidP="00FC3EA9">
      <w:pPr>
        <w:spacing w:line="360" w:lineRule="auto"/>
        <w:jc w:val="both"/>
        <w:rPr>
          <w:rFonts w:ascii="Tahoma" w:hAnsi="Tahoma" w:cs="Tahoma"/>
          <w:b/>
          <w:sz w:val="24"/>
          <w:szCs w:val="24"/>
        </w:rPr>
      </w:pPr>
      <w:r>
        <w:rPr>
          <w:rFonts w:ascii="Tahoma" w:hAnsi="Tahoma" w:cs="Tahoma"/>
          <w:b/>
          <w:sz w:val="24"/>
          <w:szCs w:val="24"/>
        </w:rPr>
        <w:t xml:space="preserve">UMAA ELITE COLLEGE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0D2E07" w:rsidRPr="00C55680">
        <w:rPr>
          <w:rFonts w:ascii="Tahoma" w:hAnsi="Tahoma" w:cs="Tahoma"/>
          <w:b/>
          <w:sz w:val="24"/>
          <w:szCs w:val="24"/>
        </w:rPr>
        <w:t xml:space="preserve">    </w:t>
      </w:r>
      <w:r w:rsidR="004E02E1" w:rsidRPr="00C55680">
        <w:rPr>
          <w:rFonts w:ascii="Tahoma" w:hAnsi="Tahoma" w:cs="Tahoma"/>
          <w:b/>
          <w:sz w:val="24"/>
          <w:szCs w:val="24"/>
        </w:rPr>
        <w:tab/>
      </w:r>
      <w:r w:rsidR="004E02E1" w:rsidRPr="00C55680">
        <w:rPr>
          <w:rFonts w:ascii="Tahoma" w:hAnsi="Tahoma" w:cs="Tahoma"/>
          <w:b/>
          <w:sz w:val="24"/>
          <w:szCs w:val="24"/>
        </w:rPr>
        <w:tab/>
      </w:r>
      <w:r w:rsidR="001C5065" w:rsidRPr="00C55680">
        <w:rPr>
          <w:rFonts w:ascii="Tahoma" w:hAnsi="Tahoma" w:cs="Tahoma"/>
          <w:b/>
          <w:sz w:val="24"/>
          <w:szCs w:val="24"/>
        </w:rPr>
        <w:t>1</w:t>
      </w:r>
      <w:r w:rsidR="001C5065" w:rsidRPr="00C55680">
        <w:rPr>
          <w:rFonts w:ascii="Tahoma" w:hAnsi="Tahoma" w:cs="Tahoma"/>
          <w:b/>
          <w:sz w:val="24"/>
          <w:szCs w:val="24"/>
          <w:vertAlign w:val="superscript"/>
        </w:rPr>
        <w:t>St</w:t>
      </w:r>
      <w:r w:rsidR="001C5065" w:rsidRPr="00C55680">
        <w:rPr>
          <w:rFonts w:ascii="Tahoma" w:hAnsi="Tahoma" w:cs="Tahoma"/>
          <w:b/>
          <w:sz w:val="24"/>
          <w:szCs w:val="24"/>
        </w:rPr>
        <w:t xml:space="preserve"> Respondent</w:t>
      </w:r>
      <w:r w:rsidR="001C0501" w:rsidRPr="00C55680">
        <w:rPr>
          <w:rFonts w:ascii="Tahoma" w:hAnsi="Tahoma" w:cs="Tahoma"/>
          <w:b/>
          <w:sz w:val="24"/>
          <w:szCs w:val="24"/>
        </w:rPr>
        <w:tab/>
      </w:r>
    </w:p>
    <w:p w:rsidR="001C5065" w:rsidRPr="00C55680" w:rsidRDefault="001C5065" w:rsidP="00FC3EA9">
      <w:pPr>
        <w:spacing w:line="360" w:lineRule="auto"/>
        <w:jc w:val="both"/>
        <w:rPr>
          <w:rFonts w:ascii="Tahoma" w:hAnsi="Tahoma" w:cs="Tahoma"/>
          <w:b/>
          <w:sz w:val="24"/>
          <w:szCs w:val="24"/>
        </w:rPr>
      </w:pPr>
      <w:r w:rsidRPr="00C55680">
        <w:rPr>
          <w:rFonts w:ascii="Tahoma" w:hAnsi="Tahoma" w:cs="Tahoma"/>
          <w:b/>
          <w:sz w:val="24"/>
          <w:szCs w:val="24"/>
        </w:rPr>
        <w:t xml:space="preserve">GRACE WURIGA &amp; 8 OTHERS </w:t>
      </w:r>
      <w:r w:rsidRPr="00C55680">
        <w:rPr>
          <w:rFonts w:ascii="Tahoma" w:hAnsi="Tahoma" w:cs="Tahoma"/>
          <w:b/>
          <w:sz w:val="24"/>
          <w:szCs w:val="24"/>
        </w:rPr>
        <w:tab/>
      </w:r>
      <w:r w:rsidRPr="00C55680">
        <w:rPr>
          <w:rFonts w:ascii="Tahoma" w:hAnsi="Tahoma" w:cs="Tahoma"/>
          <w:b/>
          <w:sz w:val="24"/>
          <w:szCs w:val="24"/>
        </w:rPr>
        <w:tab/>
      </w:r>
      <w:r w:rsidRPr="00C55680">
        <w:rPr>
          <w:rFonts w:ascii="Tahoma" w:hAnsi="Tahoma" w:cs="Tahoma"/>
          <w:b/>
          <w:sz w:val="24"/>
          <w:szCs w:val="24"/>
        </w:rPr>
        <w:tab/>
      </w:r>
      <w:r w:rsidRPr="00C55680">
        <w:rPr>
          <w:rFonts w:ascii="Tahoma" w:hAnsi="Tahoma" w:cs="Tahoma"/>
          <w:b/>
          <w:sz w:val="24"/>
          <w:szCs w:val="24"/>
        </w:rPr>
        <w:tab/>
        <w:t>2</w:t>
      </w:r>
      <w:r w:rsidRPr="00C55680">
        <w:rPr>
          <w:rFonts w:ascii="Tahoma" w:hAnsi="Tahoma" w:cs="Tahoma"/>
          <w:b/>
          <w:sz w:val="24"/>
          <w:szCs w:val="24"/>
          <w:vertAlign w:val="superscript"/>
        </w:rPr>
        <w:t>nd</w:t>
      </w:r>
      <w:r w:rsidRPr="00C55680">
        <w:rPr>
          <w:rFonts w:ascii="Tahoma" w:hAnsi="Tahoma" w:cs="Tahoma"/>
          <w:b/>
          <w:sz w:val="24"/>
          <w:szCs w:val="24"/>
        </w:rPr>
        <w:t xml:space="preserve"> – 10</w:t>
      </w:r>
      <w:r w:rsidRPr="00C55680">
        <w:rPr>
          <w:rFonts w:ascii="Tahoma" w:hAnsi="Tahoma" w:cs="Tahoma"/>
          <w:b/>
          <w:sz w:val="24"/>
          <w:szCs w:val="24"/>
          <w:vertAlign w:val="superscript"/>
        </w:rPr>
        <w:t>th</w:t>
      </w:r>
      <w:r w:rsidRPr="00C55680">
        <w:rPr>
          <w:rFonts w:ascii="Tahoma" w:hAnsi="Tahoma" w:cs="Tahoma"/>
          <w:b/>
          <w:sz w:val="24"/>
          <w:szCs w:val="24"/>
        </w:rPr>
        <w:t xml:space="preserve"> Respondent</w:t>
      </w:r>
      <w:r w:rsidR="004F64A4">
        <w:rPr>
          <w:rFonts w:ascii="Tahoma" w:hAnsi="Tahoma" w:cs="Tahoma"/>
          <w:b/>
          <w:sz w:val="24"/>
          <w:szCs w:val="24"/>
        </w:rPr>
        <w:t>s</w:t>
      </w:r>
    </w:p>
    <w:p w:rsidR="00C57DDD" w:rsidRPr="00C55680" w:rsidRDefault="001C0501" w:rsidP="00FC3EA9">
      <w:pPr>
        <w:spacing w:line="360" w:lineRule="auto"/>
        <w:jc w:val="both"/>
        <w:rPr>
          <w:rFonts w:ascii="Tahoma" w:hAnsi="Tahoma" w:cs="Tahoma"/>
          <w:b/>
          <w:sz w:val="24"/>
          <w:szCs w:val="24"/>
        </w:rPr>
      </w:pPr>
      <w:r w:rsidRPr="00C55680">
        <w:rPr>
          <w:rFonts w:ascii="Tahoma" w:hAnsi="Tahoma" w:cs="Tahoma"/>
          <w:b/>
          <w:sz w:val="24"/>
          <w:szCs w:val="24"/>
        </w:rPr>
        <w:t xml:space="preserve"> </w:t>
      </w:r>
    </w:p>
    <w:p w:rsidR="00F821DC" w:rsidRPr="00C55680" w:rsidRDefault="00004873" w:rsidP="00FC3EA9">
      <w:pPr>
        <w:spacing w:line="360" w:lineRule="auto"/>
        <w:jc w:val="both"/>
        <w:rPr>
          <w:rFonts w:ascii="Tahoma" w:hAnsi="Tahoma" w:cs="Tahoma"/>
          <w:b/>
          <w:sz w:val="24"/>
          <w:szCs w:val="24"/>
        </w:rPr>
      </w:pPr>
      <w:r w:rsidRPr="00C55680">
        <w:rPr>
          <w:rFonts w:ascii="Tahoma" w:hAnsi="Tahoma" w:cs="Tahoma"/>
          <w:b/>
          <w:sz w:val="24"/>
          <w:szCs w:val="24"/>
        </w:rPr>
        <w:t xml:space="preserve">Before Honourable </w:t>
      </w:r>
      <w:r w:rsidR="00223F7D" w:rsidRPr="00C55680">
        <w:rPr>
          <w:rFonts w:ascii="Tahoma" w:hAnsi="Tahoma" w:cs="Tahoma"/>
          <w:b/>
          <w:sz w:val="24"/>
          <w:szCs w:val="24"/>
        </w:rPr>
        <w:t xml:space="preserve">G. </w:t>
      </w:r>
      <w:proofErr w:type="spellStart"/>
      <w:r w:rsidR="00223F7D" w:rsidRPr="00C55680">
        <w:rPr>
          <w:rFonts w:ascii="Tahoma" w:hAnsi="Tahoma" w:cs="Tahoma"/>
          <w:b/>
          <w:sz w:val="24"/>
          <w:szCs w:val="24"/>
        </w:rPr>
        <w:t>Musariri</w:t>
      </w:r>
      <w:proofErr w:type="spellEnd"/>
      <w:r w:rsidR="001C5065" w:rsidRPr="00C55680">
        <w:rPr>
          <w:rFonts w:ascii="Tahoma" w:hAnsi="Tahoma" w:cs="Tahoma"/>
          <w:b/>
          <w:sz w:val="24"/>
          <w:szCs w:val="24"/>
        </w:rPr>
        <w:t xml:space="preserve">, &amp; B. </w:t>
      </w:r>
      <w:proofErr w:type="spellStart"/>
      <w:r w:rsidR="001C5065" w:rsidRPr="00C55680">
        <w:rPr>
          <w:rFonts w:ascii="Tahoma" w:hAnsi="Tahoma" w:cs="Tahoma"/>
          <w:b/>
          <w:sz w:val="24"/>
          <w:szCs w:val="24"/>
        </w:rPr>
        <w:t>Chidziva</w:t>
      </w:r>
      <w:proofErr w:type="spellEnd"/>
      <w:r w:rsidR="001C5065" w:rsidRPr="00C55680">
        <w:rPr>
          <w:rFonts w:ascii="Tahoma" w:hAnsi="Tahoma" w:cs="Tahoma"/>
          <w:b/>
          <w:sz w:val="24"/>
          <w:szCs w:val="24"/>
        </w:rPr>
        <w:t>, Judges</w:t>
      </w:r>
      <w:r w:rsidRPr="00C55680">
        <w:rPr>
          <w:rFonts w:ascii="Tahoma" w:hAnsi="Tahoma" w:cs="Tahoma"/>
          <w:b/>
          <w:sz w:val="24"/>
          <w:szCs w:val="24"/>
        </w:rPr>
        <w:t xml:space="preserve">     </w:t>
      </w:r>
      <w:bookmarkStart w:id="0" w:name="_GoBack"/>
      <w:bookmarkEnd w:id="0"/>
    </w:p>
    <w:p w:rsidR="00004873" w:rsidRPr="00C55680" w:rsidRDefault="00004873" w:rsidP="00FC3EA9">
      <w:pPr>
        <w:spacing w:line="360" w:lineRule="auto"/>
        <w:jc w:val="both"/>
        <w:rPr>
          <w:rFonts w:ascii="Tahoma" w:hAnsi="Tahoma" w:cs="Tahoma"/>
          <w:b/>
          <w:sz w:val="24"/>
          <w:szCs w:val="24"/>
        </w:rPr>
      </w:pPr>
      <w:r w:rsidRPr="00C55680">
        <w:rPr>
          <w:rFonts w:ascii="Tahoma" w:hAnsi="Tahoma" w:cs="Tahoma"/>
          <w:b/>
          <w:sz w:val="24"/>
          <w:szCs w:val="24"/>
        </w:rPr>
        <w:t xml:space="preserve">                       </w:t>
      </w:r>
      <w:r w:rsidRPr="00C55680">
        <w:rPr>
          <w:rFonts w:ascii="Tahoma" w:hAnsi="Tahoma" w:cs="Tahoma"/>
          <w:b/>
          <w:sz w:val="24"/>
          <w:szCs w:val="24"/>
        </w:rPr>
        <w:tab/>
      </w:r>
      <w:r w:rsidRPr="00C55680">
        <w:rPr>
          <w:rFonts w:ascii="Tahoma" w:hAnsi="Tahoma" w:cs="Tahoma"/>
          <w:b/>
          <w:sz w:val="24"/>
          <w:szCs w:val="24"/>
        </w:rPr>
        <w:tab/>
      </w:r>
    </w:p>
    <w:p w:rsidR="00004873" w:rsidRPr="00C55680" w:rsidRDefault="00004873" w:rsidP="00F821DC">
      <w:pPr>
        <w:pStyle w:val="NoSpacing"/>
        <w:spacing w:line="360" w:lineRule="auto"/>
        <w:rPr>
          <w:rFonts w:ascii="Tahoma" w:hAnsi="Tahoma" w:cs="Tahoma"/>
          <w:b/>
          <w:sz w:val="24"/>
          <w:szCs w:val="24"/>
        </w:rPr>
      </w:pPr>
      <w:r w:rsidRPr="00C55680">
        <w:rPr>
          <w:rFonts w:ascii="Tahoma" w:hAnsi="Tahoma" w:cs="Tahoma"/>
          <w:b/>
          <w:sz w:val="24"/>
          <w:szCs w:val="24"/>
        </w:rPr>
        <w:t>For App</w:t>
      </w:r>
      <w:r w:rsidR="001C0501" w:rsidRPr="00C55680">
        <w:rPr>
          <w:rFonts w:ascii="Tahoma" w:hAnsi="Tahoma" w:cs="Tahoma"/>
          <w:b/>
          <w:sz w:val="24"/>
          <w:szCs w:val="24"/>
        </w:rPr>
        <w:t>ellant</w:t>
      </w:r>
      <w:r w:rsidR="00445E59" w:rsidRPr="00C55680">
        <w:rPr>
          <w:rFonts w:ascii="Tahoma" w:hAnsi="Tahoma" w:cs="Tahoma"/>
          <w:b/>
          <w:sz w:val="24"/>
          <w:szCs w:val="24"/>
        </w:rPr>
        <w:tab/>
      </w:r>
      <w:r w:rsidR="00445E59" w:rsidRPr="00C55680">
        <w:rPr>
          <w:rFonts w:ascii="Tahoma" w:hAnsi="Tahoma" w:cs="Tahoma"/>
          <w:b/>
          <w:sz w:val="24"/>
          <w:szCs w:val="24"/>
        </w:rPr>
        <w:tab/>
      </w:r>
      <w:r w:rsidR="00FC3EA9" w:rsidRPr="00C55680">
        <w:rPr>
          <w:rFonts w:ascii="Tahoma" w:hAnsi="Tahoma" w:cs="Tahoma"/>
          <w:b/>
          <w:sz w:val="24"/>
          <w:szCs w:val="24"/>
        </w:rPr>
        <w:t>-</w:t>
      </w:r>
      <w:r w:rsidR="000D2E07" w:rsidRPr="00C55680">
        <w:rPr>
          <w:rFonts w:ascii="Tahoma" w:hAnsi="Tahoma" w:cs="Tahoma"/>
          <w:b/>
          <w:sz w:val="24"/>
          <w:szCs w:val="24"/>
        </w:rPr>
        <w:tab/>
        <w:t xml:space="preserve">Mr M. </w:t>
      </w:r>
      <w:proofErr w:type="spellStart"/>
      <w:r w:rsidR="000D2E07" w:rsidRPr="00C55680">
        <w:rPr>
          <w:rFonts w:ascii="Tahoma" w:hAnsi="Tahoma" w:cs="Tahoma"/>
          <w:b/>
          <w:sz w:val="24"/>
          <w:szCs w:val="24"/>
        </w:rPr>
        <w:t>Manyika</w:t>
      </w:r>
      <w:proofErr w:type="spellEnd"/>
      <w:r w:rsidR="000D2E07" w:rsidRPr="00C55680">
        <w:rPr>
          <w:rFonts w:ascii="Tahoma" w:hAnsi="Tahoma" w:cs="Tahoma"/>
          <w:b/>
          <w:sz w:val="24"/>
          <w:szCs w:val="24"/>
        </w:rPr>
        <w:t>, Applicant</w:t>
      </w:r>
      <w:r w:rsidRPr="00C55680">
        <w:rPr>
          <w:rFonts w:ascii="Tahoma" w:hAnsi="Tahoma" w:cs="Tahoma"/>
          <w:b/>
          <w:sz w:val="24"/>
          <w:szCs w:val="24"/>
        </w:rPr>
        <w:tab/>
      </w:r>
      <w:r w:rsidRPr="00C55680">
        <w:rPr>
          <w:rFonts w:ascii="Tahoma" w:hAnsi="Tahoma" w:cs="Tahoma"/>
          <w:b/>
          <w:sz w:val="24"/>
          <w:szCs w:val="24"/>
        </w:rPr>
        <w:tab/>
      </w:r>
    </w:p>
    <w:p w:rsidR="00445E59" w:rsidRPr="00C55680" w:rsidRDefault="00256A92" w:rsidP="001C0501">
      <w:pPr>
        <w:pStyle w:val="NoSpacing"/>
        <w:spacing w:line="360" w:lineRule="auto"/>
        <w:rPr>
          <w:rFonts w:ascii="Tahoma" w:hAnsi="Tahoma" w:cs="Tahoma"/>
          <w:b/>
          <w:sz w:val="24"/>
          <w:szCs w:val="24"/>
        </w:rPr>
      </w:pPr>
      <w:r w:rsidRPr="00C55680">
        <w:rPr>
          <w:rFonts w:ascii="Tahoma" w:hAnsi="Tahoma" w:cs="Tahoma"/>
          <w:b/>
          <w:sz w:val="24"/>
          <w:szCs w:val="24"/>
        </w:rPr>
        <w:t>For Respondent</w:t>
      </w:r>
      <w:r w:rsidR="004D64D8" w:rsidRPr="00C55680">
        <w:rPr>
          <w:rFonts w:ascii="Tahoma" w:hAnsi="Tahoma" w:cs="Tahoma"/>
          <w:b/>
          <w:sz w:val="24"/>
          <w:szCs w:val="24"/>
        </w:rPr>
        <w:tab/>
      </w:r>
      <w:r w:rsidR="00FC3EA9" w:rsidRPr="00C55680">
        <w:rPr>
          <w:rFonts w:ascii="Tahoma" w:hAnsi="Tahoma" w:cs="Tahoma"/>
          <w:b/>
          <w:sz w:val="24"/>
          <w:szCs w:val="24"/>
        </w:rPr>
        <w:t>-</w:t>
      </w:r>
      <w:r w:rsidR="004D64D8" w:rsidRPr="00C55680">
        <w:rPr>
          <w:rFonts w:ascii="Tahoma" w:hAnsi="Tahoma" w:cs="Tahoma"/>
          <w:b/>
          <w:sz w:val="24"/>
          <w:szCs w:val="24"/>
        </w:rPr>
        <w:tab/>
      </w:r>
      <w:r w:rsidR="000D2E07" w:rsidRPr="00C55680">
        <w:rPr>
          <w:rFonts w:ascii="Tahoma" w:hAnsi="Tahoma" w:cs="Tahoma"/>
          <w:b/>
          <w:sz w:val="24"/>
          <w:szCs w:val="24"/>
        </w:rPr>
        <w:tab/>
        <w:t xml:space="preserve">Mr. S. </w:t>
      </w:r>
      <w:proofErr w:type="spellStart"/>
      <w:r w:rsidR="000D2E07" w:rsidRPr="00C55680">
        <w:rPr>
          <w:rFonts w:ascii="Tahoma" w:hAnsi="Tahoma" w:cs="Tahoma"/>
          <w:b/>
          <w:sz w:val="24"/>
          <w:szCs w:val="24"/>
        </w:rPr>
        <w:t>Vambe</w:t>
      </w:r>
      <w:proofErr w:type="spellEnd"/>
      <w:r w:rsidR="000D2E07" w:rsidRPr="00C55680">
        <w:rPr>
          <w:rFonts w:ascii="Tahoma" w:hAnsi="Tahoma" w:cs="Tahoma"/>
          <w:b/>
          <w:sz w:val="24"/>
          <w:szCs w:val="24"/>
        </w:rPr>
        <w:t>, Administrator</w:t>
      </w:r>
    </w:p>
    <w:p w:rsidR="000D2E07" w:rsidRPr="00C55680" w:rsidRDefault="000D2E07" w:rsidP="001C0501">
      <w:pPr>
        <w:pStyle w:val="NoSpacing"/>
        <w:spacing w:line="360" w:lineRule="auto"/>
        <w:rPr>
          <w:rFonts w:ascii="Tahoma" w:hAnsi="Tahoma" w:cs="Tahoma"/>
          <w:b/>
          <w:sz w:val="24"/>
          <w:szCs w:val="24"/>
        </w:rPr>
      </w:pPr>
      <w:r w:rsidRPr="00C55680">
        <w:rPr>
          <w:rFonts w:ascii="Tahoma" w:hAnsi="Tahoma" w:cs="Tahoma"/>
          <w:b/>
          <w:sz w:val="24"/>
          <w:szCs w:val="24"/>
        </w:rPr>
        <w:t>For 2</w:t>
      </w:r>
      <w:r w:rsidRPr="00C55680">
        <w:rPr>
          <w:rFonts w:ascii="Tahoma" w:hAnsi="Tahoma" w:cs="Tahoma"/>
          <w:b/>
          <w:sz w:val="24"/>
          <w:szCs w:val="24"/>
          <w:vertAlign w:val="superscript"/>
        </w:rPr>
        <w:t>nd</w:t>
      </w:r>
      <w:r w:rsidRPr="00C55680">
        <w:rPr>
          <w:rFonts w:ascii="Tahoma" w:hAnsi="Tahoma" w:cs="Tahoma"/>
          <w:b/>
          <w:sz w:val="24"/>
          <w:szCs w:val="24"/>
        </w:rPr>
        <w:t xml:space="preserve"> to 10</w:t>
      </w:r>
      <w:r w:rsidRPr="00C55680">
        <w:rPr>
          <w:rFonts w:ascii="Tahoma" w:hAnsi="Tahoma" w:cs="Tahoma"/>
          <w:b/>
          <w:sz w:val="24"/>
          <w:szCs w:val="24"/>
          <w:vertAlign w:val="superscript"/>
        </w:rPr>
        <w:t>th</w:t>
      </w:r>
      <w:r w:rsidRPr="00C55680">
        <w:rPr>
          <w:rFonts w:ascii="Tahoma" w:hAnsi="Tahoma" w:cs="Tahoma"/>
          <w:b/>
          <w:sz w:val="24"/>
          <w:szCs w:val="24"/>
        </w:rPr>
        <w:t xml:space="preserve"> Respondents-</w:t>
      </w:r>
      <w:r w:rsidRPr="00C55680">
        <w:rPr>
          <w:rFonts w:ascii="Tahoma" w:hAnsi="Tahoma" w:cs="Tahoma"/>
          <w:b/>
          <w:sz w:val="24"/>
          <w:szCs w:val="24"/>
        </w:rPr>
        <w:tab/>
        <w:t xml:space="preserve">Ms R. </w:t>
      </w:r>
      <w:proofErr w:type="spellStart"/>
      <w:r w:rsidRPr="00C55680">
        <w:rPr>
          <w:rFonts w:ascii="Tahoma" w:hAnsi="Tahoma" w:cs="Tahoma"/>
          <w:b/>
          <w:sz w:val="24"/>
          <w:szCs w:val="24"/>
        </w:rPr>
        <w:t>Mutindindi</w:t>
      </w:r>
      <w:proofErr w:type="spellEnd"/>
      <w:r w:rsidRPr="00C55680">
        <w:rPr>
          <w:rFonts w:ascii="Tahoma" w:hAnsi="Tahoma" w:cs="Tahoma"/>
          <w:b/>
          <w:sz w:val="24"/>
          <w:szCs w:val="24"/>
        </w:rPr>
        <w:t>, Attorney</w:t>
      </w:r>
    </w:p>
    <w:p w:rsidR="00445E59" w:rsidRPr="00C55680" w:rsidRDefault="00445E59" w:rsidP="001C0501">
      <w:pPr>
        <w:pStyle w:val="NoSpacing"/>
        <w:spacing w:line="360" w:lineRule="auto"/>
        <w:rPr>
          <w:rFonts w:ascii="Tahoma" w:hAnsi="Tahoma" w:cs="Tahoma"/>
          <w:b/>
          <w:sz w:val="24"/>
          <w:szCs w:val="24"/>
        </w:rPr>
      </w:pPr>
    </w:p>
    <w:p w:rsidR="00004873" w:rsidRPr="00C55680" w:rsidRDefault="00004873" w:rsidP="00256A92">
      <w:pPr>
        <w:pStyle w:val="NoSpacing"/>
        <w:spacing w:line="360" w:lineRule="auto"/>
        <w:rPr>
          <w:rFonts w:ascii="Tahoma" w:hAnsi="Tahoma" w:cs="Tahoma"/>
          <w:b/>
          <w:sz w:val="24"/>
          <w:szCs w:val="24"/>
        </w:rPr>
      </w:pPr>
      <w:r w:rsidRPr="00C55680">
        <w:rPr>
          <w:rFonts w:ascii="Tahoma" w:hAnsi="Tahoma" w:cs="Tahoma"/>
          <w:b/>
          <w:sz w:val="24"/>
          <w:szCs w:val="24"/>
        </w:rPr>
        <w:tab/>
      </w:r>
    </w:p>
    <w:p w:rsidR="00C57DDD" w:rsidRPr="00C55680" w:rsidRDefault="00364210" w:rsidP="00FC3EA9">
      <w:pPr>
        <w:spacing w:line="360" w:lineRule="auto"/>
        <w:jc w:val="both"/>
        <w:rPr>
          <w:rFonts w:ascii="Tahoma" w:hAnsi="Tahoma" w:cs="Tahoma"/>
          <w:b/>
          <w:sz w:val="24"/>
          <w:szCs w:val="24"/>
        </w:rPr>
      </w:pPr>
      <w:r w:rsidRPr="00C55680">
        <w:rPr>
          <w:rFonts w:ascii="Tahoma" w:hAnsi="Tahoma" w:cs="Tahoma"/>
          <w:b/>
          <w:sz w:val="24"/>
          <w:szCs w:val="24"/>
        </w:rPr>
        <w:t>MUSARIRI</w:t>
      </w:r>
      <w:r w:rsidR="00004873" w:rsidRPr="00C55680">
        <w:rPr>
          <w:rFonts w:ascii="Tahoma" w:hAnsi="Tahoma" w:cs="Tahoma"/>
          <w:b/>
          <w:sz w:val="24"/>
          <w:szCs w:val="24"/>
        </w:rPr>
        <w:t>, J:</w:t>
      </w:r>
    </w:p>
    <w:p w:rsidR="000975B2" w:rsidRPr="00C55680" w:rsidRDefault="000975B2" w:rsidP="00FC3EA9">
      <w:pPr>
        <w:spacing w:line="360" w:lineRule="auto"/>
        <w:jc w:val="both"/>
        <w:rPr>
          <w:rFonts w:ascii="Tahoma" w:hAnsi="Tahoma" w:cs="Tahoma"/>
          <w:sz w:val="24"/>
          <w:szCs w:val="24"/>
        </w:rPr>
      </w:pPr>
    </w:p>
    <w:p w:rsidR="00220F6C" w:rsidRPr="00C55680" w:rsidRDefault="001C5065" w:rsidP="00FC3EA9">
      <w:pPr>
        <w:spacing w:line="360" w:lineRule="auto"/>
        <w:jc w:val="both"/>
        <w:rPr>
          <w:rFonts w:ascii="Tahoma" w:hAnsi="Tahoma" w:cs="Tahoma"/>
          <w:sz w:val="24"/>
          <w:szCs w:val="24"/>
          <w:u w:val="single"/>
        </w:rPr>
      </w:pPr>
      <w:r w:rsidRPr="00C55680">
        <w:rPr>
          <w:rFonts w:ascii="Tahoma" w:hAnsi="Tahoma" w:cs="Tahoma"/>
          <w:sz w:val="24"/>
          <w:szCs w:val="24"/>
        </w:rPr>
        <w:t xml:space="preserve">On 26 October </w:t>
      </w:r>
      <w:r w:rsidR="00984611" w:rsidRPr="00C55680">
        <w:rPr>
          <w:rFonts w:ascii="Tahoma" w:hAnsi="Tahoma" w:cs="Tahoma"/>
          <w:sz w:val="24"/>
          <w:szCs w:val="24"/>
        </w:rPr>
        <w:t>2018 Applicant</w:t>
      </w:r>
      <w:r w:rsidR="000D2E07" w:rsidRPr="00C55680">
        <w:rPr>
          <w:rFonts w:ascii="Tahoma" w:hAnsi="Tahoma" w:cs="Tahoma"/>
          <w:sz w:val="24"/>
          <w:szCs w:val="24"/>
        </w:rPr>
        <w:t>,</w:t>
      </w:r>
      <w:r w:rsidRPr="00C55680">
        <w:rPr>
          <w:rFonts w:ascii="Tahoma" w:hAnsi="Tahoma" w:cs="Tahoma"/>
          <w:sz w:val="24"/>
          <w:szCs w:val="24"/>
        </w:rPr>
        <w:t xml:space="preserve"> </w:t>
      </w:r>
      <w:r w:rsidRPr="00C55680">
        <w:rPr>
          <w:rFonts w:ascii="Tahoma" w:hAnsi="Tahoma" w:cs="Tahoma"/>
          <w:sz w:val="24"/>
          <w:szCs w:val="24"/>
          <w:u w:val="single"/>
        </w:rPr>
        <w:t>qua</w:t>
      </w:r>
      <w:r w:rsidRPr="00C55680">
        <w:rPr>
          <w:rFonts w:ascii="Tahoma" w:hAnsi="Tahoma" w:cs="Tahoma"/>
          <w:sz w:val="24"/>
          <w:szCs w:val="24"/>
        </w:rPr>
        <w:t xml:space="preserve"> Designated Agent, made</w:t>
      </w:r>
      <w:r w:rsidR="000D2E07" w:rsidRPr="00C55680">
        <w:rPr>
          <w:rFonts w:ascii="Tahoma" w:hAnsi="Tahoma" w:cs="Tahoma"/>
          <w:sz w:val="24"/>
          <w:szCs w:val="24"/>
        </w:rPr>
        <w:t xml:space="preserve"> a ruling.  He ordered 1</w:t>
      </w:r>
      <w:r w:rsidR="000D2E07" w:rsidRPr="00C55680">
        <w:rPr>
          <w:rFonts w:ascii="Tahoma" w:hAnsi="Tahoma" w:cs="Tahoma"/>
          <w:sz w:val="24"/>
          <w:szCs w:val="24"/>
          <w:vertAlign w:val="superscript"/>
        </w:rPr>
        <w:t>st</w:t>
      </w:r>
      <w:r w:rsidR="000D2E07" w:rsidRPr="00C55680">
        <w:rPr>
          <w:rFonts w:ascii="Tahoma" w:hAnsi="Tahoma" w:cs="Tahoma"/>
          <w:sz w:val="24"/>
          <w:szCs w:val="24"/>
        </w:rPr>
        <w:t xml:space="preserve"> Respondent (employer) to pay 2</w:t>
      </w:r>
      <w:r w:rsidR="000D2E07" w:rsidRPr="00C55680">
        <w:rPr>
          <w:rFonts w:ascii="Tahoma" w:hAnsi="Tahoma" w:cs="Tahoma"/>
          <w:sz w:val="24"/>
          <w:szCs w:val="24"/>
          <w:vertAlign w:val="superscript"/>
        </w:rPr>
        <w:t>nd</w:t>
      </w:r>
      <w:r w:rsidR="000D2E07" w:rsidRPr="00C55680">
        <w:rPr>
          <w:rFonts w:ascii="Tahoma" w:hAnsi="Tahoma" w:cs="Tahoma"/>
          <w:sz w:val="24"/>
          <w:szCs w:val="24"/>
        </w:rPr>
        <w:t xml:space="preserve"> to 10</w:t>
      </w:r>
      <w:r w:rsidR="000D2E07" w:rsidRPr="00C55680">
        <w:rPr>
          <w:rFonts w:ascii="Tahoma" w:hAnsi="Tahoma" w:cs="Tahoma"/>
          <w:sz w:val="24"/>
          <w:szCs w:val="24"/>
          <w:vertAlign w:val="superscript"/>
        </w:rPr>
        <w:t>th</w:t>
      </w:r>
      <w:r w:rsidR="000D2E07" w:rsidRPr="00C55680">
        <w:rPr>
          <w:rFonts w:ascii="Tahoma" w:hAnsi="Tahoma" w:cs="Tahoma"/>
          <w:sz w:val="24"/>
          <w:szCs w:val="24"/>
        </w:rPr>
        <w:t xml:space="preserve"> Respondents (employees) various amounts of money in respect of salary arrears &amp; allowances.  Apparently the employer did not comply with the ruling.  Applicant then applied to this Court in terms of Section 93 (5a) of the </w:t>
      </w:r>
      <w:r w:rsidR="000D2E07" w:rsidRPr="00C55680">
        <w:rPr>
          <w:rFonts w:ascii="Tahoma" w:hAnsi="Tahoma" w:cs="Tahoma"/>
          <w:sz w:val="24"/>
          <w:szCs w:val="24"/>
          <w:u w:val="single"/>
        </w:rPr>
        <w:t>Labour Act</w:t>
      </w:r>
      <w:r w:rsidR="000D2E07" w:rsidRPr="00C55680">
        <w:rPr>
          <w:rFonts w:ascii="Tahoma" w:hAnsi="Tahoma" w:cs="Tahoma"/>
          <w:sz w:val="24"/>
          <w:szCs w:val="24"/>
        </w:rPr>
        <w:t xml:space="preserve"> Chapter 28:01 for the confirmation of his ruling.  The employer opposed the application.  The </w:t>
      </w:r>
      <w:r w:rsidR="00E10CC9" w:rsidRPr="00C55680">
        <w:rPr>
          <w:rFonts w:ascii="Tahoma" w:hAnsi="Tahoma" w:cs="Tahoma"/>
          <w:sz w:val="24"/>
          <w:szCs w:val="24"/>
        </w:rPr>
        <w:t xml:space="preserve">employees supported the application.  At the onset of oral argument in this Court the employer </w:t>
      </w:r>
      <w:r w:rsidRPr="00C55680">
        <w:rPr>
          <w:rFonts w:ascii="Tahoma" w:hAnsi="Tahoma" w:cs="Tahoma"/>
          <w:sz w:val="24"/>
          <w:szCs w:val="24"/>
        </w:rPr>
        <w:t xml:space="preserve">raised 3 </w:t>
      </w:r>
      <w:r w:rsidR="00E10CC9" w:rsidRPr="00C55680">
        <w:rPr>
          <w:rFonts w:ascii="Tahoma" w:hAnsi="Tahoma" w:cs="Tahoma"/>
          <w:i/>
          <w:sz w:val="24"/>
          <w:szCs w:val="24"/>
        </w:rPr>
        <w:t>point</w:t>
      </w:r>
      <w:r w:rsidRPr="00C55680">
        <w:rPr>
          <w:rFonts w:ascii="Tahoma" w:hAnsi="Tahoma" w:cs="Tahoma"/>
          <w:i/>
          <w:sz w:val="24"/>
          <w:szCs w:val="24"/>
        </w:rPr>
        <w:t>s</w:t>
      </w:r>
      <w:r w:rsidR="00E10CC9" w:rsidRPr="00C55680">
        <w:rPr>
          <w:rFonts w:ascii="Tahoma" w:hAnsi="Tahoma" w:cs="Tahoma"/>
          <w:i/>
          <w:sz w:val="24"/>
          <w:szCs w:val="24"/>
        </w:rPr>
        <w:t xml:space="preserve"> in</w:t>
      </w:r>
      <w:r w:rsidR="00E10CC9" w:rsidRPr="00C55680">
        <w:rPr>
          <w:rFonts w:ascii="Tahoma" w:hAnsi="Tahoma" w:cs="Tahoma"/>
          <w:sz w:val="24"/>
          <w:szCs w:val="24"/>
        </w:rPr>
        <w:t xml:space="preserve"> </w:t>
      </w:r>
      <w:r w:rsidR="00E10CC9" w:rsidRPr="00C55680">
        <w:rPr>
          <w:rFonts w:ascii="Tahoma" w:hAnsi="Tahoma" w:cs="Tahoma"/>
          <w:i/>
          <w:sz w:val="24"/>
          <w:szCs w:val="24"/>
          <w:u w:val="single"/>
        </w:rPr>
        <w:t>limine</w:t>
      </w:r>
      <w:r w:rsidR="004F64A4">
        <w:rPr>
          <w:rFonts w:ascii="Tahoma" w:hAnsi="Tahoma" w:cs="Tahoma"/>
          <w:i/>
          <w:sz w:val="24"/>
          <w:szCs w:val="24"/>
        </w:rPr>
        <w:t>.</w:t>
      </w:r>
      <w:r w:rsidR="00E10CC9" w:rsidRPr="00C55680">
        <w:rPr>
          <w:rFonts w:ascii="Tahoma" w:hAnsi="Tahoma" w:cs="Tahoma"/>
          <w:i/>
          <w:sz w:val="24"/>
          <w:szCs w:val="24"/>
          <w:u w:val="single"/>
        </w:rPr>
        <w:t xml:space="preserve"> </w:t>
      </w:r>
      <w:r w:rsidRPr="00C55680">
        <w:rPr>
          <w:rFonts w:ascii="Tahoma" w:hAnsi="Tahoma" w:cs="Tahoma"/>
          <w:sz w:val="24"/>
          <w:szCs w:val="24"/>
          <w:u w:val="single"/>
        </w:rPr>
        <w:t xml:space="preserve"> </w:t>
      </w:r>
    </w:p>
    <w:p w:rsidR="001C5065" w:rsidRPr="00C55680" w:rsidRDefault="001C5065" w:rsidP="00FC3EA9">
      <w:pPr>
        <w:spacing w:line="360" w:lineRule="auto"/>
        <w:jc w:val="both"/>
        <w:rPr>
          <w:rFonts w:ascii="Tahoma" w:hAnsi="Tahoma" w:cs="Tahoma"/>
          <w:sz w:val="24"/>
          <w:szCs w:val="24"/>
          <w:u w:val="single"/>
        </w:rPr>
      </w:pPr>
    </w:p>
    <w:p w:rsidR="001C5065" w:rsidRPr="004F64A4" w:rsidRDefault="001C5065" w:rsidP="00FC3EA9">
      <w:pPr>
        <w:spacing w:line="360" w:lineRule="auto"/>
        <w:jc w:val="both"/>
        <w:rPr>
          <w:rFonts w:ascii="Tahoma" w:hAnsi="Tahoma" w:cs="Tahoma"/>
          <w:sz w:val="24"/>
          <w:szCs w:val="24"/>
        </w:rPr>
      </w:pPr>
    </w:p>
    <w:p w:rsidR="00E10CC9" w:rsidRPr="004F64A4" w:rsidRDefault="00E10CC9" w:rsidP="00E10CC9">
      <w:pPr>
        <w:pStyle w:val="ListParagraph"/>
        <w:numPr>
          <w:ilvl w:val="0"/>
          <w:numId w:val="6"/>
        </w:numPr>
        <w:spacing w:line="360" w:lineRule="auto"/>
        <w:jc w:val="both"/>
        <w:rPr>
          <w:rFonts w:ascii="Tahoma" w:hAnsi="Tahoma" w:cs="Tahoma"/>
        </w:rPr>
      </w:pPr>
      <w:r w:rsidRPr="004F64A4">
        <w:rPr>
          <w:rFonts w:ascii="Tahoma" w:hAnsi="Tahoma" w:cs="Tahoma"/>
        </w:rPr>
        <w:t>That the employees were barred in terms of Rules of this court;</w:t>
      </w:r>
    </w:p>
    <w:p w:rsidR="00E10CC9" w:rsidRPr="004F64A4" w:rsidRDefault="00E10CC9" w:rsidP="00E10CC9">
      <w:pPr>
        <w:pStyle w:val="ListParagraph"/>
        <w:numPr>
          <w:ilvl w:val="0"/>
          <w:numId w:val="6"/>
        </w:numPr>
        <w:spacing w:line="360" w:lineRule="auto"/>
        <w:jc w:val="both"/>
        <w:rPr>
          <w:rFonts w:ascii="Tahoma" w:hAnsi="Tahoma" w:cs="Tahoma"/>
        </w:rPr>
      </w:pPr>
      <w:r w:rsidRPr="004F64A4">
        <w:rPr>
          <w:rFonts w:ascii="Tahoma" w:hAnsi="Tahoma" w:cs="Tahoma"/>
        </w:rPr>
        <w:t>That Applicant lacks jurisdiction in the matter; and</w:t>
      </w:r>
    </w:p>
    <w:p w:rsidR="00E10CC9" w:rsidRPr="004F64A4" w:rsidRDefault="00E10CC9" w:rsidP="00E10CC9">
      <w:pPr>
        <w:pStyle w:val="ListParagraph"/>
        <w:numPr>
          <w:ilvl w:val="0"/>
          <w:numId w:val="6"/>
        </w:numPr>
        <w:spacing w:line="360" w:lineRule="auto"/>
        <w:jc w:val="both"/>
        <w:rPr>
          <w:rFonts w:ascii="Tahoma" w:hAnsi="Tahoma" w:cs="Tahoma"/>
        </w:rPr>
      </w:pPr>
      <w:r w:rsidRPr="004F64A4">
        <w:rPr>
          <w:rFonts w:ascii="Tahoma" w:hAnsi="Tahoma" w:cs="Tahoma"/>
        </w:rPr>
        <w:t>That the employer has been mis-cited.</w:t>
      </w:r>
    </w:p>
    <w:p w:rsidR="00E10CC9" w:rsidRPr="00C55680" w:rsidRDefault="00E10CC9" w:rsidP="00E10CC9">
      <w:pPr>
        <w:spacing w:line="360" w:lineRule="auto"/>
        <w:jc w:val="both"/>
        <w:rPr>
          <w:rFonts w:ascii="Tahoma" w:hAnsi="Tahoma" w:cs="Tahoma"/>
          <w:sz w:val="24"/>
          <w:szCs w:val="24"/>
          <w:u w:val="single"/>
        </w:rPr>
      </w:pPr>
      <w:r w:rsidRPr="00C55680">
        <w:rPr>
          <w:rFonts w:ascii="Tahoma" w:hAnsi="Tahoma" w:cs="Tahoma"/>
          <w:sz w:val="24"/>
          <w:szCs w:val="24"/>
        </w:rPr>
        <w:t xml:space="preserve"> I shall deal with these points </w:t>
      </w:r>
      <w:r w:rsidRPr="00C55680">
        <w:rPr>
          <w:rFonts w:ascii="Tahoma" w:hAnsi="Tahoma" w:cs="Tahoma"/>
          <w:i/>
          <w:sz w:val="24"/>
          <w:szCs w:val="24"/>
          <w:u w:val="single"/>
        </w:rPr>
        <w:t>ad</w:t>
      </w:r>
      <w:r w:rsidRPr="00C55680">
        <w:rPr>
          <w:rFonts w:ascii="Tahoma" w:hAnsi="Tahoma" w:cs="Tahoma"/>
          <w:sz w:val="24"/>
          <w:szCs w:val="24"/>
        </w:rPr>
        <w:t xml:space="preserve"> </w:t>
      </w:r>
      <w:r w:rsidRPr="00C55680">
        <w:rPr>
          <w:rFonts w:ascii="Tahoma" w:hAnsi="Tahoma" w:cs="Tahoma"/>
          <w:i/>
          <w:sz w:val="24"/>
          <w:szCs w:val="24"/>
          <w:u w:val="single"/>
        </w:rPr>
        <w:t>seriatim</w:t>
      </w:r>
      <w:r w:rsidRPr="00C55680">
        <w:rPr>
          <w:rFonts w:ascii="Tahoma" w:hAnsi="Tahoma" w:cs="Tahoma"/>
          <w:sz w:val="24"/>
          <w:szCs w:val="24"/>
          <w:u w:val="single"/>
        </w:rPr>
        <w:t>.</w:t>
      </w:r>
    </w:p>
    <w:p w:rsidR="00E10CC9" w:rsidRPr="00C55680" w:rsidRDefault="00E10CC9" w:rsidP="00E10CC9">
      <w:pPr>
        <w:spacing w:line="360" w:lineRule="auto"/>
        <w:jc w:val="both"/>
        <w:rPr>
          <w:rFonts w:ascii="Tahoma" w:hAnsi="Tahoma" w:cs="Tahoma"/>
          <w:sz w:val="24"/>
          <w:szCs w:val="24"/>
          <w:u w:val="single"/>
        </w:rPr>
      </w:pPr>
      <w:r w:rsidRPr="00C55680">
        <w:rPr>
          <w:rFonts w:ascii="Tahoma" w:hAnsi="Tahoma" w:cs="Tahoma"/>
          <w:sz w:val="24"/>
          <w:szCs w:val="24"/>
          <w:u w:val="single"/>
        </w:rPr>
        <w:t xml:space="preserve">That the employees are barred </w:t>
      </w:r>
    </w:p>
    <w:p w:rsidR="00E10CC9" w:rsidRPr="00C55680" w:rsidRDefault="00E10CC9" w:rsidP="00E10CC9">
      <w:pPr>
        <w:spacing w:line="360" w:lineRule="auto"/>
        <w:jc w:val="both"/>
        <w:rPr>
          <w:rFonts w:ascii="Tahoma" w:hAnsi="Tahoma" w:cs="Tahoma"/>
          <w:sz w:val="24"/>
          <w:szCs w:val="24"/>
        </w:rPr>
      </w:pPr>
      <w:r w:rsidRPr="00C55680">
        <w:rPr>
          <w:rFonts w:ascii="Tahoma" w:hAnsi="Tahoma" w:cs="Tahoma"/>
          <w:sz w:val="24"/>
          <w:szCs w:val="24"/>
        </w:rPr>
        <w:t>The employer argued</w:t>
      </w:r>
      <w:r w:rsidR="001C5065" w:rsidRPr="00C55680">
        <w:rPr>
          <w:rFonts w:ascii="Tahoma" w:hAnsi="Tahoma" w:cs="Tahoma"/>
          <w:sz w:val="24"/>
          <w:szCs w:val="24"/>
        </w:rPr>
        <w:t xml:space="preserve"> that the employees were barred</w:t>
      </w:r>
      <w:r w:rsidRPr="00C55680">
        <w:rPr>
          <w:rFonts w:ascii="Tahoma" w:hAnsi="Tahoma" w:cs="Tahoma"/>
          <w:sz w:val="24"/>
          <w:szCs w:val="24"/>
        </w:rPr>
        <w:t xml:space="preserve"> because they failed to file Heads of Argument.  However the record shows that the employees filed their Heads on the 7</w:t>
      </w:r>
      <w:r w:rsidRPr="00C55680">
        <w:rPr>
          <w:rFonts w:ascii="Tahoma" w:hAnsi="Tahoma" w:cs="Tahoma"/>
          <w:sz w:val="24"/>
          <w:szCs w:val="24"/>
          <w:vertAlign w:val="superscript"/>
        </w:rPr>
        <w:t>th</w:t>
      </w:r>
      <w:r w:rsidRPr="00C55680">
        <w:rPr>
          <w:rFonts w:ascii="Tahoma" w:hAnsi="Tahoma" w:cs="Tahoma"/>
          <w:sz w:val="24"/>
          <w:szCs w:val="24"/>
        </w:rPr>
        <w:t xml:space="preserve"> December 2018.  This fact was bought to the </w:t>
      </w:r>
      <w:r w:rsidR="001C5065" w:rsidRPr="00C55680">
        <w:rPr>
          <w:rFonts w:ascii="Tahoma" w:hAnsi="Tahoma" w:cs="Tahoma"/>
          <w:sz w:val="24"/>
          <w:szCs w:val="24"/>
        </w:rPr>
        <w:t>attention</w:t>
      </w:r>
      <w:r w:rsidRPr="00C55680">
        <w:rPr>
          <w:rFonts w:ascii="Tahoma" w:hAnsi="Tahoma" w:cs="Tahoma"/>
          <w:sz w:val="24"/>
          <w:szCs w:val="24"/>
        </w:rPr>
        <w:t xml:space="preserve"> of the employer’s attorney.  He then argued </w:t>
      </w:r>
      <w:r w:rsidR="00D64FE2" w:rsidRPr="00C55680">
        <w:rPr>
          <w:rFonts w:ascii="Tahoma" w:hAnsi="Tahoma" w:cs="Tahoma"/>
          <w:sz w:val="24"/>
          <w:szCs w:val="24"/>
        </w:rPr>
        <w:t>that they were not served with the Heads.  This was said in their closing submissions.  They had the last word in the matter.   So their denial could not be dealt with by the employees.  In any e</w:t>
      </w:r>
      <w:r w:rsidR="001C5065" w:rsidRPr="00C55680">
        <w:rPr>
          <w:rFonts w:ascii="Tahoma" w:hAnsi="Tahoma" w:cs="Tahoma"/>
          <w:sz w:val="24"/>
          <w:szCs w:val="24"/>
        </w:rPr>
        <w:t xml:space="preserve">vent this point was not </w:t>
      </w:r>
      <w:proofErr w:type="gramStart"/>
      <w:r w:rsidR="001C5065" w:rsidRPr="00C55680">
        <w:rPr>
          <w:rFonts w:ascii="Tahoma" w:hAnsi="Tahoma" w:cs="Tahoma"/>
          <w:sz w:val="24"/>
          <w:szCs w:val="24"/>
        </w:rPr>
        <w:t xml:space="preserve">raised </w:t>
      </w:r>
      <w:r w:rsidR="00D64FE2" w:rsidRPr="00C55680">
        <w:rPr>
          <w:rFonts w:ascii="Tahoma" w:hAnsi="Tahoma" w:cs="Tahoma"/>
          <w:sz w:val="24"/>
          <w:szCs w:val="24"/>
        </w:rPr>
        <w:t xml:space="preserve"> in</w:t>
      </w:r>
      <w:proofErr w:type="gramEnd"/>
      <w:r w:rsidR="00D64FE2" w:rsidRPr="00C55680">
        <w:rPr>
          <w:rFonts w:ascii="Tahoma" w:hAnsi="Tahoma" w:cs="Tahoma"/>
          <w:sz w:val="24"/>
          <w:szCs w:val="24"/>
        </w:rPr>
        <w:t xml:space="preserve"> the employer’s Heads of Arguments.  We decided to disregard the point on that basis.</w:t>
      </w:r>
    </w:p>
    <w:p w:rsidR="00D64FE2" w:rsidRPr="00C55680" w:rsidRDefault="00D64FE2" w:rsidP="00E10CC9">
      <w:pPr>
        <w:spacing w:line="360" w:lineRule="auto"/>
        <w:jc w:val="both"/>
        <w:rPr>
          <w:rFonts w:ascii="Tahoma" w:hAnsi="Tahoma" w:cs="Tahoma"/>
          <w:sz w:val="24"/>
          <w:szCs w:val="24"/>
          <w:u w:val="single"/>
        </w:rPr>
      </w:pPr>
      <w:r w:rsidRPr="00C55680">
        <w:rPr>
          <w:rFonts w:ascii="Tahoma" w:hAnsi="Tahoma" w:cs="Tahoma"/>
          <w:sz w:val="24"/>
          <w:szCs w:val="24"/>
          <w:u w:val="single"/>
        </w:rPr>
        <w:t>That Applicant lack</w:t>
      </w:r>
      <w:r w:rsidR="001C5065" w:rsidRPr="00C55680">
        <w:rPr>
          <w:rFonts w:ascii="Tahoma" w:hAnsi="Tahoma" w:cs="Tahoma"/>
          <w:sz w:val="24"/>
          <w:szCs w:val="24"/>
          <w:u w:val="single"/>
        </w:rPr>
        <w:t>s</w:t>
      </w:r>
      <w:r w:rsidRPr="00C55680">
        <w:rPr>
          <w:rFonts w:ascii="Tahoma" w:hAnsi="Tahoma" w:cs="Tahoma"/>
          <w:sz w:val="24"/>
          <w:szCs w:val="24"/>
          <w:u w:val="single"/>
        </w:rPr>
        <w:t xml:space="preserve"> jurisdiction</w:t>
      </w:r>
    </w:p>
    <w:p w:rsidR="001C5065" w:rsidRPr="00C55680" w:rsidRDefault="00D64FE2" w:rsidP="00E10CC9">
      <w:pPr>
        <w:spacing w:line="360" w:lineRule="auto"/>
        <w:jc w:val="both"/>
        <w:rPr>
          <w:rFonts w:ascii="Tahoma" w:hAnsi="Tahoma" w:cs="Tahoma"/>
          <w:sz w:val="24"/>
          <w:szCs w:val="24"/>
        </w:rPr>
      </w:pPr>
      <w:r w:rsidRPr="00C55680">
        <w:rPr>
          <w:rFonts w:ascii="Tahoma" w:hAnsi="Tahoma" w:cs="Tahoma"/>
          <w:sz w:val="24"/>
          <w:szCs w:val="24"/>
        </w:rPr>
        <w:t xml:space="preserve">The employer argued that the relevant Collective Bargaining Agreement (CBA) lists the employees </w:t>
      </w:r>
      <w:r w:rsidR="00202618" w:rsidRPr="00C55680">
        <w:rPr>
          <w:rFonts w:ascii="Tahoma" w:hAnsi="Tahoma" w:cs="Tahoma"/>
          <w:sz w:val="24"/>
          <w:szCs w:val="24"/>
        </w:rPr>
        <w:t>covered</w:t>
      </w:r>
      <w:r w:rsidRPr="00C55680">
        <w:rPr>
          <w:rFonts w:ascii="Tahoma" w:hAnsi="Tahoma" w:cs="Tahoma"/>
          <w:sz w:val="24"/>
          <w:szCs w:val="24"/>
        </w:rPr>
        <w:t xml:space="preserve"> by the CBA.  Teachers and Lecturers </w:t>
      </w:r>
      <w:r w:rsidR="00202618" w:rsidRPr="00C55680">
        <w:rPr>
          <w:rFonts w:ascii="Tahoma" w:hAnsi="Tahoma" w:cs="Tahoma"/>
          <w:sz w:val="24"/>
          <w:szCs w:val="24"/>
        </w:rPr>
        <w:t xml:space="preserve">are not covered.  The employees were employed as teachers.  Thus the CBA does not apply to them.  Their recourse ought to be found in their contracts of employment.  That was the </w:t>
      </w:r>
      <w:r w:rsidR="001C5065" w:rsidRPr="00C55680">
        <w:rPr>
          <w:rFonts w:ascii="Tahoma" w:hAnsi="Tahoma" w:cs="Tahoma"/>
          <w:sz w:val="24"/>
          <w:szCs w:val="24"/>
        </w:rPr>
        <w:t>gist</w:t>
      </w:r>
      <w:r w:rsidR="001C5065" w:rsidRPr="00C55680">
        <w:rPr>
          <w:rFonts w:ascii="Tahoma" w:hAnsi="Tahoma" w:cs="Tahoma"/>
          <w:i/>
          <w:sz w:val="24"/>
          <w:szCs w:val="24"/>
        </w:rPr>
        <w:t xml:space="preserve"> </w:t>
      </w:r>
      <w:r w:rsidR="001C5065" w:rsidRPr="00C55680">
        <w:rPr>
          <w:rFonts w:ascii="Tahoma" w:hAnsi="Tahoma" w:cs="Tahoma"/>
          <w:sz w:val="24"/>
          <w:szCs w:val="24"/>
        </w:rPr>
        <w:t>of</w:t>
      </w:r>
      <w:r w:rsidR="00202618" w:rsidRPr="00C55680">
        <w:rPr>
          <w:rFonts w:ascii="Tahoma" w:hAnsi="Tahoma" w:cs="Tahoma"/>
          <w:sz w:val="24"/>
          <w:szCs w:val="24"/>
        </w:rPr>
        <w:t xml:space="preserve"> the employer’s argument.  Applicant disagreed.  He insisted that the employer </w:t>
      </w:r>
      <w:r w:rsidR="008F6068" w:rsidRPr="00C55680">
        <w:rPr>
          <w:rFonts w:ascii="Tahoma" w:hAnsi="Tahoma" w:cs="Tahoma"/>
          <w:sz w:val="24"/>
          <w:szCs w:val="24"/>
        </w:rPr>
        <w:t xml:space="preserve">runs an educational institution.  Such institution not </w:t>
      </w:r>
      <w:r w:rsidR="001C5065" w:rsidRPr="00C55680">
        <w:rPr>
          <w:rFonts w:ascii="Tahoma" w:hAnsi="Tahoma" w:cs="Tahoma"/>
          <w:sz w:val="24"/>
          <w:szCs w:val="24"/>
        </w:rPr>
        <w:t>being a</w:t>
      </w:r>
      <w:r w:rsidR="008F6068" w:rsidRPr="00C55680">
        <w:rPr>
          <w:rFonts w:ascii="Tahoma" w:hAnsi="Tahoma" w:cs="Tahoma"/>
          <w:sz w:val="24"/>
          <w:szCs w:val="24"/>
        </w:rPr>
        <w:t xml:space="preserve"> </w:t>
      </w:r>
      <w:r w:rsidR="001C5065" w:rsidRPr="00C55680">
        <w:rPr>
          <w:rFonts w:ascii="Tahoma" w:hAnsi="Tahoma" w:cs="Tahoma"/>
          <w:sz w:val="24"/>
          <w:szCs w:val="24"/>
        </w:rPr>
        <w:t>government</w:t>
      </w:r>
      <w:r w:rsidR="008F6068" w:rsidRPr="00C55680">
        <w:rPr>
          <w:rFonts w:ascii="Tahoma" w:hAnsi="Tahoma" w:cs="Tahoma"/>
          <w:sz w:val="24"/>
          <w:szCs w:val="24"/>
        </w:rPr>
        <w:t xml:space="preserve"> </w:t>
      </w:r>
      <w:proofErr w:type="gramStart"/>
      <w:r w:rsidR="008F6068" w:rsidRPr="00C55680">
        <w:rPr>
          <w:rFonts w:ascii="Tahoma" w:hAnsi="Tahoma" w:cs="Tahoma"/>
          <w:sz w:val="24"/>
          <w:szCs w:val="24"/>
        </w:rPr>
        <w:t>school,</w:t>
      </w:r>
      <w:proofErr w:type="gramEnd"/>
      <w:r w:rsidR="008F6068" w:rsidRPr="00C55680">
        <w:rPr>
          <w:rFonts w:ascii="Tahoma" w:hAnsi="Tahoma" w:cs="Tahoma"/>
          <w:sz w:val="24"/>
          <w:szCs w:val="24"/>
        </w:rPr>
        <w:t xml:space="preserve"> falls within the scope of the CBA.  The employees took the same position as Applicant.  I agree that educational institutions, which are not </w:t>
      </w:r>
      <w:r w:rsidR="001C5065" w:rsidRPr="00C55680">
        <w:rPr>
          <w:rFonts w:ascii="Tahoma" w:hAnsi="Tahoma" w:cs="Tahoma"/>
          <w:sz w:val="24"/>
          <w:szCs w:val="24"/>
        </w:rPr>
        <w:t>government</w:t>
      </w:r>
      <w:r w:rsidR="008F6068" w:rsidRPr="00C55680">
        <w:rPr>
          <w:rFonts w:ascii="Tahoma" w:hAnsi="Tahoma" w:cs="Tahoma"/>
          <w:sz w:val="24"/>
          <w:szCs w:val="24"/>
        </w:rPr>
        <w:t xml:space="preserve"> </w:t>
      </w:r>
      <w:proofErr w:type="gramStart"/>
      <w:r w:rsidR="008F6068" w:rsidRPr="00C55680">
        <w:rPr>
          <w:rFonts w:ascii="Tahoma" w:hAnsi="Tahoma" w:cs="Tahoma"/>
          <w:sz w:val="24"/>
          <w:szCs w:val="24"/>
        </w:rPr>
        <w:t>ow</w:t>
      </w:r>
      <w:r w:rsidR="001C5065" w:rsidRPr="00C55680">
        <w:rPr>
          <w:rFonts w:ascii="Tahoma" w:hAnsi="Tahoma" w:cs="Tahoma"/>
          <w:sz w:val="24"/>
          <w:szCs w:val="24"/>
        </w:rPr>
        <w:t>ned</w:t>
      </w:r>
      <w:proofErr w:type="gramEnd"/>
      <w:r w:rsidR="001C5065" w:rsidRPr="00C55680">
        <w:rPr>
          <w:rFonts w:ascii="Tahoma" w:hAnsi="Tahoma" w:cs="Tahoma"/>
          <w:sz w:val="24"/>
          <w:szCs w:val="24"/>
        </w:rPr>
        <w:t xml:space="preserve"> are covered by the CBA. Thus</w:t>
      </w:r>
      <w:r w:rsidR="008F6068" w:rsidRPr="00C55680">
        <w:rPr>
          <w:rFonts w:ascii="Tahoma" w:hAnsi="Tahoma" w:cs="Tahoma"/>
          <w:sz w:val="24"/>
          <w:szCs w:val="24"/>
        </w:rPr>
        <w:t xml:space="preserve"> Applicant being a Designated Agent of the NEC which administers the CBA has jurisdiction over employment matters in such institutions.  However the CBA itself spells out the employees covered by the CBA.  Teachers or lecturers are not covered.  On that basis Applicant lacked </w:t>
      </w:r>
      <w:r w:rsidR="001C5065" w:rsidRPr="00C55680">
        <w:rPr>
          <w:rFonts w:ascii="Tahoma" w:hAnsi="Tahoma" w:cs="Tahoma"/>
          <w:sz w:val="24"/>
          <w:szCs w:val="24"/>
        </w:rPr>
        <w:t>jurisdiction</w:t>
      </w:r>
      <w:r w:rsidR="008F6068" w:rsidRPr="00C55680">
        <w:rPr>
          <w:rFonts w:ascii="Tahoma" w:hAnsi="Tahoma" w:cs="Tahoma"/>
          <w:sz w:val="24"/>
          <w:szCs w:val="24"/>
        </w:rPr>
        <w:t xml:space="preserve"> in this matter because it involved teachers.  It is noted that a </w:t>
      </w:r>
      <w:r w:rsidR="001C5065" w:rsidRPr="00C55680">
        <w:rPr>
          <w:rFonts w:ascii="Tahoma" w:hAnsi="Tahoma" w:cs="Tahoma"/>
          <w:sz w:val="24"/>
          <w:szCs w:val="24"/>
        </w:rPr>
        <w:t>draft</w:t>
      </w:r>
      <w:r w:rsidR="008F6068" w:rsidRPr="00C55680">
        <w:rPr>
          <w:rFonts w:ascii="Tahoma" w:hAnsi="Tahoma" w:cs="Tahoma"/>
          <w:sz w:val="24"/>
          <w:szCs w:val="24"/>
        </w:rPr>
        <w:t xml:space="preserve"> CBA date stamped 12</w:t>
      </w:r>
      <w:r w:rsidR="008F6068" w:rsidRPr="00C55680">
        <w:rPr>
          <w:rFonts w:ascii="Tahoma" w:hAnsi="Tahoma" w:cs="Tahoma"/>
          <w:sz w:val="24"/>
          <w:szCs w:val="24"/>
          <w:vertAlign w:val="superscript"/>
        </w:rPr>
        <w:t>th</w:t>
      </w:r>
      <w:r w:rsidR="008F6068" w:rsidRPr="00C55680">
        <w:rPr>
          <w:rFonts w:ascii="Tahoma" w:hAnsi="Tahoma" w:cs="Tahoma"/>
          <w:sz w:val="24"/>
          <w:szCs w:val="24"/>
        </w:rPr>
        <w:t xml:space="preserve"> February 2019 extends the CBA’s coverage to teachers.  Firstly it is a draft and thus lacks validity.  </w:t>
      </w:r>
    </w:p>
    <w:p w:rsidR="001C5065" w:rsidRPr="00C55680" w:rsidRDefault="001C5065" w:rsidP="00E10CC9">
      <w:pPr>
        <w:spacing w:line="360" w:lineRule="auto"/>
        <w:jc w:val="both"/>
        <w:rPr>
          <w:rFonts w:ascii="Tahoma" w:hAnsi="Tahoma" w:cs="Tahoma"/>
          <w:sz w:val="24"/>
          <w:szCs w:val="24"/>
        </w:rPr>
      </w:pPr>
    </w:p>
    <w:p w:rsidR="00D64FE2" w:rsidRPr="00C55680" w:rsidRDefault="008F6068" w:rsidP="00E10CC9">
      <w:pPr>
        <w:spacing w:line="360" w:lineRule="auto"/>
        <w:jc w:val="both"/>
        <w:rPr>
          <w:rFonts w:ascii="Tahoma" w:hAnsi="Tahoma" w:cs="Tahoma"/>
          <w:sz w:val="24"/>
          <w:szCs w:val="24"/>
        </w:rPr>
      </w:pPr>
      <w:r w:rsidRPr="00C55680">
        <w:rPr>
          <w:rFonts w:ascii="Tahoma" w:hAnsi="Tahoma" w:cs="Tahoma"/>
          <w:sz w:val="24"/>
          <w:szCs w:val="24"/>
        </w:rPr>
        <w:t>Secondly and in any event it purports to apply with effect from the 1</w:t>
      </w:r>
      <w:r w:rsidRPr="00C55680">
        <w:rPr>
          <w:rFonts w:ascii="Tahoma" w:hAnsi="Tahoma" w:cs="Tahoma"/>
          <w:sz w:val="24"/>
          <w:szCs w:val="24"/>
          <w:vertAlign w:val="superscript"/>
        </w:rPr>
        <w:t>st</w:t>
      </w:r>
      <w:r w:rsidRPr="00C55680">
        <w:rPr>
          <w:rFonts w:ascii="Tahoma" w:hAnsi="Tahoma" w:cs="Tahoma"/>
          <w:sz w:val="24"/>
          <w:szCs w:val="24"/>
        </w:rPr>
        <w:t xml:space="preserve"> December 2018 which is well after the ruling in this matter.</w:t>
      </w:r>
    </w:p>
    <w:p w:rsidR="008F6068" w:rsidRPr="00C55680" w:rsidRDefault="008F6068" w:rsidP="00E10CC9">
      <w:pPr>
        <w:spacing w:line="360" w:lineRule="auto"/>
        <w:jc w:val="both"/>
        <w:rPr>
          <w:rFonts w:ascii="Tahoma" w:hAnsi="Tahoma" w:cs="Tahoma"/>
          <w:sz w:val="24"/>
          <w:szCs w:val="24"/>
        </w:rPr>
      </w:pPr>
    </w:p>
    <w:p w:rsidR="001C5065" w:rsidRPr="00C55680" w:rsidRDefault="008F6068" w:rsidP="00E10CC9">
      <w:pPr>
        <w:spacing w:line="360" w:lineRule="auto"/>
        <w:jc w:val="both"/>
        <w:rPr>
          <w:rFonts w:ascii="Tahoma" w:hAnsi="Tahoma" w:cs="Tahoma"/>
          <w:sz w:val="24"/>
          <w:szCs w:val="24"/>
        </w:rPr>
      </w:pPr>
      <w:r w:rsidRPr="00C55680">
        <w:rPr>
          <w:rFonts w:ascii="Tahoma" w:hAnsi="Tahoma" w:cs="Tahoma"/>
          <w:sz w:val="24"/>
          <w:szCs w:val="24"/>
          <w:u w:val="single"/>
        </w:rPr>
        <w:t>Th</w:t>
      </w:r>
      <w:r w:rsidR="001C5065" w:rsidRPr="00C55680">
        <w:rPr>
          <w:rFonts w:ascii="Tahoma" w:hAnsi="Tahoma" w:cs="Tahoma"/>
          <w:sz w:val="24"/>
          <w:szCs w:val="24"/>
          <w:u w:val="single"/>
        </w:rPr>
        <w:t xml:space="preserve">at the employer was mis – cited </w:t>
      </w:r>
      <w:r w:rsidR="001C5065" w:rsidRPr="00C55680">
        <w:rPr>
          <w:rFonts w:ascii="Tahoma" w:hAnsi="Tahoma" w:cs="Tahoma"/>
          <w:sz w:val="24"/>
          <w:szCs w:val="24"/>
        </w:rPr>
        <w:t xml:space="preserve">  </w:t>
      </w:r>
    </w:p>
    <w:p w:rsidR="008F6068" w:rsidRPr="00C55680" w:rsidRDefault="00716B90" w:rsidP="00E10CC9">
      <w:pPr>
        <w:spacing w:line="360" w:lineRule="auto"/>
        <w:jc w:val="both"/>
        <w:rPr>
          <w:rFonts w:ascii="Tahoma" w:hAnsi="Tahoma" w:cs="Tahoma"/>
          <w:sz w:val="24"/>
          <w:szCs w:val="24"/>
        </w:rPr>
      </w:pPr>
      <w:r w:rsidRPr="00C55680">
        <w:rPr>
          <w:rFonts w:ascii="Tahoma" w:hAnsi="Tahoma" w:cs="Tahoma"/>
          <w:sz w:val="24"/>
          <w:szCs w:val="24"/>
        </w:rPr>
        <w:t xml:space="preserve">Applicant cited the employer as </w:t>
      </w:r>
      <w:r w:rsidRPr="00C55680">
        <w:rPr>
          <w:rFonts w:ascii="Tahoma" w:hAnsi="Tahoma" w:cs="Tahoma"/>
          <w:sz w:val="24"/>
          <w:szCs w:val="24"/>
          <w:u w:val="single"/>
        </w:rPr>
        <w:t>UMAA Elite</w:t>
      </w:r>
      <w:r w:rsidRPr="00C55680">
        <w:rPr>
          <w:rFonts w:ascii="Tahoma" w:hAnsi="Tahoma" w:cs="Tahoma"/>
          <w:sz w:val="24"/>
          <w:szCs w:val="24"/>
        </w:rPr>
        <w:t xml:space="preserve"> </w:t>
      </w:r>
      <w:r w:rsidR="002E4821" w:rsidRPr="00C55680">
        <w:rPr>
          <w:rFonts w:ascii="Tahoma" w:hAnsi="Tahoma" w:cs="Tahoma"/>
          <w:sz w:val="24"/>
          <w:szCs w:val="24"/>
          <w:u w:val="single"/>
        </w:rPr>
        <w:t xml:space="preserve">College </w:t>
      </w:r>
      <w:r w:rsidR="002E4821" w:rsidRPr="00C55680">
        <w:rPr>
          <w:rFonts w:ascii="Tahoma" w:hAnsi="Tahoma" w:cs="Tahoma"/>
          <w:sz w:val="24"/>
          <w:szCs w:val="24"/>
        </w:rPr>
        <w:t>(paragraph</w:t>
      </w:r>
      <w:r w:rsidRPr="00C55680">
        <w:rPr>
          <w:rFonts w:ascii="Tahoma" w:hAnsi="Tahoma" w:cs="Tahoma"/>
          <w:sz w:val="24"/>
          <w:szCs w:val="24"/>
        </w:rPr>
        <w:t xml:space="preserve"> 3 of his founding affidavi</w:t>
      </w:r>
      <w:r w:rsidR="001C5065" w:rsidRPr="00C55680">
        <w:rPr>
          <w:rFonts w:ascii="Tahoma" w:hAnsi="Tahoma" w:cs="Tahoma"/>
          <w:sz w:val="24"/>
          <w:szCs w:val="24"/>
        </w:rPr>
        <w:t>t).  The employer responded via</w:t>
      </w:r>
      <w:r w:rsidRPr="00C55680">
        <w:rPr>
          <w:rFonts w:ascii="Tahoma" w:hAnsi="Tahoma" w:cs="Tahoma"/>
          <w:sz w:val="24"/>
          <w:szCs w:val="24"/>
        </w:rPr>
        <w:t xml:space="preserve"> the affidavit of its Principal/ Director.  It read </w:t>
      </w:r>
    </w:p>
    <w:p w:rsidR="00716B90" w:rsidRPr="004F64A4" w:rsidRDefault="00716B90" w:rsidP="004F64A4">
      <w:pPr>
        <w:spacing w:line="360" w:lineRule="auto"/>
        <w:ind w:left="720"/>
        <w:jc w:val="both"/>
        <w:rPr>
          <w:rFonts w:ascii="Tahoma" w:hAnsi="Tahoma" w:cs="Tahoma"/>
        </w:rPr>
      </w:pPr>
      <w:r w:rsidRPr="004F64A4">
        <w:rPr>
          <w:rFonts w:ascii="Tahoma" w:hAnsi="Tahoma" w:cs="Tahoma"/>
        </w:rPr>
        <w:t>“10. Secondly the respondent raised a preliminary point to the effect that the 1</w:t>
      </w:r>
      <w:r w:rsidRPr="004F64A4">
        <w:rPr>
          <w:rFonts w:ascii="Tahoma" w:hAnsi="Tahoma" w:cs="Tahoma"/>
          <w:vertAlign w:val="superscript"/>
        </w:rPr>
        <w:t>st</w:t>
      </w:r>
      <w:r w:rsidRPr="004F64A4">
        <w:rPr>
          <w:rFonts w:ascii="Tahoma" w:hAnsi="Tahoma" w:cs="Tahoma"/>
        </w:rPr>
        <w:t xml:space="preserve"> respondent was improperly cited as the 2</w:t>
      </w:r>
      <w:r w:rsidRPr="004F64A4">
        <w:rPr>
          <w:rFonts w:ascii="Tahoma" w:hAnsi="Tahoma" w:cs="Tahoma"/>
          <w:vertAlign w:val="superscript"/>
        </w:rPr>
        <w:t>nd</w:t>
      </w:r>
      <w:r w:rsidRPr="004F64A4">
        <w:rPr>
          <w:rFonts w:ascii="Tahoma" w:hAnsi="Tahoma" w:cs="Tahoma"/>
        </w:rPr>
        <w:t xml:space="preserve"> 8</w:t>
      </w:r>
      <w:r w:rsidRPr="004F64A4">
        <w:rPr>
          <w:rFonts w:ascii="Tahoma" w:hAnsi="Tahoma" w:cs="Tahoma"/>
          <w:vertAlign w:val="superscript"/>
        </w:rPr>
        <w:t>th</w:t>
      </w:r>
      <w:r w:rsidRPr="004F64A4">
        <w:rPr>
          <w:rFonts w:ascii="Tahoma" w:hAnsi="Tahoma" w:cs="Tahoma"/>
        </w:rPr>
        <w:t xml:space="preserve"> respondents were not direct employees of the 1</w:t>
      </w:r>
      <w:r w:rsidRPr="004F64A4">
        <w:rPr>
          <w:rFonts w:ascii="Tahoma" w:hAnsi="Tahoma" w:cs="Tahoma"/>
          <w:vertAlign w:val="superscript"/>
        </w:rPr>
        <w:t>st</w:t>
      </w:r>
      <w:r w:rsidRPr="004F64A4">
        <w:rPr>
          <w:rFonts w:ascii="Tahoma" w:hAnsi="Tahoma" w:cs="Tahoma"/>
        </w:rPr>
        <w:t xml:space="preserve"> respondent”</w:t>
      </w:r>
    </w:p>
    <w:p w:rsidR="00716B90" w:rsidRPr="00C55680" w:rsidRDefault="00716B90" w:rsidP="00E10CC9">
      <w:pPr>
        <w:spacing w:line="360" w:lineRule="auto"/>
        <w:jc w:val="both"/>
        <w:rPr>
          <w:rFonts w:ascii="Tahoma" w:hAnsi="Tahoma" w:cs="Tahoma"/>
          <w:sz w:val="24"/>
          <w:szCs w:val="24"/>
        </w:rPr>
      </w:pPr>
    </w:p>
    <w:p w:rsidR="00716B90" w:rsidRPr="00C55680" w:rsidRDefault="00716B90" w:rsidP="00E10CC9">
      <w:pPr>
        <w:spacing w:line="360" w:lineRule="auto"/>
        <w:jc w:val="both"/>
        <w:rPr>
          <w:rFonts w:ascii="Tahoma" w:hAnsi="Tahoma" w:cs="Tahoma"/>
          <w:sz w:val="24"/>
          <w:szCs w:val="24"/>
        </w:rPr>
      </w:pPr>
      <w:r w:rsidRPr="00C55680">
        <w:rPr>
          <w:rFonts w:ascii="Tahoma" w:hAnsi="Tahoma" w:cs="Tahoma"/>
          <w:sz w:val="24"/>
          <w:szCs w:val="24"/>
        </w:rPr>
        <w:t>Apparently according to a document on record there is UMAA International Group of Institutions.  A number of institutions fall under the group.  Amongst these is UMMA Elite College and</w:t>
      </w:r>
      <w:r w:rsidR="001C5065" w:rsidRPr="00C55680">
        <w:rPr>
          <w:rFonts w:ascii="Tahoma" w:hAnsi="Tahoma" w:cs="Tahoma"/>
          <w:sz w:val="24"/>
          <w:szCs w:val="24"/>
        </w:rPr>
        <w:t xml:space="preserve"> UMMA Institute Zimbabwe.  There</w:t>
      </w:r>
      <w:r w:rsidR="002E4821" w:rsidRPr="00C55680">
        <w:rPr>
          <w:rFonts w:ascii="Tahoma" w:hAnsi="Tahoma" w:cs="Tahoma"/>
          <w:sz w:val="24"/>
          <w:szCs w:val="24"/>
        </w:rPr>
        <w:t xml:space="preserve"> are</w:t>
      </w:r>
      <w:r w:rsidRPr="00C55680">
        <w:rPr>
          <w:rFonts w:ascii="Tahoma" w:hAnsi="Tahoma" w:cs="Tahoma"/>
          <w:sz w:val="24"/>
          <w:szCs w:val="24"/>
        </w:rPr>
        <w:t xml:space="preserve"> </w:t>
      </w:r>
      <w:r w:rsidR="004F64A4">
        <w:rPr>
          <w:rFonts w:ascii="Tahoma" w:hAnsi="Tahoma" w:cs="Tahoma"/>
          <w:sz w:val="24"/>
          <w:szCs w:val="24"/>
        </w:rPr>
        <w:t xml:space="preserve">2 employment contracts </w:t>
      </w:r>
      <w:r w:rsidRPr="00C55680">
        <w:rPr>
          <w:rFonts w:ascii="Tahoma" w:hAnsi="Tahoma" w:cs="Tahoma"/>
          <w:sz w:val="24"/>
          <w:szCs w:val="24"/>
        </w:rPr>
        <w:t xml:space="preserve">one between KH </w:t>
      </w:r>
      <w:proofErr w:type="spellStart"/>
      <w:r w:rsidRPr="00C55680">
        <w:rPr>
          <w:rFonts w:ascii="Tahoma" w:hAnsi="Tahoma" w:cs="Tahoma"/>
          <w:sz w:val="24"/>
          <w:szCs w:val="24"/>
        </w:rPr>
        <w:t>Kanyati</w:t>
      </w:r>
      <w:proofErr w:type="spellEnd"/>
      <w:r w:rsidRPr="00C55680">
        <w:rPr>
          <w:rFonts w:ascii="Tahoma" w:hAnsi="Tahoma" w:cs="Tahoma"/>
          <w:sz w:val="24"/>
          <w:szCs w:val="24"/>
        </w:rPr>
        <w:t xml:space="preserve"> and UMMA Elite.  The other is between N. </w:t>
      </w:r>
      <w:proofErr w:type="spellStart"/>
      <w:r w:rsidRPr="00C55680">
        <w:rPr>
          <w:rFonts w:ascii="Tahoma" w:hAnsi="Tahoma" w:cs="Tahoma"/>
          <w:sz w:val="24"/>
          <w:szCs w:val="24"/>
        </w:rPr>
        <w:t>Masendeke</w:t>
      </w:r>
      <w:proofErr w:type="spellEnd"/>
      <w:r w:rsidRPr="00C55680">
        <w:rPr>
          <w:rFonts w:ascii="Tahoma" w:hAnsi="Tahoma" w:cs="Tahoma"/>
          <w:sz w:val="24"/>
          <w:szCs w:val="24"/>
        </w:rPr>
        <w:t xml:space="preserve"> and UMAA Institute Zimbabwe.  Thus the alleged </w:t>
      </w:r>
      <w:proofErr w:type="spellStart"/>
      <w:r w:rsidRPr="00C55680">
        <w:rPr>
          <w:rFonts w:ascii="Tahoma" w:hAnsi="Tahoma" w:cs="Tahoma"/>
          <w:sz w:val="24"/>
          <w:szCs w:val="24"/>
        </w:rPr>
        <w:t>mis</w:t>
      </w:r>
      <w:proofErr w:type="spellEnd"/>
      <w:r w:rsidRPr="00C55680">
        <w:rPr>
          <w:rFonts w:ascii="Tahoma" w:hAnsi="Tahoma" w:cs="Tahoma"/>
          <w:sz w:val="24"/>
          <w:szCs w:val="24"/>
        </w:rPr>
        <w:t xml:space="preserve">-citation </w:t>
      </w:r>
      <w:r w:rsidR="00D51C77" w:rsidRPr="00C55680">
        <w:rPr>
          <w:rFonts w:ascii="Tahoma" w:hAnsi="Tahoma" w:cs="Tahoma"/>
          <w:sz w:val="24"/>
          <w:szCs w:val="24"/>
        </w:rPr>
        <w:t xml:space="preserve">affects </w:t>
      </w:r>
      <w:proofErr w:type="spellStart"/>
      <w:r w:rsidR="00D51C77" w:rsidRPr="00C55680">
        <w:rPr>
          <w:rFonts w:ascii="Tahoma" w:hAnsi="Tahoma" w:cs="Tahoma"/>
          <w:sz w:val="24"/>
          <w:szCs w:val="24"/>
        </w:rPr>
        <w:t>Masendeke</w:t>
      </w:r>
      <w:proofErr w:type="spellEnd"/>
      <w:r w:rsidR="00D51C77" w:rsidRPr="00C55680">
        <w:rPr>
          <w:rFonts w:ascii="Tahoma" w:hAnsi="Tahoma" w:cs="Tahoma"/>
          <w:sz w:val="24"/>
          <w:szCs w:val="24"/>
        </w:rPr>
        <w:t xml:space="preserve"> but not </w:t>
      </w:r>
      <w:proofErr w:type="spellStart"/>
      <w:r w:rsidR="00D51C77" w:rsidRPr="00C55680">
        <w:rPr>
          <w:rFonts w:ascii="Tahoma" w:hAnsi="Tahoma" w:cs="Tahoma"/>
          <w:sz w:val="24"/>
          <w:szCs w:val="24"/>
        </w:rPr>
        <w:t>Kanyati</w:t>
      </w:r>
      <w:proofErr w:type="spellEnd"/>
      <w:r w:rsidR="00D51C77" w:rsidRPr="00C55680">
        <w:rPr>
          <w:rFonts w:ascii="Tahoma" w:hAnsi="Tahoma" w:cs="Tahoma"/>
          <w:sz w:val="24"/>
          <w:szCs w:val="24"/>
        </w:rPr>
        <w:t xml:space="preserve">.  It follows therefore that the </w:t>
      </w:r>
      <w:proofErr w:type="spellStart"/>
      <w:r w:rsidR="00D51C77" w:rsidRPr="00C55680">
        <w:rPr>
          <w:rFonts w:ascii="Tahoma" w:hAnsi="Tahoma" w:cs="Tahoma"/>
          <w:sz w:val="24"/>
          <w:szCs w:val="24"/>
        </w:rPr>
        <w:t>mis</w:t>
      </w:r>
      <w:proofErr w:type="spellEnd"/>
      <w:r w:rsidR="00D51C77" w:rsidRPr="00C55680">
        <w:rPr>
          <w:rFonts w:ascii="Tahoma" w:hAnsi="Tahoma" w:cs="Tahoma"/>
          <w:sz w:val="24"/>
          <w:szCs w:val="24"/>
        </w:rPr>
        <w:t xml:space="preserve">-citation has only been established in respect of Masendeke </w:t>
      </w:r>
    </w:p>
    <w:p w:rsidR="00D51C77" w:rsidRPr="00C55680" w:rsidRDefault="00D51C77" w:rsidP="00E10CC9">
      <w:pPr>
        <w:spacing w:line="360" w:lineRule="auto"/>
        <w:jc w:val="both"/>
        <w:rPr>
          <w:rFonts w:ascii="Tahoma" w:hAnsi="Tahoma" w:cs="Tahoma"/>
          <w:sz w:val="24"/>
          <w:szCs w:val="24"/>
        </w:rPr>
      </w:pPr>
    </w:p>
    <w:p w:rsidR="00D51C77" w:rsidRPr="00C55680" w:rsidRDefault="00D51C77" w:rsidP="00E10CC9">
      <w:pPr>
        <w:spacing w:line="360" w:lineRule="auto"/>
        <w:jc w:val="both"/>
        <w:rPr>
          <w:rFonts w:ascii="Tahoma" w:hAnsi="Tahoma" w:cs="Tahoma"/>
          <w:b/>
          <w:sz w:val="24"/>
          <w:szCs w:val="24"/>
        </w:rPr>
      </w:pPr>
      <w:r w:rsidRPr="00C55680">
        <w:rPr>
          <w:rFonts w:ascii="Tahoma" w:hAnsi="Tahoma" w:cs="Tahoma"/>
          <w:b/>
          <w:sz w:val="24"/>
          <w:szCs w:val="24"/>
        </w:rPr>
        <w:t>Disposition</w:t>
      </w:r>
    </w:p>
    <w:p w:rsidR="00D51C77" w:rsidRPr="00C55680" w:rsidRDefault="00D51C77" w:rsidP="00E10CC9">
      <w:pPr>
        <w:spacing w:line="360" w:lineRule="auto"/>
        <w:jc w:val="both"/>
        <w:rPr>
          <w:rFonts w:ascii="Tahoma" w:hAnsi="Tahoma" w:cs="Tahoma"/>
          <w:sz w:val="24"/>
          <w:szCs w:val="24"/>
        </w:rPr>
      </w:pPr>
      <w:r w:rsidRPr="00C55680">
        <w:rPr>
          <w:rFonts w:ascii="Tahoma" w:hAnsi="Tahoma" w:cs="Tahoma"/>
          <w:sz w:val="24"/>
          <w:szCs w:val="24"/>
        </w:rPr>
        <w:t xml:space="preserve">The preliminary points raise important issues.  However the critical issue is the one of jurisdiction.  The crisp question is whether Applicant had jurisdiction in this matter.  The answer is NO.  He did not have jurisdiction.  The employees were, by their own averments, employed as teachers </w:t>
      </w:r>
      <w:r w:rsidR="004F64A4">
        <w:rPr>
          <w:rFonts w:ascii="Tahoma" w:hAnsi="Tahoma" w:cs="Tahoma"/>
          <w:sz w:val="24"/>
          <w:szCs w:val="24"/>
        </w:rPr>
        <w:t xml:space="preserve">at the relevant time. </w:t>
      </w:r>
      <w:r w:rsidRPr="00C55680">
        <w:rPr>
          <w:rFonts w:ascii="Tahoma" w:hAnsi="Tahoma" w:cs="Tahoma"/>
          <w:sz w:val="24"/>
          <w:szCs w:val="24"/>
        </w:rPr>
        <w:t xml:space="preserve"> Applicant</w:t>
      </w:r>
      <w:r w:rsidR="002E4821" w:rsidRPr="00C55680">
        <w:rPr>
          <w:rFonts w:ascii="Tahoma" w:hAnsi="Tahoma" w:cs="Tahoma"/>
          <w:sz w:val="24"/>
          <w:szCs w:val="24"/>
        </w:rPr>
        <w:t>’s NEC</w:t>
      </w:r>
      <w:r w:rsidRPr="00C55680">
        <w:rPr>
          <w:rFonts w:ascii="Tahoma" w:hAnsi="Tahoma" w:cs="Tahoma"/>
          <w:sz w:val="24"/>
          <w:szCs w:val="24"/>
        </w:rPr>
        <w:t xml:space="preserve"> lacked jurisdiction over disputes inv</w:t>
      </w:r>
      <w:r w:rsidR="002E4821" w:rsidRPr="00C55680">
        <w:rPr>
          <w:rFonts w:ascii="Tahoma" w:hAnsi="Tahoma" w:cs="Tahoma"/>
          <w:sz w:val="24"/>
          <w:szCs w:val="24"/>
        </w:rPr>
        <w:t>olving teachers. Therefore he</w:t>
      </w:r>
      <w:r w:rsidRPr="00C55680">
        <w:rPr>
          <w:rFonts w:ascii="Tahoma" w:hAnsi="Tahoma" w:cs="Tahoma"/>
          <w:sz w:val="24"/>
          <w:szCs w:val="24"/>
        </w:rPr>
        <w:t xml:space="preserve"> was wrong to assume jurisdiction in this matter.  Applicant’s application for confirmation is </w:t>
      </w:r>
      <w:r w:rsidR="002E4821" w:rsidRPr="00C55680">
        <w:rPr>
          <w:rFonts w:ascii="Tahoma" w:hAnsi="Tahoma" w:cs="Tahoma"/>
          <w:sz w:val="24"/>
          <w:szCs w:val="24"/>
        </w:rPr>
        <w:t xml:space="preserve">thus </w:t>
      </w:r>
      <w:r w:rsidRPr="00C55680">
        <w:rPr>
          <w:rFonts w:ascii="Tahoma" w:hAnsi="Tahoma" w:cs="Tahoma"/>
          <w:sz w:val="24"/>
          <w:szCs w:val="24"/>
        </w:rPr>
        <w:t>premised on an invalid ruling.</w:t>
      </w:r>
      <w:r w:rsidR="002E4821" w:rsidRPr="00C55680">
        <w:rPr>
          <w:rFonts w:ascii="Tahoma" w:hAnsi="Tahoma" w:cs="Tahoma"/>
          <w:sz w:val="24"/>
          <w:szCs w:val="24"/>
        </w:rPr>
        <w:t xml:space="preserve"> That is the end of the matter.</w:t>
      </w:r>
    </w:p>
    <w:p w:rsidR="00E10CC9" w:rsidRPr="00C55680" w:rsidRDefault="00E10CC9" w:rsidP="00E10CC9">
      <w:pPr>
        <w:pStyle w:val="ListParagraph"/>
        <w:spacing w:line="360" w:lineRule="auto"/>
        <w:ind w:left="540"/>
        <w:jc w:val="both"/>
        <w:rPr>
          <w:rFonts w:ascii="Tahoma" w:hAnsi="Tahoma" w:cs="Tahoma"/>
          <w:sz w:val="24"/>
          <w:szCs w:val="24"/>
        </w:rPr>
      </w:pPr>
    </w:p>
    <w:p w:rsidR="00E10CC9" w:rsidRPr="00C55680" w:rsidRDefault="00E10CC9" w:rsidP="00E10CC9">
      <w:pPr>
        <w:spacing w:line="360" w:lineRule="auto"/>
        <w:ind w:left="360"/>
        <w:jc w:val="both"/>
        <w:rPr>
          <w:rFonts w:ascii="Tahoma" w:hAnsi="Tahoma" w:cs="Tahoma"/>
          <w:sz w:val="24"/>
          <w:szCs w:val="24"/>
        </w:rPr>
      </w:pPr>
      <w:r w:rsidRPr="00C55680">
        <w:rPr>
          <w:rFonts w:ascii="Tahoma" w:hAnsi="Tahoma" w:cs="Tahoma"/>
          <w:sz w:val="24"/>
          <w:szCs w:val="24"/>
        </w:rPr>
        <w:t xml:space="preserve">   </w:t>
      </w:r>
    </w:p>
    <w:p w:rsidR="00E10CC9" w:rsidRPr="00C55680" w:rsidRDefault="00E10CC9" w:rsidP="00E10CC9">
      <w:pPr>
        <w:spacing w:line="360" w:lineRule="auto"/>
        <w:jc w:val="both"/>
        <w:rPr>
          <w:rFonts w:ascii="Tahoma" w:hAnsi="Tahoma" w:cs="Tahoma"/>
          <w:sz w:val="24"/>
          <w:szCs w:val="24"/>
          <w:u w:val="single"/>
        </w:rPr>
      </w:pPr>
    </w:p>
    <w:p w:rsidR="00824BB0" w:rsidRPr="00C55680" w:rsidRDefault="00824BB0" w:rsidP="001C0501">
      <w:pPr>
        <w:spacing w:line="360" w:lineRule="auto"/>
        <w:jc w:val="both"/>
        <w:rPr>
          <w:rFonts w:ascii="Tahoma" w:hAnsi="Tahoma" w:cs="Tahoma"/>
          <w:b/>
          <w:sz w:val="36"/>
          <w:szCs w:val="36"/>
        </w:rPr>
      </w:pPr>
      <w:r w:rsidRPr="00C55680">
        <w:rPr>
          <w:rFonts w:ascii="Tahoma" w:hAnsi="Tahoma" w:cs="Tahoma"/>
          <w:b/>
          <w:sz w:val="36"/>
          <w:szCs w:val="36"/>
        </w:rPr>
        <w:t>Wherefore it is ordered that:</w:t>
      </w:r>
    </w:p>
    <w:p w:rsidR="006426A9" w:rsidRPr="00C55680" w:rsidRDefault="006426A9" w:rsidP="001C0501">
      <w:pPr>
        <w:spacing w:line="360" w:lineRule="auto"/>
        <w:jc w:val="both"/>
        <w:rPr>
          <w:rFonts w:ascii="Tahoma" w:hAnsi="Tahoma" w:cs="Tahoma"/>
          <w:b/>
          <w:sz w:val="24"/>
          <w:szCs w:val="24"/>
        </w:rPr>
      </w:pPr>
    </w:p>
    <w:p w:rsidR="006426A9" w:rsidRPr="00C55680" w:rsidRDefault="006426A9" w:rsidP="00EC1666">
      <w:pPr>
        <w:spacing w:line="360" w:lineRule="auto"/>
        <w:jc w:val="both"/>
        <w:rPr>
          <w:rFonts w:ascii="Tahoma" w:hAnsi="Tahoma" w:cs="Tahoma"/>
          <w:b/>
          <w:sz w:val="24"/>
          <w:szCs w:val="24"/>
        </w:rPr>
      </w:pPr>
    </w:p>
    <w:p w:rsidR="00F821DC" w:rsidRPr="00C55680" w:rsidRDefault="00D51C77" w:rsidP="00D51C77">
      <w:pPr>
        <w:pStyle w:val="ListParagraph"/>
        <w:numPr>
          <w:ilvl w:val="0"/>
          <w:numId w:val="7"/>
        </w:numPr>
        <w:spacing w:line="360" w:lineRule="auto"/>
        <w:jc w:val="both"/>
        <w:rPr>
          <w:rFonts w:ascii="Tahoma" w:hAnsi="Tahoma" w:cs="Tahoma"/>
          <w:b/>
          <w:sz w:val="24"/>
          <w:szCs w:val="24"/>
        </w:rPr>
      </w:pPr>
      <w:r w:rsidRPr="00C55680">
        <w:rPr>
          <w:rFonts w:ascii="Tahoma" w:hAnsi="Tahoma" w:cs="Tahoma"/>
          <w:b/>
          <w:sz w:val="24"/>
          <w:szCs w:val="24"/>
        </w:rPr>
        <w:t>The application for confirmation of ruling be and is hereby dismissed</w:t>
      </w:r>
      <w:r w:rsidR="002E4821" w:rsidRPr="00C55680">
        <w:rPr>
          <w:rFonts w:ascii="Tahoma" w:hAnsi="Tahoma" w:cs="Tahoma"/>
          <w:b/>
          <w:sz w:val="24"/>
          <w:szCs w:val="24"/>
        </w:rPr>
        <w:t xml:space="preserve">; </w:t>
      </w:r>
      <w:r w:rsidRPr="00C55680">
        <w:rPr>
          <w:rFonts w:ascii="Tahoma" w:hAnsi="Tahoma" w:cs="Tahoma"/>
          <w:b/>
          <w:sz w:val="24"/>
          <w:szCs w:val="24"/>
        </w:rPr>
        <w:t xml:space="preserve"> and</w:t>
      </w:r>
    </w:p>
    <w:p w:rsidR="00D51C77" w:rsidRPr="00C55680" w:rsidRDefault="00D51C77" w:rsidP="00D51C77">
      <w:pPr>
        <w:pStyle w:val="ListParagraph"/>
        <w:spacing w:line="360" w:lineRule="auto"/>
        <w:jc w:val="both"/>
        <w:rPr>
          <w:rFonts w:ascii="Tahoma" w:hAnsi="Tahoma" w:cs="Tahoma"/>
          <w:b/>
          <w:sz w:val="24"/>
          <w:szCs w:val="24"/>
        </w:rPr>
      </w:pPr>
    </w:p>
    <w:p w:rsidR="00D51C77" w:rsidRPr="00C55680" w:rsidRDefault="00D51C77" w:rsidP="00D51C77">
      <w:pPr>
        <w:pStyle w:val="ListParagraph"/>
        <w:numPr>
          <w:ilvl w:val="0"/>
          <w:numId w:val="7"/>
        </w:numPr>
        <w:spacing w:line="360" w:lineRule="auto"/>
        <w:jc w:val="both"/>
        <w:rPr>
          <w:rFonts w:ascii="Tahoma" w:hAnsi="Tahoma" w:cs="Tahoma"/>
          <w:b/>
          <w:sz w:val="24"/>
          <w:szCs w:val="24"/>
        </w:rPr>
      </w:pPr>
      <w:r w:rsidRPr="00C55680">
        <w:rPr>
          <w:rFonts w:ascii="Tahoma" w:hAnsi="Tahoma" w:cs="Tahoma"/>
          <w:b/>
          <w:sz w:val="24"/>
          <w:szCs w:val="24"/>
        </w:rPr>
        <w:t>Each party shall bear its own costs</w:t>
      </w:r>
    </w:p>
    <w:p w:rsidR="006426A9" w:rsidRPr="00C55680" w:rsidRDefault="006426A9" w:rsidP="00EC1666">
      <w:pPr>
        <w:spacing w:line="360" w:lineRule="auto"/>
        <w:jc w:val="both"/>
        <w:rPr>
          <w:rFonts w:ascii="Tahoma" w:hAnsi="Tahoma" w:cs="Tahoma"/>
          <w:b/>
          <w:sz w:val="24"/>
          <w:szCs w:val="24"/>
        </w:rPr>
      </w:pPr>
    </w:p>
    <w:p w:rsidR="00D51C77" w:rsidRPr="00C55680" w:rsidRDefault="00D51C77" w:rsidP="00EC1666">
      <w:pPr>
        <w:spacing w:line="360" w:lineRule="auto"/>
        <w:jc w:val="both"/>
        <w:rPr>
          <w:rFonts w:ascii="Tahoma" w:hAnsi="Tahoma" w:cs="Tahoma"/>
          <w:b/>
          <w:sz w:val="24"/>
          <w:szCs w:val="24"/>
        </w:rPr>
      </w:pPr>
    </w:p>
    <w:p w:rsidR="00D51C77" w:rsidRPr="00C55680" w:rsidRDefault="00D51C77" w:rsidP="00EC1666">
      <w:pPr>
        <w:spacing w:line="360" w:lineRule="auto"/>
        <w:jc w:val="both"/>
        <w:rPr>
          <w:rFonts w:ascii="Tahoma" w:hAnsi="Tahoma" w:cs="Tahoma"/>
          <w:b/>
          <w:sz w:val="24"/>
          <w:szCs w:val="24"/>
        </w:rPr>
      </w:pPr>
    </w:p>
    <w:p w:rsidR="00EC1666" w:rsidRPr="00C55680" w:rsidRDefault="00EC1666" w:rsidP="00545742">
      <w:pPr>
        <w:spacing w:after="0" w:line="360" w:lineRule="auto"/>
        <w:ind w:left="2880"/>
        <w:rPr>
          <w:rFonts w:ascii="Tahoma" w:hAnsi="Tahoma" w:cs="Tahoma"/>
          <w:b/>
          <w:sz w:val="24"/>
          <w:szCs w:val="24"/>
        </w:rPr>
      </w:pPr>
      <w:r w:rsidRPr="00C55680">
        <w:rPr>
          <w:rFonts w:ascii="Tahoma" w:hAnsi="Tahoma" w:cs="Tahoma"/>
          <w:b/>
          <w:sz w:val="24"/>
          <w:szCs w:val="24"/>
        </w:rPr>
        <w:t>G MUSARIRI</w:t>
      </w:r>
    </w:p>
    <w:p w:rsidR="00EC1666" w:rsidRPr="00C55680" w:rsidRDefault="00EC1666" w:rsidP="002C7D22">
      <w:pPr>
        <w:spacing w:after="0" w:line="360" w:lineRule="auto"/>
        <w:ind w:left="2880"/>
        <w:jc w:val="center"/>
        <w:rPr>
          <w:rFonts w:ascii="Tahoma" w:hAnsi="Tahoma" w:cs="Tahoma"/>
          <w:b/>
          <w:sz w:val="24"/>
          <w:szCs w:val="24"/>
        </w:rPr>
      </w:pPr>
    </w:p>
    <w:p w:rsidR="0058036B" w:rsidRPr="00C55680" w:rsidRDefault="006426A9" w:rsidP="00545742">
      <w:pPr>
        <w:spacing w:after="0" w:line="360" w:lineRule="auto"/>
        <w:ind w:left="2880"/>
        <w:rPr>
          <w:rFonts w:ascii="Tahoma" w:hAnsi="Tahoma" w:cs="Tahoma"/>
          <w:b/>
          <w:sz w:val="24"/>
          <w:szCs w:val="24"/>
        </w:rPr>
      </w:pPr>
      <w:r w:rsidRPr="00C55680">
        <w:rPr>
          <w:rFonts w:ascii="Tahoma" w:hAnsi="Tahoma" w:cs="Tahoma"/>
          <w:b/>
          <w:sz w:val="24"/>
          <w:szCs w:val="24"/>
        </w:rPr>
        <w:t xml:space="preserve">    </w:t>
      </w:r>
      <w:r w:rsidR="00EC1666" w:rsidRPr="00C55680">
        <w:rPr>
          <w:rFonts w:ascii="Tahoma" w:hAnsi="Tahoma" w:cs="Tahoma"/>
          <w:b/>
          <w:sz w:val="24"/>
          <w:szCs w:val="24"/>
        </w:rPr>
        <w:t>J-U-D-G-E</w:t>
      </w:r>
    </w:p>
    <w:p w:rsidR="002E4821" w:rsidRPr="00C55680" w:rsidRDefault="002E4821" w:rsidP="00545742">
      <w:pPr>
        <w:spacing w:after="0" w:line="360" w:lineRule="auto"/>
        <w:ind w:left="2880"/>
        <w:rPr>
          <w:rFonts w:ascii="Tahoma" w:hAnsi="Tahoma" w:cs="Tahoma"/>
          <w:b/>
          <w:sz w:val="24"/>
          <w:szCs w:val="24"/>
        </w:rPr>
      </w:pPr>
    </w:p>
    <w:p w:rsidR="002E4821" w:rsidRPr="00C55680" w:rsidRDefault="002E4821" w:rsidP="00545742">
      <w:pPr>
        <w:spacing w:after="0" w:line="360" w:lineRule="auto"/>
        <w:ind w:left="2880"/>
        <w:rPr>
          <w:rFonts w:ascii="Tahoma" w:hAnsi="Tahoma" w:cs="Tahoma"/>
          <w:b/>
          <w:sz w:val="24"/>
          <w:szCs w:val="24"/>
        </w:rPr>
      </w:pPr>
    </w:p>
    <w:p w:rsidR="002E4821" w:rsidRPr="00C55680" w:rsidRDefault="002E4821" w:rsidP="00545742">
      <w:pPr>
        <w:spacing w:after="0" w:line="360" w:lineRule="auto"/>
        <w:ind w:left="2880"/>
        <w:rPr>
          <w:rFonts w:ascii="Tahoma" w:hAnsi="Tahoma" w:cs="Tahoma"/>
          <w:b/>
          <w:sz w:val="24"/>
          <w:szCs w:val="24"/>
        </w:rPr>
      </w:pPr>
    </w:p>
    <w:p w:rsidR="0058036B" w:rsidRPr="00C55680" w:rsidRDefault="0058036B" w:rsidP="00004873">
      <w:pPr>
        <w:spacing w:line="360" w:lineRule="auto"/>
        <w:jc w:val="both"/>
        <w:rPr>
          <w:rFonts w:ascii="Tahoma" w:hAnsi="Tahoma" w:cs="Tahoma"/>
          <w:b/>
          <w:sz w:val="24"/>
          <w:szCs w:val="24"/>
        </w:rPr>
      </w:pPr>
      <w:r w:rsidRPr="00C55680">
        <w:rPr>
          <w:rFonts w:ascii="Tahoma" w:hAnsi="Tahoma" w:cs="Tahoma"/>
          <w:b/>
          <w:sz w:val="24"/>
          <w:szCs w:val="24"/>
        </w:rPr>
        <w:tab/>
      </w:r>
    </w:p>
    <w:p w:rsidR="00866894" w:rsidRPr="00C55680" w:rsidRDefault="002E4821">
      <w:pPr>
        <w:rPr>
          <w:rFonts w:ascii="Tahoma" w:hAnsi="Tahoma" w:cs="Tahoma"/>
          <w:b/>
          <w:sz w:val="24"/>
          <w:szCs w:val="24"/>
        </w:rPr>
      </w:pPr>
      <w:r w:rsidRPr="00C55680">
        <w:rPr>
          <w:rFonts w:ascii="Tahoma" w:hAnsi="Tahoma" w:cs="Tahoma"/>
          <w:b/>
          <w:sz w:val="24"/>
          <w:szCs w:val="24"/>
        </w:rPr>
        <w:t>I agree,</w:t>
      </w:r>
      <w:r w:rsidRPr="00C55680">
        <w:rPr>
          <w:rFonts w:ascii="Tahoma" w:hAnsi="Tahoma" w:cs="Tahoma"/>
          <w:b/>
          <w:sz w:val="24"/>
          <w:szCs w:val="24"/>
        </w:rPr>
        <w:tab/>
      </w:r>
      <w:r w:rsidRPr="00C55680">
        <w:rPr>
          <w:rFonts w:ascii="Tahoma" w:hAnsi="Tahoma" w:cs="Tahoma"/>
          <w:b/>
          <w:sz w:val="24"/>
          <w:szCs w:val="24"/>
        </w:rPr>
        <w:tab/>
        <w:t xml:space="preserve">          </w:t>
      </w:r>
      <w:r w:rsidRPr="00C55680">
        <w:rPr>
          <w:rFonts w:ascii="Tahoma" w:hAnsi="Tahoma" w:cs="Tahoma"/>
          <w:b/>
          <w:sz w:val="24"/>
          <w:szCs w:val="24"/>
        </w:rPr>
        <w:tab/>
        <w:t>B CHIDZIVA</w:t>
      </w:r>
    </w:p>
    <w:p w:rsidR="002E4821" w:rsidRPr="00C55680" w:rsidRDefault="002E4821">
      <w:pPr>
        <w:rPr>
          <w:rFonts w:ascii="Tahoma" w:hAnsi="Tahoma" w:cs="Tahoma"/>
          <w:b/>
          <w:sz w:val="24"/>
          <w:szCs w:val="24"/>
        </w:rPr>
      </w:pPr>
      <w:r w:rsidRPr="00C55680">
        <w:rPr>
          <w:rFonts w:ascii="Tahoma" w:hAnsi="Tahoma" w:cs="Tahoma"/>
          <w:b/>
          <w:sz w:val="24"/>
          <w:szCs w:val="24"/>
        </w:rPr>
        <w:tab/>
      </w:r>
      <w:r w:rsidRPr="00C55680">
        <w:rPr>
          <w:rFonts w:ascii="Tahoma" w:hAnsi="Tahoma" w:cs="Tahoma"/>
          <w:b/>
          <w:sz w:val="24"/>
          <w:szCs w:val="24"/>
        </w:rPr>
        <w:tab/>
      </w:r>
      <w:r w:rsidRPr="00C55680">
        <w:rPr>
          <w:rFonts w:ascii="Tahoma" w:hAnsi="Tahoma" w:cs="Tahoma"/>
          <w:b/>
          <w:sz w:val="24"/>
          <w:szCs w:val="24"/>
        </w:rPr>
        <w:tab/>
      </w:r>
      <w:r w:rsidRPr="00C55680">
        <w:rPr>
          <w:rFonts w:ascii="Tahoma" w:hAnsi="Tahoma" w:cs="Tahoma"/>
          <w:b/>
          <w:sz w:val="24"/>
          <w:szCs w:val="24"/>
        </w:rPr>
        <w:tab/>
        <w:t xml:space="preserve">   J-U-D-G-E</w:t>
      </w:r>
    </w:p>
    <w:sectPr w:rsidR="002E4821" w:rsidRPr="00C55680" w:rsidSect="00D4338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BCB" w:rsidRDefault="002B5BCB" w:rsidP="00FC3EA9">
      <w:pPr>
        <w:spacing w:after="0" w:line="240" w:lineRule="auto"/>
      </w:pPr>
      <w:r>
        <w:separator/>
      </w:r>
    </w:p>
  </w:endnote>
  <w:endnote w:type="continuationSeparator" w:id="0">
    <w:p w:rsidR="002B5BCB" w:rsidRDefault="002B5BCB"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2B3557">
          <w:rPr>
            <w:noProof/>
          </w:rPr>
          <w:t>4</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BCB" w:rsidRDefault="002B5BCB" w:rsidP="00FC3EA9">
      <w:pPr>
        <w:spacing w:after="0" w:line="240" w:lineRule="auto"/>
      </w:pPr>
      <w:r>
        <w:separator/>
      </w:r>
    </w:p>
  </w:footnote>
  <w:footnote w:type="continuationSeparator" w:id="0">
    <w:p w:rsidR="002B5BCB" w:rsidRDefault="002B5BCB" w:rsidP="00FC3E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C40F07">
      <w:rPr>
        <w:rFonts w:ascii="Tahoma" w:hAnsi="Tahoma" w:cs="Tahoma"/>
        <w:b/>
        <w:sz w:val="24"/>
        <w:szCs w:val="24"/>
      </w:rPr>
      <w:t>256</w:t>
    </w:r>
    <w:r>
      <w:rPr>
        <w:rFonts w:ascii="Tahoma" w:hAnsi="Tahoma" w:cs="Tahoma"/>
        <w:b/>
        <w:sz w:val="24"/>
        <w:szCs w:val="24"/>
      </w:rPr>
      <w:t>/2020</w:t>
    </w:r>
  </w:p>
  <w:p w:rsidR="00FC3EA9" w:rsidRDefault="00F821DC">
    <w:pPr>
      <w:pStyle w:val="Header"/>
    </w:pPr>
    <w:r>
      <w:rPr>
        <w:rFonts w:ascii="Tahoma" w:hAnsi="Tahoma" w:cs="Tahoma"/>
        <w:b/>
        <w:sz w:val="24"/>
        <w:szCs w:val="24"/>
      </w:rPr>
      <w:tab/>
    </w:r>
    <w:r>
      <w:rPr>
        <w:rFonts w:ascii="Tahoma" w:hAnsi="Tahoma" w:cs="Tahoma"/>
        <w:b/>
        <w:sz w:val="24"/>
        <w:szCs w:val="24"/>
      </w:rPr>
      <w:tab/>
      <w:t>CASE NO LC/H/</w:t>
    </w:r>
    <w:r w:rsidR="00C40F07">
      <w:rPr>
        <w:rFonts w:ascii="Tahoma" w:hAnsi="Tahoma" w:cs="Tahoma"/>
        <w:b/>
        <w:sz w:val="24"/>
        <w:szCs w:val="24"/>
      </w:rPr>
      <w:t>LRA/</w:t>
    </w:r>
    <w:r>
      <w:rPr>
        <w:rFonts w:ascii="Tahoma" w:hAnsi="Tahoma" w:cs="Tahoma"/>
        <w:b/>
        <w:sz w:val="24"/>
        <w:szCs w:val="24"/>
      </w:rPr>
      <w:t>1</w:t>
    </w:r>
    <w:r w:rsidR="00C40F07">
      <w:rPr>
        <w:rFonts w:ascii="Tahoma" w:hAnsi="Tahoma" w:cs="Tahoma"/>
        <w:b/>
        <w:sz w:val="24"/>
        <w:szCs w:val="24"/>
      </w:rPr>
      <w:t>003/18</w:t>
    </w:r>
  </w:p>
  <w:p w:rsidR="00FC3EA9" w:rsidRDefault="00FC3E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3A7B"/>
    <w:multiLevelType w:val="hybridMultilevel"/>
    <w:tmpl w:val="24A29F06"/>
    <w:lvl w:ilvl="0" w:tplc="D2BCE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F594906"/>
    <w:multiLevelType w:val="hybridMultilevel"/>
    <w:tmpl w:val="BFE43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88E511F"/>
    <w:multiLevelType w:val="hybridMultilevel"/>
    <w:tmpl w:val="B7969FDE"/>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90E0449"/>
    <w:multiLevelType w:val="hybridMultilevel"/>
    <w:tmpl w:val="B04AA00A"/>
    <w:lvl w:ilvl="0" w:tplc="0EB453D0">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316BF"/>
    <w:rsid w:val="00087A0B"/>
    <w:rsid w:val="000975B2"/>
    <w:rsid w:val="000D2E07"/>
    <w:rsid w:val="000F2F15"/>
    <w:rsid w:val="000F6703"/>
    <w:rsid w:val="00117987"/>
    <w:rsid w:val="00160472"/>
    <w:rsid w:val="00164973"/>
    <w:rsid w:val="001C0501"/>
    <w:rsid w:val="001C300D"/>
    <w:rsid w:val="001C5065"/>
    <w:rsid w:val="001E696B"/>
    <w:rsid w:val="00202618"/>
    <w:rsid w:val="00220F6C"/>
    <w:rsid w:val="00223F7D"/>
    <w:rsid w:val="00256A92"/>
    <w:rsid w:val="00262124"/>
    <w:rsid w:val="00275159"/>
    <w:rsid w:val="00277C25"/>
    <w:rsid w:val="00286BD6"/>
    <w:rsid w:val="002B3557"/>
    <w:rsid w:val="002B5BCB"/>
    <w:rsid w:val="002B680B"/>
    <w:rsid w:val="002B6B0E"/>
    <w:rsid w:val="002C7D22"/>
    <w:rsid w:val="002E4821"/>
    <w:rsid w:val="002E5109"/>
    <w:rsid w:val="00364210"/>
    <w:rsid w:val="00416016"/>
    <w:rsid w:val="00445E59"/>
    <w:rsid w:val="00455A06"/>
    <w:rsid w:val="004A7A9B"/>
    <w:rsid w:val="004D64D8"/>
    <w:rsid w:val="004E02E1"/>
    <w:rsid w:val="004E2C2D"/>
    <w:rsid w:val="004F64A4"/>
    <w:rsid w:val="00510972"/>
    <w:rsid w:val="00524EE0"/>
    <w:rsid w:val="00534D79"/>
    <w:rsid w:val="0054264D"/>
    <w:rsid w:val="00545742"/>
    <w:rsid w:val="00552EF2"/>
    <w:rsid w:val="0058036B"/>
    <w:rsid w:val="005C727A"/>
    <w:rsid w:val="00630D41"/>
    <w:rsid w:val="006426A9"/>
    <w:rsid w:val="00716B90"/>
    <w:rsid w:val="007227EB"/>
    <w:rsid w:val="00754B17"/>
    <w:rsid w:val="00824BB0"/>
    <w:rsid w:val="00866894"/>
    <w:rsid w:val="008723E6"/>
    <w:rsid w:val="0088754C"/>
    <w:rsid w:val="008932F5"/>
    <w:rsid w:val="008F5552"/>
    <w:rsid w:val="008F6068"/>
    <w:rsid w:val="00936858"/>
    <w:rsid w:val="00984611"/>
    <w:rsid w:val="00994B84"/>
    <w:rsid w:val="009A50AB"/>
    <w:rsid w:val="009C5CC6"/>
    <w:rsid w:val="009E4659"/>
    <w:rsid w:val="00A842BF"/>
    <w:rsid w:val="00B03E36"/>
    <w:rsid w:val="00B21FC1"/>
    <w:rsid w:val="00B25B45"/>
    <w:rsid w:val="00B5088F"/>
    <w:rsid w:val="00C00696"/>
    <w:rsid w:val="00C1749F"/>
    <w:rsid w:val="00C40F07"/>
    <w:rsid w:val="00C55680"/>
    <w:rsid w:val="00C57DDD"/>
    <w:rsid w:val="00C83DC6"/>
    <w:rsid w:val="00C85828"/>
    <w:rsid w:val="00CF0225"/>
    <w:rsid w:val="00D43386"/>
    <w:rsid w:val="00D51C77"/>
    <w:rsid w:val="00D55CFB"/>
    <w:rsid w:val="00D64E15"/>
    <w:rsid w:val="00D64FE2"/>
    <w:rsid w:val="00D6650B"/>
    <w:rsid w:val="00D759B7"/>
    <w:rsid w:val="00DB6E6E"/>
    <w:rsid w:val="00E008C3"/>
    <w:rsid w:val="00E02A6E"/>
    <w:rsid w:val="00E10CC9"/>
    <w:rsid w:val="00E463C3"/>
    <w:rsid w:val="00E56687"/>
    <w:rsid w:val="00EB5D2D"/>
    <w:rsid w:val="00EC1666"/>
    <w:rsid w:val="00F21F11"/>
    <w:rsid w:val="00F46B8A"/>
    <w:rsid w:val="00F57741"/>
    <w:rsid w:val="00F71C45"/>
    <w:rsid w:val="00F742BF"/>
    <w:rsid w:val="00F821DC"/>
    <w:rsid w:val="00F9799B"/>
    <w:rsid w:val="00FB4C38"/>
    <w:rsid w:val="00FC0125"/>
    <w:rsid w:val="00FC3EA9"/>
    <w:rsid w:val="00FD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31A41-5FD6-4A22-857D-FF836B55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12</cp:revision>
  <cp:lastPrinted>2020-11-19T06:58:00Z</cp:lastPrinted>
  <dcterms:created xsi:type="dcterms:W3CDTF">2020-11-03T07:37:00Z</dcterms:created>
  <dcterms:modified xsi:type="dcterms:W3CDTF">2020-11-19T06:58:00Z</dcterms:modified>
</cp:coreProperties>
</file>