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88" w:rsidRPr="00B82974" w:rsidRDefault="00B82974" w:rsidP="00E36A5F">
      <w:pPr>
        <w:spacing w:before="240" w:line="240" w:lineRule="auto"/>
        <w:rPr>
          <w:rFonts w:ascii="Times New Roman" w:eastAsia="Calibri" w:hAnsi="Times New Roman" w:cs="Times New Roman"/>
          <w:b/>
          <w:sz w:val="24"/>
          <w:szCs w:val="24"/>
          <w:u w:val="single"/>
        </w:rPr>
      </w:pPr>
      <w:bookmarkStart w:id="0" w:name="_GoBack"/>
      <w:bookmarkEnd w:id="0"/>
      <w:r w:rsidRPr="00B82974">
        <w:rPr>
          <w:rFonts w:ascii="Times New Roman" w:eastAsia="Calibri" w:hAnsi="Times New Roman" w:cs="Times New Roman"/>
          <w:b/>
          <w:sz w:val="24"/>
          <w:szCs w:val="24"/>
          <w:u w:val="single"/>
        </w:rPr>
        <w:t>DIS</w:t>
      </w:r>
      <w:r>
        <w:rPr>
          <w:rFonts w:ascii="Times New Roman" w:eastAsia="Calibri" w:hAnsi="Times New Roman" w:cs="Times New Roman"/>
          <w:b/>
          <w:sz w:val="24"/>
          <w:szCs w:val="24"/>
          <w:u w:val="single"/>
        </w:rPr>
        <w:t>T</w:t>
      </w:r>
      <w:r w:rsidRPr="00B82974">
        <w:rPr>
          <w:rFonts w:ascii="Times New Roman" w:eastAsia="Calibri" w:hAnsi="Times New Roman" w:cs="Times New Roman"/>
          <w:b/>
          <w:sz w:val="24"/>
          <w:szCs w:val="24"/>
          <w:u w:val="single"/>
        </w:rPr>
        <w:t>RIBUTABLE (10)</w:t>
      </w:r>
    </w:p>
    <w:p w:rsidR="00583488" w:rsidRDefault="00583488" w:rsidP="00E36A5F">
      <w:pPr>
        <w:spacing w:before="240" w:line="240" w:lineRule="auto"/>
        <w:rPr>
          <w:rFonts w:ascii="Times New Roman" w:eastAsia="Calibri" w:hAnsi="Times New Roman" w:cs="Times New Roman"/>
          <w:b/>
          <w:sz w:val="24"/>
          <w:szCs w:val="24"/>
        </w:rPr>
      </w:pPr>
    </w:p>
    <w:p w:rsidR="00583488" w:rsidRDefault="00583488" w:rsidP="00E36A5F">
      <w:pPr>
        <w:spacing w:before="240" w:line="240" w:lineRule="auto"/>
        <w:rPr>
          <w:rFonts w:ascii="Times New Roman" w:eastAsia="Calibri" w:hAnsi="Times New Roman" w:cs="Times New Roman"/>
          <w:b/>
          <w:sz w:val="24"/>
          <w:szCs w:val="24"/>
        </w:rPr>
      </w:pPr>
    </w:p>
    <w:p w:rsidR="00583488" w:rsidRPr="008A49FC" w:rsidRDefault="00583488" w:rsidP="00E36A5F">
      <w:pPr>
        <w:spacing w:before="240" w:line="240" w:lineRule="auto"/>
        <w:rPr>
          <w:rFonts w:ascii="Times New Roman" w:eastAsia="Calibri" w:hAnsi="Times New Roman" w:cs="Times New Roman"/>
          <w:b/>
          <w:sz w:val="24"/>
          <w:szCs w:val="24"/>
        </w:rPr>
      </w:pPr>
    </w:p>
    <w:p w:rsidR="00384991" w:rsidRPr="008A49FC" w:rsidRDefault="0023255B" w:rsidP="00E36A5F">
      <w:pPr>
        <w:spacing w:before="240" w:line="240" w:lineRule="auto"/>
        <w:rPr>
          <w:rFonts w:ascii="Times New Roman" w:eastAsia="Calibri" w:hAnsi="Times New Roman" w:cs="Times New Roman"/>
          <w:b/>
          <w:sz w:val="24"/>
          <w:szCs w:val="24"/>
        </w:rPr>
      </w:pPr>
      <w:r w:rsidRPr="008A49FC">
        <w:rPr>
          <w:rFonts w:ascii="Times New Roman" w:eastAsia="Calibri" w:hAnsi="Times New Roman" w:cs="Times New Roman"/>
          <w:b/>
          <w:sz w:val="24"/>
          <w:szCs w:val="24"/>
        </w:rPr>
        <w:t xml:space="preserve"> </w:t>
      </w:r>
    </w:p>
    <w:p w:rsidR="0023255B" w:rsidRPr="008A49FC" w:rsidRDefault="0023255B" w:rsidP="00384991">
      <w:pPr>
        <w:spacing w:before="240" w:line="240" w:lineRule="auto"/>
        <w:jc w:val="center"/>
        <w:rPr>
          <w:rFonts w:ascii="Times New Roman" w:eastAsia="Calibri" w:hAnsi="Times New Roman" w:cs="Times New Roman"/>
          <w:b/>
          <w:sz w:val="24"/>
          <w:szCs w:val="24"/>
        </w:rPr>
      </w:pPr>
      <w:r w:rsidRPr="008A49FC">
        <w:rPr>
          <w:rFonts w:ascii="Times New Roman" w:eastAsia="Calibri" w:hAnsi="Times New Roman" w:cs="Times New Roman"/>
          <w:b/>
          <w:sz w:val="24"/>
          <w:szCs w:val="24"/>
        </w:rPr>
        <w:t>MARTIN</w:t>
      </w:r>
      <w:r w:rsidR="00384991" w:rsidRPr="008A49FC">
        <w:rPr>
          <w:rFonts w:ascii="Times New Roman" w:eastAsia="Calibri" w:hAnsi="Times New Roman" w:cs="Times New Roman"/>
          <w:b/>
          <w:sz w:val="24"/>
          <w:szCs w:val="24"/>
        </w:rPr>
        <w:t xml:space="preserve">     </w:t>
      </w:r>
      <w:r w:rsidRPr="008A49FC">
        <w:rPr>
          <w:rFonts w:ascii="Times New Roman" w:eastAsia="Calibri" w:hAnsi="Times New Roman" w:cs="Times New Roman"/>
          <w:b/>
          <w:sz w:val="24"/>
          <w:szCs w:val="24"/>
        </w:rPr>
        <w:t>DINHA</w:t>
      </w:r>
      <w:r w:rsidR="00384991" w:rsidRPr="008A49FC">
        <w:rPr>
          <w:rFonts w:ascii="Times New Roman" w:eastAsia="Calibri" w:hAnsi="Times New Roman" w:cs="Times New Roman"/>
          <w:b/>
          <w:sz w:val="24"/>
          <w:szCs w:val="24"/>
        </w:rPr>
        <w:t xml:space="preserve">    v     THE     STATE</w:t>
      </w:r>
    </w:p>
    <w:p w:rsidR="0023255B" w:rsidRPr="008A49FC" w:rsidRDefault="00FA2B8F" w:rsidP="00384991">
      <w:pPr>
        <w:pStyle w:val="NoSpacing"/>
        <w:rPr>
          <w:rFonts w:ascii="Times New Roman" w:hAnsi="Times New Roman" w:cs="Times New Roman"/>
          <w:sz w:val="24"/>
          <w:szCs w:val="24"/>
        </w:rPr>
      </w:pPr>
      <w:r w:rsidRPr="008A49FC">
        <w:rPr>
          <w:rFonts w:ascii="Times New Roman" w:hAnsi="Times New Roman" w:cs="Times New Roman"/>
          <w:sz w:val="24"/>
          <w:szCs w:val="24"/>
        </w:rPr>
        <w:t xml:space="preserve"> </w:t>
      </w:r>
    </w:p>
    <w:p w:rsidR="0023255B" w:rsidRPr="008A49FC" w:rsidRDefault="0023255B" w:rsidP="00E36A5F">
      <w:pPr>
        <w:spacing w:before="240" w:after="0" w:line="240" w:lineRule="auto"/>
        <w:rPr>
          <w:rFonts w:ascii="Times New Roman" w:eastAsia="Calibri" w:hAnsi="Times New Roman" w:cs="Times New Roman"/>
          <w:b/>
          <w:sz w:val="24"/>
          <w:szCs w:val="24"/>
        </w:rPr>
      </w:pPr>
      <w:r w:rsidRPr="008A49FC">
        <w:rPr>
          <w:rFonts w:ascii="Times New Roman" w:eastAsia="Calibri" w:hAnsi="Times New Roman" w:cs="Times New Roman"/>
          <w:b/>
          <w:sz w:val="24"/>
          <w:szCs w:val="24"/>
        </w:rPr>
        <w:t>CONSTITUTIONAL COURT OF ZIMBABWE</w:t>
      </w:r>
    </w:p>
    <w:p w:rsidR="0023255B" w:rsidRPr="008A49FC" w:rsidRDefault="00384991" w:rsidP="00384991">
      <w:pPr>
        <w:pStyle w:val="NoSpacing"/>
        <w:rPr>
          <w:rFonts w:ascii="Times New Roman" w:hAnsi="Times New Roman" w:cs="Times New Roman"/>
          <w:b/>
          <w:sz w:val="24"/>
          <w:szCs w:val="24"/>
        </w:rPr>
      </w:pPr>
      <w:r w:rsidRPr="008A49FC">
        <w:rPr>
          <w:rFonts w:ascii="Times New Roman" w:hAnsi="Times New Roman" w:cs="Times New Roman"/>
          <w:b/>
          <w:sz w:val="24"/>
          <w:szCs w:val="24"/>
        </w:rPr>
        <w:t>HARARE, NOVEMBER 8</w:t>
      </w:r>
      <w:r w:rsidR="00DC2076" w:rsidRPr="008A49FC">
        <w:rPr>
          <w:rFonts w:ascii="Times New Roman" w:hAnsi="Times New Roman" w:cs="Times New Roman"/>
          <w:b/>
          <w:sz w:val="24"/>
          <w:szCs w:val="24"/>
        </w:rPr>
        <w:t xml:space="preserve">, </w:t>
      </w:r>
      <w:r w:rsidR="0023255B" w:rsidRPr="008A49FC">
        <w:rPr>
          <w:rFonts w:ascii="Times New Roman" w:hAnsi="Times New Roman" w:cs="Times New Roman"/>
          <w:b/>
          <w:sz w:val="24"/>
          <w:szCs w:val="24"/>
        </w:rPr>
        <w:t>2019</w:t>
      </w:r>
      <w:r w:rsidR="00DC2076" w:rsidRPr="008A49FC">
        <w:rPr>
          <w:rFonts w:ascii="Times New Roman" w:hAnsi="Times New Roman" w:cs="Times New Roman"/>
          <w:b/>
          <w:sz w:val="24"/>
          <w:szCs w:val="24"/>
        </w:rPr>
        <w:t xml:space="preserve"> &amp;</w:t>
      </w:r>
      <w:r w:rsidR="00B82974">
        <w:rPr>
          <w:rFonts w:ascii="Times New Roman" w:hAnsi="Times New Roman" w:cs="Times New Roman"/>
          <w:b/>
          <w:sz w:val="24"/>
          <w:szCs w:val="24"/>
        </w:rPr>
        <w:t xml:space="preserve"> JULY 17, 2020</w:t>
      </w:r>
    </w:p>
    <w:p w:rsidR="0023255B" w:rsidRPr="008A49FC" w:rsidRDefault="0023255B" w:rsidP="008E565A">
      <w:pPr>
        <w:pStyle w:val="NoSpacing"/>
        <w:rPr>
          <w:rFonts w:ascii="Times New Roman" w:hAnsi="Times New Roman" w:cs="Times New Roman"/>
          <w:sz w:val="24"/>
          <w:szCs w:val="24"/>
        </w:rPr>
      </w:pPr>
    </w:p>
    <w:p w:rsidR="0023255B" w:rsidRPr="008A49FC" w:rsidRDefault="005D4C24" w:rsidP="00384991">
      <w:pPr>
        <w:pStyle w:val="NoSpacing"/>
        <w:spacing w:before="240"/>
        <w:rPr>
          <w:rFonts w:ascii="Times New Roman" w:hAnsi="Times New Roman" w:cs="Times New Roman"/>
          <w:sz w:val="24"/>
          <w:szCs w:val="24"/>
        </w:rPr>
      </w:pPr>
      <w:r w:rsidRPr="008A49FC">
        <w:rPr>
          <w:rFonts w:ascii="Times New Roman" w:hAnsi="Times New Roman" w:cs="Times New Roman"/>
          <w:i/>
          <w:sz w:val="24"/>
          <w:szCs w:val="24"/>
        </w:rPr>
        <w:t xml:space="preserve">Ms </w:t>
      </w:r>
      <w:r w:rsidR="0023255B" w:rsidRPr="008A49FC">
        <w:rPr>
          <w:rFonts w:ascii="Times New Roman" w:hAnsi="Times New Roman" w:cs="Times New Roman"/>
          <w:i/>
          <w:sz w:val="24"/>
          <w:szCs w:val="24"/>
        </w:rPr>
        <w:t xml:space="preserve">R </w:t>
      </w:r>
      <w:proofErr w:type="spellStart"/>
      <w:r w:rsidR="0023255B" w:rsidRPr="008A49FC">
        <w:rPr>
          <w:rFonts w:ascii="Times New Roman" w:hAnsi="Times New Roman" w:cs="Times New Roman"/>
          <w:i/>
          <w:sz w:val="24"/>
          <w:szCs w:val="24"/>
        </w:rPr>
        <w:t>Mabwe</w:t>
      </w:r>
      <w:proofErr w:type="spellEnd"/>
      <w:r w:rsidR="0023255B" w:rsidRPr="008A49FC">
        <w:rPr>
          <w:rFonts w:ascii="Times New Roman" w:hAnsi="Times New Roman" w:cs="Times New Roman"/>
          <w:sz w:val="24"/>
          <w:szCs w:val="24"/>
        </w:rPr>
        <w:t>,</w:t>
      </w:r>
      <w:r w:rsidR="00DA3D52" w:rsidRPr="008A49FC">
        <w:rPr>
          <w:rFonts w:ascii="Times New Roman" w:hAnsi="Times New Roman" w:cs="Times New Roman"/>
          <w:sz w:val="24"/>
          <w:szCs w:val="24"/>
        </w:rPr>
        <w:t xml:space="preserve"> with h</w:t>
      </w:r>
      <w:r w:rsidRPr="008A49FC">
        <w:rPr>
          <w:rFonts w:ascii="Times New Roman" w:hAnsi="Times New Roman" w:cs="Times New Roman"/>
          <w:sz w:val="24"/>
          <w:szCs w:val="24"/>
        </w:rPr>
        <w:t>er</w:t>
      </w:r>
      <w:r w:rsidR="00DA3D52" w:rsidRPr="008A49FC">
        <w:rPr>
          <w:rFonts w:ascii="Times New Roman" w:hAnsi="Times New Roman" w:cs="Times New Roman"/>
          <w:sz w:val="24"/>
          <w:szCs w:val="24"/>
        </w:rPr>
        <w:t xml:space="preserve"> </w:t>
      </w:r>
      <w:r w:rsidR="00DA3D52" w:rsidRPr="008A49FC">
        <w:rPr>
          <w:rFonts w:ascii="Times New Roman" w:hAnsi="Times New Roman" w:cs="Times New Roman"/>
          <w:i/>
          <w:sz w:val="24"/>
          <w:szCs w:val="24"/>
        </w:rPr>
        <w:t xml:space="preserve">J T </w:t>
      </w:r>
      <w:proofErr w:type="spellStart"/>
      <w:r w:rsidR="00DA3D52" w:rsidRPr="008A49FC">
        <w:rPr>
          <w:rFonts w:ascii="Times New Roman" w:hAnsi="Times New Roman" w:cs="Times New Roman"/>
          <w:i/>
          <w:sz w:val="24"/>
          <w:szCs w:val="24"/>
        </w:rPr>
        <w:t>Chimombe</w:t>
      </w:r>
      <w:proofErr w:type="spellEnd"/>
      <w:r w:rsidR="00DA3D52" w:rsidRPr="008A49FC">
        <w:rPr>
          <w:rFonts w:ascii="Times New Roman" w:hAnsi="Times New Roman" w:cs="Times New Roman"/>
          <w:sz w:val="24"/>
          <w:szCs w:val="24"/>
        </w:rPr>
        <w:t>,</w:t>
      </w:r>
      <w:r w:rsidR="0023255B" w:rsidRPr="008A49FC">
        <w:rPr>
          <w:rFonts w:ascii="Times New Roman" w:hAnsi="Times New Roman" w:cs="Times New Roman"/>
          <w:sz w:val="24"/>
          <w:szCs w:val="24"/>
        </w:rPr>
        <w:t xml:space="preserve"> for the applicant</w:t>
      </w:r>
    </w:p>
    <w:p w:rsidR="0023255B" w:rsidRPr="008A49FC" w:rsidRDefault="00D42A76" w:rsidP="00384991">
      <w:pPr>
        <w:pStyle w:val="NoSpacing"/>
        <w:spacing w:before="240"/>
        <w:rPr>
          <w:rFonts w:ascii="Times New Roman" w:hAnsi="Times New Roman" w:cs="Times New Roman"/>
          <w:sz w:val="24"/>
          <w:szCs w:val="24"/>
        </w:rPr>
      </w:pPr>
      <w:r w:rsidRPr="008A49FC">
        <w:rPr>
          <w:rFonts w:ascii="Times New Roman" w:hAnsi="Times New Roman" w:cs="Times New Roman"/>
          <w:i/>
          <w:sz w:val="24"/>
          <w:szCs w:val="24"/>
        </w:rPr>
        <w:t xml:space="preserve">E </w:t>
      </w:r>
      <w:proofErr w:type="spellStart"/>
      <w:r w:rsidRPr="008A49FC">
        <w:rPr>
          <w:rFonts w:ascii="Times New Roman" w:hAnsi="Times New Roman" w:cs="Times New Roman"/>
          <w:i/>
          <w:sz w:val="24"/>
          <w:szCs w:val="24"/>
        </w:rPr>
        <w:t>Ma</w:t>
      </w:r>
      <w:r w:rsidR="005D48D0" w:rsidRPr="008A49FC">
        <w:rPr>
          <w:rFonts w:ascii="Times New Roman" w:hAnsi="Times New Roman" w:cs="Times New Roman"/>
          <w:i/>
          <w:sz w:val="24"/>
          <w:szCs w:val="24"/>
        </w:rPr>
        <w:t>v</w:t>
      </w:r>
      <w:r w:rsidRPr="008A49FC">
        <w:rPr>
          <w:rFonts w:ascii="Times New Roman" w:hAnsi="Times New Roman" w:cs="Times New Roman"/>
          <w:i/>
          <w:sz w:val="24"/>
          <w:szCs w:val="24"/>
        </w:rPr>
        <w:t>uto</w:t>
      </w:r>
      <w:proofErr w:type="spellEnd"/>
      <w:r w:rsidR="0023255B" w:rsidRPr="008A49FC">
        <w:rPr>
          <w:rFonts w:ascii="Times New Roman" w:hAnsi="Times New Roman" w:cs="Times New Roman"/>
          <w:i/>
          <w:sz w:val="24"/>
          <w:szCs w:val="24"/>
        </w:rPr>
        <w:t>,</w:t>
      </w:r>
      <w:r w:rsidR="0023255B" w:rsidRPr="008A49FC">
        <w:rPr>
          <w:rFonts w:ascii="Times New Roman" w:hAnsi="Times New Roman" w:cs="Times New Roman"/>
          <w:sz w:val="24"/>
          <w:szCs w:val="24"/>
        </w:rPr>
        <w:t xml:space="preserve"> for the respondent</w:t>
      </w:r>
    </w:p>
    <w:p w:rsidR="0023255B" w:rsidRPr="008A49FC" w:rsidRDefault="0023255B" w:rsidP="008E565A">
      <w:pPr>
        <w:pStyle w:val="NoSpacing"/>
        <w:rPr>
          <w:rFonts w:ascii="Times New Roman" w:hAnsi="Times New Roman" w:cs="Times New Roman"/>
          <w:sz w:val="24"/>
          <w:szCs w:val="24"/>
        </w:rPr>
      </w:pPr>
    </w:p>
    <w:p w:rsidR="0023255B" w:rsidRPr="008A49FC" w:rsidRDefault="0023255B" w:rsidP="00E36A5F">
      <w:pPr>
        <w:spacing w:before="240" w:after="0" w:line="480" w:lineRule="auto"/>
        <w:jc w:val="center"/>
        <w:rPr>
          <w:rFonts w:ascii="Times New Roman" w:hAnsi="Times New Roman" w:cs="Times New Roman"/>
          <w:b/>
          <w:sz w:val="24"/>
          <w:szCs w:val="24"/>
        </w:rPr>
      </w:pPr>
      <w:r w:rsidRPr="008A49FC">
        <w:rPr>
          <w:rFonts w:ascii="Times New Roman" w:eastAsia="Calibri" w:hAnsi="Times New Roman" w:cs="Times New Roman"/>
          <w:b/>
          <w:sz w:val="24"/>
          <w:szCs w:val="24"/>
        </w:rPr>
        <w:t>Before: MALABA CJ</w:t>
      </w:r>
      <w:r w:rsidRPr="008A49FC">
        <w:rPr>
          <w:rFonts w:ascii="Times New Roman" w:eastAsia="Calibri" w:hAnsi="Times New Roman" w:cs="Times New Roman"/>
          <w:sz w:val="24"/>
          <w:szCs w:val="24"/>
        </w:rPr>
        <w:t xml:space="preserve">, </w:t>
      </w:r>
      <w:r w:rsidRPr="008A49FC">
        <w:rPr>
          <w:rFonts w:ascii="Times New Roman" w:hAnsi="Times New Roman" w:cs="Times New Roman"/>
          <w:b/>
          <w:sz w:val="24"/>
          <w:szCs w:val="24"/>
        </w:rPr>
        <w:t>In Chambers</w:t>
      </w:r>
    </w:p>
    <w:p w:rsidR="0023255B" w:rsidRPr="008A49FC" w:rsidRDefault="0023255B" w:rsidP="00A23490">
      <w:pPr>
        <w:pStyle w:val="NoSpacing"/>
        <w:spacing w:before="240"/>
        <w:jc w:val="both"/>
        <w:rPr>
          <w:rFonts w:ascii="Times New Roman" w:hAnsi="Times New Roman" w:cs="Times New Roman"/>
          <w:b/>
          <w:sz w:val="24"/>
          <w:szCs w:val="24"/>
        </w:rPr>
      </w:pPr>
      <w:r w:rsidRPr="008A49FC">
        <w:rPr>
          <w:rFonts w:ascii="Times New Roman" w:hAnsi="Times New Roman" w:cs="Times New Roman"/>
          <w:b/>
          <w:sz w:val="24"/>
          <w:szCs w:val="24"/>
        </w:rPr>
        <w:t xml:space="preserve">AN APPLICATION FOR REINSTATEMENT OF A CONSTITUTIONAL REFERRAL </w:t>
      </w:r>
    </w:p>
    <w:p w:rsidR="0023255B" w:rsidRPr="008A49FC" w:rsidRDefault="0023255B" w:rsidP="008E565A">
      <w:pPr>
        <w:pStyle w:val="NoSpacing"/>
        <w:rPr>
          <w:rFonts w:ascii="Times New Roman" w:hAnsi="Times New Roman" w:cs="Times New Roman"/>
          <w:sz w:val="24"/>
          <w:szCs w:val="24"/>
        </w:rPr>
      </w:pPr>
    </w:p>
    <w:p w:rsidR="0023255B" w:rsidRPr="008A49FC" w:rsidRDefault="0023255B" w:rsidP="00E36A5F">
      <w:pPr>
        <w:spacing w:before="240" w:line="480" w:lineRule="auto"/>
        <w:ind w:firstLine="720"/>
        <w:jc w:val="both"/>
        <w:rPr>
          <w:rFonts w:ascii="Times New Roman" w:hAnsi="Times New Roman" w:cs="Times New Roman"/>
          <w:sz w:val="24"/>
          <w:szCs w:val="24"/>
          <w:lang w:val="en-US"/>
        </w:rPr>
      </w:pPr>
      <w:r w:rsidRPr="008A49FC">
        <w:rPr>
          <w:rFonts w:ascii="Times New Roman" w:hAnsi="Times New Roman" w:cs="Times New Roman"/>
          <w:sz w:val="24"/>
          <w:szCs w:val="24"/>
          <w:lang w:val="en-US"/>
        </w:rPr>
        <w:t xml:space="preserve">This is a chamber application </w:t>
      </w:r>
      <w:r w:rsidR="00E847F4" w:rsidRPr="008A49FC">
        <w:rPr>
          <w:rFonts w:ascii="Times New Roman" w:hAnsi="Times New Roman" w:cs="Times New Roman"/>
          <w:sz w:val="24"/>
          <w:szCs w:val="24"/>
          <w:lang w:val="en-US"/>
        </w:rPr>
        <w:t xml:space="preserve">in terms of r 20 of the Constitutional Court Rules, 2016 (“the Rules”) </w:t>
      </w:r>
      <w:r w:rsidRPr="008A49FC">
        <w:rPr>
          <w:rFonts w:ascii="Times New Roman" w:hAnsi="Times New Roman" w:cs="Times New Roman"/>
          <w:sz w:val="24"/>
          <w:szCs w:val="24"/>
          <w:lang w:val="en-US"/>
        </w:rPr>
        <w:t>for an order for</w:t>
      </w:r>
      <w:r w:rsidRPr="008A49FC">
        <w:rPr>
          <w:rFonts w:ascii="Times New Roman" w:hAnsi="Times New Roman" w:cs="Times New Roman"/>
          <w:color w:val="FF0000"/>
          <w:sz w:val="24"/>
          <w:szCs w:val="24"/>
          <w:lang w:val="en-US"/>
        </w:rPr>
        <w:t xml:space="preserve"> </w:t>
      </w:r>
      <w:r w:rsidRPr="008A49FC">
        <w:rPr>
          <w:rFonts w:ascii="Times New Roman" w:hAnsi="Times New Roman" w:cs="Times New Roman"/>
          <w:sz w:val="24"/>
          <w:szCs w:val="24"/>
          <w:lang w:val="en-US"/>
        </w:rPr>
        <w:t xml:space="preserve">reinstatement of a </w:t>
      </w:r>
      <w:r w:rsidR="00E847F4" w:rsidRPr="008A49FC">
        <w:rPr>
          <w:rFonts w:ascii="Times New Roman" w:hAnsi="Times New Roman" w:cs="Times New Roman"/>
          <w:sz w:val="24"/>
          <w:szCs w:val="24"/>
          <w:lang w:val="en-US"/>
        </w:rPr>
        <w:t>matter deemed to have been abandoned and dismissed by the Registrar</w:t>
      </w:r>
      <w:r w:rsidR="00477DA6" w:rsidRPr="008A49FC">
        <w:rPr>
          <w:rFonts w:ascii="Times New Roman" w:hAnsi="Times New Roman" w:cs="Times New Roman"/>
          <w:sz w:val="24"/>
          <w:szCs w:val="24"/>
          <w:lang w:val="en-US"/>
        </w:rPr>
        <w:t xml:space="preserve"> </w:t>
      </w:r>
      <w:r w:rsidR="00477DA6" w:rsidRPr="008A49FC">
        <w:rPr>
          <w:rFonts w:ascii="Times New Roman" w:hAnsi="Times New Roman" w:cs="Times New Roman"/>
          <w:sz w:val="24"/>
          <w:szCs w:val="24"/>
        </w:rPr>
        <w:t>of the Constitutional Court (“the Registrar”)</w:t>
      </w:r>
      <w:r w:rsidR="00E847F4" w:rsidRPr="008A49FC">
        <w:rPr>
          <w:rFonts w:ascii="Times New Roman" w:hAnsi="Times New Roman" w:cs="Times New Roman"/>
          <w:sz w:val="24"/>
          <w:szCs w:val="24"/>
          <w:lang w:val="en-US"/>
        </w:rPr>
        <w:t>. The matter had come to the Constitutional Court (“the Court”) by way of a</w:t>
      </w:r>
      <w:r w:rsidRPr="008A49FC">
        <w:rPr>
          <w:rFonts w:ascii="Times New Roman" w:hAnsi="Times New Roman" w:cs="Times New Roman"/>
          <w:sz w:val="24"/>
          <w:szCs w:val="24"/>
          <w:lang w:val="en-US"/>
        </w:rPr>
        <w:t xml:space="preserve"> referral</w:t>
      </w:r>
      <w:r w:rsidR="00E847F4" w:rsidRPr="008A49FC">
        <w:rPr>
          <w:rFonts w:ascii="Times New Roman" w:hAnsi="Times New Roman" w:cs="Times New Roman"/>
          <w:sz w:val="24"/>
          <w:szCs w:val="24"/>
          <w:lang w:val="en-US"/>
        </w:rPr>
        <w:t xml:space="preserve"> in terms of s 175(4) of the Constitution.</w:t>
      </w:r>
    </w:p>
    <w:p w:rsidR="0023255B" w:rsidRPr="008A49FC" w:rsidRDefault="0023255B" w:rsidP="00E36A5F">
      <w:pPr>
        <w:spacing w:before="240" w:line="480" w:lineRule="auto"/>
        <w:ind w:firstLine="720"/>
        <w:jc w:val="both"/>
        <w:rPr>
          <w:rFonts w:ascii="Times New Roman" w:hAnsi="Times New Roman" w:cs="Times New Roman"/>
          <w:sz w:val="24"/>
          <w:szCs w:val="24"/>
          <w:lang w:val="en-US"/>
        </w:rPr>
      </w:pPr>
      <w:r w:rsidRPr="008A49FC">
        <w:rPr>
          <w:rFonts w:ascii="Times New Roman" w:hAnsi="Times New Roman" w:cs="Times New Roman"/>
          <w:sz w:val="24"/>
          <w:szCs w:val="24"/>
          <w:lang w:val="en-US"/>
        </w:rPr>
        <w:t xml:space="preserve">The applicant intends to place before the Court a matter relating to the constitutional validity of a decision of the High Court (“the court </w:t>
      </w:r>
      <w:r w:rsidRPr="008A49FC">
        <w:rPr>
          <w:rFonts w:ascii="Times New Roman" w:hAnsi="Times New Roman" w:cs="Times New Roman"/>
          <w:i/>
          <w:sz w:val="24"/>
          <w:szCs w:val="24"/>
          <w:lang w:val="en-US"/>
        </w:rPr>
        <w:t>a</w:t>
      </w:r>
      <w:r w:rsidR="008E565A" w:rsidRPr="008A49FC">
        <w:rPr>
          <w:rFonts w:ascii="Times New Roman" w:hAnsi="Times New Roman" w:cs="Times New Roman"/>
          <w:i/>
          <w:sz w:val="24"/>
          <w:szCs w:val="24"/>
          <w:lang w:val="en-US"/>
        </w:rPr>
        <w:t> </w:t>
      </w:r>
      <w:r w:rsidRPr="008A49FC">
        <w:rPr>
          <w:rFonts w:ascii="Times New Roman" w:hAnsi="Times New Roman" w:cs="Times New Roman"/>
          <w:i/>
          <w:sz w:val="24"/>
          <w:szCs w:val="24"/>
          <w:lang w:val="en-US"/>
        </w:rPr>
        <w:t>quo</w:t>
      </w:r>
      <w:r w:rsidR="00E118B9" w:rsidRPr="008A49FC">
        <w:rPr>
          <w:rFonts w:ascii="Times New Roman" w:hAnsi="Times New Roman" w:cs="Times New Roman"/>
          <w:sz w:val="24"/>
          <w:szCs w:val="24"/>
          <w:lang w:val="en-US"/>
        </w:rPr>
        <w:t xml:space="preserve">”) </w:t>
      </w:r>
      <w:r w:rsidR="00E847F4" w:rsidRPr="008A49FC">
        <w:rPr>
          <w:rFonts w:ascii="Times New Roman" w:hAnsi="Times New Roman" w:cs="Times New Roman"/>
          <w:sz w:val="24"/>
          <w:szCs w:val="24"/>
          <w:lang w:val="en-US"/>
        </w:rPr>
        <w:t xml:space="preserve">dismissing an </w:t>
      </w:r>
      <w:r w:rsidR="00E118B9" w:rsidRPr="008A49FC">
        <w:rPr>
          <w:rFonts w:ascii="Times New Roman" w:hAnsi="Times New Roman" w:cs="Times New Roman"/>
          <w:sz w:val="24"/>
          <w:szCs w:val="24"/>
          <w:lang w:val="en-US"/>
        </w:rPr>
        <w:t>a</w:t>
      </w:r>
      <w:r w:rsidR="00E847F4" w:rsidRPr="008A49FC">
        <w:rPr>
          <w:rFonts w:ascii="Times New Roman" w:hAnsi="Times New Roman" w:cs="Times New Roman"/>
          <w:sz w:val="24"/>
          <w:szCs w:val="24"/>
          <w:lang w:val="en-US"/>
        </w:rPr>
        <w:t>pplication for</w:t>
      </w:r>
      <w:r w:rsidR="00E118B9" w:rsidRPr="008A49FC">
        <w:rPr>
          <w:rFonts w:ascii="Times New Roman" w:hAnsi="Times New Roman" w:cs="Times New Roman"/>
          <w:sz w:val="24"/>
          <w:szCs w:val="24"/>
          <w:lang w:val="en-US"/>
        </w:rPr>
        <w:t xml:space="preserve"> postponement</w:t>
      </w:r>
      <w:r w:rsidR="00E847F4" w:rsidRPr="008A49FC">
        <w:rPr>
          <w:rFonts w:ascii="Times New Roman" w:hAnsi="Times New Roman" w:cs="Times New Roman"/>
          <w:sz w:val="24"/>
          <w:szCs w:val="24"/>
          <w:lang w:val="en-US"/>
        </w:rPr>
        <w:t xml:space="preserve"> of criminal proceedings.</w:t>
      </w:r>
      <w:r w:rsidRPr="008A49FC">
        <w:rPr>
          <w:rFonts w:ascii="Times New Roman" w:hAnsi="Times New Roman" w:cs="Times New Roman"/>
          <w:sz w:val="24"/>
          <w:szCs w:val="24"/>
          <w:lang w:val="en-US"/>
        </w:rPr>
        <w:t xml:space="preserve"> The allegation is that the decision of the </w:t>
      </w:r>
      <w:r w:rsidR="00F32A78" w:rsidRPr="008A49FC">
        <w:rPr>
          <w:rFonts w:ascii="Times New Roman" w:hAnsi="Times New Roman" w:cs="Times New Roman"/>
          <w:sz w:val="24"/>
          <w:szCs w:val="24"/>
          <w:lang w:val="en-US"/>
        </w:rPr>
        <w:t>court</w:t>
      </w:r>
      <w:r w:rsidR="00184EC2" w:rsidRPr="008A49FC">
        <w:rPr>
          <w:rFonts w:ascii="Times New Roman" w:hAnsi="Times New Roman" w:cs="Times New Roman"/>
          <w:sz w:val="24"/>
          <w:szCs w:val="24"/>
          <w:lang w:val="en-US"/>
        </w:rPr>
        <w:t xml:space="preserve"> </w:t>
      </w:r>
      <w:r w:rsidR="00E847F4" w:rsidRPr="008A49FC">
        <w:rPr>
          <w:rFonts w:ascii="Times New Roman" w:hAnsi="Times New Roman" w:cs="Times New Roman"/>
          <w:i/>
          <w:sz w:val="24"/>
          <w:szCs w:val="24"/>
          <w:lang w:val="en-US"/>
        </w:rPr>
        <w:t>a quo</w:t>
      </w:r>
      <w:r w:rsidR="00E847F4" w:rsidRPr="008A49FC">
        <w:rPr>
          <w:rFonts w:ascii="Times New Roman" w:hAnsi="Times New Roman" w:cs="Times New Roman"/>
          <w:sz w:val="24"/>
          <w:szCs w:val="24"/>
          <w:lang w:val="en-US"/>
        </w:rPr>
        <w:t xml:space="preserve"> </w:t>
      </w:r>
      <w:r w:rsidR="00C13615" w:rsidRPr="008A49FC">
        <w:rPr>
          <w:rFonts w:ascii="Times New Roman" w:hAnsi="Times New Roman" w:cs="Times New Roman"/>
          <w:sz w:val="24"/>
          <w:szCs w:val="24"/>
          <w:lang w:val="en-US"/>
        </w:rPr>
        <w:t>refusing a postponement of the</w:t>
      </w:r>
      <w:r w:rsidR="00E847F4" w:rsidRPr="008A49FC">
        <w:rPr>
          <w:rFonts w:ascii="Times New Roman" w:hAnsi="Times New Roman" w:cs="Times New Roman"/>
          <w:sz w:val="24"/>
          <w:szCs w:val="24"/>
          <w:lang w:val="en-US"/>
        </w:rPr>
        <w:t xml:space="preserve"> </w:t>
      </w:r>
      <w:r w:rsidR="008E565A" w:rsidRPr="008A49FC">
        <w:rPr>
          <w:rFonts w:ascii="Times New Roman" w:hAnsi="Times New Roman" w:cs="Times New Roman"/>
          <w:sz w:val="24"/>
          <w:szCs w:val="24"/>
          <w:lang w:val="en-US"/>
        </w:rPr>
        <w:t>trial</w:t>
      </w:r>
      <w:r w:rsidR="004557F7" w:rsidRPr="008A49FC">
        <w:rPr>
          <w:rFonts w:ascii="Times New Roman" w:hAnsi="Times New Roman" w:cs="Times New Roman"/>
          <w:sz w:val="24"/>
          <w:szCs w:val="24"/>
          <w:lang w:val="en-US"/>
        </w:rPr>
        <w:t xml:space="preserve"> </w:t>
      </w:r>
      <w:r w:rsidRPr="008A49FC">
        <w:rPr>
          <w:rFonts w:ascii="Times New Roman" w:hAnsi="Times New Roman" w:cs="Times New Roman"/>
          <w:sz w:val="24"/>
          <w:szCs w:val="24"/>
          <w:lang w:val="en-US"/>
        </w:rPr>
        <w:t>infringed the applicant’s fundamental right</w:t>
      </w:r>
      <w:r w:rsidR="00F32A78" w:rsidRPr="008A49FC">
        <w:rPr>
          <w:rFonts w:ascii="Times New Roman" w:hAnsi="Times New Roman" w:cs="Times New Roman"/>
          <w:sz w:val="24"/>
          <w:szCs w:val="24"/>
          <w:lang w:val="en-US"/>
        </w:rPr>
        <w:t xml:space="preserve"> to a fair trial</w:t>
      </w:r>
      <w:r w:rsidR="003C2797" w:rsidRPr="008A49FC">
        <w:rPr>
          <w:rFonts w:ascii="Times New Roman" w:hAnsi="Times New Roman" w:cs="Times New Roman"/>
          <w:sz w:val="24"/>
          <w:szCs w:val="24"/>
          <w:lang w:val="en-US"/>
        </w:rPr>
        <w:t>,</w:t>
      </w:r>
      <w:r w:rsidR="005D48D0" w:rsidRPr="008A49FC">
        <w:rPr>
          <w:rFonts w:ascii="Times New Roman" w:hAnsi="Times New Roman" w:cs="Times New Roman"/>
          <w:sz w:val="24"/>
          <w:szCs w:val="24"/>
          <w:lang w:val="en-US"/>
        </w:rPr>
        <w:t xml:space="preserve"> </w:t>
      </w:r>
      <w:r w:rsidR="00E847F4" w:rsidRPr="008A49FC">
        <w:rPr>
          <w:rFonts w:ascii="Times New Roman" w:hAnsi="Times New Roman" w:cs="Times New Roman"/>
          <w:sz w:val="24"/>
          <w:szCs w:val="24"/>
          <w:lang w:val="en-US"/>
        </w:rPr>
        <w:t>enshrined in</w:t>
      </w:r>
      <w:r w:rsidR="005D48D0" w:rsidRPr="008A49FC">
        <w:rPr>
          <w:rFonts w:ascii="Times New Roman" w:hAnsi="Times New Roman" w:cs="Times New Roman"/>
          <w:sz w:val="24"/>
          <w:szCs w:val="24"/>
          <w:lang w:val="en-US"/>
        </w:rPr>
        <w:t xml:space="preserve"> s</w:t>
      </w:r>
      <w:r w:rsidR="008E565A" w:rsidRPr="008A49FC">
        <w:rPr>
          <w:rFonts w:ascii="Times New Roman" w:hAnsi="Times New Roman" w:cs="Times New Roman"/>
          <w:sz w:val="24"/>
          <w:szCs w:val="24"/>
          <w:lang w:val="en-US"/>
        </w:rPr>
        <w:t> </w:t>
      </w:r>
      <w:r w:rsidR="00A061F5" w:rsidRPr="008A49FC">
        <w:rPr>
          <w:rFonts w:ascii="Times New Roman" w:hAnsi="Times New Roman" w:cs="Times New Roman"/>
          <w:sz w:val="24"/>
          <w:szCs w:val="24"/>
          <w:lang w:val="en-US"/>
        </w:rPr>
        <w:t xml:space="preserve">69(1) of the </w:t>
      </w:r>
      <w:r w:rsidR="005D48D0" w:rsidRPr="008A49FC">
        <w:rPr>
          <w:rFonts w:ascii="Times New Roman" w:hAnsi="Times New Roman" w:cs="Times New Roman"/>
          <w:sz w:val="24"/>
          <w:szCs w:val="24"/>
        </w:rPr>
        <w:t>Constitution of Zimbabwe Amendment (No.</w:t>
      </w:r>
      <w:r w:rsidR="008E565A" w:rsidRPr="008A49FC">
        <w:rPr>
          <w:rFonts w:ascii="Times New Roman" w:hAnsi="Times New Roman" w:cs="Times New Roman"/>
          <w:sz w:val="24"/>
          <w:szCs w:val="24"/>
        </w:rPr>
        <w:t> </w:t>
      </w:r>
      <w:r w:rsidR="005D48D0" w:rsidRPr="008A49FC">
        <w:rPr>
          <w:rFonts w:ascii="Times New Roman" w:hAnsi="Times New Roman" w:cs="Times New Roman"/>
          <w:sz w:val="24"/>
          <w:szCs w:val="24"/>
        </w:rPr>
        <w:t>20) Act 2013</w:t>
      </w:r>
      <w:r w:rsidR="008E565A" w:rsidRPr="008A49FC">
        <w:rPr>
          <w:rFonts w:ascii="Times New Roman" w:hAnsi="Times New Roman" w:cs="Times New Roman"/>
          <w:sz w:val="24"/>
          <w:szCs w:val="24"/>
        </w:rPr>
        <w:t xml:space="preserve"> </w:t>
      </w:r>
      <w:r w:rsidR="00A061F5" w:rsidRPr="008A49FC">
        <w:rPr>
          <w:rFonts w:ascii="Times New Roman" w:hAnsi="Times New Roman" w:cs="Times New Roman"/>
          <w:sz w:val="24"/>
          <w:szCs w:val="24"/>
          <w:lang w:val="en-US"/>
        </w:rPr>
        <w:t>(“the Constitution”)</w:t>
      </w:r>
      <w:r w:rsidR="00F32A78" w:rsidRPr="008A49FC">
        <w:rPr>
          <w:rFonts w:ascii="Times New Roman" w:hAnsi="Times New Roman" w:cs="Times New Roman"/>
          <w:sz w:val="24"/>
          <w:szCs w:val="24"/>
          <w:lang w:val="en-US"/>
        </w:rPr>
        <w:t>.</w:t>
      </w:r>
    </w:p>
    <w:p w:rsidR="005D45A5" w:rsidRPr="008A49FC" w:rsidRDefault="0023255B"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lastRenderedPageBreak/>
        <w:t>The Cou</w:t>
      </w:r>
      <w:r w:rsidR="00822800" w:rsidRPr="008A49FC">
        <w:rPr>
          <w:rFonts w:ascii="Times New Roman" w:hAnsi="Times New Roman" w:cs="Times New Roman"/>
          <w:sz w:val="24"/>
          <w:szCs w:val="24"/>
        </w:rPr>
        <w:t xml:space="preserve">rt holds that the applicant has </w:t>
      </w:r>
      <w:r w:rsidR="00594A56" w:rsidRPr="008A49FC">
        <w:rPr>
          <w:rFonts w:ascii="Times New Roman" w:hAnsi="Times New Roman" w:cs="Times New Roman"/>
          <w:sz w:val="24"/>
          <w:szCs w:val="24"/>
        </w:rPr>
        <w:t xml:space="preserve">failed to show good cause for the reinstatement of the </w:t>
      </w:r>
      <w:r w:rsidR="00E847F4" w:rsidRPr="008A49FC">
        <w:rPr>
          <w:rFonts w:ascii="Times New Roman" w:hAnsi="Times New Roman" w:cs="Times New Roman"/>
          <w:sz w:val="24"/>
          <w:szCs w:val="24"/>
        </w:rPr>
        <w:t>matter</w:t>
      </w:r>
      <w:r w:rsidR="00594A56" w:rsidRPr="008A49FC">
        <w:rPr>
          <w:rFonts w:ascii="Times New Roman" w:hAnsi="Times New Roman" w:cs="Times New Roman"/>
          <w:sz w:val="24"/>
          <w:szCs w:val="24"/>
        </w:rPr>
        <w:t xml:space="preserve">. </w:t>
      </w:r>
      <w:r w:rsidR="00E847F4" w:rsidRPr="008A49FC">
        <w:rPr>
          <w:rFonts w:ascii="Times New Roman" w:hAnsi="Times New Roman" w:cs="Times New Roman"/>
          <w:sz w:val="24"/>
          <w:szCs w:val="24"/>
        </w:rPr>
        <w:t>H</w:t>
      </w:r>
      <w:r w:rsidR="00594A56" w:rsidRPr="008A49FC">
        <w:rPr>
          <w:rFonts w:ascii="Times New Roman" w:hAnsi="Times New Roman" w:cs="Times New Roman"/>
          <w:sz w:val="24"/>
          <w:szCs w:val="24"/>
        </w:rPr>
        <w:t xml:space="preserve">e </w:t>
      </w:r>
      <w:r w:rsidRPr="008A49FC">
        <w:rPr>
          <w:rFonts w:ascii="Times New Roman" w:hAnsi="Times New Roman" w:cs="Times New Roman"/>
          <w:sz w:val="24"/>
          <w:szCs w:val="24"/>
        </w:rPr>
        <w:t>failed to demonstrate that</w:t>
      </w:r>
      <w:r w:rsidR="005D48D0" w:rsidRPr="008A49FC">
        <w:rPr>
          <w:rFonts w:ascii="Times New Roman" w:hAnsi="Times New Roman" w:cs="Times New Roman"/>
          <w:sz w:val="24"/>
          <w:szCs w:val="24"/>
        </w:rPr>
        <w:t xml:space="preserve"> a constitutional issue arises</w:t>
      </w:r>
      <w:r w:rsidRPr="008A49FC">
        <w:rPr>
          <w:rFonts w:ascii="Times New Roman" w:hAnsi="Times New Roman" w:cs="Times New Roman"/>
          <w:sz w:val="24"/>
          <w:szCs w:val="24"/>
        </w:rPr>
        <w:t xml:space="preserve">. </w:t>
      </w:r>
      <w:r w:rsidR="00646DDE" w:rsidRPr="008A49FC">
        <w:rPr>
          <w:rFonts w:ascii="Times New Roman" w:hAnsi="Times New Roman" w:cs="Times New Roman"/>
          <w:sz w:val="24"/>
          <w:szCs w:val="24"/>
        </w:rPr>
        <w:t xml:space="preserve">There </w:t>
      </w:r>
      <w:r w:rsidR="00C13615" w:rsidRPr="008A49FC">
        <w:rPr>
          <w:rFonts w:ascii="Times New Roman" w:hAnsi="Times New Roman" w:cs="Times New Roman"/>
          <w:sz w:val="24"/>
          <w:szCs w:val="24"/>
        </w:rPr>
        <w:t>was no</w:t>
      </w:r>
      <w:r w:rsidR="00646DDE" w:rsidRPr="008A49FC">
        <w:rPr>
          <w:rFonts w:ascii="Times New Roman" w:hAnsi="Times New Roman" w:cs="Times New Roman"/>
          <w:sz w:val="24"/>
          <w:szCs w:val="24"/>
        </w:rPr>
        <w:t xml:space="preserve"> trial in the court </w:t>
      </w:r>
      <w:r w:rsidR="00646DDE" w:rsidRPr="008A49FC">
        <w:rPr>
          <w:rFonts w:ascii="Times New Roman" w:hAnsi="Times New Roman" w:cs="Times New Roman"/>
          <w:i/>
          <w:sz w:val="24"/>
          <w:szCs w:val="24"/>
        </w:rPr>
        <w:t>a</w:t>
      </w:r>
      <w:r w:rsidR="008E565A" w:rsidRPr="008A49FC">
        <w:rPr>
          <w:rFonts w:ascii="Times New Roman" w:hAnsi="Times New Roman" w:cs="Times New Roman"/>
          <w:i/>
          <w:sz w:val="24"/>
          <w:szCs w:val="24"/>
        </w:rPr>
        <w:t> </w:t>
      </w:r>
      <w:r w:rsidR="00646DDE" w:rsidRPr="008A49FC">
        <w:rPr>
          <w:rFonts w:ascii="Times New Roman" w:hAnsi="Times New Roman" w:cs="Times New Roman"/>
          <w:i/>
          <w:sz w:val="24"/>
          <w:szCs w:val="24"/>
        </w:rPr>
        <w:t>quo</w:t>
      </w:r>
      <w:r w:rsidR="00646DDE" w:rsidRPr="008A49FC">
        <w:rPr>
          <w:rFonts w:ascii="Times New Roman" w:hAnsi="Times New Roman" w:cs="Times New Roman"/>
          <w:sz w:val="24"/>
          <w:szCs w:val="24"/>
        </w:rPr>
        <w:t xml:space="preserve"> </w:t>
      </w:r>
      <w:r w:rsidR="008E565A" w:rsidRPr="008A49FC">
        <w:rPr>
          <w:rFonts w:ascii="Times New Roman" w:hAnsi="Times New Roman" w:cs="Times New Roman"/>
          <w:sz w:val="24"/>
          <w:szCs w:val="24"/>
        </w:rPr>
        <w:t xml:space="preserve">in respect </w:t>
      </w:r>
      <w:r w:rsidR="006853F3" w:rsidRPr="008A49FC">
        <w:rPr>
          <w:rFonts w:ascii="Times New Roman" w:hAnsi="Times New Roman" w:cs="Times New Roman"/>
          <w:sz w:val="24"/>
          <w:szCs w:val="24"/>
        </w:rPr>
        <w:t>of</w:t>
      </w:r>
      <w:r w:rsidR="008E565A" w:rsidRPr="008A49FC">
        <w:rPr>
          <w:rFonts w:ascii="Times New Roman" w:hAnsi="Times New Roman" w:cs="Times New Roman"/>
          <w:sz w:val="24"/>
          <w:szCs w:val="24"/>
        </w:rPr>
        <w:t xml:space="preserve"> which </w:t>
      </w:r>
      <w:r w:rsidR="00646DDE" w:rsidRPr="008A49FC">
        <w:rPr>
          <w:rFonts w:ascii="Times New Roman" w:hAnsi="Times New Roman" w:cs="Times New Roman"/>
          <w:sz w:val="24"/>
          <w:szCs w:val="24"/>
        </w:rPr>
        <w:t>the applicant’s right to a fair trial can be said to have been violated.</w:t>
      </w:r>
      <w:r w:rsidR="00C13615" w:rsidRPr="008A49FC">
        <w:rPr>
          <w:rFonts w:ascii="Times New Roman" w:hAnsi="Times New Roman" w:cs="Times New Roman"/>
          <w:sz w:val="24"/>
          <w:szCs w:val="24"/>
        </w:rPr>
        <w:t xml:space="preserve"> </w:t>
      </w:r>
      <w:r w:rsidRPr="008A49FC">
        <w:rPr>
          <w:rFonts w:ascii="Times New Roman" w:hAnsi="Times New Roman" w:cs="Times New Roman"/>
          <w:sz w:val="24"/>
          <w:szCs w:val="24"/>
        </w:rPr>
        <w:t xml:space="preserve">The application is without merit and </w:t>
      </w:r>
      <w:r w:rsidR="00C13615" w:rsidRPr="008A49FC">
        <w:rPr>
          <w:rFonts w:ascii="Times New Roman" w:hAnsi="Times New Roman" w:cs="Times New Roman"/>
          <w:sz w:val="24"/>
          <w:szCs w:val="24"/>
        </w:rPr>
        <w:t>ought to be dismissed</w:t>
      </w:r>
      <w:r w:rsidRPr="008A49FC">
        <w:rPr>
          <w:rFonts w:ascii="Times New Roman" w:hAnsi="Times New Roman" w:cs="Times New Roman"/>
          <w:sz w:val="24"/>
          <w:szCs w:val="24"/>
        </w:rPr>
        <w:t>. The reasons for the decision are set out below.</w:t>
      </w:r>
    </w:p>
    <w:p w:rsidR="00397AE5" w:rsidRPr="008A49FC" w:rsidRDefault="00397AE5" w:rsidP="00397AE5">
      <w:pPr>
        <w:spacing w:before="240" w:line="480" w:lineRule="auto"/>
        <w:jc w:val="both"/>
        <w:rPr>
          <w:rFonts w:ascii="Times New Roman" w:hAnsi="Times New Roman" w:cs="Times New Roman"/>
          <w:b/>
          <w:sz w:val="24"/>
          <w:szCs w:val="24"/>
          <w:u w:val="single"/>
        </w:rPr>
      </w:pPr>
      <w:r w:rsidRPr="008A49FC">
        <w:rPr>
          <w:rFonts w:ascii="Times New Roman" w:hAnsi="Times New Roman" w:cs="Times New Roman"/>
          <w:b/>
          <w:sz w:val="24"/>
          <w:szCs w:val="24"/>
          <w:u w:val="single"/>
        </w:rPr>
        <w:t>FACTUAL BACKGROUND</w:t>
      </w:r>
    </w:p>
    <w:p w:rsidR="00277D32" w:rsidRPr="008A49FC" w:rsidRDefault="00277D32"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The applicant was </w:t>
      </w:r>
      <w:r w:rsidR="008E565A" w:rsidRPr="008A49FC">
        <w:rPr>
          <w:rFonts w:ascii="Times New Roman" w:hAnsi="Times New Roman" w:cs="Times New Roman"/>
          <w:sz w:val="24"/>
          <w:szCs w:val="24"/>
        </w:rPr>
        <w:t xml:space="preserve">charged </w:t>
      </w:r>
      <w:r w:rsidRPr="008A49FC">
        <w:rPr>
          <w:rFonts w:ascii="Times New Roman" w:hAnsi="Times New Roman" w:cs="Times New Roman"/>
          <w:sz w:val="24"/>
          <w:szCs w:val="24"/>
        </w:rPr>
        <w:t>with one count of criminal abuse of duty as a pu</w:t>
      </w:r>
      <w:r w:rsidR="005D48D0" w:rsidRPr="008A49FC">
        <w:rPr>
          <w:rFonts w:ascii="Times New Roman" w:hAnsi="Times New Roman" w:cs="Times New Roman"/>
          <w:sz w:val="24"/>
          <w:szCs w:val="24"/>
        </w:rPr>
        <w:t>blic officer in terms of s</w:t>
      </w:r>
      <w:r w:rsidR="008E565A" w:rsidRPr="008A49FC">
        <w:rPr>
          <w:rFonts w:ascii="Times New Roman" w:hAnsi="Times New Roman" w:cs="Times New Roman"/>
          <w:sz w:val="24"/>
          <w:szCs w:val="24"/>
        </w:rPr>
        <w:t> </w:t>
      </w:r>
      <w:r w:rsidRPr="008A49FC">
        <w:rPr>
          <w:rFonts w:ascii="Times New Roman" w:hAnsi="Times New Roman" w:cs="Times New Roman"/>
          <w:sz w:val="24"/>
          <w:szCs w:val="24"/>
        </w:rPr>
        <w:t>174(1)</w:t>
      </w:r>
      <w:r w:rsidR="008E565A" w:rsidRPr="008A49FC">
        <w:rPr>
          <w:rFonts w:ascii="Times New Roman" w:hAnsi="Times New Roman" w:cs="Times New Roman"/>
          <w:sz w:val="24"/>
          <w:szCs w:val="24"/>
        </w:rPr>
        <w:t>(</w:t>
      </w:r>
      <w:r w:rsidRPr="008A49FC">
        <w:rPr>
          <w:rFonts w:ascii="Times New Roman" w:hAnsi="Times New Roman" w:cs="Times New Roman"/>
          <w:sz w:val="24"/>
          <w:szCs w:val="24"/>
        </w:rPr>
        <w:t>a) of the Criminal Law (Codification and Reform) Act</w:t>
      </w:r>
      <w:r w:rsidR="00D11320" w:rsidRPr="008A49FC">
        <w:rPr>
          <w:rFonts w:ascii="Times New Roman" w:hAnsi="Times New Roman" w:cs="Times New Roman"/>
          <w:sz w:val="24"/>
          <w:szCs w:val="24"/>
        </w:rPr>
        <w:t xml:space="preserve"> </w:t>
      </w:r>
      <w:r w:rsidRPr="008A49FC">
        <w:rPr>
          <w:rFonts w:ascii="Times New Roman" w:hAnsi="Times New Roman" w:cs="Times New Roman"/>
          <w:sz w:val="24"/>
          <w:szCs w:val="24"/>
        </w:rPr>
        <w:t>[</w:t>
      </w:r>
      <w:r w:rsidRPr="008A49FC">
        <w:rPr>
          <w:rFonts w:ascii="Times New Roman" w:hAnsi="Times New Roman" w:cs="Times New Roman"/>
          <w:i/>
          <w:sz w:val="24"/>
          <w:szCs w:val="24"/>
        </w:rPr>
        <w:t>Chapter</w:t>
      </w:r>
      <w:r w:rsidR="008E565A" w:rsidRPr="008A49FC">
        <w:rPr>
          <w:rFonts w:ascii="Times New Roman" w:hAnsi="Times New Roman" w:cs="Times New Roman"/>
          <w:i/>
          <w:sz w:val="24"/>
          <w:szCs w:val="24"/>
        </w:rPr>
        <w:t> </w:t>
      </w:r>
      <w:r w:rsidRPr="008A49FC">
        <w:rPr>
          <w:rFonts w:ascii="Times New Roman" w:hAnsi="Times New Roman" w:cs="Times New Roman"/>
          <w:i/>
          <w:sz w:val="24"/>
          <w:szCs w:val="24"/>
        </w:rPr>
        <w:t>9:23</w:t>
      </w:r>
      <w:r w:rsidRPr="008A49FC">
        <w:rPr>
          <w:rFonts w:ascii="Times New Roman" w:hAnsi="Times New Roman" w:cs="Times New Roman"/>
          <w:sz w:val="24"/>
          <w:szCs w:val="24"/>
        </w:rPr>
        <w:t xml:space="preserve">] (“the Criminal </w:t>
      </w:r>
      <w:r w:rsidR="00EE1643" w:rsidRPr="008A49FC">
        <w:rPr>
          <w:rFonts w:ascii="Times New Roman" w:hAnsi="Times New Roman" w:cs="Times New Roman"/>
          <w:sz w:val="24"/>
          <w:szCs w:val="24"/>
        </w:rPr>
        <w:t xml:space="preserve">Law </w:t>
      </w:r>
      <w:r w:rsidRPr="008A49FC">
        <w:rPr>
          <w:rFonts w:ascii="Times New Roman" w:hAnsi="Times New Roman" w:cs="Times New Roman"/>
          <w:sz w:val="24"/>
          <w:szCs w:val="24"/>
        </w:rPr>
        <w:t xml:space="preserve">Code”) or alternatively bribery </w:t>
      </w:r>
      <w:r w:rsidR="005D48D0" w:rsidRPr="008A49FC">
        <w:rPr>
          <w:rFonts w:ascii="Times New Roman" w:hAnsi="Times New Roman" w:cs="Times New Roman"/>
          <w:sz w:val="24"/>
          <w:szCs w:val="24"/>
        </w:rPr>
        <w:t>as defined in s</w:t>
      </w:r>
      <w:r w:rsidR="008E565A" w:rsidRPr="008A49FC">
        <w:rPr>
          <w:rFonts w:ascii="Times New Roman" w:hAnsi="Times New Roman" w:cs="Times New Roman"/>
          <w:sz w:val="24"/>
          <w:szCs w:val="24"/>
        </w:rPr>
        <w:t> </w:t>
      </w:r>
      <w:r w:rsidRPr="008A49FC">
        <w:rPr>
          <w:rFonts w:ascii="Times New Roman" w:hAnsi="Times New Roman" w:cs="Times New Roman"/>
          <w:sz w:val="24"/>
          <w:szCs w:val="24"/>
        </w:rPr>
        <w:t xml:space="preserve">170(1)(a)(i) and (ii) of the Criminal </w:t>
      </w:r>
      <w:r w:rsidR="007F1D14" w:rsidRPr="008A49FC">
        <w:rPr>
          <w:rFonts w:ascii="Times New Roman" w:hAnsi="Times New Roman" w:cs="Times New Roman"/>
          <w:sz w:val="24"/>
          <w:szCs w:val="24"/>
        </w:rPr>
        <w:t xml:space="preserve">Law </w:t>
      </w:r>
      <w:r w:rsidRPr="008A49FC">
        <w:rPr>
          <w:rFonts w:ascii="Times New Roman" w:hAnsi="Times New Roman" w:cs="Times New Roman"/>
          <w:sz w:val="24"/>
          <w:szCs w:val="24"/>
        </w:rPr>
        <w:t>Co</w:t>
      </w:r>
      <w:r w:rsidR="005D48D0" w:rsidRPr="008A49FC">
        <w:rPr>
          <w:rFonts w:ascii="Times New Roman" w:hAnsi="Times New Roman" w:cs="Times New Roman"/>
          <w:sz w:val="24"/>
          <w:szCs w:val="24"/>
        </w:rPr>
        <w:t>de</w:t>
      </w:r>
      <w:r w:rsidRPr="008A49FC">
        <w:rPr>
          <w:rFonts w:ascii="Times New Roman" w:hAnsi="Times New Roman" w:cs="Times New Roman"/>
          <w:sz w:val="24"/>
          <w:szCs w:val="24"/>
        </w:rPr>
        <w:t xml:space="preserve">.  </w:t>
      </w:r>
    </w:p>
    <w:p w:rsidR="008B7A4E" w:rsidRPr="008A49FC" w:rsidRDefault="00677A09"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The applicant’s trial was due to commence in the</w:t>
      </w:r>
      <w:r w:rsidR="006C057F" w:rsidRPr="008A49FC">
        <w:rPr>
          <w:rFonts w:ascii="Times New Roman" w:hAnsi="Times New Roman" w:cs="Times New Roman"/>
          <w:sz w:val="24"/>
          <w:szCs w:val="24"/>
        </w:rPr>
        <w:t xml:space="preserve"> High Court on 19 October 2015.</w:t>
      </w:r>
      <w:r w:rsidRPr="008A49FC">
        <w:rPr>
          <w:rFonts w:ascii="Times New Roman" w:hAnsi="Times New Roman" w:cs="Times New Roman"/>
          <w:color w:val="FF0000"/>
          <w:sz w:val="24"/>
          <w:szCs w:val="24"/>
        </w:rPr>
        <w:t xml:space="preserve"> </w:t>
      </w:r>
      <w:r w:rsidRPr="008A49FC">
        <w:rPr>
          <w:rFonts w:ascii="Times New Roman" w:hAnsi="Times New Roman" w:cs="Times New Roman"/>
          <w:sz w:val="24"/>
          <w:szCs w:val="24"/>
        </w:rPr>
        <w:t xml:space="preserve"> </w:t>
      </w:r>
      <w:r w:rsidR="006C057F" w:rsidRPr="008A49FC">
        <w:rPr>
          <w:rFonts w:ascii="Times New Roman" w:hAnsi="Times New Roman" w:cs="Times New Roman"/>
          <w:sz w:val="24"/>
          <w:szCs w:val="24"/>
        </w:rPr>
        <w:t>T</w:t>
      </w:r>
      <w:r w:rsidR="00277D32" w:rsidRPr="008A49FC">
        <w:rPr>
          <w:rFonts w:ascii="Times New Roman" w:hAnsi="Times New Roman" w:cs="Times New Roman"/>
          <w:sz w:val="24"/>
          <w:szCs w:val="24"/>
        </w:rPr>
        <w:t xml:space="preserve">he </w:t>
      </w:r>
      <w:r w:rsidR="00A17DA7" w:rsidRPr="008A49FC">
        <w:rPr>
          <w:rFonts w:ascii="Times New Roman" w:hAnsi="Times New Roman" w:cs="Times New Roman"/>
          <w:sz w:val="24"/>
          <w:szCs w:val="24"/>
        </w:rPr>
        <w:t>matter was postponed to 23</w:t>
      </w:r>
      <w:r w:rsidR="008E565A" w:rsidRPr="008A49FC">
        <w:rPr>
          <w:rFonts w:ascii="Times New Roman" w:hAnsi="Times New Roman" w:cs="Times New Roman"/>
          <w:sz w:val="24"/>
          <w:szCs w:val="24"/>
        </w:rPr>
        <w:t> </w:t>
      </w:r>
      <w:r w:rsidR="00277D32" w:rsidRPr="008A49FC">
        <w:rPr>
          <w:rFonts w:ascii="Times New Roman" w:hAnsi="Times New Roman" w:cs="Times New Roman"/>
          <w:sz w:val="24"/>
          <w:szCs w:val="24"/>
        </w:rPr>
        <w:t xml:space="preserve">October </w:t>
      </w:r>
      <w:r w:rsidR="008B7A4E" w:rsidRPr="008A49FC">
        <w:rPr>
          <w:rFonts w:ascii="Times New Roman" w:hAnsi="Times New Roman" w:cs="Times New Roman"/>
          <w:sz w:val="24"/>
          <w:szCs w:val="24"/>
        </w:rPr>
        <w:t xml:space="preserve">2015 </w:t>
      </w:r>
      <w:r w:rsidR="008E565A" w:rsidRPr="008A49FC">
        <w:rPr>
          <w:rFonts w:ascii="Times New Roman" w:hAnsi="Times New Roman" w:cs="Times New Roman"/>
          <w:sz w:val="24"/>
          <w:szCs w:val="24"/>
        </w:rPr>
        <w:t xml:space="preserve">because </w:t>
      </w:r>
      <w:r w:rsidR="00277D32" w:rsidRPr="008A49FC">
        <w:rPr>
          <w:rFonts w:ascii="Times New Roman" w:hAnsi="Times New Roman" w:cs="Times New Roman"/>
          <w:sz w:val="24"/>
          <w:szCs w:val="24"/>
        </w:rPr>
        <w:t>the applicant had not been served with the outline of the case</w:t>
      </w:r>
      <w:r w:rsidR="006C057F" w:rsidRPr="008A49FC">
        <w:rPr>
          <w:rFonts w:ascii="Times New Roman" w:hAnsi="Times New Roman" w:cs="Times New Roman"/>
          <w:sz w:val="24"/>
          <w:szCs w:val="24"/>
        </w:rPr>
        <w:t xml:space="preserve"> for the State</w:t>
      </w:r>
      <w:r w:rsidR="007020EE" w:rsidRPr="008A49FC">
        <w:rPr>
          <w:rFonts w:ascii="Times New Roman" w:hAnsi="Times New Roman" w:cs="Times New Roman"/>
          <w:sz w:val="24"/>
          <w:szCs w:val="24"/>
        </w:rPr>
        <w:t>. T</w:t>
      </w:r>
      <w:r w:rsidR="00277D32" w:rsidRPr="008A49FC">
        <w:rPr>
          <w:rFonts w:ascii="Times New Roman" w:hAnsi="Times New Roman" w:cs="Times New Roman"/>
          <w:sz w:val="24"/>
          <w:szCs w:val="24"/>
        </w:rPr>
        <w:t>he postponement was</w:t>
      </w:r>
      <w:r w:rsidR="007020EE" w:rsidRPr="008A49FC">
        <w:rPr>
          <w:rFonts w:ascii="Times New Roman" w:hAnsi="Times New Roman" w:cs="Times New Roman"/>
          <w:sz w:val="24"/>
          <w:szCs w:val="24"/>
        </w:rPr>
        <w:t xml:space="preserve"> also</w:t>
      </w:r>
      <w:r w:rsidR="00277D32" w:rsidRPr="008A49FC">
        <w:rPr>
          <w:rFonts w:ascii="Times New Roman" w:hAnsi="Times New Roman" w:cs="Times New Roman"/>
          <w:sz w:val="24"/>
          <w:szCs w:val="24"/>
        </w:rPr>
        <w:t xml:space="preserve"> intended to give </w:t>
      </w:r>
      <w:r w:rsidR="008E565A" w:rsidRPr="008A49FC">
        <w:rPr>
          <w:rFonts w:ascii="Times New Roman" w:hAnsi="Times New Roman" w:cs="Times New Roman"/>
          <w:sz w:val="24"/>
          <w:szCs w:val="24"/>
        </w:rPr>
        <w:t xml:space="preserve">the </w:t>
      </w:r>
      <w:r w:rsidR="00277D32" w:rsidRPr="008A49FC">
        <w:rPr>
          <w:rFonts w:ascii="Times New Roman" w:hAnsi="Times New Roman" w:cs="Times New Roman"/>
          <w:sz w:val="24"/>
          <w:szCs w:val="24"/>
        </w:rPr>
        <w:t>applicant’s legal practitioner</w:t>
      </w:r>
      <w:r w:rsidR="005D48D0" w:rsidRPr="008A49FC">
        <w:rPr>
          <w:rFonts w:ascii="Times New Roman" w:hAnsi="Times New Roman" w:cs="Times New Roman"/>
          <w:sz w:val="24"/>
          <w:szCs w:val="24"/>
        </w:rPr>
        <w:t xml:space="preserve"> an opportunity</w:t>
      </w:r>
      <w:r w:rsidR="00277D32" w:rsidRPr="008A49FC">
        <w:rPr>
          <w:rFonts w:ascii="Times New Roman" w:hAnsi="Times New Roman" w:cs="Times New Roman"/>
          <w:sz w:val="24"/>
          <w:szCs w:val="24"/>
        </w:rPr>
        <w:t xml:space="preserve"> to indicate how much time he ne</w:t>
      </w:r>
      <w:r w:rsidR="008E565A" w:rsidRPr="008A49FC">
        <w:rPr>
          <w:rFonts w:ascii="Times New Roman" w:hAnsi="Times New Roman" w:cs="Times New Roman"/>
          <w:sz w:val="24"/>
          <w:szCs w:val="24"/>
        </w:rPr>
        <w:t>eded to prepare for the trial.</w:t>
      </w:r>
    </w:p>
    <w:p w:rsidR="00277D32" w:rsidRPr="008A49FC" w:rsidRDefault="00A17DA7"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On 23</w:t>
      </w:r>
      <w:r w:rsidR="008E565A" w:rsidRPr="008A49FC">
        <w:rPr>
          <w:rFonts w:ascii="Times New Roman" w:hAnsi="Times New Roman" w:cs="Times New Roman"/>
          <w:sz w:val="24"/>
          <w:szCs w:val="24"/>
        </w:rPr>
        <w:t> </w:t>
      </w:r>
      <w:r w:rsidR="00277D32" w:rsidRPr="008A49FC">
        <w:rPr>
          <w:rFonts w:ascii="Times New Roman" w:hAnsi="Times New Roman" w:cs="Times New Roman"/>
          <w:sz w:val="24"/>
          <w:szCs w:val="24"/>
        </w:rPr>
        <w:t>October 2015</w:t>
      </w:r>
      <w:r w:rsidR="008E565A" w:rsidRPr="008A49FC">
        <w:rPr>
          <w:rFonts w:ascii="Times New Roman" w:hAnsi="Times New Roman" w:cs="Times New Roman"/>
          <w:sz w:val="24"/>
          <w:szCs w:val="24"/>
        </w:rPr>
        <w:t xml:space="preserve"> the</w:t>
      </w:r>
      <w:r w:rsidR="00277D32" w:rsidRPr="008A49FC">
        <w:rPr>
          <w:rFonts w:ascii="Times New Roman" w:hAnsi="Times New Roman" w:cs="Times New Roman"/>
          <w:sz w:val="24"/>
          <w:szCs w:val="24"/>
        </w:rPr>
        <w:t xml:space="preserve"> applicant’s legal practitioner indicated that he was not in a position to proceed to trial</w:t>
      </w:r>
      <w:r w:rsidR="008E565A" w:rsidRPr="008A49FC">
        <w:rPr>
          <w:rFonts w:ascii="Times New Roman" w:hAnsi="Times New Roman" w:cs="Times New Roman"/>
          <w:sz w:val="24"/>
          <w:szCs w:val="24"/>
        </w:rPr>
        <w:t>,</w:t>
      </w:r>
      <w:r w:rsidR="00277D32" w:rsidRPr="008A49FC">
        <w:rPr>
          <w:rFonts w:ascii="Times New Roman" w:hAnsi="Times New Roman" w:cs="Times New Roman"/>
          <w:sz w:val="24"/>
          <w:szCs w:val="24"/>
        </w:rPr>
        <w:t xml:space="preserve"> as he needed access to certain documents that were protected under the Official Secrets Act [</w:t>
      </w:r>
      <w:r w:rsidR="00277D32" w:rsidRPr="008A49FC">
        <w:rPr>
          <w:rFonts w:ascii="Times New Roman" w:hAnsi="Times New Roman" w:cs="Times New Roman"/>
          <w:i/>
          <w:sz w:val="24"/>
          <w:szCs w:val="24"/>
        </w:rPr>
        <w:t>Chapter</w:t>
      </w:r>
      <w:r w:rsidR="008E565A" w:rsidRPr="008A49FC">
        <w:rPr>
          <w:rFonts w:ascii="Times New Roman" w:hAnsi="Times New Roman" w:cs="Times New Roman"/>
          <w:i/>
          <w:sz w:val="24"/>
          <w:szCs w:val="24"/>
        </w:rPr>
        <w:t> </w:t>
      </w:r>
      <w:r w:rsidR="00277D32" w:rsidRPr="008A49FC">
        <w:rPr>
          <w:rFonts w:ascii="Times New Roman" w:hAnsi="Times New Roman" w:cs="Times New Roman"/>
          <w:i/>
          <w:sz w:val="24"/>
          <w:szCs w:val="24"/>
        </w:rPr>
        <w:t>11:09</w:t>
      </w:r>
      <w:r w:rsidR="00277D32" w:rsidRPr="008A49FC">
        <w:rPr>
          <w:rFonts w:ascii="Times New Roman" w:hAnsi="Times New Roman" w:cs="Times New Roman"/>
          <w:sz w:val="24"/>
          <w:szCs w:val="24"/>
        </w:rPr>
        <w:t>]</w:t>
      </w:r>
      <w:r w:rsidR="006C057F" w:rsidRPr="008A49FC">
        <w:rPr>
          <w:rFonts w:ascii="Times New Roman" w:hAnsi="Times New Roman" w:cs="Times New Roman"/>
          <w:sz w:val="24"/>
          <w:szCs w:val="24"/>
        </w:rPr>
        <w:t xml:space="preserve">. He argued that the </w:t>
      </w:r>
      <w:r w:rsidR="00277D32" w:rsidRPr="008A49FC">
        <w:rPr>
          <w:rFonts w:ascii="Times New Roman" w:hAnsi="Times New Roman" w:cs="Times New Roman"/>
          <w:sz w:val="24"/>
          <w:szCs w:val="24"/>
        </w:rPr>
        <w:t>documents were</w:t>
      </w:r>
      <w:r w:rsidR="006C057F" w:rsidRPr="008A49FC">
        <w:rPr>
          <w:rFonts w:ascii="Times New Roman" w:hAnsi="Times New Roman" w:cs="Times New Roman"/>
          <w:sz w:val="24"/>
          <w:szCs w:val="24"/>
        </w:rPr>
        <w:t xml:space="preserve"> relevant </w:t>
      </w:r>
      <w:r w:rsidR="00277D32" w:rsidRPr="008A49FC">
        <w:rPr>
          <w:rFonts w:ascii="Times New Roman" w:hAnsi="Times New Roman" w:cs="Times New Roman"/>
          <w:sz w:val="24"/>
          <w:szCs w:val="24"/>
        </w:rPr>
        <w:t>to the applicant’s defence.  The matter was postponed to 30</w:t>
      </w:r>
      <w:r w:rsidR="008E565A" w:rsidRPr="008A49FC">
        <w:rPr>
          <w:rFonts w:ascii="Times New Roman" w:hAnsi="Times New Roman" w:cs="Times New Roman"/>
          <w:sz w:val="24"/>
          <w:szCs w:val="24"/>
        </w:rPr>
        <w:t> </w:t>
      </w:r>
      <w:r w:rsidR="00277D32" w:rsidRPr="008A49FC">
        <w:rPr>
          <w:rFonts w:ascii="Times New Roman" w:hAnsi="Times New Roman" w:cs="Times New Roman"/>
          <w:sz w:val="24"/>
          <w:szCs w:val="24"/>
        </w:rPr>
        <w:t>October 2015 to enable the applicant to obtain access to the said documents.</w:t>
      </w:r>
    </w:p>
    <w:p w:rsidR="008B7A4E" w:rsidRPr="008A49FC" w:rsidRDefault="001D2BBE"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On 30</w:t>
      </w:r>
      <w:r w:rsidR="008E565A" w:rsidRPr="008A49FC">
        <w:rPr>
          <w:rFonts w:ascii="Times New Roman" w:hAnsi="Times New Roman" w:cs="Times New Roman"/>
          <w:sz w:val="24"/>
          <w:szCs w:val="24"/>
        </w:rPr>
        <w:t> </w:t>
      </w:r>
      <w:r w:rsidR="00277D32" w:rsidRPr="008A49FC">
        <w:rPr>
          <w:rFonts w:ascii="Times New Roman" w:hAnsi="Times New Roman" w:cs="Times New Roman"/>
          <w:sz w:val="24"/>
          <w:szCs w:val="24"/>
        </w:rPr>
        <w:t>October 2015 the applicant sought a further postponement of the matter to enable “the finali</w:t>
      </w:r>
      <w:r w:rsidR="008E565A" w:rsidRPr="008A49FC">
        <w:rPr>
          <w:rFonts w:ascii="Times New Roman" w:hAnsi="Times New Roman" w:cs="Times New Roman"/>
          <w:sz w:val="24"/>
          <w:szCs w:val="24"/>
        </w:rPr>
        <w:t>s</w:t>
      </w:r>
      <w:r w:rsidR="00277D32" w:rsidRPr="008A49FC">
        <w:rPr>
          <w:rFonts w:ascii="Times New Roman" w:hAnsi="Times New Roman" w:cs="Times New Roman"/>
          <w:sz w:val="24"/>
          <w:szCs w:val="24"/>
        </w:rPr>
        <w:t>ation of the declassification process”</w:t>
      </w:r>
      <w:r w:rsidR="006C057F" w:rsidRPr="008A49FC">
        <w:rPr>
          <w:rFonts w:ascii="Times New Roman" w:hAnsi="Times New Roman" w:cs="Times New Roman"/>
          <w:sz w:val="24"/>
          <w:szCs w:val="24"/>
        </w:rPr>
        <w:t>. The</w:t>
      </w:r>
      <w:r w:rsidR="00277D32" w:rsidRPr="008A49FC">
        <w:rPr>
          <w:rFonts w:ascii="Times New Roman" w:hAnsi="Times New Roman" w:cs="Times New Roman"/>
          <w:sz w:val="24"/>
          <w:szCs w:val="24"/>
        </w:rPr>
        <w:t xml:space="preserve"> application was opp</w:t>
      </w:r>
      <w:r w:rsidRPr="008A49FC">
        <w:rPr>
          <w:rFonts w:ascii="Times New Roman" w:hAnsi="Times New Roman" w:cs="Times New Roman"/>
          <w:sz w:val="24"/>
          <w:szCs w:val="24"/>
        </w:rPr>
        <w:t>osed by the respondent</w:t>
      </w:r>
      <w:r w:rsidR="00E32308" w:rsidRPr="008A49FC">
        <w:rPr>
          <w:rFonts w:ascii="Times New Roman" w:hAnsi="Times New Roman" w:cs="Times New Roman"/>
          <w:sz w:val="24"/>
          <w:szCs w:val="24"/>
        </w:rPr>
        <w:t xml:space="preserve"> </w:t>
      </w:r>
      <w:r w:rsidR="0097589F" w:rsidRPr="008A49FC">
        <w:rPr>
          <w:rFonts w:ascii="Times New Roman" w:hAnsi="Times New Roman" w:cs="Times New Roman"/>
          <w:sz w:val="24"/>
          <w:szCs w:val="24"/>
        </w:rPr>
        <w:t xml:space="preserve">on the basis that </w:t>
      </w:r>
      <w:r w:rsidR="0071268A" w:rsidRPr="008A49FC">
        <w:rPr>
          <w:rFonts w:ascii="Times New Roman" w:hAnsi="Times New Roman" w:cs="Times New Roman"/>
          <w:sz w:val="24"/>
          <w:szCs w:val="24"/>
        </w:rPr>
        <w:t>the</w:t>
      </w:r>
      <w:r w:rsidR="0097589F" w:rsidRPr="008A49FC">
        <w:rPr>
          <w:rFonts w:ascii="Times New Roman" w:hAnsi="Times New Roman" w:cs="Times New Roman"/>
          <w:sz w:val="24"/>
          <w:szCs w:val="24"/>
        </w:rPr>
        <w:t xml:space="preserve"> date for the</w:t>
      </w:r>
      <w:r w:rsidR="0071268A" w:rsidRPr="008A49FC">
        <w:rPr>
          <w:rFonts w:ascii="Times New Roman" w:hAnsi="Times New Roman" w:cs="Times New Roman"/>
          <w:sz w:val="24"/>
          <w:szCs w:val="24"/>
        </w:rPr>
        <w:t xml:space="preserve"> commencement of the</w:t>
      </w:r>
      <w:r w:rsidR="0097589F" w:rsidRPr="008A49FC">
        <w:rPr>
          <w:rFonts w:ascii="Times New Roman" w:hAnsi="Times New Roman" w:cs="Times New Roman"/>
          <w:sz w:val="24"/>
          <w:szCs w:val="24"/>
        </w:rPr>
        <w:t xml:space="preserve"> trial</w:t>
      </w:r>
      <w:r w:rsidR="00C84188" w:rsidRPr="008A49FC">
        <w:rPr>
          <w:rFonts w:ascii="Times New Roman" w:hAnsi="Times New Roman" w:cs="Times New Roman"/>
          <w:sz w:val="24"/>
          <w:szCs w:val="24"/>
        </w:rPr>
        <w:t xml:space="preserve"> </w:t>
      </w:r>
      <w:r w:rsidR="0071268A" w:rsidRPr="008A49FC">
        <w:rPr>
          <w:rFonts w:ascii="Times New Roman" w:hAnsi="Times New Roman" w:cs="Times New Roman"/>
          <w:sz w:val="24"/>
          <w:szCs w:val="24"/>
        </w:rPr>
        <w:t xml:space="preserve">had been fixed. The prosecutor argued that </w:t>
      </w:r>
      <w:r w:rsidR="00375E4B" w:rsidRPr="008A49FC">
        <w:rPr>
          <w:rFonts w:ascii="Times New Roman" w:hAnsi="Times New Roman" w:cs="Times New Roman"/>
          <w:sz w:val="24"/>
          <w:szCs w:val="24"/>
        </w:rPr>
        <w:t xml:space="preserve">the applicant </w:t>
      </w:r>
      <w:r w:rsidR="006E6589" w:rsidRPr="008A49FC">
        <w:rPr>
          <w:rFonts w:ascii="Times New Roman" w:hAnsi="Times New Roman" w:cs="Times New Roman"/>
          <w:sz w:val="24"/>
          <w:szCs w:val="24"/>
        </w:rPr>
        <w:t xml:space="preserve">had had </w:t>
      </w:r>
      <w:r w:rsidR="00BD23F9" w:rsidRPr="008A49FC">
        <w:rPr>
          <w:rFonts w:ascii="Times New Roman" w:hAnsi="Times New Roman" w:cs="Times New Roman"/>
          <w:sz w:val="24"/>
          <w:szCs w:val="24"/>
        </w:rPr>
        <w:t>sufficient time</w:t>
      </w:r>
      <w:r w:rsidR="00910EDB" w:rsidRPr="008A49FC">
        <w:rPr>
          <w:rFonts w:ascii="Times New Roman" w:hAnsi="Times New Roman" w:cs="Times New Roman"/>
          <w:sz w:val="24"/>
          <w:szCs w:val="24"/>
        </w:rPr>
        <w:t xml:space="preserve"> to</w:t>
      </w:r>
      <w:r w:rsidR="0019463A" w:rsidRPr="008A49FC">
        <w:rPr>
          <w:rFonts w:ascii="Times New Roman" w:hAnsi="Times New Roman" w:cs="Times New Roman"/>
          <w:sz w:val="24"/>
          <w:szCs w:val="24"/>
        </w:rPr>
        <w:t xml:space="preserve"> </w:t>
      </w:r>
      <w:r w:rsidR="00910EDB" w:rsidRPr="008A49FC">
        <w:rPr>
          <w:rFonts w:ascii="Times New Roman" w:hAnsi="Times New Roman" w:cs="Times New Roman"/>
          <w:sz w:val="24"/>
          <w:szCs w:val="24"/>
        </w:rPr>
        <w:t>acquire</w:t>
      </w:r>
      <w:r w:rsidR="00C84188" w:rsidRPr="008A49FC">
        <w:rPr>
          <w:rFonts w:ascii="Times New Roman" w:hAnsi="Times New Roman" w:cs="Times New Roman"/>
          <w:sz w:val="24"/>
          <w:szCs w:val="24"/>
        </w:rPr>
        <w:t xml:space="preserve"> the documents </w:t>
      </w:r>
      <w:r w:rsidR="0071268A" w:rsidRPr="008A49FC">
        <w:rPr>
          <w:rFonts w:ascii="Times New Roman" w:hAnsi="Times New Roman" w:cs="Times New Roman"/>
          <w:sz w:val="24"/>
          <w:szCs w:val="24"/>
        </w:rPr>
        <w:t xml:space="preserve">he alleged </w:t>
      </w:r>
      <w:r w:rsidR="0071268A" w:rsidRPr="008A49FC">
        <w:rPr>
          <w:rFonts w:ascii="Times New Roman" w:hAnsi="Times New Roman" w:cs="Times New Roman"/>
          <w:sz w:val="24"/>
          <w:szCs w:val="24"/>
        </w:rPr>
        <w:lastRenderedPageBreak/>
        <w:t>were relevant to</w:t>
      </w:r>
      <w:r w:rsidR="00C84188" w:rsidRPr="008A49FC">
        <w:rPr>
          <w:rFonts w:ascii="Times New Roman" w:hAnsi="Times New Roman" w:cs="Times New Roman"/>
          <w:sz w:val="24"/>
          <w:szCs w:val="24"/>
        </w:rPr>
        <w:t xml:space="preserve"> his defence. </w:t>
      </w:r>
      <w:r w:rsidRPr="008A49FC">
        <w:rPr>
          <w:rFonts w:ascii="Times New Roman" w:hAnsi="Times New Roman" w:cs="Times New Roman"/>
          <w:sz w:val="24"/>
          <w:szCs w:val="24"/>
        </w:rPr>
        <w:t>On 3</w:t>
      </w:r>
      <w:r w:rsidR="00BD23F9" w:rsidRPr="008A49FC">
        <w:rPr>
          <w:rFonts w:ascii="Times New Roman" w:hAnsi="Times New Roman" w:cs="Times New Roman"/>
          <w:sz w:val="24"/>
          <w:szCs w:val="24"/>
        </w:rPr>
        <w:t> </w:t>
      </w:r>
      <w:r w:rsidR="00277D32" w:rsidRPr="008A49FC">
        <w:rPr>
          <w:rFonts w:ascii="Times New Roman" w:hAnsi="Times New Roman" w:cs="Times New Roman"/>
          <w:sz w:val="24"/>
          <w:szCs w:val="24"/>
        </w:rPr>
        <w:t xml:space="preserve">November 2015 the court </w:t>
      </w:r>
      <w:r w:rsidR="00277D32" w:rsidRPr="008A49FC">
        <w:rPr>
          <w:rFonts w:ascii="Times New Roman" w:hAnsi="Times New Roman" w:cs="Times New Roman"/>
          <w:i/>
          <w:sz w:val="24"/>
          <w:szCs w:val="24"/>
        </w:rPr>
        <w:t>a</w:t>
      </w:r>
      <w:r w:rsidR="00BD23F9" w:rsidRPr="008A49FC">
        <w:rPr>
          <w:rFonts w:ascii="Times New Roman" w:hAnsi="Times New Roman" w:cs="Times New Roman"/>
          <w:i/>
          <w:sz w:val="24"/>
          <w:szCs w:val="24"/>
        </w:rPr>
        <w:t> </w:t>
      </w:r>
      <w:r w:rsidR="00277D32" w:rsidRPr="008A49FC">
        <w:rPr>
          <w:rFonts w:ascii="Times New Roman" w:hAnsi="Times New Roman" w:cs="Times New Roman"/>
          <w:i/>
          <w:sz w:val="24"/>
          <w:szCs w:val="24"/>
        </w:rPr>
        <w:t>quo</w:t>
      </w:r>
      <w:r w:rsidR="00277D32" w:rsidRPr="008A49FC">
        <w:rPr>
          <w:rFonts w:ascii="Times New Roman" w:hAnsi="Times New Roman" w:cs="Times New Roman"/>
          <w:sz w:val="24"/>
          <w:szCs w:val="24"/>
        </w:rPr>
        <w:t xml:space="preserve"> found that there were no good grounds for seeking </w:t>
      </w:r>
      <w:r w:rsidR="00C20199" w:rsidRPr="008A49FC">
        <w:rPr>
          <w:rFonts w:ascii="Times New Roman" w:hAnsi="Times New Roman" w:cs="Times New Roman"/>
          <w:sz w:val="24"/>
          <w:szCs w:val="24"/>
        </w:rPr>
        <w:t xml:space="preserve">a </w:t>
      </w:r>
      <w:r w:rsidR="0071268A" w:rsidRPr="008A49FC">
        <w:rPr>
          <w:rFonts w:ascii="Times New Roman" w:hAnsi="Times New Roman" w:cs="Times New Roman"/>
          <w:sz w:val="24"/>
          <w:szCs w:val="24"/>
        </w:rPr>
        <w:t xml:space="preserve">further </w:t>
      </w:r>
      <w:r w:rsidR="00277D32" w:rsidRPr="008A49FC">
        <w:rPr>
          <w:rFonts w:ascii="Times New Roman" w:hAnsi="Times New Roman" w:cs="Times New Roman"/>
          <w:sz w:val="24"/>
          <w:szCs w:val="24"/>
        </w:rPr>
        <w:t>postponement of the matter</w:t>
      </w:r>
      <w:r w:rsidR="0071268A" w:rsidRPr="008A49FC">
        <w:rPr>
          <w:rFonts w:ascii="Times New Roman" w:hAnsi="Times New Roman" w:cs="Times New Roman"/>
          <w:sz w:val="24"/>
          <w:szCs w:val="24"/>
        </w:rPr>
        <w:t xml:space="preserve">. The court </w:t>
      </w:r>
      <w:r w:rsidR="0071268A" w:rsidRPr="008A49FC">
        <w:rPr>
          <w:rFonts w:ascii="Times New Roman" w:hAnsi="Times New Roman" w:cs="Times New Roman"/>
          <w:i/>
          <w:sz w:val="24"/>
          <w:szCs w:val="24"/>
        </w:rPr>
        <w:t>a quo</w:t>
      </w:r>
      <w:r w:rsidR="00277D32" w:rsidRPr="008A49FC">
        <w:rPr>
          <w:rFonts w:ascii="Times New Roman" w:hAnsi="Times New Roman" w:cs="Times New Roman"/>
          <w:sz w:val="24"/>
          <w:szCs w:val="24"/>
        </w:rPr>
        <w:t xml:space="preserve"> </w:t>
      </w:r>
      <w:r w:rsidR="0071268A" w:rsidRPr="008A49FC">
        <w:rPr>
          <w:rFonts w:ascii="Times New Roman" w:hAnsi="Times New Roman" w:cs="Times New Roman"/>
          <w:sz w:val="24"/>
          <w:szCs w:val="24"/>
        </w:rPr>
        <w:t>none</w:t>
      </w:r>
      <w:r w:rsidR="00277D32" w:rsidRPr="008A49FC">
        <w:rPr>
          <w:rFonts w:ascii="Times New Roman" w:hAnsi="Times New Roman" w:cs="Times New Roman"/>
          <w:sz w:val="24"/>
          <w:szCs w:val="24"/>
        </w:rPr>
        <w:t xml:space="preserve">theless </w:t>
      </w:r>
      <w:r w:rsidR="0071268A" w:rsidRPr="008A49FC">
        <w:rPr>
          <w:rFonts w:ascii="Times New Roman" w:hAnsi="Times New Roman" w:cs="Times New Roman"/>
          <w:sz w:val="24"/>
          <w:szCs w:val="24"/>
        </w:rPr>
        <w:t>ordered that the applicant be further remanded without the trial having commenced.</w:t>
      </w:r>
      <w:r w:rsidR="00277D32" w:rsidRPr="008A49FC">
        <w:rPr>
          <w:rFonts w:ascii="Times New Roman" w:hAnsi="Times New Roman" w:cs="Times New Roman"/>
          <w:sz w:val="24"/>
          <w:szCs w:val="24"/>
        </w:rPr>
        <w:t xml:space="preserve"> The matter was postponed to 23</w:t>
      </w:r>
      <w:r w:rsidR="00BD23F9" w:rsidRPr="008A49FC">
        <w:rPr>
          <w:rFonts w:ascii="Times New Roman" w:hAnsi="Times New Roman" w:cs="Times New Roman"/>
          <w:sz w:val="24"/>
          <w:szCs w:val="24"/>
        </w:rPr>
        <w:t> </w:t>
      </w:r>
      <w:r w:rsidR="00277D32" w:rsidRPr="008A49FC">
        <w:rPr>
          <w:rFonts w:ascii="Times New Roman" w:hAnsi="Times New Roman" w:cs="Times New Roman"/>
          <w:sz w:val="24"/>
          <w:szCs w:val="24"/>
        </w:rPr>
        <w:t xml:space="preserve">November 2015. </w:t>
      </w:r>
    </w:p>
    <w:p w:rsidR="00AA4F3B" w:rsidRPr="008A49FC" w:rsidRDefault="00F066C6"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w:t>
      </w:r>
      <w:r w:rsidR="00BD23F9" w:rsidRPr="008A49FC">
        <w:rPr>
          <w:rFonts w:ascii="Times New Roman" w:hAnsi="Times New Roman" w:cs="Times New Roman"/>
          <w:sz w:val="24"/>
          <w:szCs w:val="24"/>
        </w:rPr>
        <w:t xml:space="preserve">he </w:t>
      </w:r>
      <w:r w:rsidR="00277D32" w:rsidRPr="008A49FC">
        <w:rPr>
          <w:rFonts w:ascii="Times New Roman" w:hAnsi="Times New Roman" w:cs="Times New Roman"/>
          <w:sz w:val="24"/>
          <w:szCs w:val="24"/>
        </w:rPr>
        <w:t>applicant applied for t</w:t>
      </w:r>
      <w:r w:rsidR="005D48D0" w:rsidRPr="008A49FC">
        <w:rPr>
          <w:rFonts w:ascii="Times New Roman" w:hAnsi="Times New Roman" w:cs="Times New Roman"/>
          <w:sz w:val="24"/>
          <w:szCs w:val="24"/>
        </w:rPr>
        <w:t>he matter to be referred to the</w:t>
      </w:r>
      <w:r w:rsidR="003D4EF0" w:rsidRPr="008A49FC">
        <w:rPr>
          <w:rFonts w:ascii="Times New Roman" w:hAnsi="Times New Roman" w:cs="Times New Roman"/>
          <w:sz w:val="24"/>
          <w:szCs w:val="24"/>
        </w:rPr>
        <w:t xml:space="preserve"> </w:t>
      </w:r>
      <w:r w:rsidR="00277D32" w:rsidRPr="008A49FC">
        <w:rPr>
          <w:rFonts w:ascii="Times New Roman" w:hAnsi="Times New Roman" w:cs="Times New Roman"/>
          <w:sz w:val="24"/>
          <w:szCs w:val="24"/>
        </w:rPr>
        <w:t xml:space="preserve">Court on account </w:t>
      </w:r>
      <w:r w:rsidR="005D48D0" w:rsidRPr="008A49FC">
        <w:rPr>
          <w:rFonts w:ascii="Times New Roman" w:hAnsi="Times New Roman" w:cs="Times New Roman"/>
          <w:sz w:val="24"/>
          <w:szCs w:val="24"/>
        </w:rPr>
        <w:t>of a possible breach of s</w:t>
      </w:r>
      <w:r w:rsidR="00BD23F9" w:rsidRPr="008A49FC">
        <w:rPr>
          <w:rFonts w:ascii="Times New Roman" w:hAnsi="Times New Roman" w:cs="Times New Roman"/>
          <w:sz w:val="24"/>
          <w:szCs w:val="24"/>
        </w:rPr>
        <w:t> </w:t>
      </w:r>
      <w:r w:rsidR="00277D32" w:rsidRPr="008A49FC">
        <w:rPr>
          <w:rFonts w:ascii="Times New Roman" w:hAnsi="Times New Roman" w:cs="Times New Roman"/>
          <w:sz w:val="24"/>
          <w:szCs w:val="24"/>
        </w:rPr>
        <w:t xml:space="preserve">69(1) of the Constitution.  </w:t>
      </w:r>
      <w:r w:rsidR="003D4EF0" w:rsidRPr="008A49FC">
        <w:rPr>
          <w:rFonts w:ascii="Times New Roman" w:hAnsi="Times New Roman" w:cs="Times New Roman"/>
          <w:sz w:val="24"/>
          <w:szCs w:val="24"/>
        </w:rPr>
        <w:t>The application for a referral was accordingly granted.</w:t>
      </w:r>
      <w:r w:rsidR="00AA4F3B" w:rsidRPr="008A49FC">
        <w:rPr>
          <w:rFonts w:ascii="Times New Roman" w:hAnsi="Times New Roman" w:cs="Times New Roman"/>
          <w:sz w:val="24"/>
          <w:szCs w:val="24"/>
        </w:rPr>
        <w:t xml:space="preserve"> </w:t>
      </w:r>
      <w:r w:rsidR="00277D32" w:rsidRPr="008A49FC">
        <w:rPr>
          <w:rFonts w:ascii="Times New Roman" w:hAnsi="Times New Roman" w:cs="Times New Roman"/>
          <w:sz w:val="24"/>
          <w:szCs w:val="24"/>
        </w:rPr>
        <w:t>The questions referred c</w:t>
      </w:r>
      <w:r w:rsidR="002265BF" w:rsidRPr="008A49FC">
        <w:rPr>
          <w:rFonts w:ascii="Times New Roman" w:hAnsi="Times New Roman" w:cs="Times New Roman"/>
          <w:sz w:val="24"/>
          <w:szCs w:val="24"/>
        </w:rPr>
        <w:t xml:space="preserve">an be gleaned </w:t>
      </w:r>
      <w:r w:rsidR="00BD23F9" w:rsidRPr="008A49FC">
        <w:rPr>
          <w:rFonts w:ascii="Times New Roman" w:hAnsi="Times New Roman" w:cs="Times New Roman"/>
          <w:sz w:val="24"/>
          <w:szCs w:val="24"/>
        </w:rPr>
        <w:t xml:space="preserve">from the judgment of the court </w:t>
      </w:r>
      <w:r w:rsidR="00BD23F9" w:rsidRPr="008A49FC">
        <w:rPr>
          <w:rFonts w:ascii="Times New Roman" w:hAnsi="Times New Roman" w:cs="Times New Roman"/>
          <w:i/>
          <w:sz w:val="24"/>
          <w:szCs w:val="24"/>
        </w:rPr>
        <w:t>a quo</w:t>
      </w:r>
      <w:r w:rsidR="00BD23F9" w:rsidRPr="008A49FC">
        <w:rPr>
          <w:rFonts w:ascii="Times New Roman" w:hAnsi="Times New Roman" w:cs="Times New Roman"/>
          <w:sz w:val="24"/>
          <w:szCs w:val="24"/>
        </w:rPr>
        <w:t xml:space="preserve"> and the Form CCZ</w:t>
      </w:r>
      <w:r w:rsidR="00FD42DA" w:rsidRPr="008A49FC">
        <w:rPr>
          <w:rFonts w:ascii="Times New Roman" w:hAnsi="Times New Roman" w:cs="Times New Roman"/>
          <w:sz w:val="24"/>
          <w:szCs w:val="24"/>
        </w:rPr>
        <w:t> </w:t>
      </w:r>
      <w:r w:rsidR="00BD23F9" w:rsidRPr="008A49FC">
        <w:rPr>
          <w:rFonts w:ascii="Times New Roman" w:hAnsi="Times New Roman" w:cs="Times New Roman"/>
          <w:sz w:val="24"/>
          <w:szCs w:val="24"/>
        </w:rPr>
        <w:t xml:space="preserve">4, wherein </w:t>
      </w:r>
      <w:r w:rsidR="00D40812" w:rsidRPr="008A49FC">
        <w:rPr>
          <w:rFonts w:ascii="Times New Roman" w:hAnsi="Times New Roman" w:cs="Times New Roman"/>
          <w:sz w:val="24"/>
          <w:szCs w:val="24"/>
        </w:rPr>
        <w:t xml:space="preserve">the applicant </w:t>
      </w:r>
      <w:r w:rsidR="00A05BD7" w:rsidRPr="008A49FC">
        <w:rPr>
          <w:rFonts w:ascii="Times New Roman" w:hAnsi="Times New Roman" w:cs="Times New Roman"/>
          <w:sz w:val="24"/>
          <w:szCs w:val="24"/>
        </w:rPr>
        <w:t>allege</w:t>
      </w:r>
      <w:r w:rsidR="00034E5F">
        <w:rPr>
          <w:rFonts w:ascii="Times New Roman" w:hAnsi="Times New Roman" w:cs="Times New Roman"/>
          <w:sz w:val="24"/>
          <w:szCs w:val="24"/>
        </w:rPr>
        <w:t>d</w:t>
      </w:r>
      <w:r w:rsidR="00485422" w:rsidRPr="008A49FC">
        <w:rPr>
          <w:rFonts w:ascii="Times New Roman" w:hAnsi="Times New Roman" w:cs="Times New Roman"/>
          <w:sz w:val="24"/>
          <w:szCs w:val="24"/>
        </w:rPr>
        <w:t xml:space="preserve"> that there w</w:t>
      </w:r>
      <w:r w:rsidR="00D937E3" w:rsidRPr="008A49FC">
        <w:rPr>
          <w:rFonts w:ascii="Times New Roman" w:hAnsi="Times New Roman" w:cs="Times New Roman"/>
          <w:sz w:val="24"/>
          <w:szCs w:val="24"/>
        </w:rPr>
        <w:t>as an infringement of his right</w:t>
      </w:r>
      <w:r w:rsidR="00485422" w:rsidRPr="008A49FC">
        <w:rPr>
          <w:rFonts w:ascii="Times New Roman" w:hAnsi="Times New Roman" w:cs="Times New Roman"/>
          <w:sz w:val="24"/>
          <w:szCs w:val="24"/>
        </w:rPr>
        <w:t xml:space="preserve"> under s</w:t>
      </w:r>
      <w:r w:rsidR="00BD23F9" w:rsidRPr="008A49FC">
        <w:rPr>
          <w:rFonts w:ascii="Times New Roman" w:hAnsi="Times New Roman" w:cs="Times New Roman"/>
          <w:sz w:val="24"/>
          <w:szCs w:val="24"/>
        </w:rPr>
        <w:t> </w:t>
      </w:r>
      <w:r w:rsidR="00485422" w:rsidRPr="008A49FC">
        <w:rPr>
          <w:rFonts w:ascii="Times New Roman" w:hAnsi="Times New Roman" w:cs="Times New Roman"/>
          <w:sz w:val="24"/>
          <w:szCs w:val="24"/>
        </w:rPr>
        <w:t xml:space="preserve">69(1) of the Constitution. He said that the determination of the court </w:t>
      </w:r>
      <w:r w:rsidR="00485422" w:rsidRPr="008A49FC">
        <w:rPr>
          <w:rFonts w:ascii="Times New Roman" w:hAnsi="Times New Roman" w:cs="Times New Roman"/>
          <w:i/>
          <w:sz w:val="24"/>
          <w:szCs w:val="24"/>
        </w:rPr>
        <w:t>a</w:t>
      </w:r>
      <w:r w:rsidR="00BD23F9" w:rsidRPr="008A49FC">
        <w:rPr>
          <w:rFonts w:ascii="Times New Roman" w:hAnsi="Times New Roman" w:cs="Times New Roman"/>
          <w:i/>
          <w:sz w:val="24"/>
          <w:szCs w:val="24"/>
        </w:rPr>
        <w:t> </w:t>
      </w:r>
      <w:r w:rsidR="00485422" w:rsidRPr="008A49FC">
        <w:rPr>
          <w:rFonts w:ascii="Times New Roman" w:hAnsi="Times New Roman" w:cs="Times New Roman"/>
          <w:i/>
          <w:sz w:val="24"/>
          <w:szCs w:val="24"/>
        </w:rPr>
        <w:t>quo</w:t>
      </w:r>
      <w:r w:rsidR="00485422" w:rsidRPr="008A49FC">
        <w:rPr>
          <w:rFonts w:ascii="Times New Roman" w:hAnsi="Times New Roman" w:cs="Times New Roman"/>
          <w:sz w:val="24"/>
          <w:szCs w:val="24"/>
        </w:rPr>
        <w:t xml:space="preserve"> under HH</w:t>
      </w:r>
      <w:r w:rsidR="00BD23F9" w:rsidRPr="008A49FC">
        <w:rPr>
          <w:rFonts w:ascii="Times New Roman" w:hAnsi="Times New Roman" w:cs="Times New Roman"/>
          <w:sz w:val="24"/>
          <w:szCs w:val="24"/>
        </w:rPr>
        <w:t> </w:t>
      </w:r>
      <w:r w:rsidR="00662C09" w:rsidRPr="008A49FC">
        <w:rPr>
          <w:rFonts w:ascii="Times New Roman" w:hAnsi="Times New Roman" w:cs="Times New Roman"/>
          <w:sz w:val="24"/>
          <w:szCs w:val="24"/>
        </w:rPr>
        <w:t>867/</w:t>
      </w:r>
      <w:r w:rsidR="00485422" w:rsidRPr="008A49FC">
        <w:rPr>
          <w:rFonts w:ascii="Times New Roman" w:hAnsi="Times New Roman" w:cs="Times New Roman"/>
          <w:sz w:val="24"/>
          <w:szCs w:val="24"/>
        </w:rPr>
        <w:t>15 refusing him the postponement that he had sought violated his right to a fair trial</w:t>
      </w:r>
      <w:r w:rsidR="00BD23F9" w:rsidRPr="008A49FC">
        <w:rPr>
          <w:rFonts w:ascii="Times New Roman" w:hAnsi="Times New Roman" w:cs="Times New Roman"/>
          <w:sz w:val="24"/>
          <w:szCs w:val="24"/>
        </w:rPr>
        <w:t>,</w:t>
      </w:r>
      <w:r w:rsidR="00485422" w:rsidRPr="008A49FC">
        <w:rPr>
          <w:rFonts w:ascii="Times New Roman" w:hAnsi="Times New Roman" w:cs="Times New Roman"/>
          <w:sz w:val="24"/>
          <w:szCs w:val="24"/>
        </w:rPr>
        <w:t xml:space="preserve"> in that it did not accord him the opportunity to fu</w:t>
      </w:r>
      <w:r w:rsidR="00F52594" w:rsidRPr="008A49FC">
        <w:rPr>
          <w:rFonts w:ascii="Times New Roman" w:hAnsi="Times New Roman" w:cs="Times New Roman"/>
          <w:sz w:val="24"/>
          <w:szCs w:val="24"/>
        </w:rPr>
        <w:t xml:space="preserve">lly prepare </w:t>
      </w:r>
      <w:r w:rsidR="00BD23F9" w:rsidRPr="008A49FC">
        <w:rPr>
          <w:rFonts w:ascii="Times New Roman" w:hAnsi="Times New Roman" w:cs="Times New Roman"/>
          <w:sz w:val="24"/>
          <w:szCs w:val="24"/>
        </w:rPr>
        <w:t xml:space="preserve">his </w:t>
      </w:r>
      <w:r w:rsidR="00F52594" w:rsidRPr="008A49FC">
        <w:rPr>
          <w:rFonts w:ascii="Times New Roman" w:hAnsi="Times New Roman" w:cs="Times New Roman"/>
          <w:sz w:val="24"/>
          <w:szCs w:val="24"/>
        </w:rPr>
        <w:t>defence to the</w:t>
      </w:r>
      <w:r w:rsidR="00485422" w:rsidRPr="008A49FC">
        <w:rPr>
          <w:rFonts w:ascii="Times New Roman" w:hAnsi="Times New Roman" w:cs="Times New Roman"/>
          <w:sz w:val="24"/>
          <w:szCs w:val="24"/>
        </w:rPr>
        <w:t xml:space="preserve"> criminal charge</w:t>
      </w:r>
      <w:r w:rsidR="00F52594" w:rsidRPr="008A49FC">
        <w:rPr>
          <w:rFonts w:ascii="Times New Roman" w:hAnsi="Times New Roman" w:cs="Times New Roman"/>
          <w:sz w:val="24"/>
          <w:szCs w:val="24"/>
        </w:rPr>
        <w:t xml:space="preserve"> he was facing</w:t>
      </w:r>
      <w:r w:rsidR="00485422" w:rsidRPr="008A49FC">
        <w:rPr>
          <w:rFonts w:ascii="Times New Roman" w:hAnsi="Times New Roman" w:cs="Times New Roman"/>
          <w:sz w:val="24"/>
          <w:szCs w:val="24"/>
        </w:rPr>
        <w:t>.</w:t>
      </w:r>
      <w:r w:rsidR="00AF3511" w:rsidRPr="008A49FC">
        <w:rPr>
          <w:rFonts w:ascii="Times New Roman" w:hAnsi="Times New Roman" w:cs="Times New Roman"/>
          <w:sz w:val="24"/>
          <w:szCs w:val="24"/>
        </w:rPr>
        <w:t xml:space="preserve"> </w:t>
      </w:r>
    </w:p>
    <w:p w:rsidR="00AA4F3B" w:rsidRPr="008A49FC" w:rsidRDefault="00C92846"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On 8</w:t>
      </w:r>
      <w:r w:rsidR="00BD23F9" w:rsidRPr="008A49FC">
        <w:rPr>
          <w:rFonts w:ascii="Times New Roman" w:hAnsi="Times New Roman" w:cs="Times New Roman"/>
          <w:sz w:val="24"/>
          <w:szCs w:val="24"/>
        </w:rPr>
        <w:t> </w:t>
      </w:r>
      <w:r w:rsidR="00277D32" w:rsidRPr="008A49FC">
        <w:rPr>
          <w:rFonts w:ascii="Times New Roman" w:hAnsi="Times New Roman" w:cs="Times New Roman"/>
          <w:sz w:val="24"/>
          <w:szCs w:val="24"/>
        </w:rPr>
        <w:t>March 2019 the matter was deemed to have been abandoned and dismissed by the Registrar</w:t>
      </w:r>
      <w:r w:rsidR="00910EDB" w:rsidRPr="008A49FC">
        <w:rPr>
          <w:rFonts w:ascii="Times New Roman" w:hAnsi="Times New Roman" w:cs="Times New Roman"/>
          <w:sz w:val="24"/>
          <w:szCs w:val="24"/>
        </w:rPr>
        <w:t xml:space="preserve"> </w:t>
      </w:r>
      <w:r w:rsidR="00F066C6" w:rsidRPr="008A49FC">
        <w:rPr>
          <w:rFonts w:ascii="Times New Roman" w:hAnsi="Times New Roman" w:cs="Times New Roman"/>
          <w:sz w:val="24"/>
          <w:szCs w:val="24"/>
        </w:rPr>
        <w:t xml:space="preserve">because the </w:t>
      </w:r>
      <w:r w:rsidR="00277D32" w:rsidRPr="008A49FC">
        <w:rPr>
          <w:rFonts w:ascii="Times New Roman" w:hAnsi="Times New Roman" w:cs="Times New Roman"/>
          <w:sz w:val="24"/>
          <w:szCs w:val="24"/>
        </w:rPr>
        <w:t>applicant</w:t>
      </w:r>
      <w:r w:rsidR="00F066C6" w:rsidRPr="008A49FC">
        <w:rPr>
          <w:rFonts w:ascii="Times New Roman" w:hAnsi="Times New Roman" w:cs="Times New Roman"/>
          <w:sz w:val="24"/>
          <w:szCs w:val="24"/>
        </w:rPr>
        <w:t xml:space="preserve"> had </w:t>
      </w:r>
      <w:r w:rsidR="00277D32" w:rsidRPr="008A49FC">
        <w:rPr>
          <w:rFonts w:ascii="Times New Roman" w:hAnsi="Times New Roman" w:cs="Times New Roman"/>
          <w:sz w:val="24"/>
          <w:szCs w:val="24"/>
        </w:rPr>
        <w:t>fail</w:t>
      </w:r>
      <w:r w:rsidR="00F066C6" w:rsidRPr="008A49FC">
        <w:rPr>
          <w:rFonts w:ascii="Times New Roman" w:hAnsi="Times New Roman" w:cs="Times New Roman"/>
          <w:sz w:val="24"/>
          <w:szCs w:val="24"/>
        </w:rPr>
        <w:t>ed, when called upon to do so,</w:t>
      </w:r>
      <w:r w:rsidR="00277D32" w:rsidRPr="008A49FC">
        <w:rPr>
          <w:rFonts w:ascii="Times New Roman" w:hAnsi="Times New Roman" w:cs="Times New Roman"/>
          <w:sz w:val="24"/>
          <w:szCs w:val="24"/>
        </w:rPr>
        <w:t xml:space="preserve"> to file proof </w:t>
      </w:r>
      <w:r w:rsidR="00662BB0" w:rsidRPr="008A49FC">
        <w:rPr>
          <w:rFonts w:ascii="Times New Roman" w:hAnsi="Times New Roman" w:cs="Times New Roman"/>
          <w:sz w:val="24"/>
          <w:szCs w:val="24"/>
        </w:rPr>
        <w:t>of payment of</w:t>
      </w:r>
      <w:r w:rsidR="00BD23F9" w:rsidRPr="008A49FC">
        <w:rPr>
          <w:rFonts w:ascii="Times New Roman" w:hAnsi="Times New Roman" w:cs="Times New Roman"/>
          <w:sz w:val="24"/>
          <w:szCs w:val="24"/>
        </w:rPr>
        <w:t xml:space="preserve"> the</w:t>
      </w:r>
      <w:r w:rsidR="00662BB0" w:rsidRPr="008A49FC">
        <w:rPr>
          <w:rFonts w:ascii="Times New Roman" w:hAnsi="Times New Roman" w:cs="Times New Roman"/>
          <w:sz w:val="24"/>
          <w:szCs w:val="24"/>
        </w:rPr>
        <w:t xml:space="preserve"> Sheriff’s costs. </w:t>
      </w:r>
      <w:r w:rsidR="00AA4F3B" w:rsidRPr="008A49FC">
        <w:rPr>
          <w:rFonts w:ascii="Times New Roman" w:hAnsi="Times New Roman" w:cs="Times New Roman"/>
          <w:sz w:val="24"/>
          <w:szCs w:val="24"/>
        </w:rPr>
        <w:t xml:space="preserve">On </w:t>
      </w:r>
      <w:r w:rsidR="005D48D0" w:rsidRPr="008A49FC">
        <w:rPr>
          <w:rFonts w:ascii="Times New Roman" w:hAnsi="Times New Roman" w:cs="Times New Roman"/>
          <w:sz w:val="24"/>
          <w:szCs w:val="24"/>
        </w:rPr>
        <w:t>17</w:t>
      </w:r>
      <w:r w:rsidR="00BD23F9" w:rsidRPr="008A49FC">
        <w:rPr>
          <w:rFonts w:ascii="Times New Roman" w:hAnsi="Times New Roman" w:cs="Times New Roman"/>
          <w:sz w:val="24"/>
          <w:szCs w:val="24"/>
        </w:rPr>
        <w:t> </w:t>
      </w:r>
      <w:r w:rsidR="005D48D0" w:rsidRPr="008A49FC">
        <w:rPr>
          <w:rFonts w:ascii="Times New Roman" w:hAnsi="Times New Roman" w:cs="Times New Roman"/>
          <w:sz w:val="24"/>
          <w:szCs w:val="24"/>
        </w:rPr>
        <w:t xml:space="preserve">April 2019 the applicant </w:t>
      </w:r>
      <w:r w:rsidR="00277D32" w:rsidRPr="008A49FC">
        <w:rPr>
          <w:rFonts w:ascii="Times New Roman" w:hAnsi="Times New Roman" w:cs="Times New Roman"/>
          <w:sz w:val="24"/>
          <w:szCs w:val="24"/>
        </w:rPr>
        <w:t xml:space="preserve">filed the chamber application for reinstatement of the </w:t>
      </w:r>
      <w:r w:rsidR="00F066C6" w:rsidRPr="008A49FC">
        <w:rPr>
          <w:rFonts w:ascii="Times New Roman" w:hAnsi="Times New Roman" w:cs="Times New Roman"/>
          <w:sz w:val="24"/>
          <w:szCs w:val="24"/>
        </w:rPr>
        <w:t>matter that had been brought to the Court by way of referral.</w:t>
      </w:r>
      <w:r w:rsidR="00283ABC" w:rsidRPr="008A49FC">
        <w:rPr>
          <w:rFonts w:ascii="Times New Roman" w:hAnsi="Times New Roman" w:cs="Times New Roman"/>
          <w:sz w:val="24"/>
          <w:szCs w:val="24"/>
        </w:rPr>
        <w:t xml:space="preserve"> The respondent </w:t>
      </w:r>
      <w:r w:rsidR="00F066C6" w:rsidRPr="008A49FC">
        <w:rPr>
          <w:rFonts w:ascii="Times New Roman" w:hAnsi="Times New Roman" w:cs="Times New Roman"/>
          <w:sz w:val="24"/>
          <w:szCs w:val="24"/>
        </w:rPr>
        <w:t>was</w:t>
      </w:r>
      <w:r w:rsidR="00283ABC" w:rsidRPr="008A49FC">
        <w:rPr>
          <w:rFonts w:ascii="Times New Roman" w:hAnsi="Times New Roman" w:cs="Times New Roman"/>
          <w:sz w:val="24"/>
          <w:szCs w:val="24"/>
        </w:rPr>
        <w:t xml:space="preserve"> not opposed to the application for reinstatement of the referral.</w:t>
      </w:r>
    </w:p>
    <w:p w:rsidR="003360D5" w:rsidRPr="008A49FC" w:rsidRDefault="00BD23F9" w:rsidP="00BD23F9">
      <w:pPr>
        <w:spacing w:before="240" w:line="480" w:lineRule="auto"/>
        <w:jc w:val="both"/>
        <w:rPr>
          <w:rFonts w:ascii="Times New Roman" w:hAnsi="Times New Roman" w:cs="Times New Roman"/>
          <w:b/>
          <w:sz w:val="24"/>
          <w:szCs w:val="24"/>
          <w:u w:val="single"/>
        </w:rPr>
      </w:pPr>
      <w:r w:rsidRPr="008A49FC">
        <w:rPr>
          <w:rFonts w:ascii="Times New Roman" w:hAnsi="Times New Roman" w:cs="Times New Roman"/>
          <w:b/>
          <w:sz w:val="24"/>
          <w:szCs w:val="24"/>
          <w:u w:val="single"/>
        </w:rPr>
        <w:t>APPLICATION OF THE LAW TO THE FACTS</w:t>
      </w:r>
    </w:p>
    <w:p w:rsidR="00662BB0"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The position is settled that in an application for t</w:t>
      </w:r>
      <w:r w:rsidR="005D48D0" w:rsidRPr="008A49FC">
        <w:rPr>
          <w:rFonts w:ascii="Times New Roman" w:hAnsi="Times New Roman" w:cs="Times New Roman"/>
          <w:sz w:val="24"/>
          <w:szCs w:val="24"/>
        </w:rPr>
        <w:t>he re</w:t>
      </w:r>
      <w:r w:rsidRPr="008A49FC">
        <w:rPr>
          <w:rFonts w:ascii="Times New Roman" w:hAnsi="Times New Roman" w:cs="Times New Roman"/>
          <w:sz w:val="24"/>
          <w:szCs w:val="24"/>
        </w:rPr>
        <w:t xml:space="preserve">instatement of a matter </w:t>
      </w:r>
      <w:r w:rsidR="00FD59EE" w:rsidRPr="008A49FC">
        <w:rPr>
          <w:rFonts w:ascii="Times New Roman" w:hAnsi="Times New Roman" w:cs="Times New Roman"/>
          <w:sz w:val="24"/>
          <w:szCs w:val="24"/>
        </w:rPr>
        <w:t>deemed</w:t>
      </w:r>
      <w:r w:rsidRPr="008A49FC">
        <w:rPr>
          <w:rFonts w:ascii="Times New Roman" w:hAnsi="Times New Roman" w:cs="Times New Roman"/>
          <w:sz w:val="24"/>
          <w:szCs w:val="24"/>
        </w:rPr>
        <w:t xml:space="preserve"> abandoned</w:t>
      </w:r>
      <w:r w:rsidR="00250AAF" w:rsidRPr="008A49FC">
        <w:rPr>
          <w:rFonts w:ascii="Times New Roman" w:hAnsi="Times New Roman" w:cs="Times New Roman"/>
          <w:sz w:val="24"/>
          <w:szCs w:val="24"/>
        </w:rPr>
        <w:t xml:space="preserve"> and</w:t>
      </w:r>
      <w:r w:rsidRPr="008A49FC">
        <w:rPr>
          <w:rFonts w:ascii="Times New Roman" w:hAnsi="Times New Roman" w:cs="Times New Roman"/>
          <w:sz w:val="24"/>
          <w:szCs w:val="24"/>
        </w:rPr>
        <w:t xml:space="preserve"> dismissed the applicant must show good cause for </w:t>
      </w:r>
      <w:r w:rsidR="00FD59EE" w:rsidRPr="008A49FC">
        <w:rPr>
          <w:rFonts w:ascii="Times New Roman" w:hAnsi="Times New Roman" w:cs="Times New Roman"/>
          <w:sz w:val="24"/>
          <w:szCs w:val="24"/>
        </w:rPr>
        <w:t>non-compliance with the rules of court. See</w:t>
      </w:r>
      <w:r w:rsidRPr="008A49FC">
        <w:rPr>
          <w:rFonts w:ascii="Times New Roman" w:hAnsi="Times New Roman" w:cs="Times New Roman"/>
          <w:sz w:val="24"/>
          <w:szCs w:val="24"/>
        </w:rPr>
        <w:t xml:space="preserve"> </w:t>
      </w:r>
      <w:r w:rsidR="00C06A10" w:rsidRPr="008A49FC">
        <w:rPr>
          <w:rFonts w:ascii="Times New Roman" w:hAnsi="Times New Roman" w:cs="Times New Roman"/>
          <w:i/>
          <w:sz w:val="24"/>
          <w:szCs w:val="24"/>
        </w:rPr>
        <w:t>Vera</w:t>
      </w:r>
      <w:r w:rsidR="00C06A10" w:rsidRPr="008A49FC">
        <w:rPr>
          <w:rFonts w:ascii="Times New Roman" w:hAnsi="Times New Roman" w:cs="Times New Roman"/>
          <w:sz w:val="24"/>
          <w:szCs w:val="24"/>
        </w:rPr>
        <w:t xml:space="preserve"> v </w:t>
      </w:r>
      <w:r w:rsidR="00C06A10" w:rsidRPr="008A49FC">
        <w:rPr>
          <w:rFonts w:ascii="Times New Roman" w:hAnsi="Times New Roman" w:cs="Times New Roman"/>
          <w:i/>
          <w:sz w:val="24"/>
          <w:szCs w:val="24"/>
        </w:rPr>
        <w:t xml:space="preserve">Mitsui </w:t>
      </w:r>
      <w:r w:rsidR="005F4558" w:rsidRPr="008A49FC">
        <w:rPr>
          <w:rFonts w:ascii="Times New Roman" w:hAnsi="Times New Roman" w:cs="Times New Roman"/>
          <w:i/>
          <w:sz w:val="24"/>
          <w:szCs w:val="24"/>
        </w:rPr>
        <w:t>&amp;</w:t>
      </w:r>
      <w:r w:rsidRPr="008A49FC">
        <w:rPr>
          <w:rFonts w:ascii="Times New Roman" w:hAnsi="Times New Roman" w:cs="Times New Roman"/>
          <w:i/>
          <w:sz w:val="24"/>
          <w:szCs w:val="24"/>
        </w:rPr>
        <w:t xml:space="preserve"> Company Ltd </w:t>
      </w:r>
      <w:r w:rsidRPr="008A49FC">
        <w:rPr>
          <w:rFonts w:ascii="Times New Roman" w:hAnsi="Times New Roman" w:cs="Times New Roman"/>
          <w:sz w:val="24"/>
          <w:szCs w:val="24"/>
        </w:rPr>
        <w:t>SC</w:t>
      </w:r>
      <w:r w:rsidR="00BD23F9" w:rsidRPr="008A49FC">
        <w:rPr>
          <w:rFonts w:ascii="Times New Roman" w:hAnsi="Times New Roman" w:cs="Times New Roman"/>
          <w:sz w:val="24"/>
          <w:szCs w:val="24"/>
        </w:rPr>
        <w:t> </w:t>
      </w:r>
      <w:r w:rsidRPr="008A49FC">
        <w:rPr>
          <w:rFonts w:ascii="Times New Roman" w:hAnsi="Times New Roman" w:cs="Times New Roman"/>
          <w:sz w:val="24"/>
          <w:szCs w:val="24"/>
        </w:rPr>
        <w:t>32/04</w:t>
      </w:r>
      <w:r w:rsidRPr="008A49FC">
        <w:rPr>
          <w:rFonts w:ascii="Times New Roman" w:hAnsi="Times New Roman" w:cs="Times New Roman"/>
          <w:i/>
          <w:sz w:val="24"/>
          <w:szCs w:val="24"/>
        </w:rPr>
        <w:t xml:space="preserve">. </w:t>
      </w:r>
    </w:p>
    <w:p w:rsidR="00662BB0" w:rsidRPr="00583488" w:rsidRDefault="005D48D0" w:rsidP="00583488">
      <w:pPr>
        <w:pStyle w:val="NoSpacing"/>
        <w:spacing w:line="480" w:lineRule="auto"/>
        <w:ind w:firstLine="720"/>
        <w:jc w:val="both"/>
        <w:rPr>
          <w:rFonts w:ascii="Times New Roman" w:hAnsi="Times New Roman" w:cs="Times New Roman"/>
          <w:sz w:val="24"/>
          <w:szCs w:val="24"/>
        </w:rPr>
      </w:pPr>
      <w:r w:rsidRPr="00583488">
        <w:rPr>
          <w:rFonts w:ascii="Times New Roman" w:hAnsi="Times New Roman" w:cs="Times New Roman"/>
          <w:sz w:val="24"/>
          <w:szCs w:val="24"/>
        </w:rPr>
        <w:t>Rule</w:t>
      </w:r>
      <w:r w:rsidR="00DE302E" w:rsidRPr="00583488">
        <w:rPr>
          <w:rFonts w:ascii="Times New Roman" w:hAnsi="Times New Roman" w:cs="Times New Roman"/>
          <w:sz w:val="24"/>
          <w:szCs w:val="24"/>
        </w:rPr>
        <w:t> </w:t>
      </w:r>
      <w:r w:rsidR="000D7021" w:rsidRPr="00583488">
        <w:rPr>
          <w:rFonts w:ascii="Times New Roman" w:hAnsi="Times New Roman" w:cs="Times New Roman"/>
          <w:sz w:val="24"/>
          <w:szCs w:val="24"/>
        </w:rPr>
        <w:t xml:space="preserve">45 of the </w:t>
      </w:r>
      <w:r w:rsidR="00595FE2" w:rsidRPr="00583488">
        <w:rPr>
          <w:rFonts w:ascii="Times New Roman" w:hAnsi="Times New Roman" w:cs="Times New Roman"/>
          <w:sz w:val="24"/>
          <w:szCs w:val="24"/>
        </w:rPr>
        <w:t>R</w:t>
      </w:r>
      <w:r w:rsidRPr="00583488">
        <w:rPr>
          <w:rFonts w:ascii="Times New Roman" w:hAnsi="Times New Roman" w:cs="Times New Roman"/>
          <w:sz w:val="24"/>
          <w:szCs w:val="24"/>
        </w:rPr>
        <w:t>ule</w:t>
      </w:r>
      <w:r w:rsidR="000D7021" w:rsidRPr="00583488">
        <w:rPr>
          <w:rFonts w:ascii="Times New Roman" w:hAnsi="Times New Roman" w:cs="Times New Roman"/>
          <w:sz w:val="24"/>
          <w:szCs w:val="24"/>
        </w:rPr>
        <w:t>s</w:t>
      </w:r>
      <w:r w:rsidR="00662BB0" w:rsidRPr="00583488">
        <w:rPr>
          <w:rFonts w:ascii="Times New Roman" w:hAnsi="Times New Roman" w:cs="Times New Roman"/>
          <w:sz w:val="24"/>
          <w:szCs w:val="24"/>
        </w:rPr>
        <w:t xml:space="preserve"> provides for the application of </w:t>
      </w:r>
      <w:r w:rsidR="00DE302E" w:rsidRPr="00583488">
        <w:rPr>
          <w:rFonts w:ascii="Times New Roman" w:hAnsi="Times New Roman" w:cs="Times New Roman"/>
          <w:sz w:val="24"/>
          <w:szCs w:val="24"/>
        </w:rPr>
        <w:t xml:space="preserve">the </w:t>
      </w:r>
      <w:r w:rsidR="00662BB0" w:rsidRPr="00583488">
        <w:rPr>
          <w:rFonts w:ascii="Times New Roman" w:hAnsi="Times New Roman" w:cs="Times New Roman"/>
          <w:sz w:val="24"/>
          <w:szCs w:val="24"/>
        </w:rPr>
        <w:t xml:space="preserve">Supreme Court </w:t>
      </w:r>
      <w:r w:rsidRPr="00583488">
        <w:rPr>
          <w:rFonts w:ascii="Times New Roman" w:hAnsi="Times New Roman" w:cs="Times New Roman"/>
          <w:sz w:val="24"/>
          <w:szCs w:val="24"/>
        </w:rPr>
        <w:t>Rule</w:t>
      </w:r>
      <w:r w:rsidR="00662BB0" w:rsidRPr="00583488">
        <w:rPr>
          <w:rFonts w:ascii="Times New Roman" w:hAnsi="Times New Roman" w:cs="Times New Roman"/>
          <w:sz w:val="24"/>
          <w:szCs w:val="24"/>
        </w:rPr>
        <w:t>s</w:t>
      </w:r>
      <w:r w:rsidR="00DE302E" w:rsidRPr="00583488">
        <w:rPr>
          <w:rFonts w:ascii="Times New Roman" w:hAnsi="Times New Roman" w:cs="Times New Roman"/>
          <w:sz w:val="24"/>
          <w:szCs w:val="24"/>
        </w:rPr>
        <w:t xml:space="preserve"> 2018</w:t>
      </w:r>
      <w:r w:rsidR="00662BB0" w:rsidRPr="00583488">
        <w:rPr>
          <w:rFonts w:ascii="Times New Roman" w:hAnsi="Times New Roman" w:cs="Times New Roman"/>
          <w:sz w:val="24"/>
          <w:szCs w:val="24"/>
        </w:rPr>
        <w:t xml:space="preserve"> in a matter not dealt with in</w:t>
      </w:r>
      <w:r w:rsidR="00CF01A5" w:rsidRPr="00583488">
        <w:rPr>
          <w:rFonts w:ascii="Times New Roman" w:hAnsi="Times New Roman" w:cs="Times New Roman"/>
          <w:sz w:val="24"/>
          <w:szCs w:val="24"/>
        </w:rPr>
        <w:t xml:space="preserve"> the</w:t>
      </w:r>
      <w:r w:rsidR="00DE302E" w:rsidRPr="00583488">
        <w:rPr>
          <w:rFonts w:ascii="Times New Roman" w:hAnsi="Times New Roman" w:cs="Times New Roman"/>
          <w:sz w:val="24"/>
          <w:szCs w:val="24"/>
        </w:rPr>
        <w:t xml:space="preserve"> </w:t>
      </w:r>
      <w:r w:rsidR="000D7021" w:rsidRPr="00583488">
        <w:rPr>
          <w:rFonts w:ascii="Times New Roman" w:hAnsi="Times New Roman" w:cs="Times New Roman"/>
          <w:sz w:val="24"/>
          <w:szCs w:val="24"/>
        </w:rPr>
        <w:t>R</w:t>
      </w:r>
      <w:r w:rsidRPr="00583488">
        <w:rPr>
          <w:rFonts w:ascii="Times New Roman" w:hAnsi="Times New Roman" w:cs="Times New Roman"/>
          <w:sz w:val="24"/>
          <w:szCs w:val="24"/>
        </w:rPr>
        <w:t>ule</w:t>
      </w:r>
      <w:r w:rsidR="000D7021" w:rsidRPr="00583488">
        <w:rPr>
          <w:rFonts w:ascii="Times New Roman" w:hAnsi="Times New Roman" w:cs="Times New Roman"/>
          <w:sz w:val="24"/>
          <w:szCs w:val="24"/>
        </w:rPr>
        <w:t>s as follows:</w:t>
      </w:r>
    </w:p>
    <w:p w:rsidR="000D7021" w:rsidRPr="00583488" w:rsidRDefault="000D7021" w:rsidP="00583488">
      <w:pPr>
        <w:pStyle w:val="NoSpacing"/>
        <w:ind w:left="720"/>
        <w:jc w:val="both"/>
        <w:rPr>
          <w:rFonts w:ascii="Times New Roman" w:hAnsi="Times New Roman" w:cs="Times New Roman"/>
          <w:b/>
          <w:sz w:val="24"/>
          <w:szCs w:val="24"/>
        </w:rPr>
      </w:pPr>
      <w:r w:rsidRPr="00583488">
        <w:rPr>
          <w:rFonts w:ascii="Times New Roman" w:hAnsi="Times New Roman" w:cs="Times New Roman"/>
          <w:b/>
          <w:i/>
          <w:sz w:val="24"/>
          <w:szCs w:val="24"/>
        </w:rPr>
        <w:t>“</w:t>
      </w:r>
      <w:r w:rsidRPr="00583488">
        <w:rPr>
          <w:rFonts w:ascii="Times New Roman" w:hAnsi="Times New Roman" w:cs="Times New Roman"/>
          <w:b/>
          <w:sz w:val="24"/>
          <w:szCs w:val="24"/>
        </w:rPr>
        <w:t>45. Application of Supreme Court Rules</w:t>
      </w:r>
    </w:p>
    <w:p w:rsidR="00A23490" w:rsidRPr="00A23490" w:rsidRDefault="00A23490" w:rsidP="00A23490">
      <w:pPr>
        <w:pStyle w:val="NoSpacing"/>
      </w:pPr>
    </w:p>
    <w:p w:rsidR="00662BB0" w:rsidRPr="00583488" w:rsidRDefault="00662BB0" w:rsidP="00583488">
      <w:pPr>
        <w:pStyle w:val="NoSpacing"/>
        <w:ind w:left="720" w:firstLine="720"/>
        <w:jc w:val="both"/>
        <w:rPr>
          <w:rFonts w:ascii="Times New Roman" w:hAnsi="Times New Roman" w:cs="Times New Roman"/>
          <w:sz w:val="24"/>
          <w:szCs w:val="24"/>
        </w:rPr>
      </w:pPr>
      <w:r w:rsidRPr="00583488">
        <w:rPr>
          <w:rFonts w:ascii="Times New Roman" w:hAnsi="Times New Roman" w:cs="Times New Roman"/>
          <w:sz w:val="24"/>
          <w:szCs w:val="24"/>
        </w:rPr>
        <w:lastRenderedPageBreak/>
        <w:t xml:space="preserve">In any matter not dealt with in these </w:t>
      </w:r>
      <w:r w:rsidR="005D48D0" w:rsidRPr="00583488">
        <w:rPr>
          <w:rFonts w:ascii="Times New Roman" w:hAnsi="Times New Roman" w:cs="Times New Roman"/>
          <w:sz w:val="24"/>
          <w:szCs w:val="24"/>
        </w:rPr>
        <w:t>rule</w:t>
      </w:r>
      <w:r w:rsidRPr="00583488">
        <w:rPr>
          <w:rFonts w:ascii="Times New Roman" w:hAnsi="Times New Roman" w:cs="Times New Roman"/>
          <w:sz w:val="24"/>
          <w:szCs w:val="24"/>
        </w:rPr>
        <w:t>s, the practice and procedure of the Court shall, subject to any direction to the contrary by the Court or a Judge, follow, as near as may be, the practice and procedure of the Supreme Court or</w:t>
      </w:r>
      <w:r w:rsidR="00DE302E" w:rsidRPr="00583488">
        <w:rPr>
          <w:rFonts w:ascii="Times New Roman" w:hAnsi="Times New Roman" w:cs="Times New Roman"/>
          <w:sz w:val="24"/>
          <w:szCs w:val="24"/>
        </w:rPr>
        <w:t>,</w:t>
      </w:r>
      <w:r w:rsidRPr="00583488">
        <w:rPr>
          <w:rFonts w:ascii="Times New Roman" w:hAnsi="Times New Roman" w:cs="Times New Roman"/>
          <w:sz w:val="24"/>
          <w:szCs w:val="24"/>
        </w:rPr>
        <w:t xml:space="preserve"> where the </w:t>
      </w:r>
      <w:r w:rsidR="005D48D0" w:rsidRPr="00583488">
        <w:rPr>
          <w:rFonts w:ascii="Times New Roman" w:hAnsi="Times New Roman" w:cs="Times New Roman"/>
          <w:sz w:val="24"/>
          <w:szCs w:val="24"/>
        </w:rPr>
        <w:t>rule</w:t>
      </w:r>
      <w:r w:rsidRPr="00583488">
        <w:rPr>
          <w:rFonts w:ascii="Times New Roman" w:hAnsi="Times New Roman" w:cs="Times New Roman"/>
          <w:sz w:val="24"/>
          <w:szCs w:val="24"/>
        </w:rPr>
        <w:t>s of the Supreme Court are silent, of the High Court.”</w:t>
      </w:r>
    </w:p>
    <w:p w:rsidR="000D7021" w:rsidRPr="00583488" w:rsidRDefault="000D7021" w:rsidP="00583488">
      <w:pPr>
        <w:pStyle w:val="NoSpacing"/>
      </w:pPr>
    </w:p>
    <w:p w:rsidR="00662BB0" w:rsidRPr="008A49FC" w:rsidRDefault="005D48D0" w:rsidP="00DE302E">
      <w:pPr>
        <w:spacing w:after="0" w:line="24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Rule</w:t>
      </w:r>
      <w:r w:rsidR="00DE302E" w:rsidRPr="008A49FC">
        <w:rPr>
          <w:rFonts w:ascii="Times New Roman" w:hAnsi="Times New Roman" w:cs="Times New Roman"/>
          <w:sz w:val="24"/>
          <w:szCs w:val="24"/>
        </w:rPr>
        <w:t> </w:t>
      </w:r>
      <w:r w:rsidR="00662BB0" w:rsidRPr="008A49FC">
        <w:rPr>
          <w:rFonts w:ascii="Times New Roman" w:hAnsi="Times New Roman" w:cs="Times New Roman"/>
          <w:sz w:val="24"/>
          <w:szCs w:val="24"/>
        </w:rPr>
        <w:t xml:space="preserve">70 of the Supreme Court </w:t>
      </w:r>
      <w:r w:rsidRPr="008A49FC">
        <w:rPr>
          <w:rFonts w:ascii="Times New Roman" w:hAnsi="Times New Roman" w:cs="Times New Roman"/>
          <w:sz w:val="24"/>
          <w:szCs w:val="24"/>
        </w:rPr>
        <w:t>Rule</w:t>
      </w:r>
      <w:r w:rsidR="00662BB0" w:rsidRPr="008A49FC">
        <w:rPr>
          <w:rFonts w:ascii="Times New Roman" w:hAnsi="Times New Roman" w:cs="Times New Roman"/>
          <w:sz w:val="24"/>
          <w:szCs w:val="24"/>
        </w:rPr>
        <w:t>s</w:t>
      </w:r>
      <w:r w:rsidR="004A2260" w:rsidRPr="008A49FC">
        <w:rPr>
          <w:rFonts w:ascii="Times New Roman" w:hAnsi="Times New Roman" w:cs="Times New Roman"/>
          <w:sz w:val="24"/>
          <w:szCs w:val="24"/>
        </w:rPr>
        <w:t xml:space="preserve"> </w:t>
      </w:r>
      <w:r w:rsidR="00DE302E" w:rsidRPr="008A49FC">
        <w:rPr>
          <w:rFonts w:ascii="Times New Roman" w:hAnsi="Times New Roman" w:cs="Times New Roman"/>
          <w:sz w:val="24"/>
          <w:szCs w:val="24"/>
        </w:rPr>
        <w:t>2018 provides that:</w:t>
      </w:r>
    </w:p>
    <w:p w:rsidR="00662BB0" w:rsidRPr="008A49FC" w:rsidRDefault="00DE302E" w:rsidP="00583488">
      <w:pPr>
        <w:spacing w:before="240" w:line="360" w:lineRule="auto"/>
        <w:ind w:left="720" w:firstLine="720"/>
        <w:jc w:val="both"/>
        <w:rPr>
          <w:rFonts w:ascii="Times New Roman" w:hAnsi="Times New Roman" w:cs="Times New Roman"/>
          <w:sz w:val="24"/>
          <w:szCs w:val="24"/>
        </w:rPr>
      </w:pPr>
      <w:r w:rsidRPr="008A49FC">
        <w:rPr>
          <w:rFonts w:ascii="Times New Roman" w:hAnsi="Times New Roman" w:cs="Times New Roman"/>
          <w:sz w:val="24"/>
          <w:szCs w:val="24"/>
        </w:rPr>
        <w:t>“</w:t>
      </w:r>
      <w:r w:rsidR="00662BB0" w:rsidRPr="008A49FC">
        <w:rPr>
          <w:rFonts w:ascii="Times New Roman" w:hAnsi="Times New Roman" w:cs="Times New Roman"/>
          <w:sz w:val="24"/>
          <w:szCs w:val="24"/>
        </w:rPr>
        <w:t>(1)</w:t>
      </w:r>
      <w:r w:rsidR="002823AA" w:rsidRPr="008A49FC">
        <w:rPr>
          <w:rFonts w:ascii="Times New Roman" w:hAnsi="Times New Roman" w:cs="Times New Roman"/>
          <w:sz w:val="24"/>
          <w:szCs w:val="24"/>
        </w:rPr>
        <w:tab/>
      </w:r>
      <w:r w:rsidR="00662BB0" w:rsidRPr="008A49FC">
        <w:rPr>
          <w:rFonts w:ascii="Times New Roman" w:hAnsi="Times New Roman" w:cs="Times New Roman"/>
          <w:sz w:val="24"/>
          <w:szCs w:val="24"/>
        </w:rPr>
        <w:t>Where an appeal is</w:t>
      </w:r>
      <w:r w:rsidRPr="008A49FC">
        <w:rPr>
          <w:rFonts w:ascii="Times New Roman" w:hAnsi="Times New Roman" w:cs="Times New Roman"/>
          <w:sz w:val="24"/>
          <w:szCs w:val="24"/>
        </w:rPr>
        <w:t xml:space="preserve"> </w:t>
      </w:r>
      <w:r w:rsidR="00583488">
        <w:rPr>
          <w:rFonts w:ascii="Times New Roman" w:hAnsi="Times New Roman" w:cs="Times New Roman"/>
          <w:sz w:val="24"/>
          <w:szCs w:val="24"/>
        </w:rPr>
        <w:t>-</w:t>
      </w:r>
      <w:r w:rsidR="00662BB0" w:rsidRPr="008A49FC">
        <w:rPr>
          <w:rFonts w:ascii="Times New Roman" w:hAnsi="Times New Roman" w:cs="Times New Roman"/>
          <w:sz w:val="24"/>
          <w:szCs w:val="24"/>
        </w:rPr>
        <w:t xml:space="preserve"> </w:t>
      </w:r>
    </w:p>
    <w:p w:rsidR="00662BB0" w:rsidRPr="008A49FC" w:rsidRDefault="00662BB0" w:rsidP="00583488">
      <w:pPr>
        <w:spacing w:before="240" w:line="240" w:lineRule="auto"/>
        <w:ind w:left="1440"/>
        <w:jc w:val="both"/>
        <w:rPr>
          <w:rFonts w:ascii="Times New Roman" w:hAnsi="Times New Roman" w:cs="Times New Roman"/>
          <w:sz w:val="24"/>
          <w:szCs w:val="24"/>
        </w:rPr>
      </w:pPr>
      <w:r w:rsidRPr="008A49FC">
        <w:rPr>
          <w:rFonts w:ascii="Times New Roman" w:hAnsi="Times New Roman" w:cs="Times New Roman"/>
          <w:sz w:val="24"/>
          <w:szCs w:val="24"/>
        </w:rPr>
        <w:t>(a)</w:t>
      </w:r>
      <w:r w:rsidR="00DE302E" w:rsidRPr="008A49FC">
        <w:rPr>
          <w:rFonts w:ascii="Times New Roman" w:hAnsi="Times New Roman" w:cs="Times New Roman"/>
          <w:sz w:val="24"/>
          <w:szCs w:val="24"/>
        </w:rPr>
        <w:tab/>
      </w:r>
      <w:r w:rsidRPr="008A49FC">
        <w:rPr>
          <w:rFonts w:ascii="Times New Roman" w:hAnsi="Times New Roman" w:cs="Times New Roman"/>
          <w:sz w:val="24"/>
          <w:szCs w:val="24"/>
        </w:rPr>
        <w:t xml:space="preserve">deemed to have lapsed; or </w:t>
      </w:r>
    </w:p>
    <w:p w:rsidR="00662BB0" w:rsidRPr="008A49FC" w:rsidRDefault="00662BB0" w:rsidP="00583488">
      <w:pPr>
        <w:spacing w:before="240" w:line="240" w:lineRule="auto"/>
        <w:ind w:left="1440"/>
        <w:jc w:val="both"/>
        <w:rPr>
          <w:rFonts w:ascii="Times New Roman" w:hAnsi="Times New Roman" w:cs="Times New Roman"/>
          <w:sz w:val="24"/>
          <w:szCs w:val="24"/>
        </w:rPr>
      </w:pPr>
      <w:r w:rsidRPr="008A49FC">
        <w:rPr>
          <w:rFonts w:ascii="Times New Roman" w:hAnsi="Times New Roman" w:cs="Times New Roman"/>
          <w:sz w:val="24"/>
          <w:szCs w:val="24"/>
        </w:rPr>
        <w:t>(b)</w:t>
      </w:r>
      <w:r w:rsidR="00DE302E" w:rsidRPr="008A49FC">
        <w:rPr>
          <w:rFonts w:ascii="Times New Roman" w:hAnsi="Times New Roman" w:cs="Times New Roman"/>
          <w:sz w:val="24"/>
          <w:szCs w:val="24"/>
        </w:rPr>
        <w:tab/>
      </w:r>
      <w:r w:rsidRPr="008A49FC">
        <w:rPr>
          <w:rFonts w:ascii="Times New Roman" w:hAnsi="Times New Roman" w:cs="Times New Roman"/>
          <w:sz w:val="24"/>
          <w:szCs w:val="24"/>
        </w:rPr>
        <w:t xml:space="preserve">regarded as abandoned; or </w:t>
      </w:r>
    </w:p>
    <w:p w:rsidR="002823AA" w:rsidRPr="008A49FC" w:rsidRDefault="00662BB0" w:rsidP="00583488">
      <w:pPr>
        <w:spacing w:before="240" w:line="240" w:lineRule="auto"/>
        <w:ind w:left="2160" w:hanging="720"/>
        <w:jc w:val="both"/>
        <w:rPr>
          <w:rFonts w:ascii="Times New Roman" w:hAnsi="Times New Roman" w:cs="Times New Roman"/>
          <w:sz w:val="24"/>
          <w:szCs w:val="24"/>
        </w:rPr>
      </w:pPr>
      <w:r w:rsidRPr="008A49FC">
        <w:rPr>
          <w:rFonts w:ascii="Times New Roman" w:hAnsi="Times New Roman" w:cs="Times New Roman"/>
          <w:sz w:val="24"/>
          <w:szCs w:val="24"/>
        </w:rPr>
        <w:t>(c)</w:t>
      </w:r>
      <w:r w:rsidR="00DE302E" w:rsidRPr="008A49FC">
        <w:rPr>
          <w:rFonts w:ascii="Times New Roman" w:hAnsi="Times New Roman" w:cs="Times New Roman"/>
          <w:sz w:val="24"/>
          <w:szCs w:val="24"/>
        </w:rPr>
        <w:tab/>
      </w:r>
      <w:r w:rsidRPr="008A49FC">
        <w:rPr>
          <w:rFonts w:ascii="Times New Roman" w:hAnsi="Times New Roman" w:cs="Times New Roman"/>
          <w:sz w:val="24"/>
          <w:szCs w:val="24"/>
        </w:rPr>
        <w:t xml:space="preserve">deemed to have been dismissed in terms of any provision of these </w:t>
      </w:r>
      <w:r w:rsidR="005D48D0" w:rsidRPr="008A49FC">
        <w:rPr>
          <w:rFonts w:ascii="Times New Roman" w:hAnsi="Times New Roman" w:cs="Times New Roman"/>
          <w:sz w:val="24"/>
          <w:szCs w:val="24"/>
        </w:rPr>
        <w:t>rule</w:t>
      </w:r>
      <w:r w:rsidRPr="008A49FC">
        <w:rPr>
          <w:rFonts w:ascii="Times New Roman" w:hAnsi="Times New Roman" w:cs="Times New Roman"/>
          <w:sz w:val="24"/>
          <w:szCs w:val="24"/>
        </w:rPr>
        <w:t xml:space="preserve">s; </w:t>
      </w:r>
    </w:p>
    <w:p w:rsidR="00662BB0" w:rsidRPr="008A49FC" w:rsidRDefault="00662BB0" w:rsidP="00583488">
      <w:pPr>
        <w:spacing w:before="240" w:line="240" w:lineRule="auto"/>
        <w:ind w:left="1440" w:hanging="720"/>
        <w:jc w:val="both"/>
        <w:rPr>
          <w:rFonts w:ascii="Times New Roman" w:hAnsi="Times New Roman" w:cs="Times New Roman"/>
          <w:sz w:val="24"/>
          <w:szCs w:val="24"/>
        </w:rPr>
      </w:pPr>
      <w:r w:rsidRPr="008A49FC">
        <w:rPr>
          <w:rFonts w:ascii="Times New Roman" w:hAnsi="Times New Roman" w:cs="Times New Roman"/>
          <w:sz w:val="24"/>
          <w:szCs w:val="24"/>
        </w:rPr>
        <w:t xml:space="preserve">the registrar shall notify the parties accordingly. </w:t>
      </w:r>
    </w:p>
    <w:p w:rsidR="00662BB0" w:rsidRPr="008A49FC" w:rsidRDefault="00662BB0" w:rsidP="00A23490">
      <w:pPr>
        <w:spacing w:before="240" w:line="240" w:lineRule="auto"/>
        <w:ind w:left="720" w:firstLine="720"/>
        <w:jc w:val="both"/>
        <w:rPr>
          <w:rFonts w:ascii="Times New Roman" w:hAnsi="Times New Roman" w:cs="Times New Roman"/>
          <w:sz w:val="24"/>
          <w:szCs w:val="24"/>
        </w:rPr>
      </w:pPr>
      <w:r w:rsidRPr="008A49FC">
        <w:rPr>
          <w:rFonts w:ascii="Times New Roman" w:hAnsi="Times New Roman" w:cs="Times New Roman"/>
          <w:sz w:val="24"/>
          <w:szCs w:val="24"/>
        </w:rPr>
        <w:t>(2)</w:t>
      </w:r>
      <w:r w:rsidR="002823AA" w:rsidRPr="008A49FC">
        <w:rPr>
          <w:rFonts w:ascii="Times New Roman" w:hAnsi="Times New Roman" w:cs="Times New Roman"/>
          <w:sz w:val="24"/>
          <w:szCs w:val="24"/>
        </w:rPr>
        <w:tab/>
      </w:r>
      <w:r w:rsidRPr="008A49FC">
        <w:rPr>
          <w:rFonts w:ascii="Times New Roman" w:hAnsi="Times New Roman" w:cs="Times New Roman"/>
          <w:sz w:val="24"/>
          <w:szCs w:val="24"/>
        </w:rPr>
        <w:t>The appellant may, within 15 days of receiving any notification by the registrar in terms of sub</w:t>
      </w:r>
      <w:r w:rsidR="005D48D0" w:rsidRPr="008A49FC">
        <w:rPr>
          <w:rFonts w:ascii="Times New Roman" w:hAnsi="Times New Roman" w:cs="Times New Roman"/>
          <w:sz w:val="24"/>
          <w:szCs w:val="24"/>
        </w:rPr>
        <w:t>rule</w:t>
      </w:r>
      <w:r w:rsidR="002823AA" w:rsidRPr="008A49FC">
        <w:rPr>
          <w:rFonts w:ascii="Times New Roman" w:hAnsi="Times New Roman" w:cs="Times New Roman"/>
          <w:sz w:val="24"/>
          <w:szCs w:val="24"/>
        </w:rPr>
        <w:t> </w:t>
      </w:r>
      <w:r w:rsidRPr="008A49FC">
        <w:rPr>
          <w:rFonts w:ascii="Times New Roman" w:hAnsi="Times New Roman" w:cs="Times New Roman"/>
          <w:sz w:val="24"/>
          <w:szCs w:val="24"/>
        </w:rPr>
        <w:t>(1), apply for the reinstatement of the appeal on good cause shown.”</w:t>
      </w:r>
    </w:p>
    <w:p w:rsidR="00A23490" w:rsidRDefault="00A23490" w:rsidP="00A23490">
      <w:pPr>
        <w:pStyle w:val="NoSpacing"/>
      </w:pPr>
    </w:p>
    <w:p w:rsidR="00B94617" w:rsidRPr="008A49FC" w:rsidRDefault="00662BB0" w:rsidP="00C648D4">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It is </w:t>
      </w:r>
      <w:r w:rsidR="002823AA" w:rsidRPr="008A49FC">
        <w:rPr>
          <w:rFonts w:ascii="Times New Roman" w:hAnsi="Times New Roman" w:cs="Times New Roman"/>
          <w:sz w:val="24"/>
          <w:szCs w:val="24"/>
        </w:rPr>
        <w:t>against</w:t>
      </w:r>
      <w:r w:rsidR="00122908" w:rsidRPr="008A49FC">
        <w:rPr>
          <w:rFonts w:ascii="Times New Roman" w:hAnsi="Times New Roman" w:cs="Times New Roman"/>
          <w:sz w:val="24"/>
          <w:szCs w:val="24"/>
        </w:rPr>
        <w:t xml:space="preserve"> </w:t>
      </w:r>
      <w:r w:rsidRPr="008A49FC">
        <w:rPr>
          <w:rFonts w:ascii="Times New Roman" w:hAnsi="Times New Roman" w:cs="Times New Roman"/>
          <w:sz w:val="24"/>
          <w:szCs w:val="24"/>
        </w:rPr>
        <w:t xml:space="preserve">the above background that the requirements </w:t>
      </w:r>
      <w:r w:rsidR="006B1B69" w:rsidRPr="008A49FC">
        <w:rPr>
          <w:rFonts w:ascii="Times New Roman" w:hAnsi="Times New Roman" w:cs="Times New Roman"/>
          <w:sz w:val="24"/>
          <w:szCs w:val="24"/>
        </w:rPr>
        <w:t xml:space="preserve">for an application of this nature </w:t>
      </w:r>
      <w:r w:rsidRPr="008A49FC">
        <w:rPr>
          <w:rFonts w:ascii="Times New Roman" w:hAnsi="Times New Roman" w:cs="Times New Roman"/>
          <w:sz w:val="24"/>
          <w:szCs w:val="24"/>
        </w:rPr>
        <w:t xml:space="preserve">will be dealt with </w:t>
      </w:r>
      <w:r w:rsidR="00A165FB" w:rsidRPr="008A49FC">
        <w:rPr>
          <w:rFonts w:ascii="Times New Roman" w:hAnsi="Times New Roman" w:cs="Times New Roman"/>
          <w:sz w:val="24"/>
          <w:szCs w:val="24"/>
        </w:rPr>
        <w:t xml:space="preserve">below to establish </w:t>
      </w:r>
      <w:r w:rsidR="00122908" w:rsidRPr="008A49FC">
        <w:rPr>
          <w:rFonts w:ascii="Times New Roman" w:hAnsi="Times New Roman" w:cs="Times New Roman"/>
          <w:sz w:val="24"/>
          <w:szCs w:val="24"/>
        </w:rPr>
        <w:t xml:space="preserve">whether </w:t>
      </w:r>
      <w:r w:rsidRPr="008A49FC">
        <w:rPr>
          <w:rFonts w:ascii="Times New Roman" w:hAnsi="Times New Roman" w:cs="Times New Roman"/>
          <w:sz w:val="24"/>
          <w:szCs w:val="24"/>
        </w:rPr>
        <w:t>the applicant has shown good cause for the reinstatement of the referral to the Court.</w:t>
      </w:r>
    </w:p>
    <w:p w:rsidR="00662BB0" w:rsidRPr="008A49FC" w:rsidRDefault="00662BB0" w:rsidP="002823AA">
      <w:pPr>
        <w:spacing w:before="240" w:line="480" w:lineRule="auto"/>
        <w:jc w:val="both"/>
        <w:rPr>
          <w:rFonts w:ascii="Times New Roman" w:hAnsi="Times New Roman" w:cs="Times New Roman"/>
          <w:b/>
          <w:sz w:val="24"/>
          <w:szCs w:val="24"/>
          <w:u w:val="single"/>
        </w:rPr>
      </w:pPr>
      <w:r w:rsidRPr="008A49FC">
        <w:rPr>
          <w:rFonts w:ascii="Times New Roman" w:hAnsi="Times New Roman" w:cs="Times New Roman"/>
          <w:b/>
          <w:sz w:val="24"/>
          <w:szCs w:val="24"/>
          <w:u w:val="single"/>
        </w:rPr>
        <w:t>REASONABL</w:t>
      </w:r>
      <w:r w:rsidR="00ED6042" w:rsidRPr="008A49FC">
        <w:rPr>
          <w:rFonts w:ascii="Times New Roman" w:hAnsi="Times New Roman" w:cs="Times New Roman"/>
          <w:b/>
          <w:sz w:val="24"/>
          <w:szCs w:val="24"/>
          <w:u w:val="single"/>
        </w:rPr>
        <w:t xml:space="preserve">ENESS OF THE EXPLANATION </w:t>
      </w:r>
    </w:p>
    <w:p w:rsidR="00A165FB"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In an application of this nature</w:t>
      </w:r>
      <w:r w:rsidR="008522C1" w:rsidRPr="008A49FC">
        <w:rPr>
          <w:rFonts w:ascii="Times New Roman" w:hAnsi="Times New Roman" w:cs="Times New Roman"/>
          <w:sz w:val="24"/>
          <w:szCs w:val="24"/>
        </w:rPr>
        <w:t xml:space="preserve">, the applicant must </w:t>
      </w:r>
      <w:r w:rsidRPr="008A49FC">
        <w:rPr>
          <w:rFonts w:ascii="Times New Roman" w:hAnsi="Times New Roman" w:cs="Times New Roman"/>
          <w:sz w:val="24"/>
          <w:szCs w:val="24"/>
        </w:rPr>
        <w:t>satisfy the Court that he</w:t>
      </w:r>
      <w:r w:rsidR="002823AA" w:rsidRPr="008A49FC">
        <w:rPr>
          <w:rFonts w:ascii="Times New Roman" w:hAnsi="Times New Roman" w:cs="Times New Roman"/>
          <w:sz w:val="24"/>
          <w:szCs w:val="24"/>
        </w:rPr>
        <w:t xml:space="preserve"> or she or it</w:t>
      </w:r>
      <w:r w:rsidRPr="008A49FC">
        <w:rPr>
          <w:rFonts w:ascii="Times New Roman" w:hAnsi="Times New Roman" w:cs="Times New Roman"/>
          <w:sz w:val="24"/>
          <w:szCs w:val="24"/>
        </w:rPr>
        <w:t xml:space="preserve"> has a reasonable explanati</w:t>
      </w:r>
      <w:r w:rsidR="00A84B25" w:rsidRPr="008A49FC">
        <w:rPr>
          <w:rFonts w:ascii="Times New Roman" w:hAnsi="Times New Roman" w:cs="Times New Roman"/>
          <w:sz w:val="24"/>
          <w:szCs w:val="24"/>
        </w:rPr>
        <w:t xml:space="preserve">on for failure to comply with the </w:t>
      </w:r>
      <w:r w:rsidR="00595FE2" w:rsidRPr="008A49FC">
        <w:rPr>
          <w:rFonts w:ascii="Times New Roman" w:hAnsi="Times New Roman" w:cs="Times New Roman"/>
          <w:sz w:val="24"/>
          <w:szCs w:val="24"/>
        </w:rPr>
        <w:t>R</w:t>
      </w:r>
      <w:r w:rsidR="005D48D0" w:rsidRPr="008A49FC">
        <w:rPr>
          <w:rFonts w:ascii="Times New Roman" w:hAnsi="Times New Roman" w:cs="Times New Roman"/>
          <w:sz w:val="24"/>
          <w:szCs w:val="24"/>
        </w:rPr>
        <w:t>ule</w:t>
      </w:r>
      <w:r w:rsidR="00A84B25" w:rsidRPr="008A49FC">
        <w:rPr>
          <w:rFonts w:ascii="Times New Roman" w:hAnsi="Times New Roman" w:cs="Times New Roman"/>
          <w:sz w:val="24"/>
          <w:szCs w:val="24"/>
        </w:rPr>
        <w:t>s</w:t>
      </w:r>
      <w:r w:rsidRPr="008A49FC">
        <w:rPr>
          <w:rFonts w:ascii="Times New Roman" w:hAnsi="Times New Roman" w:cs="Times New Roman"/>
          <w:sz w:val="24"/>
          <w:szCs w:val="24"/>
        </w:rPr>
        <w:t>.</w:t>
      </w:r>
      <w:r w:rsidR="0076749E" w:rsidRPr="008A49FC">
        <w:rPr>
          <w:rFonts w:ascii="Times New Roman" w:hAnsi="Times New Roman" w:cs="Times New Roman"/>
          <w:sz w:val="24"/>
          <w:szCs w:val="24"/>
        </w:rPr>
        <w:t xml:space="preserve"> </w:t>
      </w:r>
    </w:p>
    <w:p w:rsidR="000D7021" w:rsidRPr="008A49FC" w:rsidRDefault="0076749E"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i/>
          <w:sz w:val="24"/>
          <w:szCs w:val="24"/>
        </w:rPr>
        <w:t>In</w:t>
      </w:r>
      <w:r w:rsidR="002823AA" w:rsidRPr="008A49FC">
        <w:rPr>
          <w:rFonts w:ascii="Times New Roman" w:hAnsi="Times New Roman" w:cs="Times New Roman"/>
          <w:i/>
          <w:sz w:val="24"/>
          <w:szCs w:val="24"/>
        </w:rPr>
        <w:t> </w:t>
      </w:r>
      <w:r w:rsidRPr="008A49FC">
        <w:rPr>
          <w:rFonts w:ascii="Times New Roman" w:hAnsi="Times New Roman" w:cs="Times New Roman"/>
          <w:i/>
          <w:sz w:val="24"/>
          <w:szCs w:val="24"/>
        </w:rPr>
        <w:t>casu</w:t>
      </w:r>
      <w:r w:rsidR="009810D1" w:rsidRPr="008A49FC">
        <w:rPr>
          <w:rFonts w:ascii="Times New Roman" w:hAnsi="Times New Roman" w:cs="Times New Roman"/>
          <w:sz w:val="24"/>
          <w:szCs w:val="24"/>
        </w:rPr>
        <w:t>, the applicant must satisfy the Court that he has a reasonable explanation for failure to pay the Sheriff’s costs timeously.</w:t>
      </w:r>
      <w:r w:rsidR="00662BB0" w:rsidRPr="008A49FC">
        <w:rPr>
          <w:rFonts w:ascii="Times New Roman" w:hAnsi="Times New Roman" w:cs="Times New Roman"/>
          <w:sz w:val="24"/>
          <w:szCs w:val="24"/>
        </w:rPr>
        <w:t xml:space="preserve"> The reason proffer</w:t>
      </w:r>
      <w:r w:rsidR="000D7021" w:rsidRPr="008A49FC">
        <w:rPr>
          <w:rFonts w:ascii="Times New Roman" w:hAnsi="Times New Roman" w:cs="Times New Roman"/>
          <w:sz w:val="24"/>
          <w:szCs w:val="24"/>
        </w:rPr>
        <w:t>ed for the delay in paying the S</w:t>
      </w:r>
      <w:r w:rsidR="00662BB0" w:rsidRPr="008A49FC">
        <w:rPr>
          <w:rFonts w:ascii="Times New Roman" w:hAnsi="Times New Roman" w:cs="Times New Roman"/>
          <w:sz w:val="24"/>
          <w:szCs w:val="24"/>
        </w:rPr>
        <w:t xml:space="preserve">heriff’s costs and non-compliance with the </w:t>
      </w:r>
      <w:r w:rsidR="00595FE2" w:rsidRPr="008A49FC">
        <w:rPr>
          <w:rFonts w:ascii="Times New Roman" w:hAnsi="Times New Roman" w:cs="Times New Roman"/>
          <w:sz w:val="24"/>
          <w:szCs w:val="24"/>
        </w:rPr>
        <w:t>R</w:t>
      </w:r>
      <w:r w:rsidR="005D48D0" w:rsidRPr="008A49FC">
        <w:rPr>
          <w:rFonts w:ascii="Times New Roman" w:hAnsi="Times New Roman" w:cs="Times New Roman"/>
          <w:sz w:val="24"/>
          <w:szCs w:val="24"/>
        </w:rPr>
        <w:t>ule</w:t>
      </w:r>
      <w:r w:rsidR="00662BB0" w:rsidRPr="008A49FC">
        <w:rPr>
          <w:rFonts w:ascii="Times New Roman" w:hAnsi="Times New Roman" w:cs="Times New Roman"/>
          <w:sz w:val="24"/>
          <w:szCs w:val="24"/>
        </w:rPr>
        <w:t>s is that the applicant’s erstwhile legal practitioners did not inf</w:t>
      </w:r>
      <w:r w:rsidR="00214268" w:rsidRPr="008A49FC">
        <w:rPr>
          <w:rFonts w:ascii="Times New Roman" w:hAnsi="Times New Roman" w:cs="Times New Roman"/>
          <w:sz w:val="24"/>
          <w:szCs w:val="24"/>
        </w:rPr>
        <w:t xml:space="preserve">orm him of the contents of the </w:t>
      </w:r>
      <w:r w:rsidR="00036D01" w:rsidRPr="008A49FC">
        <w:rPr>
          <w:rFonts w:ascii="Times New Roman" w:hAnsi="Times New Roman" w:cs="Times New Roman"/>
          <w:sz w:val="24"/>
          <w:szCs w:val="24"/>
        </w:rPr>
        <w:t>R</w:t>
      </w:r>
      <w:r w:rsidR="00662BB0" w:rsidRPr="008A49FC">
        <w:rPr>
          <w:rFonts w:ascii="Times New Roman" w:hAnsi="Times New Roman" w:cs="Times New Roman"/>
          <w:sz w:val="24"/>
          <w:szCs w:val="24"/>
        </w:rPr>
        <w:t xml:space="preserve">egistrar’s letter </w:t>
      </w:r>
      <w:r w:rsidR="00C2193B" w:rsidRPr="008A49FC">
        <w:rPr>
          <w:rFonts w:ascii="Times New Roman" w:hAnsi="Times New Roman" w:cs="Times New Roman"/>
          <w:sz w:val="24"/>
          <w:szCs w:val="24"/>
        </w:rPr>
        <w:t xml:space="preserve">deeming the matter abandoned and </w:t>
      </w:r>
      <w:r w:rsidR="002823AA" w:rsidRPr="008A49FC">
        <w:rPr>
          <w:rFonts w:ascii="Times New Roman" w:hAnsi="Times New Roman" w:cs="Times New Roman"/>
          <w:sz w:val="24"/>
          <w:szCs w:val="24"/>
        </w:rPr>
        <w:t xml:space="preserve">dismissed. He </w:t>
      </w:r>
      <w:r w:rsidR="00662BB0" w:rsidRPr="008A49FC">
        <w:rPr>
          <w:rFonts w:ascii="Times New Roman" w:hAnsi="Times New Roman" w:cs="Times New Roman"/>
          <w:sz w:val="24"/>
          <w:szCs w:val="24"/>
        </w:rPr>
        <w:t>only becam</w:t>
      </w:r>
      <w:r w:rsidR="00C3271D" w:rsidRPr="008A49FC">
        <w:rPr>
          <w:rFonts w:ascii="Times New Roman" w:hAnsi="Times New Roman" w:cs="Times New Roman"/>
          <w:sz w:val="24"/>
          <w:szCs w:val="24"/>
        </w:rPr>
        <w:t>e aware of the dismissal on 4</w:t>
      </w:r>
      <w:r w:rsidR="002823AA" w:rsidRPr="008A49FC">
        <w:rPr>
          <w:rFonts w:ascii="Times New Roman" w:hAnsi="Times New Roman" w:cs="Times New Roman"/>
          <w:sz w:val="24"/>
          <w:szCs w:val="24"/>
        </w:rPr>
        <w:t> </w:t>
      </w:r>
      <w:r w:rsidR="00662BB0" w:rsidRPr="008A49FC">
        <w:rPr>
          <w:rFonts w:ascii="Times New Roman" w:hAnsi="Times New Roman" w:cs="Times New Roman"/>
          <w:sz w:val="24"/>
          <w:szCs w:val="24"/>
        </w:rPr>
        <w:t>April 2019 when he instructed his current legal practitioner</w:t>
      </w:r>
      <w:r w:rsidR="001F5EA9" w:rsidRPr="008A49FC">
        <w:rPr>
          <w:rFonts w:ascii="Times New Roman" w:hAnsi="Times New Roman" w:cs="Times New Roman"/>
          <w:sz w:val="24"/>
          <w:szCs w:val="24"/>
        </w:rPr>
        <w:t xml:space="preserve">s to peruse the court record. </w:t>
      </w:r>
    </w:p>
    <w:p w:rsidR="00122908"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lastRenderedPageBreak/>
        <w:t xml:space="preserve">There </w:t>
      </w:r>
      <w:r w:rsidR="001A39F1" w:rsidRPr="008A49FC">
        <w:rPr>
          <w:rFonts w:ascii="Times New Roman" w:hAnsi="Times New Roman" w:cs="Times New Roman"/>
          <w:sz w:val="24"/>
          <w:szCs w:val="24"/>
        </w:rPr>
        <w:t xml:space="preserve">is no explanation as to why </w:t>
      </w:r>
      <w:r w:rsidR="002823AA" w:rsidRPr="008A49FC">
        <w:rPr>
          <w:rFonts w:ascii="Times New Roman" w:hAnsi="Times New Roman" w:cs="Times New Roman"/>
          <w:sz w:val="24"/>
          <w:szCs w:val="24"/>
        </w:rPr>
        <w:t xml:space="preserve">the </w:t>
      </w:r>
      <w:r w:rsidRPr="008A49FC">
        <w:rPr>
          <w:rFonts w:ascii="Times New Roman" w:hAnsi="Times New Roman" w:cs="Times New Roman"/>
          <w:sz w:val="24"/>
          <w:szCs w:val="24"/>
        </w:rPr>
        <w:t>applicant’s erstwhile legal</w:t>
      </w:r>
      <w:r w:rsidR="00BF4AE0" w:rsidRPr="008A49FC">
        <w:rPr>
          <w:rFonts w:ascii="Times New Roman" w:hAnsi="Times New Roman" w:cs="Times New Roman"/>
          <w:sz w:val="24"/>
          <w:szCs w:val="24"/>
        </w:rPr>
        <w:t xml:space="preserve"> practitioners did not pay the S</w:t>
      </w:r>
      <w:r w:rsidRPr="008A49FC">
        <w:rPr>
          <w:rFonts w:ascii="Times New Roman" w:hAnsi="Times New Roman" w:cs="Times New Roman"/>
          <w:sz w:val="24"/>
          <w:szCs w:val="24"/>
        </w:rPr>
        <w:t xml:space="preserve">heriff’s costs </w:t>
      </w:r>
      <w:r w:rsidR="00F345F4" w:rsidRPr="008A49FC">
        <w:rPr>
          <w:rFonts w:ascii="Times New Roman" w:hAnsi="Times New Roman" w:cs="Times New Roman"/>
          <w:sz w:val="24"/>
          <w:szCs w:val="24"/>
        </w:rPr>
        <w:t xml:space="preserve">timeously, as required by the Rules. </w:t>
      </w:r>
      <w:r w:rsidRPr="008A49FC">
        <w:rPr>
          <w:rFonts w:ascii="Times New Roman" w:hAnsi="Times New Roman" w:cs="Times New Roman"/>
          <w:sz w:val="24"/>
          <w:szCs w:val="24"/>
        </w:rPr>
        <w:t>Further, while the above may seem like a plausible explanation, it should be noted that</w:t>
      </w:r>
      <w:r w:rsidR="00F345F4" w:rsidRPr="008A49FC">
        <w:rPr>
          <w:rFonts w:ascii="Times New Roman" w:hAnsi="Times New Roman" w:cs="Times New Roman"/>
          <w:sz w:val="24"/>
          <w:szCs w:val="24"/>
        </w:rPr>
        <w:t>,</w:t>
      </w:r>
      <w:r w:rsidRPr="008A49FC">
        <w:rPr>
          <w:rFonts w:ascii="Times New Roman" w:hAnsi="Times New Roman" w:cs="Times New Roman"/>
          <w:sz w:val="24"/>
          <w:szCs w:val="24"/>
        </w:rPr>
        <w:t xml:space="preserve"> where a party seeks to cast blame for non-action upon its </w:t>
      </w:r>
      <w:r w:rsidR="00E96043" w:rsidRPr="008A49FC">
        <w:rPr>
          <w:rFonts w:ascii="Times New Roman" w:hAnsi="Times New Roman" w:cs="Times New Roman"/>
          <w:sz w:val="24"/>
          <w:szCs w:val="24"/>
        </w:rPr>
        <w:t xml:space="preserve">erstwhile </w:t>
      </w:r>
      <w:r w:rsidRPr="008A49FC">
        <w:rPr>
          <w:rFonts w:ascii="Times New Roman" w:hAnsi="Times New Roman" w:cs="Times New Roman"/>
          <w:sz w:val="24"/>
          <w:szCs w:val="24"/>
        </w:rPr>
        <w:t>legal practitioners, an affi</w:t>
      </w:r>
      <w:r w:rsidR="00074242" w:rsidRPr="008A49FC">
        <w:rPr>
          <w:rFonts w:ascii="Times New Roman" w:hAnsi="Times New Roman" w:cs="Times New Roman"/>
          <w:sz w:val="24"/>
          <w:szCs w:val="24"/>
        </w:rPr>
        <w:t xml:space="preserve">davit must be obtained from </w:t>
      </w:r>
      <w:r w:rsidR="002823AA" w:rsidRPr="008A49FC">
        <w:rPr>
          <w:rFonts w:ascii="Times New Roman" w:hAnsi="Times New Roman" w:cs="Times New Roman"/>
          <w:sz w:val="24"/>
          <w:szCs w:val="24"/>
        </w:rPr>
        <w:t>the</w:t>
      </w:r>
      <w:r w:rsidR="00F345F4" w:rsidRPr="008A49FC">
        <w:rPr>
          <w:rFonts w:ascii="Times New Roman" w:hAnsi="Times New Roman" w:cs="Times New Roman"/>
          <w:sz w:val="24"/>
          <w:szCs w:val="24"/>
        </w:rPr>
        <w:t xml:space="preserve"> one </w:t>
      </w:r>
      <w:r w:rsidR="002823AA" w:rsidRPr="008A49FC">
        <w:rPr>
          <w:rFonts w:ascii="Times New Roman" w:hAnsi="Times New Roman" w:cs="Times New Roman"/>
          <w:sz w:val="24"/>
          <w:szCs w:val="24"/>
        </w:rPr>
        <w:t>on</w:t>
      </w:r>
      <w:r w:rsidRPr="008A49FC">
        <w:rPr>
          <w:rFonts w:ascii="Times New Roman" w:hAnsi="Times New Roman" w:cs="Times New Roman"/>
          <w:sz w:val="24"/>
          <w:szCs w:val="24"/>
        </w:rPr>
        <w:t xml:space="preserve"> </w:t>
      </w:r>
      <w:r w:rsidR="002823AA" w:rsidRPr="008A49FC">
        <w:rPr>
          <w:rFonts w:ascii="Times New Roman" w:hAnsi="Times New Roman" w:cs="Times New Roman"/>
          <w:sz w:val="24"/>
          <w:szCs w:val="24"/>
        </w:rPr>
        <w:t>w</w:t>
      </w:r>
      <w:r w:rsidRPr="008A49FC">
        <w:rPr>
          <w:rFonts w:ascii="Times New Roman" w:hAnsi="Times New Roman" w:cs="Times New Roman"/>
          <w:sz w:val="24"/>
          <w:szCs w:val="24"/>
        </w:rPr>
        <w:t xml:space="preserve">hom such blame lies.  No such affidavit has been attached to </w:t>
      </w:r>
      <w:r w:rsidR="002823AA" w:rsidRPr="008A49FC">
        <w:rPr>
          <w:rFonts w:ascii="Times New Roman" w:hAnsi="Times New Roman" w:cs="Times New Roman"/>
          <w:sz w:val="24"/>
          <w:szCs w:val="24"/>
        </w:rPr>
        <w:t xml:space="preserve">the </w:t>
      </w:r>
      <w:r w:rsidRPr="008A49FC">
        <w:rPr>
          <w:rFonts w:ascii="Times New Roman" w:hAnsi="Times New Roman" w:cs="Times New Roman"/>
          <w:sz w:val="24"/>
          <w:szCs w:val="24"/>
        </w:rPr>
        <w:t>application</w:t>
      </w:r>
      <w:r w:rsidR="00122908" w:rsidRPr="008A49FC">
        <w:rPr>
          <w:rFonts w:ascii="Times New Roman" w:hAnsi="Times New Roman" w:cs="Times New Roman"/>
          <w:sz w:val="24"/>
          <w:szCs w:val="24"/>
        </w:rPr>
        <w:t>.</w:t>
      </w:r>
    </w:p>
    <w:p w:rsidR="00662BB0"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In </w:t>
      </w:r>
      <w:r w:rsidRPr="008A49FC">
        <w:rPr>
          <w:rFonts w:ascii="Times New Roman" w:hAnsi="Times New Roman" w:cs="Times New Roman"/>
          <w:i/>
          <w:sz w:val="24"/>
          <w:szCs w:val="24"/>
        </w:rPr>
        <w:t>Diocesan Trustees for the Diocese of Harare</w:t>
      </w:r>
      <w:r w:rsidRPr="008A49FC">
        <w:rPr>
          <w:rFonts w:ascii="Times New Roman" w:hAnsi="Times New Roman" w:cs="Times New Roman"/>
          <w:sz w:val="24"/>
          <w:szCs w:val="24"/>
        </w:rPr>
        <w:t xml:space="preserve"> v </w:t>
      </w:r>
      <w:r w:rsidRPr="008A49FC">
        <w:rPr>
          <w:rFonts w:ascii="Times New Roman" w:hAnsi="Times New Roman" w:cs="Times New Roman"/>
          <w:i/>
          <w:sz w:val="24"/>
          <w:szCs w:val="24"/>
        </w:rPr>
        <w:t xml:space="preserve">The </w:t>
      </w:r>
      <w:r w:rsidR="002C179A" w:rsidRPr="008A49FC">
        <w:rPr>
          <w:rFonts w:ascii="Times New Roman" w:hAnsi="Times New Roman" w:cs="Times New Roman"/>
          <w:i/>
          <w:sz w:val="24"/>
          <w:szCs w:val="24"/>
        </w:rPr>
        <w:t>C</w:t>
      </w:r>
      <w:r w:rsidRPr="008A49FC">
        <w:rPr>
          <w:rFonts w:ascii="Times New Roman" w:hAnsi="Times New Roman" w:cs="Times New Roman"/>
          <w:i/>
          <w:sz w:val="24"/>
          <w:szCs w:val="24"/>
        </w:rPr>
        <w:t xml:space="preserve">hurch of the Province of Central </w:t>
      </w:r>
      <w:r w:rsidR="0096041F" w:rsidRPr="008A49FC">
        <w:rPr>
          <w:rFonts w:ascii="Times New Roman" w:hAnsi="Times New Roman" w:cs="Times New Roman"/>
          <w:i/>
          <w:sz w:val="24"/>
          <w:szCs w:val="24"/>
        </w:rPr>
        <w:t xml:space="preserve">Africa </w:t>
      </w:r>
      <w:r w:rsidR="00DC6B4E" w:rsidRPr="008A49FC">
        <w:rPr>
          <w:rFonts w:ascii="Times New Roman" w:hAnsi="Times New Roman" w:cs="Times New Roman"/>
          <w:sz w:val="24"/>
          <w:szCs w:val="24"/>
        </w:rPr>
        <w:t>2010 (1) ZLR 267 (S)</w:t>
      </w:r>
      <w:r w:rsidR="00E12E93" w:rsidRPr="008A49FC">
        <w:rPr>
          <w:rFonts w:ascii="Times New Roman" w:hAnsi="Times New Roman" w:cs="Times New Roman"/>
          <w:sz w:val="24"/>
          <w:szCs w:val="24"/>
        </w:rPr>
        <w:t xml:space="preserve"> at p</w:t>
      </w:r>
      <w:r w:rsidR="002C179A" w:rsidRPr="008A49FC">
        <w:rPr>
          <w:rFonts w:ascii="Times New Roman" w:hAnsi="Times New Roman" w:cs="Times New Roman"/>
          <w:sz w:val="24"/>
          <w:szCs w:val="24"/>
        </w:rPr>
        <w:t> </w:t>
      </w:r>
      <w:r w:rsidR="00E12E93" w:rsidRPr="008A49FC">
        <w:rPr>
          <w:rFonts w:ascii="Times New Roman" w:hAnsi="Times New Roman" w:cs="Times New Roman"/>
          <w:sz w:val="24"/>
          <w:szCs w:val="24"/>
        </w:rPr>
        <w:t>277G-H</w:t>
      </w:r>
      <w:r w:rsidR="0096041F" w:rsidRPr="008A49FC">
        <w:rPr>
          <w:rFonts w:ascii="Times New Roman" w:hAnsi="Times New Roman" w:cs="Times New Roman"/>
          <w:i/>
          <w:sz w:val="24"/>
          <w:szCs w:val="24"/>
        </w:rPr>
        <w:t>,</w:t>
      </w:r>
      <w:r w:rsidR="00C8302E" w:rsidRPr="008A49FC">
        <w:rPr>
          <w:rFonts w:ascii="Times New Roman" w:hAnsi="Times New Roman" w:cs="Times New Roman"/>
          <w:sz w:val="24"/>
          <w:szCs w:val="24"/>
        </w:rPr>
        <w:t xml:space="preserve"> the </w:t>
      </w:r>
      <w:r w:rsidR="005908F1" w:rsidRPr="008A49FC">
        <w:rPr>
          <w:rFonts w:ascii="Times New Roman" w:hAnsi="Times New Roman" w:cs="Times New Roman"/>
          <w:sz w:val="24"/>
          <w:szCs w:val="24"/>
        </w:rPr>
        <w:t xml:space="preserve">Supreme </w:t>
      </w:r>
      <w:r w:rsidR="00C8302E" w:rsidRPr="008A49FC">
        <w:rPr>
          <w:rFonts w:ascii="Times New Roman" w:hAnsi="Times New Roman" w:cs="Times New Roman"/>
          <w:sz w:val="24"/>
          <w:szCs w:val="24"/>
        </w:rPr>
        <w:t xml:space="preserve">Court </w:t>
      </w:r>
      <w:r w:rsidRPr="008A49FC">
        <w:rPr>
          <w:rFonts w:ascii="Times New Roman" w:hAnsi="Times New Roman" w:cs="Times New Roman"/>
          <w:sz w:val="24"/>
          <w:szCs w:val="24"/>
        </w:rPr>
        <w:t>held as follows in this regard:</w:t>
      </w:r>
    </w:p>
    <w:p w:rsidR="00662BB0" w:rsidRPr="008A49FC" w:rsidRDefault="00662BB0" w:rsidP="00E36A5F">
      <w:pPr>
        <w:spacing w:before="240" w:line="240" w:lineRule="auto"/>
        <w:ind w:left="720"/>
        <w:jc w:val="both"/>
        <w:rPr>
          <w:rFonts w:ascii="Times New Roman" w:hAnsi="Times New Roman" w:cs="Times New Roman"/>
          <w:sz w:val="24"/>
          <w:szCs w:val="24"/>
        </w:rPr>
      </w:pPr>
      <w:r w:rsidRPr="008A49FC">
        <w:rPr>
          <w:rFonts w:ascii="Times New Roman" w:hAnsi="Times New Roman" w:cs="Times New Roman"/>
          <w:sz w:val="24"/>
          <w:szCs w:val="24"/>
        </w:rPr>
        <w:t>“One cannot consider absolving the respondent from the consequences of lack of diligence committed by its legal practitioners, when there is no sug</w:t>
      </w:r>
      <w:r w:rsidR="00F504CF" w:rsidRPr="008A49FC">
        <w:rPr>
          <w:rFonts w:ascii="Times New Roman" w:hAnsi="Times New Roman" w:cs="Times New Roman"/>
          <w:sz w:val="24"/>
          <w:szCs w:val="24"/>
        </w:rPr>
        <w:t xml:space="preserve">gestion in its papers that the </w:t>
      </w:r>
      <w:r w:rsidR="002C179A" w:rsidRPr="008A49FC">
        <w:rPr>
          <w:rFonts w:ascii="Times New Roman" w:hAnsi="Times New Roman" w:cs="Times New Roman"/>
          <w:sz w:val="24"/>
          <w:szCs w:val="24"/>
        </w:rPr>
        <w:t>‘</w:t>
      </w:r>
      <w:r w:rsidR="00F504CF" w:rsidRPr="008A49FC">
        <w:rPr>
          <w:rFonts w:ascii="Times New Roman" w:hAnsi="Times New Roman" w:cs="Times New Roman"/>
          <w:sz w:val="24"/>
          <w:szCs w:val="24"/>
        </w:rPr>
        <w:t>oversight</w:t>
      </w:r>
      <w:r w:rsidR="002C179A" w:rsidRPr="008A49FC">
        <w:rPr>
          <w:rFonts w:ascii="Times New Roman" w:hAnsi="Times New Roman" w:cs="Times New Roman"/>
          <w:sz w:val="24"/>
          <w:szCs w:val="24"/>
        </w:rPr>
        <w:t>’</w:t>
      </w:r>
      <w:r w:rsidRPr="008A49FC">
        <w:rPr>
          <w:rFonts w:ascii="Times New Roman" w:hAnsi="Times New Roman" w:cs="Times New Roman"/>
          <w:sz w:val="24"/>
          <w:szCs w:val="24"/>
        </w:rPr>
        <w:t xml:space="preserve"> was that of a legal practitioner.</w:t>
      </w:r>
    </w:p>
    <w:p w:rsidR="00662BB0" w:rsidRPr="008A49FC" w:rsidRDefault="00662BB0" w:rsidP="00E139B1">
      <w:pPr>
        <w:spacing w:before="240" w:line="240" w:lineRule="auto"/>
        <w:ind w:left="720" w:firstLine="720"/>
        <w:jc w:val="both"/>
        <w:rPr>
          <w:rFonts w:ascii="Times New Roman" w:hAnsi="Times New Roman" w:cs="Times New Roman"/>
          <w:color w:val="FF0000"/>
          <w:sz w:val="24"/>
          <w:szCs w:val="24"/>
        </w:rPr>
      </w:pPr>
      <w:r w:rsidRPr="008A49FC">
        <w:rPr>
          <w:rFonts w:ascii="Times New Roman" w:hAnsi="Times New Roman" w:cs="Times New Roman"/>
          <w:sz w:val="24"/>
          <w:szCs w:val="24"/>
          <w:u w:val="single"/>
        </w:rPr>
        <w:t>It would have been after the responsible legal practitioner had filed an affidavit admitting fault and explaining in some detail what happened, that the Judge would be in a position to decide whether the respondent should not be visited with the sins of its legal practitioners.</w:t>
      </w:r>
      <w:r w:rsidRPr="008A49FC">
        <w:rPr>
          <w:rFonts w:ascii="Times New Roman" w:hAnsi="Times New Roman" w:cs="Times New Roman"/>
          <w:sz w:val="24"/>
          <w:szCs w:val="24"/>
        </w:rPr>
        <w:t xml:space="preserve">” </w:t>
      </w:r>
      <w:r w:rsidR="002C179A" w:rsidRPr="008A49FC">
        <w:rPr>
          <w:rFonts w:ascii="Times New Roman" w:hAnsi="Times New Roman" w:cs="Times New Roman"/>
          <w:sz w:val="24"/>
          <w:szCs w:val="24"/>
        </w:rPr>
        <w:t>(</w:t>
      </w:r>
      <w:r w:rsidR="007D31ED" w:rsidRPr="008A49FC">
        <w:rPr>
          <w:rFonts w:ascii="Times New Roman" w:hAnsi="Times New Roman" w:cs="Times New Roman"/>
          <w:sz w:val="24"/>
          <w:szCs w:val="24"/>
        </w:rPr>
        <w:t>t</w:t>
      </w:r>
      <w:r w:rsidR="002C179A" w:rsidRPr="008A49FC">
        <w:rPr>
          <w:rFonts w:ascii="Times New Roman" w:hAnsi="Times New Roman" w:cs="Times New Roman"/>
          <w:sz w:val="24"/>
          <w:szCs w:val="24"/>
        </w:rPr>
        <w:t>he underlining is for emphasis)</w:t>
      </w:r>
    </w:p>
    <w:p w:rsidR="00074242" w:rsidRPr="008A49FC" w:rsidRDefault="00074242" w:rsidP="002C179A">
      <w:pPr>
        <w:pStyle w:val="NoSpacing"/>
        <w:rPr>
          <w:rFonts w:ascii="Times New Roman" w:hAnsi="Times New Roman" w:cs="Times New Roman"/>
          <w:sz w:val="24"/>
          <w:szCs w:val="24"/>
        </w:rPr>
      </w:pPr>
    </w:p>
    <w:p w:rsidR="00F77868" w:rsidRPr="008A49FC" w:rsidRDefault="00F77868" w:rsidP="00F77868">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There is no affidavit from the applicant’s erstwhile legal practitioners </w:t>
      </w:r>
      <w:r w:rsidR="001C48D1" w:rsidRPr="008A49FC">
        <w:rPr>
          <w:rFonts w:ascii="Times New Roman" w:hAnsi="Times New Roman" w:cs="Times New Roman"/>
          <w:sz w:val="24"/>
          <w:szCs w:val="24"/>
        </w:rPr>
        <w:t>proffering an explanation for the failure to pay the Sheriff’s costs.</w:t>
      </w:r>
      <w:r w:rsidR="00843B42" w:rsidRPr="008A49FC">
        <w:rPr>
          <w:rFonts w:ascii="Times New Roman" w:hAnsi="Times New Roman" w:cs="Times New Roman"/>
          <w:sz w:val="24"/>
          <w:szCs w:val="24"/>
        </w:rPr>
        <w:t xml:space="preserve"> In view of the fact that no affidavit has been filed by the applicant’s erstwhile legal practitioners accepting or challenging the blame attributed to them, what remains is the</w:t>
      </w:r>
      <w:r w:rsidR="00843B42" w:rsidRPr="008A49FC">
        <w:rPr>
          <w:rFonts w:ascii="Times New Roman" w:hAnsi="Times New Roman" w:cs="Times New Roman"/>
          <w:color w:val="FF0000"/>
          <w:sz w:val="24"/>
          <w:szCs w:val="24"/>
        </w:rPr>
        <w:t xml:space="preserve"> </w:t>
      </w:r>
      <w:r w:rsidR="00843B42" w:rsidRPr="008A49FC">
        <w:rPr>
          <w:rFonts w:ascii="Times New Roman" w:hAnsi="Times New Roman" w:cs="Times New Roman"/>
          <w:sz w:val="24"/>
          <w:szCs w:val="24"/>
        </w:rPr>
        <w:t xml:space="preserve">applicant’s </w:t>
      </w:r>
      <w:r w:rsidR="0042570F" w:rsidRPr="008A49FC">
        <w:rPr>
          <w:rFonts w:ascii="Times New Roman" w:hAnsi="Times New Roman" w:cs="Times New Roman"/>
          <w:sz w:val="24"/>
          <w:szCs w:val="24"/>
        </w:rPr>
        <w:t xml:space="preserve">self-serving </w:t>
      </w:r>
      <w:r w:rsidR="00843B42" w:rsidRPr="008A49FC">
        <w:rPr>
          <w:rFonts w:ascii="Times New Roman" w:hAnsi="Times New Roman" w:cs="Times New Roman"/>
          <w:sz w:val="24"/>
          <w:szCs w:val="24"/>
        </w:rPr>
        <w:t>statement seeking to place the blame for non-compliance with the Rules of Court on the erstwhile legal practitioners. It is the Court’s view that the explanation falls short of a reasonable explanation</w:t>
      </w:r>
      <w:r w:rsidR="0042570F" w:rsidRPr="008A49FC">
        <w:rPr>
          <w:rFonts w:ascii="Times New Roman" w:hAnsi="Times New Roman" w:cs="Times New Roman"/>
          <w:sz w:val="24"/>
          <w:szCs w:val="24"/>
        </w:rPr>
        <w:t>,</w:t>
      </w:r>
      <w:r w:rsidR="00015C26" w:rsidRPr="008A49FC">
        <w:rPr>
          <w:rFonts w:ascii="Times New Roman" w:hAnsi="Times New Roman" w:cs="Times New Roman"/>
          <w:sz w:val="24"/>
          <w:szCs w:val="24"/>
        </w:rPr>
        <w:t xml:space="preserve"> as</w:t>
      </w:r>
      <w:r w:rsidR="00015FD9" w:rsidRPr="008A49FC">
        <w:rPr>
          <w:rFonts w:ascii="Times New Roman" w:hAnsi="Times New Roman" w:cs="Times New Roman"/>
          <w:sz w:val="24"/>
          <w:szCs w:val="24"/>
        </w:rPr>
        <w:t xml:space="preserve"> is</w:t>
      </w:r>
      <w:r w:rsidR="00843B42" w:rsidRPr="008A49FC">
        <w:rPr>
          <w:rFonts w:ascii="Times New Roman" w:hAnsi="Times New Roman" w:cs="Times New Roman"/>
          <w:sz w:val="24"/>
          <w:szCs w:val="24"/>
        </w:rPr>
        <w:t xml:space="preserve"> required in an application of this nature.</w:t>
      </w:r>
    </w:p>
    <w:p w:rsidR="00662BB0" w:rsidRPr="008A49FC" w:rsidRDefault="00074242" w:rsidP="00074242">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The applicant also </w:t>
      </w:r>
      <w:r w:rsidR="009A5830" w:rsidRPr="008A49FC">
        <w:rPr>
          <w:rFonts w:ascii="Times New Roman" w:hAnsi="Times New Roman" w:cs="Times New Roman"/>
          <w:sz w:val="24"/>
          <w:szCs w:val="24"/>
        </w:rPr>
        <w:t>attributed</w:t>
      </w:r>
      <w:r w:rsidRPr="008A49FC">
        <w:rPr>
          <w:rFonts w:ascii="Times New Roman" w:hAnsi="Times New Roman" w:cs="Times New Roman"/>
          <w:sz w:val="24"/>
          <w:szCs w:val="24"/>
        </w:rPr>
        <w:t xml:space="preserve"> the failure to pay the requisite costs in time to “negligible and insignificant” conduct </w:t>
      </w:r>
      <w:r w:rsidR="0078411D" w:rsidRPr="008A49FC">
        <w:rPr>
          <w:rFonts w:ascii="Times New Roman" w:hAnsi="Times New Roman" w:cs="Times New Roman"/>
          <w:sz w:val="24"/>
          <w:szCs w:val="24"/>
        </w:rPr>
        <w:t>that</w:t>
      </w:r>
      <w:r w:rsidRPr="008A49FC">
        <w:rPr>
          <w:rFonts w:ascii="Times New Roman" w:hAnsi="Times New Roman" w:cs="Times New Roman"/>
          <w:sz w:val="24"/>
          <w:szCs w:val="24"/>
        </w:rPr>
        <w:t xml:space="preserve"> cannot prejudice him in the adjudication of issues pertaining to his constitutional rights </w:t>
      </w:r>
      <w:r w:rsidR="002C179A" w:rsidRPr="008A49FC">
        <w:rPr>
          <w:rFonts w:ascii="Times New Roman" w:hAnsi="Times New Roman" w:cs="Times New Roman"/>
          <w:sz w:val="24"/>
          <w:szCs w:val="24"/>
        </w:rPr>
        <w:t>which have been</w:t>
      </w:r>
      <w:r w:rsidRPr="008A49FC">
        <w:rPr>
          <w:rFonts w:ascii="Times New Roman" w:hAnsi="Times New Roman" w:cs="Times New Roman"/>
          <w:sz w:val="24"/>
          <w:szCs w:val="24"/>
        </w:rPr>
        <w:t xml:space="preserve"> referred to th</w:t>
      </w:r>
      <w:r w:rsidR="00843B42" w:rsidRPr="008A49FC">
        <w:rPr>
          <w:rFonts w:ascii="Times New Roman" w:hAnsi="Times New Roman" w:cs="Times New Roman"/>
          <w:sz w:val="24"/>
          <w:szCs w:val="24"/>
        </w:rPr>
        <w:t>e</w:t>
      </w:r>
      <w:r w:rsidRPr="008A49FC">
        <w:rPr>
          <w:rFonts w:ascii="Times New Roman" w:hAnsi="Times New Roman" w:cs="Times New Roman"/>
          <w:sz w:val="24"/>
          <w:szCs w:val="24"/>
        </w:rPr>
        <w:t xml:space="preserve"> Court. The reason proffered by the applicant shows that he took lightly the issue of payment of the </w:t>
      </w:r>
      <w:r w:rsidR="002C179A" w:rsidRPr="008A49FC">
        <w:rPr>
          <w:rFonts w:ascii="Times New Roman" w:hAnsi="Times New Roman" w:cs="Times New Roman"/>
          <w:sz w:val="24"/>
          <w:szCs w:val="24"/>
        </w:rPr>
        <w:t>S</w:t>
      </w:r>
      <w:r w:rsidRPr="008A49FC">
        <w:rPr>
          <w:rFonts w:ascii="Times New Roman" w:hAnsi="Times New Roman" w:cs="Times New Roman"/>
          <w:sz w:val="24"/>
          <w:szCs w:val="24"/>
        </w:rPr>
        <w:t xml:space="preserve">heriff’s </w:t>
      </w:r>
      <w:r w:rsidR="002C179A" w:rsidRPr="008A49FC">
        <w:rPr>
          <w:rFonts w:ascii="Times New Roman" w:hAnsi="Times New Roman" w:cs="Times New Roman"/>
          <w:sz w:val="24"/>
          <w:szCs w:val="24"/>
        </w:rPr>
        <w:t xml:space="preserve">costs. To him </w:t>
      </w:r>
      <w:r w:rsidRPr="008A49FC">
        <w:rPr>
          <w:rFonts w:ascii="Times New Roman" w:hAnsi="Times New Roman" w:cs="Times New Roman"/>
          <w:sz w:val="24"/>
          <w:szCs w:val="24"/>
        </w:rPr>
        <w:t xml:space="preserve">such costs </w:t>
      </w:r>
      <w:r w:rsidR="000B4FF8" w:rsidRPr="008A49FC">
        <w:rPr>
          <w:rFonts w:ascii="Times New Roman" w:hAnsi="Times New Roman" w:cs="Times New Roman"/>
          <w:sz w:val="24"/>
          <w:szCs w:val="24"/>
        </w:rPr>
        <w:t>we</w:t>
      </w:r>
      <w:r w:rsidRPr="008A49FC">
        <w:rPr>
          <w:rFonts w:ascii="Times New Roman" w:hAnsi="Times New Roman" w:cs="Times New Roman"/>
          <w:sz w:val="24"/>
          <w:szCs w:val="24"/>
        </w:rPr>
        <w:t>re</w:t>
      </w:r>
      <w:r w:rsidR="001851FC" w:rsidRPr="008A49FC">
        <w:rPr>
          <w:rFonts w:ascii="Times New Roman" w:hAnsi="Times New Roman" w:cs="Times New Roman"/>
          <w:sz w:val="24"/>
          <w:szCs w:val="24"/>
        </w:rPr>
        <w:t xml:space="preserve"> </w:t>
      </w:r>
      <w:r w:rsidRPr="008A49FC">
        <w:rPr>
          <w:rFonts w:ascii="Times New Roman" w:hAnsi="Times New Roman" w:cs="Times New Roman"/>
          <w:sz w:val="24"/>
          <w:szCs w:val="24"/>
        </w:rPr>
        <w:t>“insignificant”</w:t>
      </w:r>
      <w:r w:rsidR="002C179A" w:rsidRPr="008A49FC">
        <w:rPr>
          <w:rFonts w:ascii="Times New Roman" w:hAnsi="Times New Roman" w:cs="Times New Roman"/>
          <w:sz w:val="24"/>
          <w:szCs w:val="24"/>
        </w:rPr>
        <w:t>,</w:t>
      </w:r>
      <w:r w:rsidRPr="008A49FC">
        <w:rPr>
          <w:rFonts w:ascii="Times New Roman" w:hAnsi="Times New Roman" w:cs="Times New Roman"/>
          <w:sz w:val="24"/>
          <w:szCs w:val="24"/>
        </w:rPr>
        <w:t xml:space="preserve"> as stated in his founding affidavit. </w:t>
      </w:r>
    </w:p>
    <w:p w:rsidR="00662BB0" w:rsidRPr="008A49FC" w:rsidRDefault="00662BB0" w:rsidP="002C179A">
      <w:pPr>
        <w:spacing w:before="240" w:line="480" w:lineRule="auto"/>
        <w:jc w:val="both"/>
        <w:rPr>
          <w:rFonts w:ascii="Times New Roman" w:hAnsi="Times New Roman" w:cs="Times New Roman"/>
          <w:sz w:val="24"/>
          <w:szCs w:val="24"/>
          <w:u w:val="single"/>
        </w:rPr>
      </w:pPr>
      <w:r w:rsidRPr="008A49FC">
        <w:rPr>
          <w:rFonts w:ascii="Times New Roman" w:hAnsi="Times New Roman" w:cs="Times New Roman"/>
          <w:b/>
          <w:sz w:val="24"/>
          <w:szCs w:val="24"/>
          <w:u w:val="single"/>
        </w:rPr>
        <w:lastRenderedPageBreak/>
        <w:t>PROSPECTS OF SUCCESS</w:t>
      </w:r>
    </w:p>
    <w:p w:rsidR="00662BB0"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In assessing th</w:t>
      </w:r>
      <w:r w:rsidR="00061045" w:rsidRPr="008A49FC">
        <w:rPr>
          <w:rFonts w:ascii="Times New Roman" w:hAnsi="Times New Roman" w:cs="Times New Roman"/>
          <w:sz w:val="24"/>
          <w:szCs w:val="24"/>
        </w:rPr>
        <w:t>e prospects of success</w:t>
      </w:r>
      <w:r w:rsidRPr="008A49FC">
        <w:rPr>
          <w:rFonts w:ascii="Times New Roman" w:hAnsi="Times New Roman" w:cs="Times New Roman"/>
          <w:sz w:val="24"/>
          <w:szCs w:val="24"/>
        </w:rPr>
        <w:t xml:space="preserve">, the Court is tasked with assessing whether the applicant has established a </w:t>
      </w:r>
      <w:r w:rsidRPr="008A49FC">
        <w:rPr>
          <w:rFonts w:ascii="Times New Roman" w:hAnsi="Times New Roman" w:cs="Times New Roman"/>
          <w:i/>
          <w:sz w:val="24"/>
          <w:szCs w:val="24"/>
        </w:rPr>
        <w:t>prima</w:t>
      </w:r>
      <w:r w:rsidR="002C179A" w:rsidRPr="008A49FC">
        <w:rPr>
          <w:rFonts w:ascii="Times New Roman" w:hAnsi="Times New Roman" w:cs="Times New Roman"/>
          <w:i/>
          <w:sz w:val="24"/>
          <w:szCs w:val="24"/>
        </w:rPr>
        <w:t> </w:t>
      </w:r>
      <w:r w:rsidRPr="008A49FC">
        <w:rPr>
          <w:rFonts w:ascii="Times New Roman" w:hAnsi="Times New Roman" w:cs="Times New Roman"/>
          <w:i/>
          <w:sz w:val="24"/>
          <w:szCs w:val="24"/>
        </w:rPr>
        <w:t>facie</w:t>
      </w:r>
      <w:r w:rsidRPr="008A49FC">
        <w:rPr>
          <w:rFonts w:ascii="Times New Roman" w:hAnsi="Times New Roman" w:cs="Times New Roman"/>
          <w:sz w:val="24"/>
          <w:szCs w:val="24"/>
        </w:rPr>
        <w:t xml:space="preserve"> case which justifies that he be </w:t>
      </w:r>
      <w:r w:rsidR="005E259E" w:rsidRPr="008A49FC">
        <w:rPr>
          <w:rFonts w:ascii="Times New Roman" w:hAnsi="Times New Roman" w:cs="Times New Roman"/>
          <w:sz w:val="24"/>
          <w:szCs w:val="24"/>
        </w:rPr>
        <w:t xml:space="preserve">given </w:t>
      </w:r>
      <w:r w:rsidR="00790E26" w:rsidRPr="008A49FC">
        <w:rPr>
          <w:rFonts w:ascii="Times New Roman" w:hAnsi="Times New Roman" w:cs="Times New Roman"/>
          <w:sz w:val="24"/>
          <w:szCs w:val="24"/>
        </w:rPr>
        <w:t>a</w:t>
      </w:r>
      <w:r w:rsidRPr="008A49FC">
        <w:rPr>
          <w:rFonts w:ascii="Times New Roman" w:hAnsi="Times New Roman" w:cs="Times New Roman"/>
          <w:sz w:val="24"/>
          <w:szCs w:val="24"/>
        </w:rPr>
        <w:t xml:space="preserve"> day in </w:t>
      </w:r>
      <w:r w:rsidR="002C179A" w:rsidRPr="008A49FC">
        <w:rPr>
          <w:rFonts w:ascii="Times New Roman" w:hAnsi="Times New Roman" w:cs="Times New Roman"/>
          <w:sz w:val="24"/>
          <w:szCs w:val="24"/>
        </w:rPr>
        <w:t>c</w:t>
      </w:r>
      <w:r w:rsidRPr="008A49FC">
        <w:rPr>
          <w:rFonts w:ascii="Times New Roman" w:hAnsi="Times New Roman" w:cs="Times New Roman"/>
          <w:sz w:val="24"/>
          <w:szCs w:val="24"/>
        </w:rPr>
        <w:t>ourt. More is required to be established than that there is a mere possibility of success.</w:t>
      </w:r>
      <w:r w:rsidR="00790E26" w:rsidRPr="008A49FC">
        <w:rPr>
          <w:rFonts w:ascii="Times New Roman" w:hAnsi="Times New Roman" w:cs="Times New Roman"/>
          <w:sz w:val="24"/>
          <w:szCs w:val="24"/>
        </w:rPr>
        <w:t xml:space="preserve"> </w:t>
      </w:r>
      <w:r w:rsidR="00F0640E" w:rsidRPr="008A49FC">
        <w:rPr>
          <w:rFonts w:ascii="Times New Roman" w:hAnsi="Times New Roman" w:cs="Times New Roman"/>
          <w:sz w:val="24"/>
          <w:szCs w:val="24"/>
        </w:rPr>
        <w:t>An applicant</w:t>
      </w:r>
      <w:r w:rsidR="00790E26" w:rsidRPr="008A49FC">
        <w:rPr>
          <w:rFonts w:ascii="Times New Roman" w:hAnsi="Times New Roman" w:cs="Times New Roman"/>
          <w:sz w:val="24"/>
          <w:szCs w:val="24"/>
        </w:rPr>
        <w:t xml:space="preserve"> </w:t>
      </w:r>
      <w:r w:rsidRPr="008A49FC">
        <w:rPr>
          <w:rFonts w:ascii="Times New Roman" w:hAnsi="Times New Roman" w:cs="Times New Roman"/>
          <w:sz w:val="24"/>
          <w:szCs w:val="24"/>
        </w:rPr>
        <w:t xml:space="preserve">must show on a balance of probabilities that </w:t>
      </w:r>
      <w:r w:rsidR="00972262" w:rsidRPr="008A49FC">
        <w:rPr>
          <w:rFonts w:ascii="Times New Roman" w:hAnsi="Times New Roman" w:cs="Times New Roman"/>
          <w:sz w:val="24"/>
          <w:szCs w:val="24"/>
        </w:rPr>
        <w:t>he or she or it</w:t>
      </w:r>
      <w:r w:rsidR="00972262" w:rsidRPr="008A49FC">
        <w:rPr>
          <w:rFonts w:ascii="Times New Roman" w:hAnsi="Times New Roman" w:cs="Times New Roman"/>
          <w:color w:val="FF0000"/>
          <w:sz w:val="24"/>
          <w:szCs w:val="24"/>
        </w:rPr>
        <w:t xml:space="preserve"> </w:t>
      </w:r>
      <w:r w:rsidRPr="008A49FC">
        <w:rPr>
          <w:rFonts w:ascii="Times New Roman" w:hAnsi="Times New Roman" w:cs="Times New Roman"/>
          <w:sz w:val="24"/>
          <w:szCs w:val="24"/>
        </w:rPr>
        <w:t>has rea</w:t>
      </w:r>
      <w:r w:rsidR="005D1490" w:rsidRPr="008A49FC">
        <w:rPr>
          <w:rFonts w:ascii="Times New Roman" w:hAnsi="Times New Roman" w:cs="Times New Roman"/>
          <w:sz w:val="24"/>
          <w:szCs w:val="24"/>
        </w:rPr>
        <w:t>sonable prospects of success and in</w:t>
      </w:r>
      <w:r w:rsidRPr="008A49FC">
        <w:rPr>
          <w:rFonts w:ascii="Times New Roman" w:hAnsi="Times New Roman" w:cs="Times New Roman"/>
          <w:sz w:val="24"/>
          <w:szCs w:val="24"/>
        </w:rPr>
        <w:t xml:space="preserve"> doing</w:t>
      </w:r>
      <w:r w:rsidR="00061045" w:rsidRPr="008A49FC">
        <w:rPr>
          <w:rFonts w:ascii="Times New Roman" w:hAnsi="Times New Roman" w:cs="Times New Roman"/>
          <w:sz w:val="24"/>
          <w:szCs w:val="24"/>
        </w:rPr>
        <w:t xml:space="preserve"> so </w:t>
      </w:r>
      <w:r w:rsidR="00972262" w:rsidRPr="008A49FC">
        <w:rPr>
          <w:rFonts w:ascii="Times New Roman" w:hAnsi="Times New Roman" w:cs="Times New Roman"/>
          <w:sz w:val="24"/>
          <w:szCs w:val="24"/>
        </w:rPr>
        <w:t xml:space="preserve">he or she or it </w:t>
      </w:r>
      <w:r w:rsidR="00061045" w:rsidRPr="008A49FC">
        <w:rPr>
          <w:rFonts w:ascii="Times New Roman" w:hAnsi="Times New Roman" w:cs="Times New Roman"/>
          <w:sz w:val="24"/>
          <w:szCs w:val="24"/>
        </w:rPr>
        <w:t>must point to some fault or</w:t>
      </w:r>
      <w:r w:rsidRPr="008A49FC">
        <w:rPr>
          <w:rFonts w:ascii="Times New Roman" w:hAnsi="Times New Roman" w:cs="Times New Roman"/>
          <w:sz w:val="24"/>
          <w:szCs w:val="24"/>
        </w:rPr>
        <w:t xml:space="preserve"> misdirecti</w:t>
      </w:r>
      <w:r w:rsidR="00061045" w:rsidRPr="008A49FC">
        <w:rPr>
          <w:rFonts w:ascii="Times New Roman" w:hAnsi="Times New Roman" w:cs="Times New Roman"/>
          <w:sz w:val="24"/>
          <w:szCs w:val="24"/>
        </w:rPr>
        <w:t xml:space="preserve">on </w:t>
      </w:r>
      <w:r w:rsidRPr="008A49FC">
        <w:rPr>
          <w:rFonts w:ascii="Times New Roman" w:hAnsi="Times New Roman" w:cs="Times New Roman"/>
          <w:sz w:val="24"/>
          <w:szCs w:val="24"/>
        </w:rPr>
        <w:t xml:space="preserve">in the judgment </w:t>
      </w:r>
      <w:r w:rsidR="003761E1" w:rsidRPr="008A49FC">
        <w:rPr>
          <w:rFonts w:ascii="Times New Roman" w:hAnsi="Times New Roman" w:cs="Times New Roman"/>
          <w:sz w:val="24"/>
          <w:szCs w:val="24"/>
        </w:rPr>
        <w:t>he or she or it</w:t>
      </w:r>
      <w:r w:rsidR="002C179A" w:rsidRPr="008A49FC">
        <w:rPr>
          <w:rFonts w:ascii="Times New Roman" w:hAnsi="Times New Roman" w:cs="Times New Roman"/>
          <w:sz w:val="24"/>
          <w:szCs w:val="24"/>
        </w:rPr>
        <w:t xml:space="preserve"> </w:t>
      </w:r>
      <w:r w:rsidRPr="008A49FC">
        <w:rPr>
          <w:rFonts w:ascii="Times New Roman" w:hAnsi="Times New Roman" w:cs="Times New Roman"/>
          <w:sz w:val="24"/>
          <w:szCs w:val="24"/>
        </w:rPr>
        <w:t>seeks to impugn.</w:t>
      </w:r>
    </w:p>
    <w:p w:rsidR="00637631" w:rsidRPr="008A49FC" w:rsidRDefault="00130828"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Where it is found that the explanation for non-compliance with the </w:t>
      </w:r>
      <w:r w:rsidR="00595FE2" w:rsidRPr="008A49FC">
        <w:rPr>
          <w:rFonts w:ascii="Times New Roman" w:hAnsi="Times New Roman" w:cs="Times New Roman"/>
          <w:sz w:val="24"/>
          <w:szCs w:val="24"/>
        </w:rPr>
        <w:t>R</w:t>
      </w:r>
      <w:r w:rsidR="005D48D0" w:rsidRPr="008A49FC">
        <w:rPr>
          <w:rFonts w:ascii="Times New Roman" w:hAnsi="Times New Roman" w:cs="Times New Roman"/>
          <w:sz w:val="24"/>
          <w:szCs w:val="24"/>
        </w:rPr>
        <w:t>ule</w:t>
      </w:r>
      <w:r w:rsidRPr="008A49FC">
        <w:rPr>
          <w:rFonts w:ascii="Times New Roman" w:hAnsi="Times New Roman" w:cs="Times New Roman"/>
          <w:sz w:val="24"/>
          <w:szCs w:val="24"/>
        </w:rPr>
        <w:t>s is</w:t>
      </w:r>
      <w:r w:rsidR="00790E26" w:rsidRPr="008A49FC">
        <w:rPr>
          <w:rFonts w:ascii="Times New Roman" w:hAnsi="Times New Roman" w:cs="Times New Roman"/>
          <w:sz w:val="24"/>
          <w:szCs w:val="24"/>
        </w:rPr>
        <w:t xml:space="preserve"> not</w:t>
      </w:r>
      <w:r w:rsidRPr="008A49FC">
        <w:rPr>
          <w:rFonts w:ascii="Times New Roman" w:hAnsi="Times New Roman" w:cs="Times New Roman"/>
          <w:sz w:val="24"/>
          <w:szCs w:val="24"/>
        </w:rPr>
        <w:t xml:space="preserve"> </w:t>
      </w:r>
      <w:r w:rsidR="00780BDC" w:rsidRPr="008A49FC">
        <w:rPr>
          <w:rFonts w:ascii="Times New Roman" w:hAnsi="Times New Roman" w:cs="Times New Roman"/>
          <w:sz w:val="24"/>
          <w:szCs w:val="24"/>
        </w:rPr>
        <w:t>reasonable</w:t>
      </w:r>
      <w:r w:rsidR="00917B13" w:rsidRPr="008A49FC">
        <w:rPr>
          <w:rFonts w:ascii="Times New Roman" w:hAnsi="Times New Roman" w:cs="Times New Roman"/>
          <w:sz w:val="24"/>
          <w:szCs w:val="24"/>
        </w:rPr>
        <w:t>,</w:t>
      </w:r>
      <w:r w:rsidR="00780BDC" w:rsidRPr="008A49FC">
        <w:rPr>
          <w:rFonts w:ascii="Times New Roman" w:hAnsi="Times New Roman" w:cs="Times New Roman"/>
          <w:sz w:val="24"/>
          <w:szCs w:val="24"/>
        </w:rPr>
        <w:t xml:space="preserve"> </w:t>
      </w:r>
      <w:r w:rsidRPr="008A49FC">
        <w:rPr>
          <w:rFonts w:ascii="Times New Roman" w:hAnsi="Times New Roman" w:cs="Times New Roman"/>
          <w:sz w:val="24"/>
          <w:szCs w:val="24"/>
        </w:rPr>
        <w:t xml:space="preserve">there ought to be good prospects of success for the application to be granted. </w:t>
      </w:r>
      <w:r w:rsidR="00662BB0" w:rsidRPr="008A49FC">
        <w:rPr>
          <w:rFonts w:ascii="Times New Roman" w:hAnsi="Times New Roman" w:cs="Times New Roman"/>
          <w:sz w:val="24"/>
          <w:szCs w:val="24"/>
        </w:rPr>
        <w:t xml:space="preserve">It </w:t>
      </w:r>
      <w:r w:rsidR="00E479AF" w:rsidRPr="008A49FC">
        <w:rPr>
          <w:rFonts w:ascii="Times New Roman" w:hAnsi="Times New Roman" w:cs="Times New Roman"/>
          <w:sz w:val="24"/>
          <w:szCs w:val="24"/>
        </w:rPr>
        <w:t xml:space="preserve">is </w:t>
      </w:r>
      <w:r w:rsidR="00662BB0" w:rsidRPr="008A49FC">
        <w:rPr>
          <w:rFonts w:ascii="Times New Roman" w:hAnsi="Times New Roman" w:cs="Times New Roman"/>
          <w:sz w:val="24"/>
          <w:szCs w:val="24"/>
        </w:rPr>
        <w:t xml:space="preserve">incumbent upon the Court to determine whether the applicant has discharged that </w:t>
      </w:r>
      <w:r w:rsidR="00662BB0" w:rsidRPr="008A49FC">
        <w:rPr>
          <w:rFonts w:ascii="Times New Roman" w:hAnsi="Times New Roman" w:cs="Times New Roman"/>
          <w:i/>
          <w:sz w:val="24"/>
          <w:szCs w:val="24"/>
        </w:rPr>
        <w:t>onus</w:t>
      </w:r>
      <w:r w:rsidR="00662BB0" w:rsidRPr="008A49FC">
        <w:rPr>
          <w:rFonts w:ascii="Times New Roman" w:hAnsi="Times New Roman" w:cs="Times New Roman"/>
          <w:sz w:val="24"/>
          <w:szCs w:val="24"/>
        </w:rPr>
        <w:t xml:space="preserve"> on a balance of probabilities. </w:t>
      </w:r>
    </w:p>
    <w:p w:rsidR="00662BB0"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The applicant does not </w:t>
      </w:r>
      <w:r w:rsidR="00790E26" w:rsidRPr="008A49FC">
        <w:rPr>
          <w:rFonts w:ascii="Times New Roman" w:hAnsi="Times New Roman" w:cs="Times New Roman"/>
          <w:sz w:val="24"/>
          <w:szCs w:val="24"/>
        </w:rPr>
        <w:t>address the issue of</w:t>
      </w:r>
      <w:r w:rsidRPr="008A49FC">
        <w:rPr>
          <w:rFonts w:ascii="Times New Roman" w:hAnsi="Times New Roman" w:cs="Times New Roman"/>
          <w:sz w:val="24"/>
          <w:szCs w:val="24"/>
        </w:rPr>
        <w:t xml:space="preserve"> prospects of success in the founding </w:t>
      </w:r>
      <w:r w:rsidR="00E479AF" w:rsidRPr="008A49FC">
        <w:rPr>
          <w:rFonts w:ascii="Times New Roman" w:hAnsi="Times New Roman" w:cs="Times New Roman"/>
          <w:sz w:val="24"/>
          <w:szCs w:val="24"/>
        </w:rPr>
        <w:t xml:space="preserve">affidavit. He </w:t>
      </w:r>
      <w:r w:rsidRPr="008A49FC">
        <w:rPr>
          <w:rFonts w:ascii="Times New Roman" w:hAnsi="Times New Roman" w:cs="Times New Roman"/>
          <w:sz w:val="24"/>
          <w:szCs w:val="24"/>
        </w:rPr>
        <w:t xml:space="preserve">merely states that: </w:t>
      </w:r>
    </w:p>
    <w:p w:rsidR="00662BB0" w:rsidRPr="008A49FC" w:rsidRDefault="002659D2" w:rsidP="00E36A5F">
      <w:pPr>
        <w:spacing w:before="240" w:line="240" w:lineRule="auto"/>
        <w:ind w:left="720"/>
        <w:jc w:val="both"/>
        <w:rPr>
          <w:rFonts w:ascii="Times New Roman" w:hAnsi="Times New Roman" w:cs="Times New Roman"/>
          <w:sz w:val="24"/>
          <w:szCs w:val="24"/>
        </w:rPr>
      </w:pPr>
      <w:r w:rsidRPr="008A49FC">
        <w:rPr>
          <w:rFonts w:ascii="Times New Roman" w:hAnsi="Times New Roman" w:cs="Times New Roman"/>
          <w:sz w:val="24"/>
          <w:szCs w:val="24"/>
        </w:rPr>
        <w:t>“T</w:t>
      </w:r>
      <w:r w:rsidR="00662BB0" w:rsidRPr="008A49FC">
        <w:rPr>
          <w:rFonts w:ascii="Times New Roman" w:hAnsi="Times New Roman" w:cs="Times New Roman"/>
          <w:sz w:val="24"/>
          <w:szCs w:val="24"/>
        </w:rPr>
        <w:t xml:space="preserve">his is a </w:t>
      </w:r>
      <w:r w:rsidR="00662BB0" w:rsidRPr="008A49FC">
        <w:rPr>
          <w:rFonts w:ascii="Times New Roman" w:hAnsi="Times New Roman" w:cs="Times New Roman"/>
          <w:i/>
          <w:sz w:val="24"/>
          <w:szCs w:val="24"/>
        </w:rPr>
        <w:t>bona fide</w:t>
      </w:r>
      <w:r w:rsidR="00662BB0" w:rsidRPr="008A49FC">
        <w:rPr>
          <w:rFonts w:ascii="Times New Roman" w:hAnsi="Times New Roman" w:cs="Times New Roman"/>
          <w:sz w:val="24"/>
          <w:szCs w:val="24"/>
        </w:rPr>
        <w:t xml:space="preserve"> application occasioned by no fault of the </w:t>
      </w:r>
      <w:r w:rsidR="00DC73C1" w:rsidRPr="008A49FC">
        <w:rPr>
          <w:rFonts w:ascii="Times New Roman" w:hAnsi="Times New Roman" w:cs="Times New Roman"/>
          <w:sz w:val="24"/>
          <w:szCs w:val="24"/>
        </w:rPr>
        <w:t>a</w:t>
      </w:r>
      <w:r w:rsidR="00662BB0" w:rsidRPr="008A49FC">
        <w:rPr>
          <w:rFonts w:ascii="Times New Roman" w:hAnsi="Times New Roman" w:cs="Times New Roman"/>
          <w:sz w:val="24"/>
          <w:szCs w:val="24"/>
        </w:rPr>
        <w:t xml:space="preserve">pplicant. The merits of the case are clear and I draw attention to the constitutional questions and submissions made therefrom which I believe is eloquent and self-explanatory.”  </w:t>
      </w:r>
    </w:p>
    <w:p w:rsidR="00775E8A" w:rsidRPr="008A49FC" w:rsidRDefault="00775E8A" w:rsidP="00775E8A">
      <w:pPr>
        <w:pStyle w:val="NoSpacing"/>
        <w:rPr>
          <w:rFonts w:ascii="Times New Roman" w:hAnsi="Times New Roman" w:cs="Times New Roman"/>
          <w:sz w:val="24"/>
          <w:szCs w:val="24"/>
        </w:rPr>
      </w:pPr>
    </w:p>
    <w:p w:rsidR="00AB760C" w:rsidRPr="008A49FC" w:rsidRDefault="00662BB0" w:rsidP="00AB760C">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It is trite that an application stands or falls on its founding </w:t>
      </w:r>
      <w:r w:rsidR="00F1187C" w:rsidRPr="008A49FC">
        <w:rPr>
          <w:rFonts w:ascii="Times New Roman" w:hAnsi="Times New Roman" w:cs="Times New Roman"/>
          <w:sz w:val="24"/>
          <w:szCs w:val="24"/>
        </w:rPr>
        <w:t>affidavit. The</w:t>
      </w:r>
      <w:r w:rsidRPr="008A49FC">
        <w:rPr>
          <w:rFonts w:ascii="Times New Roman" w:hAnsi="Times New Roman" w:cs="Times New Roman"/>
          <w:sz w:val="24"/>
          <w:szCs w:val="24"/>
        </w:rPr>
        <w:t xml:space="preserve"> failure to </w:t>
      </w:r>
      <w:r w:rsidR="00AB760C" w:rsidRPr="008A49FC">
        <w:rPr>
          <w:rFonts w:ascii="Times New Roman" w:hAnsi="Times New Roman" w:cs="Times New Roman"/>
          <w:sz w:val="24"/>
          <w:szCs w:val="24"/>
        </w:rPr>
        <w:t>address</w:t>
      </w:r>
      <w:r w:rsidRPr="008A49FC">
        <w:rPr>
          <w:rFonts w:ascii="Times New Roman" w:hAnsi="Times New Roman" w:cs="Times New Roman"/>
          <w:sz w:val="24"/>
          <w:szCs w:val="24"/>
        </w:rPr>
        <w:t xml:space="preserve"> the prospects of success is fatal.</w:t>
      </w:r>
    </w:p>
    <w:p w:rsidR="00662BB0" w:rsidRPr="008A49FC" w:rsidRDefault="00662BB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The questions</w:t>
      </w:r>
      <w:r w:rsidR="00C46E03" w:rsidRPr="008A49FC">
        <w:rPr>
          <w:rFonts w:ascii="Times New Roman" w:hAnsi="Times New Roman" w:cs="Times New Roman"/>
          <w:sz w:val="24"/>
          <w:szCs w:val="24"/>
        </w:rPr>
        <w:t xml:space="preserve"> referred to the Court for determination</w:t>
      </w:r>
      <w:r w:rsidR="002659D2" w:rsidRPr="008A49FC">
        <w:rPr>
          <w:rFonts w:ascii="Times New Roman" w:hAnsi="Times New Roman" w:cs="Times New Roman"/>
          <w:sz w:val="24"/>
          <w:szCs w:val="24"/>
        </w:rPr>
        <w:t xml:space="preserve"> are as follows:</w:t>
      </w:r>
    </w:p>
    <w:p w:rsidR="00662BB0" w:rsidRPr="008A49FC" w:rsidRDefault="00A9125B" w:rsidP="00E36A5F">
      <w:pPr>
        <w:spacing w:before="240" w:line="240" w:lineRule="auto"/>
        <w:ind w:left="720" w:firstLine="720"/>
        <w:jc w:val="both"/>
        <w:rPr>
          <w:rFonts w:ascii="Times New Roman" w:hAnsi="Times New Roman" w:cs="Times New Roman"/>
          <w:sz w:val="24"/>
          <w:szCs w:val="24"/>
        </w:rPr>
      </w:pPr>
      <w:r w:rsidRPr="008A49FC">
        <w:rPr>
          <w:rFonts w:ascii="Times New Roman" w:hAnsi="Times New Roman" w:cs="Times New Roman"/>
          <w:sz w:val="24"/>
          <w:szCs w:val="24"/>
        </w:rPr>
        <w:t>“</w:t>
      </w:r>
      <w:r w:rsidR="00662BB0" w:rsidRPr="008A49FC">
        <w:rPr>
          <w:rFonts w:ascii="Times New Roman" w:hAnsi="Times New Roman" w:cs="Times New Roman"/>
          <w:sz w:val="24"/>
          <w:szCs w:val="24"/>
        </w:rPr>
        <w:t>1.</w:t>
      </w:r>
      <w:r w:rsidR="00662BB0" w:rsidRPr="008A49FC">
        <w:rPr>
          <w:rFonts w:ascii="Times New Roman" w:hAnsi="Times New Roman" w:cs="Times New Roman"/>
          <w:sz w:val="24"/>
          <w:szCs w:val="24"/>
        </w:rPr>
        <w:tab/>
        <w:t>Whether the determination of the High Court under case number HH</w:t>
      </w:r>
      <w:r w:rsidR="003C07F0" w:rsidRPr="008A49FC">
        <w:rPr>
          <w:rFonts w:ascii="Times New Roman" w:hAnsi="Times New Roman" w:cs="Times New Roman"/>
          <w:sz w:val="24"/>
          <w:szCs w:val="24"/>
        </w:rPr>
        <w:t> </w:t>
      </w:r>
      <w:r w:rsidR="00662BB0" w:rsidRPr="008A49FC">
        <w:rPr>
          <w:rFonts w:ascii="Times New Roman" w:hAnsi="Times New Roman" w:cs="Times New Roman"/>
          <w:sz w:val="24"/>
          <w:szCs w:val="24"/>
        </w:rPr>
        <w:t>867/15 is inconsistent with the applicant’s right to a fair trial as set out under section</w:t>
      </w:r>
      <w:r w:rsidR="003C07F0" w:rsidRPr="008A49FC">
        <w:rPr>
          <w:rFonts w:ascii="Times New Roman" w:hAnsi="Times New Roman" w:cs="Times New Roman"/>
          <w:sz w:val="24"/>
          <w:szCs w:val="24"/>
        </w:rPr>
        <w:t> </w:t>
      </w:r>
      <w:r w:rsidR="00662BB0" w:rsidRPr="008A49FC">
        <w:rPr>
          <w:rFonts w:ascii="Times New Roman" w:hAnsi="Times New Roman" w:cs="Times New Roman"/>
          <w:sz w:val="24"/>
          <w:szCs w:val="24"/>
        </w:rPr>
        <w:t xml:space="preserve">69(1) of the Constitution of Zimbabwe in that it effectively does not accord </w:t>
      </w:r>
      <w:r w:rsidR="003C07F0" w:rsidRPr="008A49FC">
        <w:rPr>
          <w:rFonts w:ascii="Times New Roman" w:hAnsi="Times New Roman" w:cs="Times New Roman"/>
          <w:sz w:val="24"/>
          <w:szCs w:val="24"/>
        </w:rPr>
        <w:t xml:space="preserve">the </w:t>
      </w:r>
      <w:r w:rsidR="00662BB0" w:rsidRPr="008A49FC">
        <w:rPr>
          <w:rFonts w:ascii="Times New Roman" w:hAnsi="Times New Roman" w:cs="Times New Roman"/>
          <w:sz w:val="24"/>
          <w:szCs w:val="24"/>
        </w:rPr>
        <w:t>applicant the opportunity to fully prepare for his defence to a criminal charge.</w:t>
      </w:r>
    </w:p>
    <w:p w:rsidR="00662BB0" w:rsidRPr="008A49FC" w:rsidRDefault="00662BB0" w:rsidP="003C07F0">
      <w:pPr>
        <w:spacing w:before="240" w:line="240" w:lineRule="auto"/>
        <w:ind w:left="720" w:firstLine="720"/>
        <w:jc w:val="both"/>
        <w:rPr>
          <w:rFonts w:ascii="Times New Roman" w:hAnsi="Times New Roman" w:cs="Times New Roman"/>
          <w:sz w:val="24"/>
          <w:szCs w:val="24"/>
        </w:rPr>
      </w:pPr>
      <w:r w:rsidRPr="008A49FC">
        <w:rPr>
          <w:rFonts w:ascii="Times New Roman" w:hAnsi="Times New Roman" w:cs="Times New Roman"/>
          <w:sz w:val="24"/>
          <w:szCs w:val="24"/>
        </w:rPr>
        <w:t>2.</w:t>
      </w:r>
      <w:r w:rsidRPr="008A49FC">
        <w:rPr>
          <w:rFonts w:ascii="Times New Roman" w:hAnsi="Times New Roman" w:cs="Times New Roman"/>
          <w:sz w:val="24"/>
          <w:szCs w:val="24"/>
        </w:rPr>
        <w:tab/>
        <w:t>If the determination of the High Court is at variance with section</w:t>
      </w:r>
      <w:r w:rsidR="003C07F0" w:rsidRPr="008A49FC">
        <w:rPr>
          <w:rFonts w:ascii="Times New Roman" w:hAnsi="Times New Roman" w:cs="Times New Roman"/>
          <w:sz w:val="24"/>
          <w:szCs w:val="24"/>
        </w:rPr>
        <w:t> </w:t>
      </w:r>
      <w:r w:rsidRPr="008A49FC">
        <w:rPr>
          <w:rFonts w:ascii="Times New Roman" w:hAnsi="Times New Roman" w:cs="Times New Roman"/>
          <w:sz w:val="24"/>
          <w:szCs w:val="24"/>
        </w:rPr>
        <w:t xml:space="preserve">69(1) of the Constitution of Zimbabwe, whether the trial cause should be stayed pending the </w:t>
      </w:r>
      <w:r w:rsidRPr="008A49FC">
        <w:rPr>
          <w:rFonts w:ascii="Times New Roman" w:hAnsi="Times New Roman" w:cs="Times New Roman"/>
          <w:sz w:val="24"/>
          <w:szCs w:val="24"/>
        </w:rPr>
        <w:lastRenderedPageBreak/>
        <w:t xml:space="preserve">declassification by the </w:t>
      </w:r>
      <w:r w:rsidR="003C07F0" w:rsidRPr="008A49FC">
        <w:rPr>
          <w:rFonts w:ascii="Times New Roman" w:hAnsi="Times New Roman" w:cs="Times New Roman"/>
          <w:sz w:val="24"/>
          <w:szCs w:val="24"/>
        </w:rPr>
        <w:t>S</w:t>
      </w:r>
      <w:r w:rsidRPr="008A49FC">
        <w:rPr>
          <w:rFonts w:ascii="Times New Roman" w:hAnsi="Times New Roman" w:cs="Times New Roman"/>
          <w:sz w:val="24"/>
          <w:szCs w:val="24"/>
        </w:rPr>
        <w:t>tate of the documents which are required by</w:t>
      </w:r>
      <w:r w:rsidR="003C07F0" w:rsidRPr="008A49FC">
        <w:rPr>
          <w:rFonts w:ascii="Times New Roman" w:hAnsi="Times New Roman" w:cs="Times New Roman"/>
          <w:sz w:val="24"/>
          <w:szCs w:val="24"/>
        </w:rPr>
        <w:t xml:space="preserve"> the</w:t>
      </w:r>
      <w:r w:rsidRPr="008A49FC">
        <w:rPr>
          <w:rFonts w:ascii="Times New Roman" w:hAnsi="Times New Roman" w:cs="Times New Roman"/>
          <w:sz w:val="24"/>
          <w:szCs w:val="24"/>
        </w:rPr>
        <w:t xml:space="preserve"> applicant for the prosecution of his defence.</w:t>
      </w:r>
      <w:r w:rsidR="00A9125B" w:rsidRPr="008A49FC">
        <w:rPr>
          <w:rFonts w:ascii="Times New Roman" w:hAnsi="Times New Roman" w:cs="Times New Roman"/>
          <w:sz w:val="24"/>
          <w:szCs w:val="24"/>
        </w:rPr>
        <w:t>”</w:t>
      </w:r>
    </w:p>
    <w:p w:rsidR="00A23490" w:rsidRDefault="00A23490" w:rsidP="00A23490">
      <w:pPr>
        <w:pStyle w:val="NoSpacing"/>
      </w:pPr>
    </w:p>
    <w:p w:rsidR="008E7BF7" w:rsidRPr="008A49FC" w:rsidRDefault="008E7BF7" w:rsidP="00A23490">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The first issue for</w:t>
      </w:r>
      <w:r w:rsidR="002659D2" w:rsidRPr="008A49FC">
        <w:rPr>
          <w:rFonts w:ascii="Times New Roman" w:hAnsi="Times New Roman" w:cs="Times New Roman"/>
          <w:sz w:val="24"/>
          <w:szCs w:val="24"/>
        </w:rPr>
        <w:t xml:space="preserve"> determination is whether, if reinstatement is granted</w:t>
      </w:r>
      <w:r w:rsidR="003C07F0" w:rsidRPr="008A49FC">
        <w:rPr>
          <w:rFonts w:ascii="Times New Roman" w:hAnsi="Times New Roman" w:cs="Times New Roman"/>
          <w:sz w:val="24"/>
          <w:szCs w:val="24"/>
        </w:rPr>
        <w:t>,</w:t>
      </w:r>
      <w:r w:rsidR="002659D2" w:rsidRPr="008A49FC">
        <w:rPr>
          <w:rFonts w:ascii="Times New Roman" w:hAnsi="Times New Roman" w:cs="Times New Roman"/>
          <w:sz w:val="24"/>
          <w:szCs w:val="24"/>
        </w:rPr>
        <w:t xml:space="preserve"> the matter would be</w:t>
      </w:r>
      <w:r w:rsidRPr="008A49FC">
        <w:rPr>
          <w:rFonts w:ascii="Times New Roman" w:hAnsi="Times New Roman" w:cs="Times New Roman"/>
          <w:sz w:val="24"/>
          <w:szCs w:val="24"/>
        </w:rPr>
        <w:t xml:space="preserve"> properly before the Court. The matter can be disposed of on this ground </w:t>
      </w:r>
      <w:r w:rsidR="00817FBA" w:rsidRPr="008A49FC">
        <w:rPr>
          <w:rFonts w:ascii="Times New Roman" w:hAnsi="Times New Roman" w:cs="Times New Roman"/>
          <w:sz w:val="24"/>
          <w:szCs w:val="24"/>
        </w:rPr>
        <w:t xml:space="preserve">alone </w:t>
      </w:r>
      <w:r w:rsidRPr="008A49FC">
        <w:rPr>
          <w:rFonts w:ascii="Times New Roman" w:hAnsi="Times New Roman" w:cs="Times New Roman"/>
          <w:sz w:val="24"/>
          <w:szCs w:val="24"/>
        </w:rPr>
        <w:t xml:space="preserve">if the </w:t>
      </w:r>
      <w:r w:rsidR="002659D2" w:rsidRPr="008A49FC">
        <w:rPr>
          <w:rFonts w:ascii="Times New Roman" w:hAnsi="Times New Roman" w:cs="Times New Roman"/>
          <w:sz w:val="24"/>
          <w:szCs w:val="24"/>
        </w:rPr>
        <w:t>Court finds that the referral would</w:t>
      </w:r>
      <w:r w:rsidRPr="008A49FC">
        <w:rPr>
          <w:rFonts w:ascii="Times New Roman" w:hAnsi="Times New Roman" w:cs="Times New Roman"/>
          <w:sz w:val="24"/>
          <w:szCs w:val="24"/>
        </w:rPr>
        <w:t xml:space="preserve"> not </w:t>
      </w:r>
      <w:r w:rsidR="002659D2" w:rsidRPr="008A49FC">
        <w:rPr>
          <w:rFonts w:ascii="Times New Roman" w:hAnsi="Times New Roman" w:cs="Times New Roman"/>
          <w:sz w:val="24"/>
          <w:szCs w:val="24"/>
        </w:rPr>
        <w:t xml:space="preserve">be </w:t>
      </w:r>
      <w:r w:rsidR="003C07F0" w:rsidRPr="008A49FC">
        <w:rPr>
          <w:rFonts w:ascii="Times New Roman" w:hAnsi="Times New Roman" w:cs="Times New Roman"/>
          <w:sz w:val="24"/>
          <w:szCs w:val="24"/>
        </w:rPr>
        <w:t>properly before it.</w:t>
      </w:r>
    </w:p>
    <w:p w:rsidR="003C07F0" w:rsidRPr="008A49FC" w:rsidRDefault="00973D2F"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A constitutio</w:t>
      </w:r>
      <w:r w:rsidR="00BA02F8" w:rsidRPr="008A49FC">
        <w:rPr>
          <w:rFonts w:ascii="Times New Roman" w:hAnsi="Times New Roman" w:cs="Times New Roman"/>
          <w:sz w:val="24"/>
          <w:szCs w:val="24"/>
        </w:rPr>
        <w:t>nal matter is defined in s</w:t>
      </w:r>
      <w:r w:rsidR="003C07F0" w:rsidRPr="008A49FC">
        <w:rPr>
          <w:rFonts w:ascii="Times New Roman" w:hAnsi="Times New Roman" w:cs="Times New Roman"/>
          <w:sz w:val="24"/>
          <w:szCs w:val="24"/>
        </w:rPr>
        <w:t> </w:t>
      </w:r>
      <w:r w:rsidRPr="008A49FC">
        <w:rPr>
          <w:rFonts w:ascii="Times New Roman" w:hAnsi="Times New Roman" w:cs="Times New Roman"/>
          <w:sz w:val="24"/>
          <w:szCs w:val="24"/>
        </w:rPr>
        <w:t>332 of the Constitution to mean a matter in which there is an issue involving the interpretation, protection or enforcement of the Constitution.</w:t>
      </w:r>
      <w:r w:rsidR="00041434" w:rsidRPr="008A49FC">
        <w:rPr>
          <w:rFonts w:ascii="Times New Roman" w:hAnsi="Times New Roman" w:cs="Times New Roman"/>
          <w:sz w:val="24"/>
          <w:szCs w:val="24"/>
        </w:rPr>
        <w:t xml:space="preserve"> </w:t>
      </w:r>
    </w:p>
    <w:p w:rsidR="00913382" w:rsidRPr="008A49FC" w:rsidRDefault="00591F38"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Both questions referred to the Court </w:t>
      </w:r>
      <w:r w:rsidR="00142A62" w:rsidRPr="008A49FC">
        <w:rPr>
          <w:rFonts w:ascii="Times New Roman" w:hAnsi="Times New Roman" w:cs="Times New Roman"/>
          <w:sz w:val="24"/>
          <w:szCs w:val="24"/>
        </w:rPr>
        <w:t xml:space="preserve">make reference to “a determination” of the High Court. It is not apparent from a reading of these issues as to what the applicant </w:t>
      </w:r>
      <w:r w:rsidR="003C07F0" w:rsidRPr="008A49FC">
        <w:rPr>
          <w:rFonts w:ascii="Times New Roman" w:hAnsi="Times New Roman" w:cs="Times New Roman"/>
          <w:sz w:val="24"/>
          <w:szCs w:val="24"/>
        </w:rPr>
        <w:t>consider</w:t>
      </w:r>
      <w:r w:rsidR="00DA2943" w:rsidRPr="008A49FC">
        <w:rPr>
          <w:rFonts w:ascii="Times New Roman" w:hAnsi="Times New Roman" w:cs="Times New Roman"/>
          <w:sz w:val="24"/>
          <w:szCs w:val="24"/>
        </w:rPr>
        <w:t xml:space="preserve">ed </w:t>
      </w:r>
      <w:r w:rsidR="003C07F0" w:rsidRPr="008A49FC">
        <w:rPr>
          <w:rFonts w:ascii="Times New Roman" w:hAnsi="Times New Roman" w:cs="Times New Roman"/>
          <w:sz w:val="24"/>
          <w:szCs w:val="24"/>
        </w:rPr>
        <w:t>to be</w:t>
      </w:r>
      <w:r w:rsidR="00142A62" w:rsidRPr="008A49FC">
        <w:rPr>
          <w:rFonts w:ascii="Times New Roman" w:hAnsi="Times New Roman" w:cs="Times New Roman"/>
          <w:sz w:val="24"/>
          <w:szCs w:val="24"/>
        </w:rPr>
        <w:t xml:space="preserve"> “a determination” of the High Court. Referral questions ought to be clear.</w:t>
      </w:r>
      <w:r w:rsidR="0063695F" w:rsidRPr="008A49FC">
        <w:rPr>
          <w:rFonts w:ascii="Times New Roman" w:hAnsi="Times New Roman" w:cs="Times New Roman"/>
          <w:sz w:val="24"/>
          <w:szCs w:val="24"/>
        </w:rPr>
        <w:t xml:space="preserve"> The Court must be able to understand without difficulty the issues arising for determination from what is placed before it.</w:t>
      </w:r>
      <w:r w:rsidR="00142A62" w:rsidRPr="008A49FC">
        <w:rPr>
          <w:rFonts w:ascii="Times New Roman" w:hAnsi="Times New Roman" w:cs="Times New Roman"/>
          <w:sz w:val="24"/>
          <w:szCs w:val="24"/>
        </w:rPr>
        <w:t xml:space="preserve"> </w:t>
      </w:r>
    </w:p>
    <w:p w:rsidR="00260D4D" w:rsidRPr="008A49FC" w:rsidRDefault="00142A62"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Further, a reading of the questions referred to th</w:t>
      </w:r>
      <w:r w:rsidR="00DA2943" w:rsidRPr="008A49FC">
        <w:rPr>
          <w:rFonts w:ascii="Times New Roman" w:hAnsi="Times New Roman" w:cs="Times New Roman"/>
          <w:sz w:val="24"/>
          <w:szCs w:val="24"/>
        </w:rPr>
        <w:t>e</w:t>
      </w:r>
      <w:r w:rsidRPr="008A49FC">
        <w:rPr>
          <w:rFonts w:ascii="Times New Roman" w:hAnsi="Times New Roman" w:cs="Times New Roman"/>
          <w:sz w:val="24"/>
          <w:szCs w:val="24"/>
        </w:rPr>
        <w:t xml:space="preserve"> Court by the applicant shows that they have no relation to the contentious issue of the request for a postponement that was purportedly dismissed. As i</w:t>
      </w:r>
      <w:r w:rsidR="008D258A" w:rsidRPr="008A49FC">
        <w:rPr>
          <w:rFonts w:ascii="Times New Roman" w:hAnsi="Times New Roman" w:cs="Times New Roman"/>
          <w:sz w:val="24"/>
          <w:szCs w:val="24"/>
        </w:rPr>
        <w:t>t stands</w:t>
      </w:r>
      <w:r w:rsidR="003C07F0" w:rsidRPr="008A49FC">
        <w:rPr>
          <w:rFonts w:ascii="Times New Roman" w:hAnsi="Times New Roman" w:cs="Times New Roman"/>
          <w:sz w:val="24"/>
          <w:szCs w:val="24"/>
        </w:rPr>
        <w:t>,</w:t>
      </w:r>
      <w:r w:rsidR="008D258A" w:rsidRPr="008A49FC">
        <w:rPr>
          <w:rFonts w:ascii="Times New Roman" w:hAnsi="Times New Roman" w:cs="Times New Roman"/>
          <w:sz w:val="24"/>
          <w:szCs w:val="24"/>
        </w:rPr>
        <w:t xml:space="preserve"> they fall short of the </w:t>
      </w:r>
      <w:r w:rsidRPr="008A49FC">
        <w:rPr>
          <w:rFonts w:ascii="Times New Roman" w:hAnsi="Times New Roman" w:cs="Times New Roman"/>
          <w:sz w:val="24"/>
          <w:szCs w:val="24"/>
        </w:rPr>
        <w:t>standard</w:t>
      </w:r>
      <w:r w:rsidR="008D258A" w:rsidRPr="008A49FC">
        <w:rPr>
          <w:rFonts w:ascii="Times New Roman" w:hAnsi="Times New Roman" w:cs="Times New Roman"/>
          <w:sz w:val="24"/>
          <w:szCs w:val="24"/>
        </w:rPr>
        <w:t xml:space="preserve"> that they ought to be clear</w:t>
      </w:r>
      <w:r w:rsidRPr="008A49FC">
        <w:rPr>
          <w:rFonts w:ascii="Times New Roman" w:hAnsi="Times New Roman" w:cs="Times New Roman"/>
          <w:sz w:val="24"/>
          <w:szCs w:val="24"/>
        </w:rPr>
        <w:t xml:space="preserve">. </w:t>
      </w:r>
    </w:p>
    <w:p w:rsidR="00142A62" w:rsidRPr="008A49FC" w:rsidRDefault="00142A62"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An applicant ought to ensure that the questions referred to th</w:t>
      </w:r>
      <w:r w:rsidR="00DA2943" w:rsidRPr="008A49FC">
        <w:rPr>
          <w:rFonts w:ascii="Times New Roman" w:hAnsi="Times New Roman" w:cs="Times New Roman"/>
          <w:sz w:val="24"/>
          <w:szCs w:val="24"/>
        </w:rPr>
        <w:t>e</w:t>
      </w:r>
      <w:r w:rsidRPr="008A49FC">
        <w:rPr>
          <w:rFonts w:ascii="Times New Roman" w:hAnsi="Times New Roman" w:cs="Times New Roman"/>
          <w:sz w:val="24"/>
          <w:szCs w:val="24"/>
        </w:rPr>
        <w:t xml:space="preserve"> Court for determination are specific and particularised. There is no adequate substance in the questions referred to th</w:t>
      </w:r>
      <w:r w:rsidR="00DA2943" w:rsidRPr="008A49FC">
        <w:rPr>
          <w:rFonts w:ascii="Times New Roman" w:hAnsi="Times New Roman" w:cs="Times New Roman"/>
          <w:sz w:val="24"/>
          <w:szCs w:val="24"/>
        </w:rPr>
        <w:t>e</w:t>
      </w:r>
      <w:r w:rsidRPr="008A49FC">
        <w:rPr>
          <w:rFonts w:ascii="Times New Roman" w:hAnsi="Times New Roman" w:cs="Times New Roman"/>
          <w:sz w:val="24"/>
          <w:szCs w:val="24"/>
        </w:rPr>
        <w:t xml:space="preserve"> Court for it to understand the issues that</w:t>
      </w:r>
      <w:r w:rsidR="007138B0" w:rsidRPr="008A49FC">
        <w:rPr>
          <w:rFonts w:ascii="Times New Roman" w:hAnsi="Times New Roman" w:cs="Times New Roman"/>
          <w:sz w:val="24"/>
          <w:szCs w:val="24"/>
        </w:rPr>
        <w:t xml:space="preserve"> are sought to be </w:t>
      </w:r>
      <w:r w:rsidRPr="008A49FC">
        <w:rPr>
          <w:rFonts w:ascii="Times New Roman" w:hAnsi="Times New Roman" w:cs="Times New Roman"/>
          <w:sz w:val="24"/>
          <w:szCs w:val="24"/>
        </w:rPr>
        <w:t xml:space="preserve">placed before it </w:t>
      </w:r>
      <w:r w:rsidR="00DA2943" w:rsidRPr="008A49FC">
        <w:rPr>
          <w:rFonts w:ascii="Times New Roman" w:hAnsi="Times New Roman" w:cs="Times New Roman"/>
          <w:sz w:val="24"/>
          <w:szCs w:val="24"/>
        </w:rPr>
        <w:t>to</w:t>
      </w:r>
      <w:r w:rsidRPr="008A49FC">
        <w:rPr>
          <w:rFonts w:ascii="Times New Roman" w:hAnsi="Times New Roman" w:cs="Times New Roman"/>
          <w:sz w:val="24"/>
          <w:szCs w:val="24"/>
        </w:rPr>
        <w:t xml:space="preserve"> grant the relief that the applicant </w:t>
      </w:r>
      <w:r w:rsidR="003C07F0" w:rsidRPr="008A49FC">
        <w:rPr>
          <w:rFonts w:ascii="Times New Roman" w:hAnsi="Times New Roman" w:cs="Times New Roman"/>
          <w:sz w:val="24"/>
          <w:szCs w:val="24"/>
        </w:rPr>
        <w:t>seeks.</w:t>
      </w:r>
      <w:r w:rsidR="00DA2943" w:rsidRPr="008A49FC">
        <w:rPr>
          <w:rFonts w:ascii="Times New Roman" w:hAnsi="Times New Roman" w:cs="Times New Roman"/>
          <w:sz w:val="24"/>
          <w:szCs w:val="24"/>
        </w:rPr>
        <w:t xml:space="preserve"> T</w:t>
      </w:r>
      <w:r w:rsidRPr="008A49FC">
        <w:rPr>
          <w:rFonts w:ascii="Times New Roman" w:hAnsi="Times New Roman" w:cs="Times New Roman"/>
          <w:sz w:val="24"/>
          <w:szCs w:val="24"/>
        </w:rPr>
        <w:t>here are no proper constitutional questions referred to th</w:t>
      </w:r>
      <w:r w:rsidR="00DA2943" w:rsidRPr="008A49FC">
        <w:rPr>
          <w:rFonts w:ascii="Times New Roman" w:hAnsi="Times New Roman" w:cs="Times New Roman"/>
          <w:sz w:val="24"/>
          <w:szCs w:val="24"/>
        </w:rPr>
        <w:t>e</w:t>
      </w:r>
      <w:r w:rsidRPr="008A49FC">
        <w:rPr>
          <w:rFonts w:ascii="Times New Roman" w:hAnsi="Times New Roman" w:cs="Times New Roman"/>
          <w:sz w:val="24"/>
          <w:szCs w:val="24"/>
        </w:rPr>
        <w:t xml:space="preserve"> Court for determination</w:t>
      </w:r>
      <w:r w:rsidR="007138B0" w:rsidRPr="008A49FC">
        <w:rPr>
          <w:rFonts w:ascii="Times New Roman" w:hAnsi="Times New Roman" w:cs="Times New Roman"/>
          <w:sz w:val="24"/>
          <w:szCs w:val="24"/>
        </w:rPr>
        <w:t xml:space="preserve"> </w:t>
      </w:r>
      <w:r w:rsidR="00DA2943" w:rsidRPr="008A49FC">
        <w:rPr>
          <w:rFonts w:ascii="Times New Roman" w:hAnsi="Times New Roman" w:cs="Times New Roman"/>
          <w:sz w:val="24"/>
          <w:szCs w:val="24"/>
        </w:rPr>
        <w:t xml:space="preserve">in </w:t>
      </w:r>
      <w:r w:rsidR="007138B0" w:rsidRPr="008A49FC">
        <w:rPr>
          <w:rFonts w:ascii="Times New Roman" w:hAnsi="Times New Roman" w:cs="Times New Roman"/>
          <w:sz w:val="24"/>
          <w:szCs w:val="24"/>
        </w:rPr>
        <w:t>compli</w:t>
      </w:r>
      <w:r w:rsidR="00DA2943" w:rsidRPr="008A49FC">
        <w:rPr>
          <w:rFonts w:ascii="Times New Roman" w:hAnsi="Times New Roman" w:cs="Times New Roman"/>
          <w:sz w:val="24"/>
          <w:szCs w:val="24"/>
        </w:rPr>
        <w:t>a</w:t>
      </w:r>
      <w:r w:rsidR="007138B0" w:rsidRPr="008A49FC">
        <w:rPr>
          <w:rFonts w:ascii="Times New Roman" w:hAnsi="Times New Roman" w:cs="Times New Roman"/>
          <w:sz w:val="24"/>
          <w:szCs w:val="24"/>
        </w:rPr>
        <w:t>n</w:t>
      </w:r>
      <w:r w:rsidR="00DA2943" w:rsidRPr="008A49FC">
        <w:rPr>
          <w:rFonts w:ascii="Times New Roman" w:hAnsi="Times New Roman" w:cs="Times New Roman"/>
          <w:sz w:val="24"/>
          <w:szCs w:val="24"/>
        </w:rPr>
        <w:t>ce</w:t>
      </w:r>
      <w:r w:rsidR="007138B0" w:rsidRPr="008A49FC">
        <w:rPr>
          <w:rFonts w:ascii="Times New Roman" w:hAnsi="Times New Roman" w:cs="Times New Roman"/>
          <w:sz w:val="24"/>
          <w:szCs w:val="24"/>
        </w:rPr>
        <w:t xml:space="preserve"> with s</w:t>
      </w:r>
      <w:r w:rsidR="003C07F0" w:rsidRPr="008A49FC">
        <w:rPr>
          <w:rFonts w:ascii="Times New Roman" w:hAnsi="Times New Roman" w:cs="Times New Roman"/>
          <w:sz w:val="24"/>
          <w:szCs w:val="24"/>
        </w:rPr>
        <w:t> </w:t>
      </w:r>
      <w:r w:rsidR="00A26ACC" w:rsidRPr="008A49FC">
        <w:rPr>
          <w:rFonts w:ascii="Times New Roman" w:hAnsi="Times New Roman" w:cs="Times New Roman"/>
          <w:sz w:val="24"/>
          <w:szCs w:val="24"/>
        </w:rPr>
        <w:t>175(4) of the Constitution</w:t>
      </w:r>
      <w:r w:rsidRPr="008A49FC">
        <w:rPr>
          <w:rFonts w:ascii="Times New Roman" w:hAnsi="Times New Roman" w:cs="Times New Roman"/>
          <w:sz w:val="24"/>
          <w:szCs w:val="24"/>
        </w:rPr>
        <w:t>.</w:t>
      </w:r>
    </w:p>
    <w:p w:rsidR="008E7BF7" w:rsidRPr="008A49FC" w:rsidRDefault="00DA2943" w:rsidP="003C07F0">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B</w:t>
      </w:r>
      <w:r w:rsidR="003200A6" w:rsidRPr="008A49FC">
        <w:rPr>
          <w:rFonts w:ascii="Times New Roman" w:hAnsi="Times New Roman" w:cs="Times New Roman"/>
          <w:sz w:val="24"/>
          <w:szCs w:val="24"/>
        </w:rPr>
        <w:t>efore a</w:t>
      </w:r>
      <w:r w:rsidR="00AA2F30" w:rsidRPr="008A49FC">
        <w:rPr>
          <w:rFonts w:ascii="Times New Roman" w:hAnsi="Times New Roman" w:cs="Times New Roman"/>
          <w:sz w:val="24"/>
          <w:szCs w:val="24"/>
        </w:rPr>
        <w:t xml:space="preserve"> constitutional question is referred to the Court for determination, the presiding person must exercise his </w:t>
      </w:r>
      <w:r w:rsidR="003C07F0" w:rsidRPr="008A49FC">
        <w:rPr>
          <w:rFonts w:ascii="Times New Roman" w:hAnsi="Times New Roman" w:cs="Times New Roman"/>
          <w:sz w:val="24"/>
          <w:szCs w:val="24"/>
        </w:rPr>
        <w:t xml:space="preserve">or her </w:t>
      </w:r>
      <w:r w:rsidR="00AA2F30" w:rsidRPr="008A49FC">
        <w:rPr>
          <w:rFonts w:ascii="Times New Roman" w:hAnsi="Times New Roman" w:cs="Times New Roman"/>
          <w:sz w:val="24"/>
          <w:szCs w:val="24"/>
        </w:rPr>
        <w:t xml:space="preserve">mind </w:t>
      </w:r>
      <w:r w:rsidR="00B94D0E" w:rsidRPr="008A49FC">
        <w:rPr>
          <w:rFonts w:ascii="Times New Roman" w:hAnsi="Times New Roman" w:cs="Times New Roman"/>
          <w:sz w:val="24"/>
          <w:szCs w:val="24"/>
        </w:rPr>
        <w:t xml:space="preserve">as </w:t>
      </w:r>
      <w:r w:rsidR="00AA2F30" w:rsidRPr="008A49FC">
        <w:rPr>
          <w:rFonts w:ascii="Times New Roman" w:hAnsi="Times New Roman" w:cs="Times New Roman"/>
          <w:sz w:val="24"/>
          <w:szCs w:val="24"/>
        </w:rPr>
        <w:t>to whether the</w:t>
      </w:r>
      <w:r w:rsidR="003200A6" w:rsidRPr="008A49FC">
        <w:rPr>
          <w:rFonts w:ascii="Times New Roman" w:hAnsi="Times New Roman" w:cs="Times New Roman"/>
          <w:sz w:val="24"/>
          <w:szCs w:val="24"/>
        </w:rPr>
        <w:t xml:space="preserve"> request for a referral is </w:t>
      </w:r>
      <w:r w:rsidR="00AA2F30" w:rsidRPr="008A49FC">
        <w:rPr>
          <w:rFonts w:ascii="Times New Roman" w:hAnsi="Times New Roman" w:cs="Times New Roman"/>
          <w:sz w:val="24"/>
          <w:szCs w:val="24"/>
        </w:rPr>
        <w:t xml:space="preserve">frivolous or </w:t>
      </w:r>
      <w:r w:rsidR="002A41F5" w:rsidRPr="008A49FC">
        <w:rPr>
          <w:rFonts w:ascii="Times New Roman" w:hAnsi="Times New Roman" w:cs="Times New Roman"/>
          <w:sz w:val="24"/>
          <w:szCs w:val="24"/>
        </w:rPr>
        <w:t xml:space="preserve">vexatious. </w:t>
      </w:r>
      <w:r w:rsidR="00F26910" w:rsidRPr="008A49FC">
        <w:rPr>
          <w:rFonts w:ascii="Times New Roman" w:hAnsi="Times New Roman" w:cs="Times New Roman"/>
          <w:sz w:val="24"/>
          <w:szCs w:val="24"/>
        </w:rPr>
        <w:t>S</w:t>
      </w:r>
      <w:r w:rsidR="008E7BF7" w:rsidRPr="008A49FC">
        <w:rPr>
          <w:rFonts w:ascii="Times New Roman" w:hAnsi="Times New Roman" w:cs="Times New Roman"/>
          <w:sz w:val="24"/>
          <w:szCs w:val="24"/>
        </w:rPr>
        <w:t>ection</w:t>
      </w:r>
      <w:r w:rsidR="003C07F0" w:rsidRPr="008A49FC">
        <w:rPr>
          <w:rFonts w:ascii="Times New Roman" w:hAnsi="Times New Roman" w:cs="Times New Roman"/>
          <w:sz w:val="24"/>
          <w:szCs w:val="24"/>
        </w:rPr>
        <w:t> </w:t>
      </w:r>
      <w:r w:rsidR="008E7BF7" w:rsidRPr="008A49FC">
        <w:rPr>
          <w:rFonts w:ascii="Times New Roman" w:hAnsi="Times New Roman" w:cs="Times New Roman"/>
          <w:sz w:val="24"/>
          <w:szCs w:val="24"/>
        </w:rPr>
        <w:t>175(4) of the Constitution provides as follows:</w:t>
      </w:r>
    </w:p>
    <w:p w:rsidR="008E7BF7" w:rsidRPr="008A49FC" w:rsidRDefault="008E7BF7" w:rsidP="003C07F0">
      <w:pPr>
        <w:spacing w:before="240" w:line="240" w:lineRule="auto"/>
        <w:ind w:left="720" w:firstLine="720"/>
        <w:jc w:val="both"/>
        <w:rPr>
          <w:rFonts w:ascii="Times New Roman" w:hAnsi="Times New Roman" w:cs="Times New Roman"/>
          <w:color w:val="FF0000"/>
          <w:sz w:val="24"/>
          <w:szCs w:val="24"/>
        </w:rPr>
      </w:pPr>
      <w:r w:rsidRPr="008A49FC">
        <w:rPr>
          <w:rFonts w:ascii="Times New Roman" w:hAnsi="Times New Roman" w:cs="Times New Roman"/>
          <w:sz w:val="24"/>
          <w:szCs w:val="24"/>
        </w:rPr>
        <w:lastRenderedPageBreak/>
        <w:t xml:space="preserve">“(4) If a constitutional matter arises in any proceedings before a court, the person presiding over that court may and, </w:t>
      </w:r>
      <w:r w:rsidRPr="008A49FC">
        <w:rPr>
          <w:rFonts w:ascii="Times New Roman" w:hAnsi="Times New Roman" w:cs="Times New Roman"/>
          <w:sz w:val="24"/>
          <w:szCs w:val="24"/>
          <w:u w:val="single"/>
        </w:rPr>
        <w:t>if so requested by any party to the proceedings, must refer the matter to the Constitutional Court unless he or she considers the request is merely frivolous or vexatious</w:t>
      </w:r>
      <w:r w:rsidR="001F562D" w:rsidRPr="008A49FC">
        <w:rPr>
          <w:rFonts w:ascii="Times New Roman" w:hAnsi="Times New Roman" w:cs="Times New Roman"/>
          <w:sz w:val="24"/>
          <w:szCs w:val="24"/>
        </w:rPr>
        <w:t xml:space="preserve">.” </w:t>
      </w:r>
      <w:r w:rsidR="003C07F0" w:rsidRPr="008A49FC">
        <w:rPr>
          <w:rFonts w:ascii="Times New Roman" w:hAnsi="Times New Roman" w:cs="Times New Roman"/>
          <w:sz w:val="24"/>
          <w:szCs w:val="24"/>
        </w:rPr>
        <w:t>(</w:t>
      </w:r>
      <w:r w:rsidR="007D31ED" w:rsidRPr="008A49FC">
        <w:rPr>
          <w:rFonts w:ascii="Times New Roman" w:hAnsi="Times New Roman" w:cs="Times New Roman"/>
          <w:sz w:val="24"/>
          <w:szCs w:val="24"/>
        </w:rPr>
        <w:t>t</w:t>
      </w:r>
      <w:r w:rsidR="003C07F0" w:rsidRPr="008A49FC">
        <w:rPr>
          <w:rFonts w:ascii="Times New Roman" w:hAnsi="Times New Roman" w:cs="Times New Roman"/>
          <w:sz w:val="24"/>
          <w:szCs w:val="24"/>
        </w:rPr>
        <w:t>he underlining is for emphasis)</w:t>
      </w:r>
    </w:p>
    <w:p w:rsidR="00A23490" w:rsidRDefault="00A23490" w:rsidP="00A23490">
      <w:pPr>
        <w:pStyle w:val="NoSpacing"/>
      </w:pPr>
    </w:p>
    <w:p w:rsidR="008E7BF7" w:rsidRPr="008A49FC" w:rsidRDefault="005D48D0" w:rsidP="00375564">
      <w:pPr>
        <w:spacing w:before="240" w:line="480" w:lineRule="auto"/>
        <w:ind w:firstLine="720"/>
        <w:jc w:val="both"/>
        <w:rPr>
          <w:rFonts w:ascii="Times New Roman" w:hAnsi="Times New Roman" w:cs="Times New Roman"/>
          <w:color w:val="FF0000"/>
          <w:sz w:val="24"/>
          <w:szCs w:val="24"/>
        </w:rPr>
      </w:pPr>
      <w:r w:rsidRPr="008A49FC">
        <w:rPr>
          <w:rFonts w:ascii="Times New Roman" w:hAnsi="Times New Roman" w:cs="Times New Roman"/>
          <w:sz w:val="24"/>
          <w:szCs w:val="24"/>
        </w:rPr>
        <w:t>Rule</w:t>
      </w:r>
      <w:r w:rsidR="00375564" w:rsidRPr="008A49FC">
        <w:rPr>
          <w:rFonts w:ascii="Times New Roman" w:hAnsi="Times New Roman" w:cs="Times New Roman"/>
          <w:sz w:val="24"/>
          <w:szCs w:val="24"/>
        </w:rPr>
        <w:t> </w:t>
      </w:r>
      <w:r w:rsidR="008E7BF7" w:rsidRPr="008A49FC">
        <w:rPr>
          <w:rFonts w:ascii="Times New Roman" w:hAnsi="Times New Roman" w:cs="Times New Roman"/>
          <w:sz w:val="24"/>
          <w:szCs w:val="24"/>
        </w:rPr>
        <w:t>24</w:t>
      </w:r>
      <w:r w:rsidR="00190761">
        <w:rPr>
          <w:rFonts w:ascii="Times New Roman" w:hAnsi="Times New Roman" w:cs="Times New Roman"/>
          <w:sz w:val="24"/>
          <w:szCs w:val="24"/>
        </w:rPr>
        <w:t>(2)</w:t>
      </w:r>
      <w:r w:rsidR="008E7BF7" w:rsidRPr="008A49FC">
        <w:rPr>
          <w:rFonts w:ascii="Times New Roman" w:hAnsi="Times New Roman" w:cs="Times New Roman"/>
          <w:sz w:val="24"/>
          <w:szCs w:val="24"/>
        </w:rPr>
        <w:t xml:space="preserve"> of the </w:t>
      </w:r>
      <w:r w:rsidRPr="008A49FC">
        <w:rPr>
          <w:rFonts w:ascii="Times New Roman" w:hAnsi="Times New Roman" w:cs="Times New Roman"/>
          <w:sz w:val="24"/>
          <w:szCs w:val="24"/>
        </w:rPr>
        <w:t>Rule</w:t>
      </w:r>
      <w:r w:rsidR="008E7BF7" w:rsidRPr="008A49FC">
        <w:rPr>
          <w:rFonts w:ascii="Times New Roman" w:hAnsi="Times New Roman" w:cs="Times New Roman"/>
          <w:sz w:val="24"/>
          <w:szCs w:val="24"/>
        </w:rPr>
        <w:t xml:space="preserve">s </w:t>
      </w:r>
      <w:r w:rsidR="00375564" w:rsidRPr="008A49FC">
        <w:rPr>
          <w:rFonts w:ascii="Times New Roman" w:hAnsi="Times New Roman" w:cs="Times New Roman"/>
          <w:sz w:val="24"/>
          <w:szCs w:val="24"/>
        </w:rPr>
        <w:t>states:</w:t>
      </w:r>
    </w:p>
    <w:p w:rsidR="008E7BF7" w:rsidRPr="008A49FC" w:rsidRDefault="008E7BF7" w:rsidP="00375564">
      <w:pPr>
        <w:spacing w:before="240" w:line="240" w:lineRule="auto"/>
        <w:ind w:left="720" w:firstLine="720"/>
        <w:jc w:val="both"/>
        <w:rPr>
          <w:rFonts w:ascii="Times New Roman" w:hAnsi="Times New Roman" w:cs="Times New Roman"/>
          <w:color w:val="FF0000"/>
          <w:sz w:val="24"/>
          <w:szCs w:val="24"/>
        </w:rPr>
      </w:pPr>
      <w:r w:rsidRPr="008A49FC">
        <w:rPr>
          <w:rFonts w:ascii="Times New Roman" w:hAnsi="Times New Roman" w:cs="Times New Roman"/>
          <w:sz w:val="24"/>
          <w:szCs w:val="24"/>
        </w:rPr>
        <w:t xml:space="preserve">“(2) </w:t>
      </w:r>
      <w:r w:rsidRPr="008A49FC">
        <w:rPr>
          <w:rFonts w:ascii="Times New Roman" w:hAnsi="Times New Roman" w:cs="Times New Roman"/>
          <w:sz w:val="24"/>
          <w:szCs w:val="24"/>
          <w:u w:val="single"/>
        </w:rPr>
        <w:t>Where the person presiding over a court of lesser jurisdiction is requested by a party to the proceedings to refer the matter to the Court and he or she is satisfied that the request is not frivolous or vexatious,</w:t>
      </w:r>
      <w:r w:rsidRPr="008A49FC">
        <w:rPr>
          <w:rFonts w:ascii="Times New Roman" w:hAnsi="Times New Roman" w:cs="Times New Roman"/>
          <w:sz w:val="24"/>
          <w:szCs w:val="24"/>
        </w:rPr>
        <w:t xml:space="preserve"> he or she shall refer the matter to the Court.” </w:t>
      </w:r>
      <w:r w:rsidR="00375564" w:rsidRPr="008A49FC">
        <w:rPr>
          <w:rFonts w:ascii="Times New Roman" w:hAnsi="Times New Roman" w:cs="Times New Roman"/>
          <w:sz w:val="24"/>
          <w:szCs w:val="24"/>
        </w:rPr>
        <w:t>(</w:t>
      </w:r>
      <w:r w:rsidR="007D31ED" w:rsidRPr="008A49FC">
        <w:rPr>
          <w:rFonts w:ascii="Times New Roman" w:hAnsi="Times New Roman" w:cs="Times New Roman"/>
          <w:sz w:val="24"/>
          <w:szCs w:val="24"/>
        </w:rPr>
        <w:t>t</w:t>
      </w:r>
      <w:r w:rsidR="00375564" w:rsidRPr="008A49FC">
        <w:rPr>
          <w:rFonts w:ascii="Times New Roman" w:hAnsi="Times New Roman" w:cs="Times New Roman"/>
          <w:sz w:val="24"/>
          <w:szCs w:val="24"/>
        </w:rPr>
        <w:t>he underlining is for emphasis)</w:t>
      </w:r>
    </w:p>
    <w:p w:rsidR="00DA2943" w:rsidRPr="008A49FC" w:rsidRDefault="00DA2943"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T</w:t>
      </w:r>
      <w:r w:rsidR="008E7BF7" w:rsidRPr="008A49FC">
        <w:rPr>
          <w:rFonts w:ascii="Times New Roman" w:hAnsi="Times New Roman" w:cs="Times New Roman"/>
          <w:sz w:val="24"/>
          <w:szCs w:val="24"/>
        </w:rPr>
        <w:t>here must be a moment in the procedure set out in s</w:t>
      </w:r>
      <w:r w:rsidR="00AF5719" w:rsidRPr="008A49FC">
        <w:rPr>
          <w:rFonts w:ascii="Times New Roman" w:hAnsi="Times New Roman" w:cs="Times New Roman"/>
          <w:sz w:val="24"/>
          <w:szCs w:val="24"/>
        </w:rPr>
        <w:t> </w:t>
      </w:r>
      <w:r w:rsidR="008E7BF7" w:rsidRPr="008A49FC">
        <w:rPr>
          <w:rFonts w:ascii="Times New Roman" w:hAnsi="Times New Roman" w:cs="Times New Roman"/>
          <w:sz w:val="24"/>
          <w:szCs w:val="24"/>
        </w:rPr>
        <w:t>175(4) of the Constitution when the presiding person must address his or her mind to factors that answer a number of questions, including whether the request to refer the matter to the Court is frivolous or vexatious, and whether the determination by the Court is necessary for the purpose of the proceedings before him or her.</w:t>
      </w:r>
      <w:r w:rsidRPr="008A49FC">
        <w:rPr>
          <w:rFonts w:ascii="Times New Roman" w:hAnsi="Times New Roman" w:cs="Times New Roman"/>
          <w:sz w:val="24"/>
          <w:szCs w:val="24"/>
        </w:rPr>
        <w:t xml:space="preserve"> See </w:t>
      </w:r>
      <w:proofErr w:type="spellStart"/>
      <w:r w:rsidRPr="008A49FC">
        <w:rPr>
          <w:rFonts w:ascii="Times New Roman" w:hAnsi="Times New Roman" w:cs="Times New Roman"/>
          <w:i/>
          <w:sz w:val="24"/>
          <w:szCs w:val="24"/>
        </w:rPr>
        <w:t>Nyagura</w:t>
      </w:r>
      <w:proofErr w:type="spellEnd"/>
      <w:r w:rsidRPr="008A49FC">
        <w:rPr>
          <w:rFonts w:ascii="Times New Roman" w:hAnsi="Times New Roman" w:cs="Times New Roman"/>
          <w:sz w:val="24"/>
          <w:szCs w:val="24"/>
        </w:rPr>
        <w:t xml:space="preserve"> v </w:t>
      </w:r>
      <w:proofErr w:type="spellStart"/>
      <w:r w:rsidRPr="008A49FC">
        <w:rPr>
          <w:rFonts w:ascii="Times New Roman" w:hAnsi="Times New Roman" w:cs="Times New Roman"/>
          <w:i/>
          <w:sz w:val="24"/>
          <w:szCs w:val="24"/>
        </w:rPr>
        <w:t>Ncube</w:t>
      </w:r>
      <w:proofErr w:type="spellEnd"/>
      <w:r w:rsidRPr="008A49FC">
        <w:rPr>
          <w:rFonts w:ascii="Times New Roman" w:hAnsi="Times New Roman" w:cs="Times New Roman"/>
          <w:i/>
          <w:sz w:val="24"/>
          <w:szCs w:val="24"/>
        </w:rPr>
        <w:t xml:space="preserve"> N.O. and Ors</w:t>
      </w:r>
      <w:r w:rsidRPr="008A49FC">
        <w:rPr>
          <w:rFonts w:ascii="Times New Roman" w:hAnsi="Times New Roman" w:cs="Times New Roman"/>
          <w:sz w:val="24"/>
          <w:szCs w:val="24"/>
        </w:rPr>
        <w:t xml:space="preserve"> CCZ 7/19 at pp 9-10. </w:t>
      </w:r>
    </w:p>
    <w:p w:rsidR="00813261" w:rsidRPr="008A49FC" w:rsidRDefault="00260E04"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 xml:space="preserve">A reading of the judgment </w:t>
      </w:r>
      <w:r w:rsidR="00402FC0" w:rsidRPr="008A49FC">
        <w:rPr>
          <w:rFonts w:ascii="Times New Roman" w:hAnsi="Times New Roman" w:cs="Times New Roman"/>
          <w:sz w:val="24"/>
          <w:szCs w:val="24"/>
        </w:rPr>
        <w:t xml:space="preserve">of the court </w:t>
      </w:r>
      <w:r w:rsidRPr="008A49FC">
        <w:rPr>
          <w:rFonts w:ascii="Times New Roman" w:hAnsi="Times New Roman" w:cs="Times New Roman"/>
          <w:i/>
          <w:sz w:val="24"/>
          <w:szCs w:val="24"/>
        </w:rPr>
        <w:t>a</w:t>
      </w:r>
      <w:r w:rsidR="00AF5719" w:rsidRPr="008A49FC">
        <w:rPr>
          <w:rFonts w:ascii="Times New Roman" w:hAnsi="Times New Roman" w:cs="Times New Roman"/>
          <w:i/>
          <w:sz w:val="24"/>
          <w:szCs w:val="24"/>
        </w:rPr>
        <w:t> </w:t>
      </w:r>
      <w:r w:rsidRPr="008A49FC">
        <w:rPr>
          <w:rFonts w:ascii="Times New Roman" w:hAnsi="Times New Roman" w:cs="Times New Roman"/>
          <w:i/>
          <w:sz w:val="24"/>
          <w:szCs w:val="24"/>
        </w:rPr>
        <w:t>quo</w:t>
      </w:r>
      <w:r w:rsidR="00402FC0" w:rsidRPr="008A49FC">
        <w:rPr>
          <w:rFonts w:ascii="Times New Roman" w:hAnsi="Times New Roman" w:cs="Times New Roman"/>
          <w:sz w:val="24"/>
          <w:szCs w:val="24"/>
        </w:rPr>
        <w:t xml:space="preserve"> shows that the court </w:t>
      </w:r>
      <w:r w:rsidRPr="008A49FC">
        <w:rPr>
          <w:rFonts w:ascii="Times New Roman" w:hAnsi="Times New Roman" w:cs="Times New Roman"/>
          <w:sz w:val="24"/>
          <w:szCs w:val="24"/>
        </w:rPr>
        <w:t>did not properly apply its mind to</w:t>
      </w:r>
      <w:r w:rsidR="00402FC0" w:rsidRPr="008A49FC">
        <w:rPr>
          <w:rFonts w:ascii="Times New Roman" w:hAnsi="Times New Roman" w:cs="Times New Roman"/>
          <w:sz w:val="24"/>
          <w:szCs w:val="24"/>
        </w:rPr>
        <w:t xml:space="preserve"> the issue</w:t>
      </w:r>
      <w:r w:rsidRPr="008A49FC">
        <w:rPr>
          <w:rFonts w:ascii="Times New Roman" w:hAnsi="Times New Roman" w:cs="Times New Roman"/>
          <w:sz w:val="24"/>
          <w:szCs w:val="24"/>
        </w:rPr>
        <w:t xml:space="preserve"> </w:t>
      </w:r>
      <w:r w:rsidR="00B94D0E" w:rsidRPr="008A49FC">
        <w:rPr>
          <w:rFonts w:ascii="Times New Roman" w:hAnsi="Times New Roman" w:cs="Times New Roman"/>
          <w:sz w:val="24"/>
          <w:szCs w:val="24"/>
        </w:rPr>
        <w:t xml:space="preserve">of </w:t>
      </w:r>
      <w:r w:rsidR="00930121" w:rsidRPr="008A49FC">
        <w:rPr>
          <w:rFonts w:ascii="Times New Roman" w:hAnsi="Times New Roman" w:cs="Times New Roman"/>
          <w:sz w:val="24"/>
          <w:szCs w:val="24"/>
        </w:rPr>
        <w:t>whether</w:t>
      </w:r>
      <w:r w:rsidR="00BD4B49" w:rsidRPr="008A49FC">
        <w:rPr>
          <w:rFonts w:ascii="Times New Roman" w:hAnsi="Times New Roman" w:cs="Times New Roman"/>
          <w:sz w:val="24"/>
          <w:szCs w:val="24"/>
        </w:rPr>
        <w:t xml:space="preserve"> the request</w:t>
      </w:r>
      <w:r w:rsidR="00E80C70" w:rsidRPr="008A49FC">
        <w:rPr>
          <w:rFonts w:ascii="Times New Roman" w:hAnsi="Times New Roman" w:cs="Times New Roman"/>
          <w:sz w:val="24"/>
          <w:szCs w:val="24"/>
        </w:rPr>
        <w:t xml:space="preserve"> for the referral of the questions perceived by the applicant to be constitutional in nature</w:t>
      </w:r>
      <w:r w:rsidR="00BD4B49" w:rsidRPr="008A49FC">
        <w:rPr>
          <w:rFonts w:ascii="Times New Roman" w:hAnsi="Times New Roman" w:cs="Times New Roman"/>
          <w:sz w:val="24"/>
          <w:szCs w:val="24"/>
        </w:rPr>
        <w:t xml:space="preserve"> </w:t>
      </w:r>
      <w:r w:rsidR="00E80C70" w:rsidRPr="008A49FC">
        <w:rPr>
          <w:rFonts w:ascii="Times New Roman" w:hAnsi="Times New Roman" w:cs="Times New Roman"/>
          <w:sz w:val="24"/>
          <w:szCs w:val="24"/>
        </w:rPr>
        <w:t xml:space="preserve">or effect </w:t>
      </w:r>
      <w:r w:rsidR="00BD4B49" w:rsidRPr="008A49FC">
        <w:rPr>
          <w:rFonts w:ascii="Times New Roman" w:hAnsi="Times New Roman" w:cs="Times New Roman"/>
          <w:sz w:val="24"/>
          <w:szCs w:val="24"/>
        </w:rPr>
        <w:t xml:space="preserve">was frivolous or </w:t>
      </w:r>
      <w:r w:rsidRPr="008A49FC">
        <w:rPr>
          <w:rFonts w:ascii="Times New Roman" w:hAnsi="Times New Roman" w:cs="Times New Roman"/>
          <w:sz w:val="24"/>
          <w:szCs w:val="24"/>
        </w:rPr>
        <w:t>vexatious.</w:t>
      </w:r>
      <w:r w:rsidR="00686DA2" w:rsidRPr="008A49FC">
        <w:rPr>
          <w:rFonts w:ascii="Times New Roman" w:hAnsi="Times New Roman" w:cs="Times New Roman"/>
          <w:sz w:val="24"/>
          <w:szCs w:val="24"/>
        </w:rPr>
        <w:t xml:space="preserve"> The court </w:t>
      </w:r>
      <w:r w:rsidR="00686DA2" w:rsidRPr="008A49FC">
        <w:rPr>
          <w:rFonts w:ascii="Times New Roman" w:hAnsi="Times New Roman" w:cs="Times New Roman"/>
          <w:i/>
          <w:sz w:val="24"/>
          <w:szCs w:val="24"/>
        </w:rPr>
        <w:t>a</w:t>
      </w:r>
      <w:r w:rsidR="00AF5719" w:rsidRPr="008A49FC">
        <w:rPr>
          <w:rFonts w:ascii="Times New Roman" w:hAnsi="Times New Roman" w:cs="Times New Roman"/>
          <w:i/>
          <w:sz w:val="24"/>
          <w:szCs w:val="24"/>
        </w:rPr>
        <w:t> </w:t>
      </w:r>
      <w:r w:rsidR="00686DA2" w:rsidRPr="008A49FC">
        <w:rPr>
          <w:rFonts w:ascii="Times New Roman" w:hAnsi="Times New Roman" w:cs="Times New Roman"/>
          <w:i/>
          <w:sz w:val="24"/>
          <w:szCs w:val="24"/>
        </w:rPr>
        <w:t>quo</w:t>
      </w:r>
      <w:r w:rsidR="00385332" w:rsidRPr="008A49FC">
        <w:rPr>
          <w:rFonts w:ascii="Times New Roman" w:hAnsi="Times New Roman" w:cs="Times New Roman"/>
          <w:sz w:val="24"/>
          <w:szCs w:val="24"/>
        </w:rPr>
        <w:t xml:space="preserve"> did not bear in mind that it was the implication of its decision</w:t>
      </w:r>
      <w:r w:rsidR="00E61D8E" w:rsidRPr="008A49FC">
        <w:rPr>
          <w:rFonts w:ascii="Times New Roman" w:hAnsi="Times New Roman" w:cs="Times New Roman"/>
          <w:sz w:val="24"/>
          <w:szCs w:val="24"/>
        </w:rPr>
        <w:t xml:space="preserve"> under HH</w:t>
      </w:r>
      <w:r w:rsidR="00AF5719" w:rsidRPr="008A49FC">
        <w:rPr>
          <w:rFonts w:ascii="Times New Roman" w:hAnsi="Times New Roman" w:cs="Times New Roman"/>
          <w:sz w:val="24"/>
          <w:szCs w:val="24"/>
        </w:rPr>
        <w:t> </w:t>
      </w:r>
      <w:r w:rsidR="00E61D8E" w:rsidRPr="008A49FC">
        <w:rPr>
          <w:rFonts w:ascii="Times New Roman" w:hAnsi="Times New Roman" w:cs="Times New Roman"/>
          <w:sz w:val="24"/>
          <w:szCs w:val="24"/>
        </w:rPr>
        <w:t xml:space="preserve">867/15 </w:t>
      </w:r>
      <w:r w:rsidR="00385332" w:rsidRPr="008A49FC">
        <w:rPr>
          <w:rFonts w:ascii="Times New Roman" w:hAnsi="Times New Roman" w:cs="Times New Roman"/>
          <w:sz w:val="24"/>
          <w:szCs w:val="24"/>
        </w:rPr>
        <w:t>refusing the request for a postponement that was in issue.</w:t>
      </w:r>
      <w:r w:rsidR="00E80C70" w:rsidRPr="008A49FC">
        <w:rPr>
          <w:rFonts w:ascii="Times New Roman" w:hAnsi="Times New Roman" w:cs="Times New Roman"/>
          <w:sz w:val="24"/>
          <w:szCs w:val="24"/>
        </w:rPr>
        <w:t xml:space="preserve"> T</w:t>
      </w:r>
      <w:r w:rsidRPr="008A49FC">
        <w:rPr>
          <w:rFonts w:ascii="Times New Roman" w:hAnsi="Times New Roman" w:cs="Times New Roman"/>
          <w:sz w:val="24"/>
          <w:szCs w:val="24"/>
        </w:rPr>
        <w:t xml:space="preserve">he </w:t>
      </w:r>
      <w:r w:rsidR="00E80C70" w:rsidRPr="008A49FC">
        <w:rPr>
          <w:rFonts w:ascii="Times New Roman" w:hAnsi="Times New Roman" w:cs="Times New Roman"/>
          <w:sz w:val="24"/>
          <w:szCs w:val="24"/>
        </w:rPr>
        <w:t xml:space="preserve">learned </w:t>
      </w:r>
      <w:r w:rsidR="00AF5719" w:rsidRPr="008A49FC">
        <w:rPr>
          <w:rFonts w:ascii="Times New Roman" w:hAnsi="Times New Roman" w:cs="Times New Roman"/>
          <w:sz w:val="24"/>
          <w:szCs w:val="24"/>
        </w:rPr>
        <w:t>J</w:t>
      </w:r>
      <w:r w:rsidRPr="008A49FC">
        <w:rPr>
          <w:rFonts w:ascii="Times New Roman" w:hAnsi="Times New Roman" w:cs="Times New Roman"/>
          <w:sz w:val="24"/>
          <w:szCs w:val="24"/>
        </w:rPr>
        <w:t xml:space="preserve">udge </w:t>
      </w:r>
      <w:r w:rsidR="00813261" w:rsidRPr="008A49FC">
        <w:rPr>
          <w:rFonts w:ascii="Times New Roman" w:hAnsi="Times New Roman" w:cs="Times New Roman"/>
          <w:sz w:val="24"/>
          <w:szCs w:val="24"/>
        </w:rPr>
        <w:t>did not apply his mind to</w:t>
      </w:r>
      <w:r w:rsidR="00E80C70" w:rsidRPr="008A49FC">
        <w:rPr>
          <w:rFonts w:ascii="Times New Roman" w:hAnsi="Times New Roman" w:cs="Times New Roman"/>
          <w:sz w:val="24"/>
          <w:szCs w:val="24"/>
        </w:rPr>
        <w:t xml:space="preserve"> the effects of the question</w:t>
      </w:r>
      <w:r w:rsidR="00813261" w:rsidRPr="008A49FC">
        <w:rPr>
          <w:rFonts w:ascii="Times New Roman" w:hAnsi="Times New Roman" w:cs="Times New Roman"/>
          <w:sz w:val="24"/>
          <w:szCs w:val="24"/>
        </w:rPr>
        <w:t xml:space="preserve"> whether his decision to refuse a postponement was a violation of </w:t>
      </w:r>
      <w:r w:rsidR="00E80C70" w:rsidRPr="008A49FC">
        <w:rPr>
          <w:rFonts w:ascii="Times New Roman" w:hAnsi="Times New Roman" w:cs="Times New Roman"/>
          <w:sz w:val="24"/>
          <w:szCs w:val="24"/>
        </w:rPr>
        <w:t>the</w:t>
      </w:r>
      <w:r w:rsidR="00813261" w:rsidRPr="008A49FC">
        <w:rPr>
          <w:rFonts w:ascii="Times New Roman" w:hAnsi="Times New Roman" w:cs="Times New Roman"/>
          <w:sz w:val="24"/>
          <w:szCs w:val="24"/>
        </w:rPr>
        <w:t xml:space="preserve"> right</w:t>
      </w:r>
      <w:r w:rsidR="00E80C70" w:rsidRPr="008A49FC">
        <w:rPr>
          <w:rFonts w:ascii="Times New Roman" w:hAnsi="Times New Roman" w:cs="Times New Roman"/>
          <w:sz w:val="24"/>
          <w:szCs w:val="24"/>
        </w:rPr>
        <w:t xml:space="preserve"> to a fair trial</w:t>
      </w:r>
      <w:r w:rsidR="00AF5719" w:rsidRPr="008A49FC">
        <w:rPr>
          <w:rFonts w:ascii="Times New Roman" w:hAnsi="Times New Roman" w:cs="Times New Roman"/>
          <w:sz w:val="24"/>
          <w:szCs w:val="24"/>
        </w:rPr>
        <w:t>,</w:t>
      </w:r>
      <w:r w:rsidR="00E95AED" w:rsidRPr="008A49FC">
        <w:rPr>
          <w:rFonts w:ascii="Times New Roman" w:hAnsi="Times New Roman" w:cs="Times New Roman"/>
          <w:sz w:val="24"/>
          <w:szCs w:val="24"/>
        </w:rPr>
        <w:t xml:space="preserve"> as alleged by the applicant</w:t>
      </w:r>
      <w:r w:rsidR="00813261" w:rsidRPr="008A49FC">
        <w:rPr>
          <w:rFonts w:ascii="Times New Roman" w:hAnsi="Times New Roman" w:cs="Times New Roman"/>
          <w:sz w:val="24"/>
          <w:szCs w:val="24"/>
        </w:rPr>
        <w:t>.</w:t>
      </w:r>
      <w:r w:rsidR="00E80C70" w:rsidRPr="008A49FC">
        <w:rPr>
          <w:rFonts w:ascii="Times New Roman" w:hAnsi="Times New Roman" w:cs="Times New Roman"/>
          <w:sz w:val="24"/>
          <w:szCs w:val="24"/>
        </w:rPr>
        <w:t xml:space="preserve"> Had he properly applied his mind</w:t>
      </w:r>
      <w:r w:rsidR="004D6B7A" w:rsidRPr="008A49FC">
        <w:rPr>
          <w:rFonts w:ascii="Times New Roman" w:hAnsi="Times New Roman" w:cs="Times New Roman"/>
          <w:sz w:val="24"/>
          <w:szCs w:val="24"/>
        </w:rPr>
        <w:t xml:space="preserve"> </w:t>
      </w:r>
      <w:r w:rsidR="00E80C70" w:rsidRPr="008A49FC">
        <w:rPr>
          <w:rFonts w:ascii="Times New Roman" w:hAnsi="Times New Roman" w:cs="Times New Roman"/>
          <w:sz w:val="24"/>
          <w:szCs w:val="24"/>
        </w:rPr>
        <w:t xml:space="preserve">to the facts on the basis of which the referral was sought, the learned Judge would have realised that the constitutional question </w:t>
      </w:r>
      <w:r w:rsidR="00F0640E" w:rsidRPr="008A49FC">
        <w:rPr>
          <w:rFonts w:ascii="Times New Roman" w:hAnsi="Times New Roman" w:cs="Times New Roman"/>
          <w:sz w:val="24"/>
          <w:szCs w:val="24"/>
        </w:rPr>
        <w:t>was being raised</w:t>
      </w:r>
      <w:r w:rsidR="00E80C70" w:rsidRPr="008A49FC">
        <w:rPr>
          <w:rFonts w:ascii="Times New Roman" w:hAnsi="Times New Roman" w:cs="Times New Roman"/>
          <w:sz w:val="24"/>
          <w:szCs w:val="24"/>
        </w:rPr>
        <w:t xml:space="preserve"> in the proceedings </w:t>
      </w:r>
      <w:r w:rsidR="00F0640E" w:rsidRPr="008A49FC">
        <w:rPr>
          <w:rFonts w:ascii="Times New Roman" w:hAnsi="Times New Roman" w:cs="Times New Roman"/>
          <w:sz w:val="24"/>
          <w:szCs w:val="24"/>
        </w:rPr>
        <w:t>before him and that he was under a duty to decide whether the determination of the question by the Court was necessary for the purposes of the issues of the case before him</w:t>
      </w:r>
      <w:r w:rsidR="00E80C70" w:rsidRPr="008A49FC">
        <w:rPr>
          <w:rFonts w:ascii="Times New Roman" w:hAnsi="Times New Roman" w:cs="Times New Roman"/>
          <w:sz w:val="24"/>
          <w:szCs w:val="24"/>
        </w:rPr>
        <w:t>.</w:t>
      </w:r>
    </w:p>
    <w:p w:rsidR="00402FC0" w:rsidRPr="008A49FC" w:rsidRDefault="00E80C70" w:rsidP="00E36A5F">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lastRenderedPageBreak/>
        <w:t>T</w:t>
      </w:r>
      <w:r w:rsidR="00D837FE" w:rsidRPr="008A49FC">
        <w:rPr>
          <w:rFonts w:ascii="Times New Roman" w:hAnsi="Times New Roman" w:cs="Times New Roman"/>
          <w:sz w:val="24"/>
          <w:szCs w:val="24"/>
        </w:rPr>
        <w:t>he judgment</w:t>
      </w:r>
      <w:r w:rsidR="004137B7" w:rsidRPr="008A49FC">
        <w:rPr>
          <w:rFonts w:ascii="Times New Roman" w:hAnsi="Times New Roman" w:cs="Times New Roman"/>
          <w:sz w:val="24"/>
          <w:szCs w:val="24"/>
        </w:rPr>
        <w:t xml:space="preserve"> </w:t>
      </w:r>
      <w:r w:rsidRPr="008A49FC">
        <w:rPr>
          <w:rFonts w:ascii="Times New Roman" w:hAnsi="Times New Roman" w:cs="Times New Roman"/>
          <w:sz w:val="24"/>
          <w:szCs w:val="24"/>
        </w:rPr>
        <w:t>in</w:t>
      </w:r>
      <w:r w:rsidR="004137B7" w:rsidRPr="008A49FC">
        <w:rPr>
          <w:rFonts w:ascii="Times New Roman" w:hAnsi="Times New Roman" w:cs="Times New Roman"/>
          <w:sz w:val="24"/>
          <w:szCs w:val="24"/>
        </w:rPr>
        <w:t xml:space="preserve"> HH</w:t>
      </w:r>
      <w:r w:rsidR="00AF5719" w:rsidRPr="008A49FC">
        <w:rPr>
          <w:rFonts w:ascii="Times New Roman" w:hAnsi="Times New Roman" w:cs="Times New Roman"/>
          <w:sz w:val="24"/>
          <w:szCs w:val="24"/>
        </w:rPr>
        <w:t> </w:t>
      </w:r>
      <w:r w:rsidR="004137B7" w:rsidRPr="008A49FC">
        <w:rPr>
          <w:rFonts w:ascii="Times New Roman" w:hAnsi="Times New Roman" w:cs="Times New Roman"/>
          <w:sz w:val="24"/>
          <w:szCs w:val="24"/>
        </w:rPr>
        <w:t>867/15</w:t>
      </w:r>
      <w:r w:rsidR="00D837FE" w:rsidRPr="008A49FC">
        <w:rPr>
          <w:rFonts w:ascii="Times New Roman" w:hAnsi="Times New Roman" w:cs="Times New Roman"/>
          <w:sz w:val="24"/>
          <w:szCs w:val="24"/>
        </w:rPr>
        <w:t xml:space="preserve"> </w:t>
      </w:r>
      <w:r w:rsidRPr="008A49FC">
        <w:rPr>
          <w:rFonts w:ascii="Times New Roman" w:hAnsi="Times New Roman" w:cs="Times New Roman"/>
          <w:sz w:val="24"/>
          <w:szCs w:val="24"/>
        </w:rPr>
        <w:t>shows</w:t>
      </w:r>
      <w:r w:rsidR="00D837FE" w:rsidRPr="008A49FC">
        <w:rPr>
          <w:rFonts w:ascii="Times New Roman" w:hAnsi="Times New Roman" w:cs="Times New Roman"/>
          <w:sz w:val="24"/>
          <w:szCs w:val="24"/>
        </w:rPr>
        <w:t xml:space="preserve"> that </w:t>
      </w:r>
      <w:r w:rsidR="00260E04" w:rsidRPr="008A49FC">
        <w:rPr>
          <w:rFonts w:ascii="Times New Roman" w:hAnsi="Times New Roman" w:cs="Times New Roman"/>
          <w:sz w:val="24"/>
          <w:szCs w:val="24"/>
        </w:rPr>
        <w:t>t</w:t>
      </w:r>
      <w:r w:rsidR="00CB5FB0" w:rsidRPr="008A49FC">
        <w:rPr>
          <w:rFonts w:ascii="Times New Roman" w:hAnsi="Times New Roman" w:cs="Times New Roman"/>
          <w:sz w:val="24"/>
          <w:szCs w:val="24"/>
        </w:rPr>
        <w:t xml:space="preserve">here was in </w:t>
      </w:r>
      <w:r w:rsidR="00125678" w:rsidRPr="008A49FC">
        <w:rPr>
          <w:rFonts w:ascii="Times New Roman" w:hAnsi="Times New Roman" w:cs="Times New Roman"/>
          <w:sz w:val="24"/>
          <w:szCs w:val="24"/>
        </w:rPr>
        <w:t>effect</w:t>
      </w:r>
      <w:r w:rsidR="00CB5FB0" w:rsidRPr="008A49FC">
        <w:rPr>
          <w:rFonts w:ascii="Times New Roman" w:hAnsi="Times New Roman" w:cs="Times New Roman"/>
          <w:sz w:val="24"/>
          <w:szCs w:val="24"/>
        </w:rPr>
        <w:t xml:space="preserve"> no refusal of </w:t>
      </w:r>
      <w:r w:rsidR="00125678" w:rsidRPr="008A49FC">
        <w:rPr>
          <w:rFonts w:ascii="Times New Roman" w:hAnsi="Times New Roman" w:cs="Times New Roman"/>
          <w:sz w:val="24"/>
          <w:szCs w:val="24"/>
        </w:rPr>
        <w:t>the request for</w:t>
      </w:r>
      <w:r w:rsidR="00513ADD" w:rsidRPr="008A49FC">
        <w:rPr>
          <w:rFonts w:ascii="Times New Roman" w:hAnsi="Times New Roman" w:cs="Times New Roman"/>
          <w:sz w:val="24"/>
          <w:szCs w:val="24"/>
        </w:rPr>
        <w:t xml:space="preserve"> p</w:t>
      </w:r>
      <w:r w:rsidR="00CB5FB0" w:rsidRPr="008A49FC">
        <w:rPr>
          <w:rFonts w:ascii="Times New Roman" w:hAnsi="Times New Roman" w:cs="Times New Roman"/>
          <w:sz w:val="24"/>
          <w:szCs w:val="24"/>
        </w:rPr>
        <w:t>ostponement</w:t>
      </w:r>
      <w:r w:rsidR="00125678" w:rsidRPr="008A49FC">
        <w:rPr>
          <w:rFonts w:ascii="Times New Roman" w:hAnsi="Times New Roman" w:cs="Times New Roman"/>
          <w:sz w:val="24"/>
          <w:szCs w:val="24"/>
        </w:rPr>
        <w:t xml:space="preserve"> of the trial.</w:t>
      </w:r>
      <w:r w:rsidR="005409E8" w:rsidRPr="008A49FC">
        <w:rPr>
          <w:rFonts w:ascii="Times New Roman" w:hAnsi="Times New Roman" w:cs="Times New Roman"/>
          <w:sz w:val="24"/>
          <w:szCs w:val="24"/>
        </w:rPr>
        <w:t xml:space="preserve"> The court </w:t>
      </w:r>
      <w:r w:rsidR="005409E8" w:rsidRPr="008A49FC">
        <w:rPr>
          <w:rFonts w:ascii="Times New Roman" w:hAnsi="Times New Roman" w:cs="Times New Roman"/>
          <w:i/>
          <w:sz w:val="24"/>
          <w:szCs w:val="24"/>
        </w:rPr>
        <w:t>a quo</w:t>
      </w:r>
      <w:r w:rsidR="005409E8" w:rsidRPr="008A49FC">
        <w:rPr>
          <w:rFonts w:ascii="Times New Roman" w:hAnsi="Times New Roman" w:cs="Times New Roman"/>
          <w:sz w:val="24"/>
          <w:szCs w:val="24"/>
        </w:rPr>
        <w:t xml:space="preserve"> still granted the postponement</w:t>
      </w:r>
      <w:r w:rsidR="00125678" w:rsidRPr="008A49FC">
        <w:rPr>
          <w:rFonts w:ascii="Times New Roman" w:hAnsi="Times New Roman" w:cs="Times New Roman"/>
          <w:sz w:val="24"/>
          <w:szCs w:val="24"/>
        </w:rPr>
        <w:t>, notwithstanding the fact that it had dismissed the application.</w:t>
      </w:r>
      <w:r w:rsidR="00CB5FB0" w:rsidRPr="008A49FC">
        <w:rPr>
          <w:rFonts w:ascii="Times New Roman" w:hAnsi="Times New Roman" w:cs="Times New Roman"/>
          <w:sz w:val="24"/>
          <w:szCs w:val="24"/>
        </w:rPr>
        <w:t xml:space="preserve"> </w:t>
      </w:r>
      <w:r w:rsidR="005A24AA" w:rsidRPr="008A49FC">
        <w:rPr>
          <w:rFonts w:ascii="Times New Roman" w:hAnsi="Times New Roman" w:cs="Times New Roman"/>
          <w:sz w:val="24"/>
          <w:szCs w:val="24"/>
        </w:rPr>
        <w:t>It is not clear from a</w:t>
      </w:r>
      <w:r w:rsidR="00CB5FB0" w:rsidRPr="008A49FC">
        <w:rPr>
          <w:rFonts w:ascii="Times New Roman" w:hAnsi="Times New Roman" w:cs="Times New Roman"/>
          <w:sz w:val="24"/>
          <w:szCs w:val="24"/>
        </w:rPr>
        <w:t xml:space="preserve"> reading of the judgment</w:t>
      </w:r>
      <w:r w:rsidR="005A24AA" w:rsidRPr="008A49FC">
        <w:rPr>
          <w:rFonts w:ascii="Times New Roman" w:hAnsi="Times New Roman" w:cs="Times New Roman"/>
          <w:sz w:val="24"/>
          <w:szCs w:val="24"/>
        </w:rPr>
        <w:t xml:space="preserve"> referring the issues to th</w:t>
      </w:r>
      <w:r w:rsidR="005409E8" w:rsidRPr="008A49FC">
        <w:rPr>
          <w:rFonts w:ascii="Times New Roman" w:hAnsi="Times New Roman" w:cs="Times New Roman"/>
          <w:sz w:val="24"/>
          <w:szCs w:val="24"/>
        </w:rPr>
        <w:t>e</w:t>
      </w:r>
      <w:r w:rsidR="005A24AA" w:rsidRPr="008A49FC">
        <w:rPr>
          <w:rFonts w:ascii="Times New Roman" w:hAnsi="Times New Roman" w:cs="Times New Roman"/>
          <w:sz w:val="24"/>
          <w:szCs w:val="24"/>
        </w:rPr>
        <w:t xml:space="preserve"> Court </w:t>
      </w:r>
      <w:r w:rsidR="007C62EB" w:rsidRPr="008A49FC">
        <w:rPr>
          <w:rFonts w:ascii="Times New Roman" w:hAnsi="Times New Roman" w:cs="Times New Roman"/>
          <w:sz w:val="24"/>
          <w:szCs w:val="24"/>
        </w:rPr>
        <w:t xml:space="preserve">whether </w:t>
      </w:r>
      <w:r w:rsidR="00CB5FB0" w:rsidRPr="008A49FC">
        <w:rPr>
          <w:rFonts w:ascii="Times New Roman" w:hAnsi="Times New Roman" w:cs="Times New Roman"/>
          <w:sz w:val="24"/>
          <w:szCs w:val="24"/>
        </w:rPr>
        <w:t xml:space="preserve">the postponement </w:t>
      </w:r>
      <w:r w:rsidR="005409E8" w:rsidRPr="008A49FC">
        <w:rPr>
          <w:rFonts w:ascii="Times New Roman" w:hAnsi="Times New Roman" w:cs="Times New Roman"/>
          <w:sz w:val="24"/>
          <w:szCs w:val="24"/>
        </w:rPr>
        <w:t>granted was to enable</w:t>
      </w:r>
      <w:r w:rsidR="00CB5FB0" w:rsidRPr="008A49FC">
        <w:rPr>
          <w:rFonts w:ascii="Times New Roman" w:hAnsi="Times New Roman" w:cs="Times New Roman"/>
          <w:sz w:val="24"/>
          <w:szCs w:val="24"/>
        </w:rPr>
        <w:t xml:space="preserve"> the applicant to </w:t>
      </w:r>
      <w:r w:rsidR="005409E8" w:rsidRPr="008A49FC">
        <w:rPr>
          <w:rFonts w:ascii="Times New Roman" w:hAnsi="Times New Roman" w:cs="Times New Roman"/>
          <w:sz w:val="24"/>
          <w:szCs w:val="24"/>
        </w:rPr>
        <w:t>obtain</w:t>
      </w:r>
      <w:r w:rsidR="00CB5FB0" w:rsidRPr="008A49FC">
        <w:rPr>
          <w:rFonts w:ascii="Times New Roman" w:hAnsi="Times New Roman" w:cs="Times New Roman"/>
          <w:sz w:val="24"/>
          <w:szCs w:val="24"/>
        </w:rPr>
        <w:t xml:space="preserve"> the </w:t>
      </w:r>
      <w:r w:rsidR="007C62EB" w:rsidRPr="008A49FC">
        <w:rPr>
          <w:rFonts w:ascii="Times New Roman" w:hAnsi="Times New Roman" w:cs="Times New Roman"/>
          <w:sz w:val="24"/>
          <w:szCs w:val="24"/>
        </w:rPr>
        <w:t xml:space="preserve">classified </w:t>
      </w:r>
      <w:r w:rsidR="00CB5FB0" w:rsidRPr="008A49FC">
        <w:rPr>
          <w:rFonts w:ascii="Times New Roman" w:hAnsi="Times New Roman" w:cs="Times New Roman"/>
          <w:sz w:val="24"/>
          <w:szCs w:val="24"/>
        </w:rPr>
        <w:t>documents.</w:t>
      </w:r>
    </w:p>
    <w:p w:rsidR="004D6B7A" w:rsidRPr="008A49FC" w:rsidRDefault="005409E8" w:rsidP="00E36A5F">
      <w:pPr>
        <w:spacing w:before="240" w:line="480" w:lineRule="auto"/>
        <w:ind w:firstLine="720"/>
        <w:jc w:val="both"/>
        <w:rPr>
          <w:rFonts w:ascii="Times New Roman" w:hAnsi="Times New Roman" w:cs="Times New Roman"/>
          <w:color w:val="FF0000"/>
          <w:sz w:val="24"/>
          <w:szCs w:val="24"/>
        </w:rPr>
      </w:pPr>
      <w:r w:rsidRPr="008A49FC">
        <w:rPr>
          <w:rFonts w:ascii="Times New Roman" w:hAnsi="Times New Roman" w:cs="Times New Roman"/>
          <w:sz w:val="24"/>
          <w:szCs w:val="24"/>
        </w:rPr>
        <w:t>T</w:t>
      </w:r>
      <w:r w:rsidR="005259ED" w:rsidRPr="008A49FC">
        <w:rPr>
          <w:rFonts w:ascii="Times New Roman" w:hAnsi="Times New Roman" w:cs="Times New Roman"/>
          <w:sz w:val="24"/>
          <w:szCs w:val="24"/>
        </w:rPr>
        <w:t>he applicant ha</w:t>
      </w:r>
      <w:r w:rsidRPr="008A49FC">
        <w:rPr>
          <w:rFonts w:ascii="Times New Roman" w:hAnsi="Times New Roman" w:cs="Times New Roman"/>
          <w:sz w:val="24"/>
          <w:szCs w:val="24"/>
        </w:rPr>
        <w:t>d</w:t>
      </w:r>
      <w:r w:rsidR="004D6B7A" w:rsidRPr="008A49FC">
        <w:rPr>
          <w:rFonts w:ascii="Times New Roman" w:hAnsi="Times New Roman" w:cs="Times New Roman"/>
          <w:sz w:val="24"/>
          <w:szCs w:val="24"/>
        </w:rPr>
        <w:t xml:space="preserve"> been given ample time to </w:t>
      </w:r>
      <w:r w:rsidRPr="008A49FC">
        <w:rPr>
          <w:rFonts w:ascii="Times New Roman" w:hAnsi="Times New Roman" w:cs="Times New Roman"/>
          <w:sz w:val="24"/>
          <w:szCs w:val="24"/>
        </w:rPr>
        <w:t>obtain</w:t>
      </w:r>
      <w:r w:rsidR="004D6B7A" w:rsidRPr="008A49FC">
        <w:rPr>
          <w:rFonts w:ascii="Times New Roman" w:hAnsi="Times New Roman" w:cs="Times New Roman"/>
          <w:sz w:val="24"/>
          <w:szCs w:val="24"/>
        </w:rPr>
        <w:t xml:space="preserve"> </w:t>
      </w:r>
      <w:r w:rsidR="00232D3F" w:rsidRPr="008A49FC">
        <w:rPr>
          <w:rFonts w:ascii="Times New Roman" w:hAnsi="Times New Roman" w:cs="Times New Roman"/>
          <w:sz w:val="24"/>
          <w:szCs w:val="24"/>
        </w:rPr>
        <w:t xml:space="preserve">the documents </w:t>
      </w:r>
      <w:r w:rsidR="00130828" w:rsidRPr="008A49FC">
        <w:rPr>
          <w:rFonts w:ascii="Times New Roman" w:hAnsi="Times New Roman" w:cs="Times New Roman"/>
          <w:sz w:val="24"/>
          <w:szCs w:val="24"/>
        </w:rPr>
        <w:t>in question</w:t>
      </w:r>
      <w:r w:rsidR="004D6B7A" w:rsidRPr="008A49FC">
        <w:rPr>
          <w:rFonts w:ascii="Times New Roman" w:hAnsi="Times New Roman" w:cs="Times New Roman"/>
          <w:sz w:val="24"/>
          <w:szCs w:val="24"/>
        </w:rPr>
        <w:t xml:space="preserve">. </w:t>
      </w:r>
      <w:r w:rsidR="0068221B" w:rsidRPr="008A49FC">
        <w:rPr>
          <w:rFonts w:ascii="Times New Roman" w:hAnsi="Times New Roman" w:cs="Times New Roman"/>
          <w:sz w:val="24"/>
          <w:szCs w:val="24"/>
        </w:rPr>
        <w:t xml:space="preserve">The </w:t>
      </w:r>
      <w:r w:rsidRPr="008A49FC">
        <w:rPr>
          <w:rFonts w:ascii="Times New Roman" w:hAnsi="Times New Roman" w:cs="Times New Roman"/>
          <w:sz w:val="24"/>
          <w:szCs w:val="24"/>
        </w:rPr>
        <w:t>case started as</w:t>
      </w:r>
      <w:r w:rsidR="003B506A" w:rsidRPr="008A49FC">
        <w:rPr>
          <w:rFonts w:ascii="Times New Roman" w:hAnsi="Times New Roman" w:cs="Times New Roman"/>
          <w:sz w:val="24"/>
          <w:szCs w:val="24"/>
        </w:rPr>
        <w:t xml:space="preserve"> far back as </w:t>
      </w:r>
      <w:r w:rsidR="00CC440E" w:rsidRPr="008A49FC">
        <w:rPr>
          <w:rFonts w:ascii="Times New Roman" w:hAnsi="Times New Roman" w:cs="Times New Roman"/>
          <w:sz w:val="24"/>
          <w:szCs w:val="24"/>
        </w:rPr>
        <w:t xml:space="preserve">2015. It is not apparent from the record </w:t>
      </w:r>
      <w:r w:rsidR="003B506A" w:rsidRPr="008A49FC">
        <w:rPr>
          <w:rFonts w:ascii="Times New Roman" w:hAnsi="Times New Roman" w:cs="Times New Roman"/>
          <w:sz w:val="24"/>
          <w:szCs w:val="24"/>
        </w:rPr>
        <w:t xml:space="preserve">why the applicant has not secured the documents in question to date. </w:t>
      </w:r>
      <w:r w:rsidR="00130828" w:rsidRPr="008A49FC">
        <w:rPr>
          <w:rFonts w:ascii="Times New Roman" w:hAnsi="Times New Roman" w:cs="Times New Roman"/>
          <w:sz w:val="24"/>
          <w:szCs w:val="24"/>
        </w:rPr>
        <w:t>The applicant</w:t>
      </w:r>
      <w:r w:rsidR="004D6B7A" w:rsidRPr="008A49FC">
        <w:rPr>
          <w:rFonts w:ascii="Times New Roman" w:hAnsi="Times New Roman" w:cs="Times New Roman"/>
          <w:sz w:val="24"/>
          <w:szCs w:val="24"/>
        </w:rPr>
        <w:t xml:space="preserve"> cannot continue to </w:t>
      </w:r>
      <w:r w:rsidR="00CC440E" w:rsidRPr="008A49FC">
        <w:rPr>
          <w:rFonts w:ascii="Times New Roman" w:hAnsi="Times New Roman" w:cs="Times New Roman"/>
          <w:sz w:val="24"/>
          <w:szCs w:val="24"/>
        </w:rPr>
        <w:t xml:space="preserve">delay </w:t>
      </w:r>
      <w:r w:rsidR="004D6B7A" w:rsidRPr="008A49FC">
        <w:rPr>
          <w:rFonts w:ascii="Times New Roman" w:hAnsi="Times New Roman" w:cs="Times New Roman"/>
          <w:sz w:val="24"/>
          <w:szCs w:val="24"/>
        </w:rPr>
        <w:t>the day of reck</w:t>
      </w:r>
      <w:r w:rsidR="006C10F2" w:rsidRPr="008A49FC">
        <w:rPr>
          <w:rFonts w:ascii="Times New Roman" w:hAnsi="Times New Roman" w:cs="Times New Roman"/>
          <w:sz w:val="24"/>
          <w:szCs w:val="24"/>
        </w:rPr>
        <w:t xml:space="preserve">oning </w:t>
      </w:r>
      <w:r w:rsidR="00CC440E" w:rsidRPr="008A49FC">
        <w:rPr>
          <w:rFonts w:ascii="Times New Roman" w:hAnsi="Times New Roman" w:cs="Times New Roman"/>
          <w:sz w:val="24"/>
          <w:szCs w:val="24"/>
        </w:rPr>
        <w:t xml:space="preserve">by continuing to request postponements </w:t>
      </w:r>
      <w:r w:rsidR="004D6B7A" w:rsidRPr="008A49FC">
        <w:rPr>
          <w:rFonts w:ascii="Times New Roman" w:hAnsi="Times New Roman" w:cs="Times New Roman"/>
          <w:sz w:val="24"/>
          <w:szCs w:val="24"/>
        </w:rPr>
        <w:t>of the matter. There ought to be finality to litigation.</w:t>
      </w:r>
      <w:r w:rsidR="003771CF" w:rsidRPr="008A49FC">
        <w:rPr>
          <w:rFonts w:ascii="Times New Roman" w:hAnsi="Times New Roman" w:cs="Times New Roman"/>
          <w:sz w:val="24"/>
          <w:szCs w:val="24"/>
        </w:rPr>
        <w:t xml:space="preserve"> Had the court </w:t>
      </w:r>
      <w:r w:rsidR="003771CF" w:rsidRPr="008A49FC">
        <w:rPr>
          <w:rFonts w:ascii="Times New Roman" w:hAnsi="Times New Roman" w:cs="Times New Roman"/>
          <w:i/>
          <w:sz w:val="24"/>
          <w:szCs w:val="24"/>
        </w:rPr>
        <w:t>a</w:t>
      </w:r>
      <w:r w:rsidR="00CC440E" w:rsidRPr="008A49FC">
        <w:rPr>
          <w:rFonts w:ascii="Times New Roman" w:hAnsi="Times New Roman" w:cs="Times New Roman"/>
          <w:i/>
          <w:sz w:val="24"/>
          <w:szCs w:val="24"/>
        </w:rPr>
        <w:t> </w:t>
      </w:r>
      <w:r w:rsidR="003771CF" w:rsidRPr="008A49FC">
        <w:rPr>
          <w:rFonts w:ascii="Times New Roman" w:hAnsi="Times New Roman" w:cs="Times New Roman"/>
          <w:i/>
          <w:sz w:val="24"/>
          <w:szCs w:val="24"/>
        </w:rPr>
        <w:t>quo</w:t>
      </w:r>
      <w:r w:rsidR="003771CF" w:rsidRPr="008A49FC">
        <w:rPr>
          <w:rFonts w:ascii="Times New Roman" w:hAnsi="Times New Roman" w:cs="Times New Roman"/>
          <w:sz w:val="24"/>
          <w:szCs w:val="24"/>
        </w:rPr>
        <w:t xml:space="preserve"> appl</w:t>
      </w:r>
      <w:r w:rsidR="00520407" w:rsidRPr="008A49FC">
        <w:rPr>
          <w:rFonts w:ascii="Times New Roman" w:hAnsi="Times New Roman" w:cs="Times New Roman"/>
          <w:sz w:val="24"/>
          <w:szCs w:val="24"/>
        </w:rPr>
        <w:t xml:space="preserve">ied its mind to the </w:t>
      </w:r>
      <w:r w:rsidRPr="008A49FC">
        <w:rPr>
          <w:rFonts w:ascii="Times New Roman" w:hAnsi="Times New Roman" w:cs="Times New Roman"/>
          <w:sz w:val="24"/>
          <w:szCs w:val="24"/>
        </w:rPr>
        <w:t>matters required by s 175(4) of the Constitution to be addressed by a presiding person</w:t>
      </w:r>
      <w:r w:rsidR="003771CF" w:rsidRPr="008A49FC">
        <w:rPr>
          <w:rFonts w:ascii="Times New Roman" w:hAnsi="Times New Roman" w:cs="Times New Roman"/>
          <w:sz w:val="24"/>
          <w:szCs w:val="24"/>
        </w:rPr>
        <w:t xml:space="preserve">, it </w:t>
      </w:r>
      <w:r w:rsidRPr="008A49FC">
        <w:rPr>
          <w:rFonts w:ascii="Times New Roman" w:hAnsi="Times New Roman" w:cs="Times New Roman"/>
          <w:sz w:val="24"/>
          <w:szCs w:val="24"/>
        </w:rPr>
        <w:t>would</w:t>
      </w:r>
      <w:r w:rsidR="00FA4B39" w:rsidRPr="008A49FC">
        <w:rPr>
          <w:rFonts w:ascii="Times New Roman" w:hAnsi="Times New Roman" w:cs="Times New Roman"/>
          <w:sz w:val="24"/>
          <w:szCs w:val="24"/>
        </w:rPr>
        <w:t xml:space="preserve"> have found that the </w:t>
      </w:r>
      <w:r w:rsidR="003771CF" w:rsidRPr="008A49FC">
        <w:rPr>
          <w:rFonts w:ascii="Times New Roman" w:hAnsi="Times New Roman" w:cs="Times New Roman"/>
          <w:sz w:val="24"/>
          <w:szCs w:val="24"/>
        </w:rPr>
        <w:t>requ</w:t>
      </w:r>
      <w:r w:rsidR="004D45D3" w:rsidRPr="008A49FC">
        <w:rPr>
          <w:rFonts w:ascii="Times New Roman" w:hAnsi="Times New Roman" w:cs="Times New Roman"/>
          <w:sz w:val="24"/>
          <w:szCs w:val="24"/>
        </w:rPr>
        <w:t>est</w:t>
      </w:r>
      <w:r w:rsidRPr="008A49FC">
        <w:rPr>
          <w:rFonts w:ascii="Times New Roman" w:hAnsi="Times New Roman" w:cs="Times New Roman"/>
          <w:sz w:val="24"/>
          <w:szCs w:val="24"/>
        </w:rPr>
        <w:t xml:space="preserve"> for referral of the issues presented to it</w:t>
      </w:r>
      <w:r w:rsidR="004D45D3" w:rsidRPr="008A49FC">
        <w:rPr>
          <w:rFonts w:ascii="Times New Roman" w:hAnsi="Times New Roman" w:cs="Times New Roman"/>
          <w:sz w:val="24"/>
          <w:szCs w:val="24"/>
        </w:rPr>
        <w:t xml:space="preserve"> was frivolous</w:t>
      </w:r>
      <w:r w:rsidR="00CC440E" w:rsidRPr="008A49FC">
        <w:rPr>
          <w:rFonts w:ascii="Times New Roman" w:hAnsi="Times New Roman" w:cs="Times New Roman"/>
          <w:sz w:val="24"/>
          <w:szCs w:val="24"/>
        </w:rPr>
        <w:t>.</w:t>
      </w:r>
    </w:p>
    <w:p w:rsidR="00A861A8" w:rsidRPr="008A49FC" w:rsidRDefault="005409E8" w:rsidP="00EA7B18">
      <w:pPr>
        <w:spacing w:before="240" w:line="480" w:lineRule="auto"/>
        <w:ind w:firstLine="720"/>
        <w:jc w:val="both"/>
        <w:rPr>
          <w:rFonts w:ascii="Times New Roman" w:hAnsi="Times New Roman" w:cs="Times New Roman"/>
          <w:sz w:val="24"/>
          <w:szCs w:val="24"/>
        </w:rPr>
      </w:pPr>
      <w:r w:rsidRPr="008A49FC">
        <w:rPr>
          <w:rFonts w:ascii="Times New Roman" w:hAnsi="Times New Roman" w:cs="Times New Roman"/>
          <w:sz w:val="24"/>
          <w:szCs w:val="24"/>
        </w:rPr>
        <w:t>G</w:t>
      </w:r>
      <w:r w:rsidR="004657B4" w:rsidRPr="008A49FC">
        <w:rPr>
          <w:rFonts w:ascii="Times New Roman" w:hAnsi="Times New Roman" w:cs="Times New Roman"/>
          <w:sz w:val="24"/>
          <w:szCs w:val="24"/>
        </w:rPr>
        <w:t xml:space="preserve">ood cause for reinstatement has </w:t>
      </w:r>
      <w:r w:rsidRPr="008A49FC">
        <w:rPr>
          <w:rFonts w:ascii="Times New Roman" w:hAnsi="Times New Roman" w:cs="Times New Roman"/>
          <w:sz w:val="24"/>
          <w:szCs w:val="24"/>
        </w:rPr>
        <w:t xml:space="preserve">not </w:t>
      </w:r>
      <w:r w:rsidR="004657B4" w:rsidRPr="008A49FC">
        <w:rPr>
          <w:rFonts w:ascii="Times New Roman" w:hAnsi="Times New Roman" w:cs="Times New Roman"/>
          <w:sz w:val="24"/>
          <w:szCs w:val="24"/>
        </w:rPr>
        <w:t>been shown by the applicant.</w:t>
      </w:r>
      <w:r w:rsidR="0012469D" w:rsidRPr="008A49FC">
        <w:rPr>
          <w:rFonts w:ascii="Times New Roman" w:hAnsi="Times New Roman" w:cs="Times New Roman"/>
          <w:sz w:val="24"/>
          <w:szCs w:val="24"/>
        </w:rPr>
        <w:t xml:space="preserve"> </w:t>
      </w:r>
    </w:p>
    <w:p w:rsidR="0023255B" w:rsidRPr="008A49FC" w:rsidRDefault="0023255B" w:rsidP="00E36A5F">
      <w:pPr>
        <w:spacing w:before="240" w:line="480" w:lineRule="auto"/>
        <w:jc w:val="both"/>
        <w:rPr>
          <w:rFonts w:ascii="Times New Roman" w:hAnsi="Times New Roman" w:cs="Times New Roman"/>
          <w:b/>
          <w:sz w:val="24"/>
          <w:szCs w:val="24"/>
          <w:u w:val="single"/>
        </w:rPr>
      </w:pPr>
      <w:r w:rsidRPr="008A49FC">
        <w:rPr>
          <w:rFonts w:ascii="Times New Roman" w:hAnsi="Times New Roman" w:cs="Times New Roman"/>
          <w:b/>
          <w:sz w:val="24"/>
          <w:szCs w:val="24"/>
          <w:u w:val="single"/>
        </w:rPr>
        <w:t>DISPOSITION</w:t>
      </w:r>
    </w:p>
    <w:p w:rsidR="003F3D66" w:rsidRPr="008A49FC" w:rsidRDefault="0023255B" w:rsidP="00150DAE">
      <w:pPr>
        <w:spacing w:before="240" w:line="480" w:lineRule="auto"/>
        <w:ind w:left="720"/>
        <w:jc w:val="both"/>
        <w:rPr>
          <w:rFonts w:ascii="Times New Roman" w:hAnsi="Times New Roman" w:cs="Times New Roman"/>
          <w:sz w:val="24"/>
          <w:szCs w:val="24"/>
        </w:rPr>
      </w:pPr>
      <w:r w:rsidRPr="008A49FC">
        <w:rPr>
          <w:rFonts w:ascii="Times New Roman" w:hAnsi="Times New Roman" w:cs="Times New Roman"/>
          <w:sz w:val="24"/>
          <w:szCs w:val="24"/>
        </w:rPr>
        <w:t>The applicat</w:t>
      </w:r>
      <w:r w:rsidR="00A72103" w:rsidRPr="008A49FC">
        <w:rPr>
          <w:rFonts w:ascii="Times New Roman" w:hAnsi="Times New Roman" w:cs="Times New Roman"/>
          <w:sz w:val="24"/>
          <w:szCs w:val="24"/>
        </w:rPr>
        <w:t>ion is dismissed</w:t>
      </w:r>
      <w:r w:rsidR="00084E1B" w:rsidRPr="008A49FC">
        <w:rPr>
          <w:rFonts w:ascii="Times New Roman" w:hAnsi="Times New Roman" w:cs="Times New Roman"/>
          <w:sz w:val="24"/>
          <w:szCs w:val="24"/>
        </w:rPr>
        <w:t xml:space="preserve"> with costs</w:t>
      </w:r>
      <w:r w:rsidR="00A72103" w:rsidRPr="008A49FC">
        <w:rPr>
          <w:rFonts w:ascii="Times New Roman" w:hAnsi="Times New Roman" w:cs="Times New Roman"/>
          <w:sz w:val="24"/>
          <w:szCs w:val="24"/>
        </w:rPr>
        <w:t>.</w:t>
      </w:r>
    </w:p>
    <w:p w:rsidR="00093A02" w:rsidRPr="008A49FC" w:rsidRDefault="00093A02" w:rsidP="00093A02">
      <w:pPr>
        <w:pStyle w:val="NoSpacing"/>
        <w:spacing w:before="240" w:line="480" w:lineRule="auto"/>
        <w:ind w:left="720"/>
        <w:rPr>
          <w:rFonts w:ascii="Times New Roman" w:hAnsi="Times New Roman" w:cs="Times New Roman"/>
          <w:sz w:val="24"/>
          <w:szCs w:val="24"/>
        </w:rPr>
      </w:pPr>
      <w:r w:rsidRPr="008A49FC">
        <w:rPr>
          <w:rFonts w:ascii="Times New Roman" w:hAnsi="Times New Roman" w:cs="Times New Roman"/>
          <w:b/>
          <w:sz w:val="24"/>
          <w:szCs w:val="24"/>
        </w:rPr>
        <w:t>GOWORA AJCC:</w:t>
      </w:r>
      <w:r w:rsidRPr="008A49FC">
        <w:rPr>
          <w:rFonts w:ascii="Times New Roman" w:hAnsi="Times New Roman" w:cs="Times New Roman"/>
          <w:sz w:val="24"/>
          <w:szCs w:val="24"/>
        </w:rPr>
        <w:tab/>
        <w:t>I agree</w:t>
      </w:r>
    </w:p>
    <w:p w:rsidR="0023255B" w:rsidRPr="008A49FC" w:rsidRDefault="00EE7456" w:rsidP="0012469D">
      <w:pPr>
        <w:pStyle w:val="NoSpacing"/>
        <w:tabs>
          <w:tab w:val="left" w:pos="0"/>
        </w:tabs>
        <w:spacing w:before="240" w:line="480" w:lineRule="auto"/>
        <w:ind w:firstLine="720"/>
        <w:rPr>
          <w:rFonts w:ascii="Times New Roman" w:hAnsi="Times New Roman" w:cs="Times New Roman"/>
          <w:sz w:val="24"/>
          <w:szCs w:val="24"/>
        </w:rPr>
      </w:pPr>
      <w:r w:rsidRPr="008A49FC">
        <w:rPr>
          <w:rFonts w:ascii="Times New Roman" w:hAnsi="Times New Roman" w:cs="Times New Roman"/>
          <w:b/>
          <w:sz w:val="24"/>
          <w:szCs w:val="24"/>
        </w:rPr>
        <w:t>PATEL </w:t>
      </w:r>
      <w:r w:rsidR="001F578C" w:rsidRPr="008A49FC">
        <w:rPr>
          <w:rFonts w:ascii="Times New Roman" w:hAnsi="Times New Roman" w:cs="Times New Roman"/>
          <w:b/>
          <w:sz w:val="24"/>
          <w:szCs w:val="24"/>
        </w:rPr>
        <w:t>A</w:t>
      </w:r>
      <w:r w:rsidRPr="008A49FC">
        <w:rPr>
          <w:rFonts w:ascii="Times New Roman" w:hAnsi="Times New Roman" w:cs="Times New Roman"/>
          <w:b/>
          <w:sz w:val="24"/>
          <w:szCs w:val="24"/>
        </w:rPr>
        <w:t>JCC</w:t>
      </w:r>
      <w:r w:rsidR="0023255B" w:rsidRPr="008A49FC">
        <w:rPr>
          <w:rFonts w:ascii="Times New Roman" w:hAnsi="Times New Roman" w:cs="Times New Roman"/>
          <w:b/>
          <w:sz w:val="24"/>
          <w:szCs w:val="24"/>
        </w:rPr>
        <w:t>:</w:t>
      </w:r>
      <w:r w:rsidR="0012469D" w:rsidRPr="008A49FC">
        <w:rPr>
          <w:rFonts w:ascii="Times New Roman" w:hAnsi="Times New Roman" w:cs="Times New Roman"/>
          <w:sz w:val="24"/>
          <w:szCs w:val="24"/>
        </w:rPr>
        <w:tab/>
        <w:t>I agree</w:t>
      </w:r>
    </w:p>
    <w:p w:rsidR="0023255B" w:rsidRPr="008A49FC" w:rsidRDefault="00950EFD" w:rsidP="00583488">
      <w:pPr>
        <w:pStyle w:val="ListParagraph"/>
        <w:spacing w:before="240" w:after="0" w:line="360" w:lineRule="auto"/>
        <w:ind w:left="0"/>
        <w:jc w:val="both"/>
        <w:rPr>
          <w:rFonts w:ascii="Times New Roman" w:hAnsi="Times New Roman" w:cs="Times New Roman"/>
          <w:sz w:val="24"/>
          <w:szCs w:val="24"/>
        </w:rPr>
      </w:pPr>
      <w:r w:rsidRPr="008A49FC">
        <w:rPr>
          <w:rFonts w:ascii="Times New Roman" w:hAnsi="Times New Roman" w:cs="Times New Roman"/>
          <w:i/>
          <w:sz w:val="24"/>
          <w:szCs w:val="24"/>
        </w:rPr>
        <w:t>G</w:t>
      </w:r>
      <w:r w:rsidR="00AD700D">
        <w:rPr>
          <w:rFonts w:ascii="Times New Roman" w:hAnsi="Times New Roman" w:cs="Times New Roman"/>
          <w:i/>
          <w:sz w:val="24"/>
          <w:szCs w:val="24"/>
        </w:rPr>
        <w:t>.</w:t>
      </w:r>
      <w:r w:rsidRPr="008A49FC">
        <w:rPr>
          <w:rFonts w:ascii="Times New Roman" w:hAnsi="Times New Roman" w:cs="Times New Roman"/>
          <w:i/>
          <w:sz w:val="24"/>
          <w:szCs w:val="24"/>
        </w:rPr>
        <w:t xml:space="preserve"> </w:t>
      </w:r>
      <w:proofErr w:type="spellStart"/>
      <w:r w:rsidRPr="008A49FC">
        <w:rPr>
          <w:rFonts w:ascii="Times New Roman" w:hAnsi="Times New Roman" w:cs="Times New Roman"/>
          <w:i/>
          <w:sz w:val="24"/>
          <w:szCs w:val="24"/>
        </w:rPr>
        <w:t>Sithole</w:t>
      </w:r>
      <w:proofErr w:type="spellEnd"/>
      <w:r w:rsidRPr="008A49FC">
        <w:rPr>
          <w:rFonts w:ascii="Times New Roman" w:hAnsi="Times New Roman" w:cs="Times New Roman"/>
          <w:i/>
          <w:sz w:val="24"/>
          <w:szCs w:val="24"/>
        </w:rPr>
        <w:t xml:space="preserve"> Law Chambers</w:t>
      </w:r>
      <w:r w:rsidR="0023255B" w:rsidRPr="008A49FC">
        <w:rPr>
          <w:rFonts w:ascii="Times New Roman" w:hAnsi="Times New Roman" w:cs="Times New Roman"/>
          <w:i/>
          <w:sz w:val="24"/>
          <w:szCs w:val="24"/>
        </w:rPr>
        <w:t>,</w:t>
      </w:r>
      <w:r w:rsidRPr="008A49FC">
        <w:rPr>
          <w:rFonts w:ascii="Times New Roman" w:hAnsi="Times New Roman" w:cs="Times New Roman"/>
          <w:sz w:val="24"/>
          <w:szCs w:val="24"/>
        </w:rPr>
        <w:t xml:space="preserve"> applicant’s</w:t>
      </w:r>
      <w:r w:rsidR="0023255B" w:rsidRPr="008A49FC">
        <w:rPr>
          <w:rFonts w:ascii="Times New Roman" w:hAnsi="Times New Roman" w:cs="Times New Roman"/>
          <w:sz w:val="24"/>
          <w:szCs w:val="24"/>
        </w:rPr>
        <w:t xml:space="preserve"> legal practitioners</w:t>
      </w:r>
    </w:p>
    <w:p w:rsidR="000A3F59" w:rsidRPr="008A49FC" w:rsidRDefault="00950EFD" w:rsidP="00583488">
      <w:pPr>
        <w:pStyle w:val="ListParagraph"/>
        <w:spacing w:before="240" w:after="0" w:line="360" w:lineRule="auto"/>
        <w:ind w:left="0"/>
        <w:jc w:val="both"/>
        <w:rPr>
          <w:rFonts w:ascii="Times New Roman" w:hAnsi="Times New Roman" w:cs="Times New Roman"/>
          <w:sz w:val="24"/>
          <w:szCs w:val="24"/>
        </w:rPr>
      </w:pPr>
      <w:r w:rsidRPr="008A49FC">
        <w:rPr>
          <w:rFonts w:ascii="Times New Roman" w:hAnsi="Times New Roman" w:cs="Times New Roman"/>
          <w:i/>
          <w:sz w:val="24"/>
          <w:szCs w:val="24"/>
          <w:lang w:val="en-GB"/>
        </w:rPr>
        <w:t>National Prosecuting Authority</w:t>
      </w:r>
      <w:r w:rsidRPr="008A49FC">
        <w:rPr>
          <w:rFonts w:ascii="Times New Roman" w:hAnsi="Times New Roman" w:cs="Times New Roman"/>
          <w:sz w:val="24"/>
          <w:szCs w:val="24"/>
          <w:lang w:val="en-GB"/>
        </w:rPr>
        <w:t>,</w:t>
      </w:r>
      <w:r w:rsidR="00EE7456" w:rsidRPr="008A49FC">
        <w:rPr>
          <w:rFonts w:ascii="Times New Roman" w:hAnsi="Times New Roman" w:cs="Times New Roman"/>
          <w:sz w:val="24"/>
          <w:szCs w:val="24"/>
          <w:lang w:val="en-GB"/>
        </w:rPr>
        <w:t xml:space="preserve"> </w:t>
      </w:r>
      <w:r w:rsidRPr="008A49FC">
        <w:rPr>
          <w:rFonts w:ascii="Times New Roman" w:hAnsi="Times New Roman" w:cs="Times New Roman"/>
          <w:sz w:val="24"/>
          <w:szCs w:val="24"/>
          <w:lang w:val="en-GB"/>
        </w:rPr>
        <w:t>respondent</w:t>
      </w:r>
      <w:r w:rsidR="00EE7456" w:rsidRPr="008A49FC">
        <w:rPr>
          <w:rFonts w:ascii="Times New Roman" w:hAnsi="Times New Roman" w:cs="Times New Roman"/>
          <w:sz w:val="24"/>
          <w:szCs w:val="24"/>
          <w:lang w:val="en-GB"/>
        </w:rPr>
        <w:t>’s legal practitioners</w:t>
      </w:r>
    </w:p>
    <w:sectPr w:rsidR="000A3F59" w:rsidRPr="008A49FC" w:rsidSect="000A3F59">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D7" w:rsidRDefault="00B269D7" w:rsidP="0023255B">
      <w:pPr>
        <w:spacing w:after="0" w:line="240" w:lineRule="auto"/>
      </w:pPr>
      <w:r>
        <w:separator/>
      </w:r>
    </w:p>
  </w:endnote>
  <w:endnote w:type="continuationSeparator" w:id="0">
    <w:p w:rsidR="00B269D7" w:rsidRDefault="00B269D7" w:rsidP="0023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B5" w:rsidRDefault="00956FB5">
    <w:pPr>
      <w:pStyle w:val="Footer"/>
      <w:jc w:val="right"/>
    </w:pPr>
  </w:p>
  <w:p w:rsidR="00956FB5" w:rsidRDefault="00956F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D7" w:rsidRDefault="00B269D7" w:rsidP="0023255B">
      <w:pPr>
        <w:spacing w:after="0" w:line="240" w:lineRule="auto"/>
      </w:pPr>
      <w:r>
        <w:separator/>
      </w:r>
    </w:p>
  </w:footnote>
  <w:footnote w:type="continuationSeparator" w:id="0">
    <w:p w:rsidR="00B269D7" w:rsidRDefault="00B269D7" w:rsidP="0023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B5" w:rsidRDefault="00820B28" w:rsidP="000A3F59">
    <w:pPr>
      <w:pStyle w:val="Header"/>
      <w:jc w:val="right"/>
      <w:rPr>
        <w:rFonts w:ascii="Times New Roman" w:hAnsi="Times New Roman"/>
        <w:sz w:val="24"/>
        <w:szCs w:val="24"/>
      </w:rPr>
    </w:pPr>
    <w:sdt>
      <w:sdtPr>
        <w:id w:val="-1357657300"/>
        <w:docPartObj>
          <w:docPartGallery w:val="Page Numbers (Top of Page)"/>
          <w:docPartUnique/>
        </w:docPartObj>
      </w:sdtPr>
      <w:sdtEndPr>
        <w:rPr>
          <w:noProof/>
        </w:rPr>
      </w:sdtEndPr>
      <w:sdtContent>
        <w:r w:rsidR="00956FB5">
          <w:fldChar w:fldCharType="begin"/>
        </w:r>
        <w:r w:rsidR="00956FB5">
          <w:instrText xml:space="preserve"> PAGE   \* MERGEFORMAT </w:instrText>
        </w:r>
        <w:r w:rsidR="00956FB5">
          <w:fldChar w:fldCharType="separate"/>
        </w:r>
        <w:r>
          <w:rPr>
            <w:noProof/>
          </w:rPr>
          <w:t>9</w:t>
        </w:r>
        <w:r w:rsidR="00956FB5">
          <w:rPr>
            <w:noProof/>
          </w:rPr>
          <w:fldChar w:fldCharType="end"/>
        </w:r>
        <w:r w:rsidR="00956FB5">
          <w:rPr>
            <w:noProof/>
          </w:rPr>
          <w:t xml:space="preserve">                                                         </w:t>
        </w:r>
      </w:sdtContent>
    </w:sdt>
    <w:r w:rsidR="00956FB5">
      <w:rPr>
        <w:noProof/>
      </w:rPr>
      <w:t xml:space="preserve"> </w:t>
    </w:r>
    <w:r w:rsidR="003C2797">
      <w:rPr>
        <w:rFonts w:ascii="Times New Roman" w:hAnsi="Times New Roman"/>
        <w:sz w:val="24"/>
        <w:szCs w:val="24"/>
      </w:rPr>
      <w:t xml:space="preserve">Judgment No. CCZ  </w:t>
    </w:r>
    <w:r w:rsidR="00B82974">
      <w:rPr>
        <w:rFonts w:ascii="Times New Roman" w:hAnsi="Times New Roman"/>
        <w:sz w:val="24"/>
        <w:szCs w:val="24"/>
      </w:rPr>
      <w:t>11</w:t>
    </w:r>
    <w:r w:rsidR="003C2797">
      <w:rPr>
        <w:rFonts w:ascii="Times New Roman" w:hAnsi="Times New Roman"/>
        <w:sz w:val="24"/>
        <w:szCs w:val="24"/>
      </w:rPr>
      <w:t>/20</w:t>
    </w:r>
  </w:p>
  <w:p w:rsidR="00956FB5" w:rsidRPr="00AA09F2" w:rsidRDefault="00956FB5" w:rsidP="000A3F59">
    <w:pPr>
      <w:pStyle w:val="Header"/>
      <w:jc w:val="right"/>
    </w:pPr>
    <w:r>
      <w:rPr>
        <w:rFonts w:ascii="Times New Roman" w:hAnsi="Times New Roman"/>
        <w:sz w:val="24"/>
        <w:szCs w:val="24"/>
      </w:rPr>
      <w:t>Constitutional Application No. CCZ 18/19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B5" w:rsidRDefault="003C2797" w:rsidP="000A3F59">
    <w:pPr>
      <w:pStyle w:val="Header"/>
      <w:jc w:val="right"/>
      <w:rPr>
        <w:rFonts w:ascii="Times New Roman" w:hAnsi="Times New Roman"/>
        <w:sz w:val="24"/>
        <w:szCs w:val="24"/>
      </w:rPr>
    </w:pPr>
    <w:r>
      <w:rPr>
        <w:rFonts w:ascii="Times New Roman" w:hAnsi="Times New Roman"/>
        <w:sz w:val="24"/>
        <w:szCs w:val="24"/>
      </w:rPr>
      <w:t xml:space="preserve">Judgment No. CCZ </w:t>
    </w:r>
    <w:r w:rsidR="00B82974">
      <w:rPr>
        <w:rFonts w:ascii="Times New Roman" w:hAnsi="Times New Roman"/>
        <w:sz w:val="24"/>
        <w:szCs w:val="24"/>
      </w:rPr>
      <w:t>11</w:t>
    </w:r>
    <w:r>
      <w:rPr>
        <w:rFonts w:ascii="Times New Roman" w:hAnsi="Times New Roman"/>
        <w:sz w:val="24"/>
        <w:szCs w:val="24"/>
      </w:rPr>
      <w:t>/20</w:t>
    </w:r>
  </w:p>
  <w:p w:rsidR="00956FB5" w:rsidRDefault="00956FB5" w:rsidP="000A3F59">
    <w:pPr>
      <w:pStyle w:val="Header"/>
      <w:jc w:val="right"/>
    </w:pPr>
    <w:r>
      <w:rPr>
        <w:rFonts w:ascii="Times New Roman" w:hAnsi="Times New Roman"/>
        <w:sz w:val="24"/>
        <w:szCs w:val="24"/>
      </w:rPr>
      <w:t>Constitutional Application No. CCZ 18/19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CFB"/>
    <w:multiLevelType w:val="hybridMultilevel"/>
    <w:tmpl w:val="6BA61B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ECF24E4"/>
    <w:multiLevelType w:val="hybridMultilevel"/>
    <w:tmpl w:val="667869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D3F0FDB"/>
    <w:multiLevelType w:val="hybridMultilevel"/>
    <w:tmpl w:val="6E3A4434"/>
    <w:lvl w:ilvl="0" w:tplc="D56C3A8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88082B"/>
    <w:multiLevelType w:val="hybridMultilevel"/>
    <w:tmpl w:val="C70230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C2F26EF"/>
    <w:multiLevelType w:val="hybridMultilevel"/>
    <w:tmpl w:val="FD66CA5A"/>
    <w:lvl w:ilvl="0" w:tplc="505C40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44571344"/>
    <w:multiLevelType w:val="hybridMultilevel"/>
    <w:tmpl w:val="3CF6F7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87A329A"/>
    <w:multiLevelType w:val="hybridMultilevel"/>
    <w:tmpl w:val="A68AA614"/>
    <w:lvl w:ilvl="0" w:tplc="62F82D28">
      <w:start w:val="7"/>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49785236"/>
    <w:multiLevelType w:val="hybridMultilevel"/>
    <w:tmpl w:val="1ABAA620"/>
    <w:lvl w:ilvl="0" w:tplc="85B29A2C">
      <w:start w:val="1"/>
      <w:numFmt w:val="decimal"/>
      <w:lvlText w:val="(%1)"/>
      <w:lvlJc w:val="left"/>
      <w:pPr>
        <w:ind w:left="1092" w:hanging="372"/>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0727DC2"/>
    <w:multiLevelType w:val="hybridMultilevel"/>
    <w:tmpl w:val="E56636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02B1714"/>
    <w:multiLevelType w:val="hybridMultilevel"/>
    <w:tmpl w:val="FBBAD5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5BC2634"/>
    <w:multiLevelType w:val="hybridMultilevel"/>
    <w:tmpl w:val="3758B9C8"/>
    <w:lvl w:ilvl="0" w:tplc="06A442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527FDF"/>
    <w:multiLevelType w:val="hybridMultilevel"/>
    <w:tmpl w:val="2BBC52A6"/>
    <w:lvl w:ilvl="0" w:tplc="FB6E2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5"/>
  </w:num>
  <w:num w:numId="4">
    <w:abstractNumId w:val="0"/>
  </w:num>
  <w:num w:numId="5">
    <w:abstractNumId w:val="4"/>
  </w:num>
  <w:num w:numId="6">
    <w:abstractNumId w:val="9"/>
  </w:num>
  <w:num w:numId="7">
    <w:abstractNumId w:val="8"/>
  </w:num>
  <w:num w:numId="8">
    <w:abstractNumId w:val="6"/>
  </w:num>
  <w:num w:numId="9">
    <w:abstractNumId w:val="1"/>
  </w:num>
  <w:num w:numId="10">
    <w:abstractNumId w:val="11"/>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5B"/>
    <w:rsid w:val="00001893"/>
    <w:rsid w:val="00015C26"/>
    <w:rsid w:val="00015FD9"/>
    <w:rsid w:val="000162D2"/>
    <w:rsid w:val="00017A0A"/>
    <w:rsid w:val="00034E5F"/>
    <w:rsid w:val="00036D01"/>
    <w:rsid w:val="00041434"/>
    <w:rsid w:val="000541C6"/>
    <w:rsid w:val="00061045"/>
    <w:rsid w:val="00074242"/>
    <w:rsid w:val="00084E1B"/>
    <w:rsid w:val="000931CE"/>
    <w:rsid w:val="00093A02"/>
    <w:rsid w:val="000A3F59"/>
    <w:rsid w:val="000A77B8"/>
    <w:rsid w:val="000A7E3F"/>
    <w:rsid w:val="000B0AE1"/>
    <w:rsid w:val="000B4FF8"/>
    <w:rsid w:val="000C6065"/>
    <w:rsid w:val="000C7A91"/>
    <w:rsid w:val="000D7021"/>
    <w:rsid w:val="000E411E"/>
    <w:rsid w:val="000F07F9"/>
    <w:rsid w:val="000F3148"/>
    <w:rsid w:val="000F3CA4"/>
    <w:rsid w:val="000F42E5"/>
    <w:rsid w:val="00106F2E"/>
    <w:rsid w:val="00116378"/>
    <w:rsid w:val="00121CB3"/>
    <w:rsid w:val="00122908"/>
    <w:rsid w:val="0012469D"/>
    <w:rsid w:val="00125678"/>
    <w:rsid w:val="00130828"/>
    <w:rsid w:val="00142A62"/>
    <w:rsid w:val="00143CAE"/>
    <w:rsid w:val="0014417E"/>
    <w:rsid w:val="00150DAE"/>
    <w:rsid w:val="00165CBF"/>
    <w:rsid w:val="00170A72"/>
    <w:rsid w:val="00171BE8"/>
    <w:rsid w:val="00173F05"/>
    <w:rsid w:val="00184EC2"/>
    <w:rsid w:val="001851FC"/>
    <w:rsid w:val="00190761"/>
    <w:rsid w:val="0019463A"/>
    <w:rsid w:val="00194670"/>
    <w:rsid w:val="001A0448"/>
    <w:rsid w:val="001A39F1"/>
    <w:rsid w:val="001A4F4B"/>
    <w:rsid w:val="001B37DB"/>
    <w:rsid w:val="001C19AE"/>
    <w:rsid w:val="001C48D1"/>
    <w:rsid w:val="001C4AB3"/>
    <w:rsid w:val="001D2BBE"/>
    <w:rsid w:val="001D6618"/>
    <w:rsid w:val="001E42D8"/>
    <w:rsid w:val="001F562D"/>
    <w:rsid w:val="001F578C"/>
    <w:rsid w:val="001F5EA9"/>
    <w:rsid w:val="00204CDC"/>
    <w:rsid w:val="00206286"/>
    <w:rsid w:val="00206901"/>
    <w:rsid w:val="0021047A"/>
    <w:rsid w:val="00214268"/>
    <w:rsid w:val="002265BF"/>
    <w:rsid w:val="00231101"/>
    <w:rsid w:val="002319F7"/>
    <w:rsid w:val="0023255B"/>
    <w:rsid w:val="00232D3F"/>
    <w:rsid w:val="00235DA6"/>
    <w:rsid w:val="00250AAF"/>
    <w:rsid w:val="00253874"/>
    <w:rsid w:val="00254350"/>
    <w:rsid w:val="00257DF4"/>
    <w:rsid w:val="00260CB3"/>
    <w:rsid w:val="00260D4D"/>
    <w:rsid w:val="00260D92"/>
    <w:rsid w:val="00260E04"/>
    <w:rsid w:val="002643A1"/>
    <w:rsid w:val="002659D2"/>
    <w:rsid w:val="00270559"/>
    <w:rsid w:val="00277D32"/>
    <w:rsid w:val="002823AA"/>
    <w:rsid w:val="00283ABC"/>
    <w:rsid w:val="002920FE"/>
    <w:rsid w:val="00294330"/>
    <w:rsid w:val="002A41F5"/>
    <w:rsid w:val="002A5D90"/>
    <w:rsid w:val="002A7CEF"/>
    <w:rsid w:val="002C179A"/>
    <w:rsid w:val="002D37DD"/>
    <w:rsid w:val="002D565B"/>
    <w:rsid w:val="002D6F28"/>
    <w:rsid w:val="002E0E30"/>
    <w:rsid w:val="002F451E"/>
    <w:rsid w:val="002F6959"/>
    <w:rsid w:val="0030741F"/>
    <w:rsid w:val="003200A6"/>
    <w:rsid w:val="003209BB"/>
    <w:rsid w:val="0032147B"/>
    <w:rsid w:val="00321FDB"/>
    <w:rsid w:val="003338C0"/>
    <w:rsid w:val="003360D5"/>
    <w:rsid w:val="00345D35"/>
    <w:rsid w:val="00347C80"/>
    <w:rsid w:val="003519CA"/>
    <w:rsid w:val="0035469E"/>
    <w:rsid w:val="00373A51"/>
    <w:rsid w:val="00375564"/>
    <w:rsid w:val="00375E4B"/>
    <w:rsid w:val="003761E1"/>
    <w:rsid w:val="003771CF"/>
    <w:rsid w:val="00384649"/>
    <w:rsid w:val="00384991"/>
    <w:rsid w:val="00385332"/>
    <w:rsid w:val="00397AE5"/>
    <w:rsid w:val="003A0948"/>
    <w:rsid w:val="003B2A04"/>
    <w:rsid w:val="003B34DC"/>
    <w:rsid w:val="003B506A"/>
    <w:rsid w:val="003B59B5"/>
    <w:rsid w:val="003C07F0"/>
    <w:rsid w:val="003C2797"/>
    <w:rsid w:val="003C76D5"/>
    <w:rsid w:val="003D06BA"/>
    <w:rsid w:val="003D4EF0"/>
    <w:rsid w:val="003D7DA8"/>
    <w:rsid w:val="003E45A5"/>
    <w:rsid w:val="003E4ACF"/>
    <w:rsid w:val="003E61C2"/>
    <w:rsid w:val="003E6425"/>
    <w:rsid w:val="003F3D66"/>
    <w:rsid w:val="00402FC0"/>
    <w:rsid w:val="004048F8"/>
    <w:rsid w:val="0040530F"/>
    <w:rsid w:val="004061BE"/>
    <w:rsid w:val="00407F20"/>
    <w:rsid w:val="004137B7"/>
    <w:rsid w:val="00413F47"/>
    <w:rsid w:val="0041513B"/>
    <w:rsid w:val="00417AC1"/>
    <w:rsid w:val="00421C54"/>
    <w:rsid w:val="0042570F"/>
    <w:rsid w:val="004444AA"/>
    <w:rsid w:val="00447EAE"/>
    <w:rsid w:val="004557F7"/>
    <w:rsid w:val="004618AD"/>
    <w:rsid w:val="004657B4"/>
    <w:rsid w:val="00477DA6"/>
    <w:rsid w:val="00481AE1"/>
    <w:rsid w:val="00484E63"/>
    <w:rsid w:val="00485422"/>
    <w:rsid w:val="00486FDA"/>
    <w:rsid w:val="00492FE9"/>
    <w:rsid w:val="004A2260"/>
    <w:rsid w:val="004B2BD7"/>
    <w:rsid w:val="004B2BED"/>
    <w:rsid w:val="004C5AB3"/>
    <w:rsid w:val="004D45D3"/>
    <w:rsid w:val="004D6472"/>
    <w:rsid w:val="004D6B7A"/>
    <w:rsid w:val="004F3DEE"/>
    <w:rsid w:val="00506C0F"/>
    <w:rsid w:val="00513ADD"/>
    <w:rsid w:val="00517A71"/>
    <w:rsid w:val="00520407"/>
    <w:rsid w:val="005239EA"/>
    <w:rsid w:val="00524517"/>
    <w:rsid w:val="005259ED"/>
    <w:rsid w:val="00525F45"/>
    <w:rsid w:val="0053691D"/>
    <w:rsid w:val="005409E8"/>
    <w:rsid w:val="0054285C"/>
    <w:rsid w:val="00547C31"/>
    <w:rsid w:val="00554E9D"/>
    <w:rsid w:val="005568C8"/>
    <w:rsid w:val="005618DD"/>
    <w:rsid w:val="005729D4"/>
    <w:rsid w:val="00581495"/>
    <w:rsid w:val="00582C86"/>
    <w:rsid w:val="00583488"/>
    <w:rsid w:val="00583736"/>
    <w:rsid w:val="0058550F"/>
    <w:rsid w:val="005908F1"/>
    <w:rsid w:val="00591F38"/>
    <w:rsid w:val="00594A56"/>
    <w:rsid w:val="00595FE2"/>
    <w:rsid w:val="005A24AA"/>
    <w:rsid w:val="005A2C95"/>
    <w:rsid w:val="005A3F10"/>
    <w:rsid w:val="005A5570"/>
    <w:rsid w:val="005B5863"/>
    <w:rsid w:val="005D1490"/>
    <w:rsid w:val="005D45A5"/>
    <w:rsid w:val="005D48D0"/>
    <w:rsid w:val="005D4C24"/>
    <w:rsid w:val="005D6D83"/>
    <w:rsid w:val="005E259E"/>
    <w:rsid w:val="005F0BDC"/>
    <w:rsid w:val="005F4558"/>
    <w:rsid w:val="005F70D9"/>
    <w:rsid w:val="006043EC"/>
    <w:rsid w:val="00613C0D"/>
    <w:rsid w:val="00613E56"/>
    <w:rsid w:val="00616796"/>
    <w:rsid w:val="00623089"/>
    <w:rsid w:val="00631985"/>
    <w:rsid w:val="00634667"/>
    <w:rsid w:val="0063695F"/>
    <w:rsid w:val="00637631"/>
    <w:rsid w:val="006378FA"/>
    <w:rsid w:val="006418C7"/>
    <w:rsid w:val="00642663"/>
    <w:rsid w:val="00646DDE"/>
    <w:rsid w:val="00655BF1"/>
    <w:rsid w:val="00657844"/>
    <w:rsid w:val="00660763"/>
    <w:rsid w:val="00662ADB"/>
    <w:rsid w:val="00662BB0"/>
    <w:rsid w:val="00662C09"/>
    <w:rsid w:val="00670B64"/>
    <w:rsid w:val="00676592"/>
    <w:rsid w:val="00677A09"/>
    <w:rsid w:val="0068221B"/>
    <w:rsid w:val="006853F3"/>
    <w:rsid w:val="00685EE8"/>
    <w:rsid w:val="00686095"/>
    <w:rsid w:val="00686DA2"/>
    <w:rsid w:val="006930C1"/>
    <w:rsid w:val="006A4B78"/>
    <w:rsid w:val="006A5A2D"/>
    <w:rsid w:val="006B1B69"/>
    <w:rsid w:val="006B77B0"/>
    <w:rsid w:val="006B7D07"/>
    <w:rsid w:val="006C057F"/>
    <w:rsid w:val="006C10F2"/>
    <w:rsid w:val="006C2F04"/>
    <w:rsid w:val="006D30AE"/>
    <w:rsid w:val="006D3CFF"/>
    <w:rsid w:val="006E0CF9"/>
    <w:rsid w:val="006E1FF9"/>
    <w:rsid w:val="006E2057"/>
    <w:rsid w:val="006E6589"/>
    <w:rsid w:val="006F472A"/>
    <w:rsid w:val="007020EE"/>
    <w:rsid w:val="007049D9"/>
    <w:rsid w:val="0070754A"/>
    <w:rsid w:val="00711CB4"/>
    <w:rsid w:val="0071268A"/>
    <w:rsid w:val="007138B0"/>
    <w:rsid w:val="00724BB8"/>
    <w:rsid w:val="00724E45"/>
    <w:rsid w:val="0072612B"/>
    <w:rsid w:val="0073353D"/>
    <w:rsid w:val="00733EA2"/>
    <w:rsid w:val="007373B6"/>
    <w:rsid w:val="00746A03"/>
    <w:rsid w:val="007569B9"/>
    <w:rsid w:val="00762126"/>
    <w:rsid w:val="007640CE"/>
    <w:rsid w:val="00765A3D"/>
    <w:rsid w:val="0076749E"/>
    <w:rsid w:val="00775E8A"/>
    <w:rsid w:val="00780BDC"/>
    <w:rsid w:val="0078411D"/>
    <w:rsid w:val="00784605"/>
    <w:rsid w:val="00790E26"/>
    <w:rsid w:val="007A10F5"/>
    <w:rsid w:val="007A1B6B"/>
    <w:rsid w:val="007A208B"/>
    <w:rsid w:val="007A319A"/>
    <w:rsid w:val="007B7DCD"/>
    <w:rsid w:val="007C1A20"/>
    <w:rsid w:val="007C62EB"/>
    <w:rsid w:val="007D31ED"/>
    <w:rsid w:val="007E3211"/>
    <w:rsid w:val="007F1D14"/>
    <w:rsid w:val="007F43DF"/>
    <w:rsid w:val="00800E42"/>
    <w:rsid w:val="00806831"/>
    <w:rsid w:val="00813261"/>
    <w:rsid w:val="00817FBA"/>
    <w:rsid w:val="00820B28"/>
    <w:rsid w:val="0082242D"/>
    <w:rsid w:val="00822800"/>
    <w:rsid w:val="008249FC"/>
    <w:rsid w:val="00826D87"/>
    <w:rsid w:val="008425C0"/>
    <w:rsid w:val="00843B42"/>
    <w:rsid w:val="00844E47"/>
    <w:rsid w:val="00845DDD"/>
    <w:rsid w:val="008508F1"/>
    <w:rsid w:val="008522C1"/>
    <w:rsid w:val="00852E52"/>
    <w:rsid w:val="0086512A"/>
    <w:rsid w:val="008851FF"/>
    <w:rsid w:val="008A49FC"/>
    <w:rsid w:val="008A71E3"/>
    <w:rsid w:val="008B7A4E"/>
    <w:rsid w:val="008B7BA7"/>
    <w:rsid w:val="008C2522"/>
    <w:rsid w:val="008D258A"/>
    <w:rsid w:val="008E20B8"/>
    <w:rsid w:val="008E565A"/>
    <w:rsid w:val="008E7BF7"/>
    <w:rsid w:val="008F48A0"/>
    <w:rsid w:val="008F4CB6"/>
    <w:rsid w:val="00910EDB"/>
    <w:rsid w:val="00913382"/>
    <w:rsid w:val="00915D08"/>
    <w:rsid w:val="00917B13"/>
    <w:rsid w:val="0092689E"/>
    <w:rsid w:val="00930117"/>
    <w:rsid w:val="00930121"/>
    <w:rsid w:val="0093088A"/>
    <w:rsid w:val="00950EFD"/>
    <w:rsid w:val="00956FB5"/>
    <w:rsid w:val="0096041F"/>
    <w:rsid w:val="00961F0D"/>
    <w:rsid w:val="00972262"/>
    <w:rsid w:val="00973D2F"/>
    <w:rsid w:val="00974BEF"/>
    <w:rsid w:val="0097589F"/>
    <w:rsid w:val="009810D1"/>
    <w:rsid w:val="00983A99"/>
    <w:rsid w:val="009967C2"/>
    <w:rsid w:val="009A5830"/>
    <w:rsid w:val="009B319C"/>
    <w:rsid w:val="009D3AD2"/>
    <w:rsid w:val="009E04F5"/>
    <w:rsid w:val="009E11EF"/>
    <w:rsid w:val="009E5807"/>
    <w:rsid w:val="009E7950"/>
    <w:rsid w:val="009F410B"/>
    <w:rsid w:val="00A041A8"/>
    <w:rsid w:val="00A0441E"/>
    <w:rsid w:val="00A05BD7"/>
    <w:rsid w:val="00A061F5"/>
    <w:rsid w:val="00A10073"/>
    <w:rsid w:val="00A10A87"/>
    <w:rsid w:val="00A14633"/>
    <w:rsid w:val="00A165FB"/>
    <w:rsid w:val="00A16E33"/>
    <w:rsid w:val="00A17DA7"/>
    <w:rsid w:val="00A206F4"/>
    <w:rsid w:val="00A23490"/>
    <w:rsid w:val="00A26ACC"/>
    <w:rsid w:val="00A3171C"/>
    <w:rsid w:val="00A34351"/>
    <w:rsid w:val="00A5611D"/>
    <w:rsid w:val="00A713D0"/>
    <w:rsid w:val="00A72103"/>
    <w:rsid w:val="00A8367A"/>
    <w:rsid w:val="00A84372"/>
    <w:rsid w:val="00A84B25"/>
    <w:rsid w:val="00A861A8"/>
    <w:rsid w:val="00A90FAE"/>
    <w:rsid w:val="00A9125B"/>
    <w:rsid w:val="00AA2F30"/>
    <w:rsid w:val="00AA4F3B"/>
    <w:rsid w:val="00AB012E"/>
    <w:rsid w:val="00AB760C"/>
    <w:rsid w:val="00AC1A54"/>
    <w:rsid w:val="00AD269B"/>
    <w:rsid w:val="00AD700D"/>
    <w:rsid w:val="00AF3511"/>
    <w:rsid w:val="00AF4048"/>
    <w:rsid w:val="00AF5719"/>
    <w:rsid w:val="00B02BBE"/>
    <w:rsid w:val="00B037D7"/>
    <w:rsid w:val="00B12E5D"/>
    <w:rsid w:val="00B20E39"/>
    <w:rsid w:val="00B225F9"/>
    <w:rsid w:val="00B269D7"/>
    <w:rsid w:val="00B32C8E"/>
    <w:rsid w:val="00B335EC"/>
    <w:rsid w:val="00B36015"/>
    <w:rsid w:val="00B54D24"/>
    <w:rsid w:val="00B561E3"/>
    <w:rsid w:val="00B60646"/>
    <w:rsid w:val="00B6262C"/>
    <w:rsid w:val="00B65DAE"/>
    <w:rsid w:val="00B70468"/>
    <w:rsid w:val="00B724B8"/>
    <w:rsid w:val="00B82974"/>
    <w:rsid w:val="00B94617"/>
    <w:rsid w:val="00B94D0E"/>
    <w:rsid w:val="00BA02F8"/>
    <w:rsid w:val="00BA0853"/>
    <w:rsid w:val="00BC5707"/>
    <w:rsid w:val="00BD23F9"/>
    <w:rsid w:val="00BD4212"/>
    <w:rsid w:val="00BD4B49"/>
    <w:rsid w:val="00BF446C"/>
    <w:rsid w:val="00BF4AE0"/>
    <w:rsid w:val="00C06A10"/>
    <w:rsid w:val="00C117EC"/>
    <w:rsid w:val="00C13615"/>
    <w:rsid w:val="00C149C5"/>
    <w:rsid w:val="00C20199"/>
    <w:rsid w:val="00C2193B"/>
    <w:rsid w:val="00C21F3C"/>
    <w:rsid w:val="00C3271D"/>
    <w:rsid w:val="00C40EE7"/>
    <w:rsid w:val="00C43C9D"/>
    <w:rsid w:val="00C448DA"/>
    <w:rsid w:val="00C46E03"/>
    <w:rsid w:val="00C5222F"/>
    <w:rsid w:val="00C54784"/>
    <w:rsid w:val="00C648D4"/>
    <w:rsid w:val="00C714C0"/>
    <w:rsid w:val="00C8302E"/>
    <w:rsid w:val="00C84188"/>
    <w:rsid w:val="00C864DB"/>
    <w:rsid w:val="00C90E78"/>
    <w:rsid w:val="00C92846"/>
    <w:rsid w:val="00C92DA0"/>
    <w:rsid w:val="00C957DA"/>
    <w:rsid w:val="00C97A03"/>
    <w:rsid w:val="00CA4900"/>
    <w:rsid w:val="00CB5FB0"/>
    <w:rsid w:val="00CC440E"/>
    <w:rsid w:val="00CD0550"/>
    <w:rsid w:val="00CE0A84"/>
    <w:rsid w:val="00CE0EB4"/>
    <w:rsid w:val="00CE2C0B"/>
    <w:rsid w:val="00CE566A"/>
    <w:rsid w:val="00CF01A5"/>
    <w:rsid w:val="00CF183F"/>
    <w:rsid w:val="00CF6CC4"/>
    <w:rsid w:val="00D1103C"/>
    <w:rsid w:val="00D11320"/>
    <w:rsid w:val="00D200FE"/>
    <w:rsid w:val="00D24059"/>
    <w:rsid w:val="00D2455F"/>
    <w:rsid w:val="00D24E2E"/>
    <w:rsid w:val="00D329EA"/>
    <w:rsid w:val="00D40296"/>
    <w:rsid w:val="00D40812"/>
    <w:rsid w:val="00D41325"/>
    <w:rsid w:val="00D42A76"/>
    <w:rsid w:val="00D45F68"/>
    <w:rsid w:val="00D5199F"/>
    <w:rsid w:val="00D619CA"/>
    <w:rsid w:val="00D62609"/>
    <w:rsid w:val="00D64005"/>
    <w:rsid w:val="00D7059E"/>
    <w:rsid w:val="00D8049E"/>
    <w:rsid w:val="00D837FE"/>
    <w:rsid w:val="00D937E3"/>
    <w:rsid w:val="00D96775"/>
    <w:rsid w:val="00DA2943"/>
    <w:rsid w:val="00DA3D52"/>
    <w:rsid w:val="00DB38C2"/>
    <w:rsid w:val="00DB3D67"/>
    <w:rsid w:val="00DC2076"/>
    <w:rsid w:val="00DC6B4E"/>
    <w:rsid w:val="00DC73C1"/>
    <w:rsid w:val="00DD1C5F"/>
    <w:rsid w:val="00DD5D82"/>
    <w:rsid w:val="00DE28FE"/>
    <w:rsid w:val="00DE302E"/>
    <w:rsid w:val="00E00479"/>
    <w:rsid w:val="00E118B9"/>
    <w:rsid w:val="00E12E93"/>
    <w:rsid w:val="00E139B1"/>
    <w:rsid w:val="00E13FDF"/>
    <w:rsid w:val="00E32308"/>
    <w:rsid w:val="00E3243F"/>
    <w:rsid w:val="00E33707"/>
    <w:rsid w:val="00E36A5F"/>
    <w:rsid w:val="00E42EE8"/>
    <w:rsid w:val="00E479AF"/>
    <w:rsid w:val="00E61D8E"/>
    <w:rsid w:val="00E74269"/>
    <w:rsid w:val="00E806ED"/>
    <w:rsid w:val="00E80C70"/>
    <w:rsid w:val="00E83FF1"/>
    <w:rsid w:val="00E847F4"/>
    <w:rsid w:val="00E957A6"/>
    <w:rsid w:val="00E95AED"/>
    <w:rsid w:val="00E96043"/>
    <w:rsid w:val="00EA1850"/>
    <w:rsid w:val="00EA202C"/>
    <w:rsid w:val="00EA6B59"/>
    <w:rsid w:val="00EA7B18"/>
    <w:rsid w:val="00EB0F2D"/>
    <w:rsid w:val="00EB30E4"/>
    <w:rsid w:val="00EB4C1B"/>
    <w:rsid w:val="00EC2FA2"/>
    <w:rsid w:val="00EC3786"/>
    <w:rsid w:val="00ED0256"/>
    <w:rsid w:val="00ED2E69"/>
    <w:rsid w:val="00ED6042"/>
    <w:rsid w:val="00EE1643"/>
    <w:rsid w:val="00EE1667"/>
    <w:rsid w:val="00EE4409"/>
    <w:rsid w:val="00EE7456"/>
    <w:rsid w:val="00EF4C27"/>
    <w:rsid w:val="00F028D6"/>
    <w:rsid w:val="00F0640E"/>
    <w:rsid w:val="00F066C6"/>
    <w:rsid w:val="00F1187C"/>
    <w:rsid w:val="00F15F52"/>
    <w:rsid w:val="00F26910"/>
    <w:rsid w:val="00F32A78"/>
    <w:rsid w:val="00F345F4"/>
    <w:rsid w:val="00F34E20"/>
    <w:rsid w:val="00F36B41"/>
    <w:rsid w:val="00F3776C"/>
    <w:rsid w:val="00F37D4B"/>
    <w:rsid w:val="00F407E9"/>
    <w:rsid w:val="00F44858"/>
    <w:rsid w:val="00F504CF"/>
    <w:rsid w:val="00F52594"/>
    <w:rsid w:val="00F64971"/>
    <w:rsid w:val="00F66B25"/>
    <w:rsid w:val="00F77868"/>
    <w:rsid w:val="00F8357B"/>
    <w:rsid w:val="00F83C02"/>
    <w:rsid w:val="00F878CC"/>
    <w:rsid w:val="00F9367C"/>
    <w:rsid w:val="00FA2B8F"/>
    <w:rsid w:val="00FA4796"/>
    <w:rsid w:val="00FA4B39"/>
    <w:rsid w:val="00FB4CC3"/>
    <w:rsid w:val="00FD42DA"/>
    <w:rsid w:val="00FD59EE"/>
    <w:rsid w:val="00FE26D2"/>
    <w:rsid w:val="00FF1CEC"/>
    <w:rsid w:val="00FF4B0B"/>
    <w:rsid w:val="00FF5E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F18E022-A9D6-4C7D-9402-A527CE03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55B"/>
    <w:pPr>
      <w:spacing w:after="200" w:line="276" w:lineRule="auto"/>
    </w:pPr>
  </w:style>
  <w:style w:type="paragraph" w:styleId="Heading2">
    <w:name w:val="heading 2"/>
    <w:basedOn w:val="Normal"/>
    <w:next w:val="Normal"/>
    <w:link w:val="Heading2Char"/>
    <w:uiPriority w:val="9"/>
    <w:semiHidden/>
    <w:unhideWhenUsed/>
    <w:qFormat/>
    <w:rsid w:val="002325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255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232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55B"/>
    <w:rPr>
      <w:sz w:val="20"/>
      <w:szCs w:val="20"/>
    </w:rPr>
  </w:style>
  <w:style w:type="character" w:styleId="FootnoteReference">
    <w:name w:val="footnote reference"/>
    <w:basedOn w:val="DefaultParagraphFont"/>
    <w:uiPriority w:val="99"/>
    <w:unhideWhenUsed/>
    <w:rsid w:val="0023255B"/>
    <w:rPr>
      <w:vertAlign w:val="superscript"/>
    </w:rPr>
  </w:style>
  <w:style w:type="paragraph" w:styleId="ListParagraph">
    <w:name w:val="List Paragraph"/>
    <w:basedOn w:val="Normal"/>
    <w:uiPriority w:val="34"/>
    <w:qFormat/>
    <w:rsid w:val="0023255B"/>
    <w:pPr>
      <w:ind w:left="720"/>
      <w:contextualSpacing/>
    </w:pPr>
  </w:style>
  <w:style w:type="paragraph" w:styleId="Footer">
    <w:name w:val="footer"/>
    <w:basedOn w:val="Normal"/>
    <w:link w:val="FooterChar"/>
    <w:uiPriority w:val="99"/>
    <w:unhideWhenUsed/>
    <w:rsid w:val="00232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55B"/>
  </w:style>
  <w:style w:type="paragraph" w:styleId="Header">
    <w:name w:val="header"/>
    <w:basedOn w:val="Normal"/>
    <w:link w:val="HeaderChar"/>
    <w:uiPriority w:val="99"/>
    <w:unhideWhenUsed/>
    <w:rsid w:val="00232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55B"/>
  </w:style>
  <w:style w:type="paragraph" w:styleId="NoSpacing">
    <w:name w:val="No Spacing"/>
    <w:uiPriority w:val="1"/>
    <w:qFormat/>
    <w:rsid w:val="0023255B"/>
    <w:pPr>
      <w:spacing w:after="0" w:line="240" w:lineRule="auto"/>
    </w:pPr>
    <w:rPr>
      <w:lang w:val="en-US"/>
    </w:rPr>
  </w:style>
  <w:style w:type="character" w:styleId="CommentReference">
    <w:name w:val="annotation reference"/>
    <w:basedOn w:val="DefaultParagraphFont"/>
    <w:uiPriority w:val="99"/>
    <w:semiHidden/>
    <w:unhideWhenUsed/>
    <w:rsid w:val="0023255B"/>
    <w:rPr>
      <w:sz w:val="16"/>
      <w:szCs w:val="16"/>
    </w:rPr>
  </w:style>
  <w:style w:type="paragraph" w:styleId="CommentText">
    <w:name w:val="annotation text"/>
    <w:basedOn w:val="Normal"/>
    <w:link w:val="CommentTextChar"/>
    <w:uiPriority w:val="99"/>
    <w:semiHidden/>
    <w:unhideWhenUsed/>
    <w:rsid w:val="0023255B"/>
    <w:pPr>
      <w:spacing w:line="240" w:lineRule="auto"/>
    </w:pPr>
    <w:rPr>
      <w:sz w:val="20"/>
      <w:szCs w:val="20"/>
    </w:rPr>
  </w:style>
  <w:style w:type="character" w:customStyle="1" w:styleId="CommentTextChar">
    <w:name w:val="Comment Text Char"/>
    <w:basedOn w:val="DefaultParagraphFont"/>
    <w:link w:val="CommentText"/>
    <w:uiPriority w:val="99"/>
    <w:semiHidden/>
    <w:rsid w:val="0023255B"/>
    <w:rPr>
      <w:sz w:val="20"/>
      <w:szCs w:val="20"/>
    </w:rPr>
  </w:style>
  <w:style w:type="paragraph" w:styleId="CommentSubject">
    <w:name w:val="annotation subject"/>
    <w:basedOn w:val="CommentText"/>
    <w:next w:val="CommentText"/>
    <w:link w:val="CommentSubjectChar"/>
    <w:uiPriority w:val="99"/>
    <w:semiHidden/>
    <w:unhideWhenUsed/>
    <w:rsid w:val="0023255B"/>
    <w:rPr>
      <w:b/>
      <w:bCs/>
    </w:rPr>
  </w:style>
  <w:style w:type="character" w:customStyle="1" w:styleId="CommentSubjectChar">
    <w:name w:val="Comment Subject Char"/>
    <w:basedOn w:val="CommentTextChar"/>
    <w:link w:val="CommentSubject"/>
    <w:uiPriority w:val="99"/>
    <w:semiHidden/>
    <w:rsid w:val="0023255B"/>
    <w:rPr>
      <w:b/>
      <w:bCs/>
      <w:sz w:val="20"/>
      <w:szCs w:val="20"/>
    </w:rPr>
  </w:style>
  <w:style w:type="paragraph" w:styleId="BalloonText">
    <w:name w:val="Balloon Text"/>
    <w:basedOn w:val="Normal"/>
    <w:link w:val="BalloonTextChar"/>
    <w:uiPriority w:val="99"/>
    <w:semiHidden/>
    <w:unhideWhenUsed/>
    <w:rsid w:val="0023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5B"/>
    <w:rPr>
      <w:rFonts w:ascii="Tahoma" w:hAnsi="Tahoma" w:cs="Tahoma"/>
      <w:sz w:val="16"/>
      <w:szCs w:val="16"/>
    </w:rPr>
  </w:style>
  <w:style w:type="character" w:styleId="Hyperlink">
    <w:name w:val="Hyperlink"/>
    <w:basedOn w:val="DefaultParagraphFont"/>
    <w:uiPriority w:val="99"/>
    <w:unhideWhenUsed/>
    <w:rsid w:val="002325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2020-07-07T14:34:00Z</cp:lastPrinted>
  <dcterms:created xsi:type="dcterms:W3CDTF">2021-03-05T08:35:00Z</dcterms:created>
  <dcterms:modified xsi:type="dcterms:W3CDTF">2021-03-05T08:35:00Z</dcterms:modified>
</cp:coreProperties>
</file>