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375" w:rsidRPr="00CD1E28" w:rsidRDefault="00AD7375" w:rsidP="000E3CDA">
      <w:pPr>
        <w:spacing w:after="0" w:line="240" w:lineRule="auto"/>
        <w:jc w:val="center"/>
        <w:rPr>
          <w:rFonts w:ascii="Times New Roman" w:eastAsia="Times New Roman" w:hAnsi="Times New Roman" w:cs="Times New Roman"/>
          <w:b/>
          <w:sz w:val="24"/>
          <w:szCs w:val="24"/>
          <w:lang w:val="en-ZW" w:eastAsia="en-ZW"/>
        </w:rPr>
      </w:pPr>
    </w:p>
    <w:p w:rsidR="00CD1E28" w:rsidRPr="00CD1E28" w:rsidRDefault="00CD1E28" w:rsidP="00CD1E28">
      <w:pPr>
        <w:spacing w:after="0" w:line="360" w:lineRule="auto"/>
        <w:jc w:val="both"/>
        <w:rPr>
          <w:rFonts w:ascii="Times New Roman" w:hAnsi="Times New Roman" w:cs="Times New Roman"/>
          <w:b/>
          <w:sz w:val="24"/>
          <w:szCs w:val="24"/>
        </w:rPr>
      </w:pPr>
      <w:r w:rsidRPr="00CD1E28">
        <w:rPr>
          <w:rFonts w:ascii="Times New Roman" w:hAnsi="Times New Roman" w:cs="Times New Roman"/>
          <w:b/>
          <w:sz w:val="24"/>
          <w:szCs w:val="24"/>
          <w:u w:val="single"/>
        </w:rPr>
        <w:t>REPORTABLE</w:t>
      </w:r>
      <w:r w:rsidRPr="00CD1E28">
        <w:rPr>
          <w:rFonts w:ascii="Times New Roman" w:hAnsi="Times New Roman" w:cs="Times New Roman"/>
          <w:b/>
          <w:sz w:val="24"/>
          <w:szCs w:val="24"/>
        </w:rPr>
        <w:tab/>
      </w:r>
      <w:r w:rsidRPr="00CD1E28">
        <w:rPr>
          <w:rFonts w:ascii="Times New Roman" w:hAnsi="Times New Roman" w:cs="Times New Roman"/>
          <w:b/>
          <w:sz w:val="24"/>
          <w:szCs w:val="24"/>
        </w:rPr>
        <w:tab/>
        <w:t>(117)</w:t>
      </w:r>
    </w:p>
    <w:p w:rsidR="00AD7375" w:rsidRPr="00CD1E28" w:rsidRDefault="00AD7375" w:rsidP="00CD1E28">
      <w:pPr>
        <w:spacing w:after="0" w:line="240" w:lineRule="auto"/>
        <w:rPr>
          <w:rFonts w:ascii="Times New Roman" w:eastAsia="Times New Roman" w:hAnsi="Times New Roman" w:cs="Times New Roman"/>
          <w:b/>
          <w:sz w:val="24"/>
          <w:szCs w:val="24"/>
          <w:lang w:val="en-ZW" w:eastAsia="en-ZW"/>
        </w:rPr>
      </w:pPr>
    </w:p>
    <w:p w:rsidR="00AD7375" w:rsidRPr="00CD1E28" w:rsidRDefault="00AD7375" w:rsidP="000E3CDA">
      <w:pPr>
        <w:spacing w:after="0" w:line="240" w:lineRule="auto"/>
        <w:jc w:val="center"/>
        <w:rPr>
          <w:rFonts w:ascii="Times New Roman" w:eastAsia="Times New Roman" w:hAnsi="Times New Roman" w:cs="Times New Roman"/>
          <w:b/>
          <w:sz w:val="24"/>
          <w:szCs w:val="24"/>
          <w:lang w:val="en-ZW" w:eastAsia="en-ZW"/>
        </w:rPr>
      </w:pPr>
    </w:p>
    <w:p w:rsidR="00AD7375" w:rsidRPr="00CD1E28" w:rsidRDefault="00AD7375" w:rsidP="000E3CDA">
      <w:pPr>
        <w:spacing w:after="0" w:line="240" w:lineRule="auto"/>
        <w:jc w:val="center"/>
        <w:rPr>
          <w:rFonts w:ascii="Times New Roman" w:eastAsia="Times New Roman" w:hAnsi="Times New Roman" w:cs="Times New Roman"/>
          <w:b/>
          <w:sz w:val="24"/>
          <w:szCs w:val="24"/>
          <w:lang w:val="en-ZW" w:eastAsia="en-ZW"/>
        </w:rPr>
      </w:pPr>
    </w:p>
    <w:p w:rsidR="009A3323" w:rsidRPr="00CD1E28" w:rsidRDefault="00AD7375" w:rsidP="000E3CDA">
      <w:pPr>
        <w:spacing w:after="0" w:line="240" w:lineRule="auto"/>
        <w:jc w:val="center"/>
        <w:rPr>
          <w:rFonts w:ascii="Times New Roman" w:eastAsia="Times New Roman" w:hAnsi="Times New Roman" w:cs="Times New Roman"/>
          <w:b/>
          <w:sz w:val="24"/>
          <w:szCs w:val="24"/>
          <w:lang w:val="en-ZW" w:eastAsia="en-ZW"/>
        </w:rPr>
      </w:pPr>
      <w:r w:rsidRPr="00CD1E28">
        <w:rPr>
          <w:rFonts w:ascii="Times New Roman" w:eastAsia="Times New Roman" w:hAnsi="Times New Roman" w:cs="Times New Roman"/>
          <w:b/>
          <w:sz w:val="24"/>
          <w:szCs w:val="24"/>
          <w:lang w:val="en-ZW" w:eastAsia="en-ZW"/>
        </w:rPr>
        <w:t xml:space="preserve">MARTHA     </w:t>
      </w:r>
      <w:r w:rsidR="009A3323" w:rsidRPr="00CD1E28">
        <w:rPr>
          <w:rFonts w:ascii="Times New Roman" w:eastAsia="Times New Roman" w:hAnsi="Times New Roman" w:cs="Times New Roman"/>
          <w:b/>
          <w:sz w:val="24"/>
          <w:szCs w:val="24"/>
          <w:lang w:val="en-ZW" w:eastAsia="en-ZW"/>
        </w:rPr>
        <w:t>RUKUNI</w:t>
      </w:r>
    </w:p>
    <w:p w:rsidR="009A3323" w:rsidRPr="00CD1E28" w:rsidRDefault="00D27748" w:rsidP="000E3CDA">
      <w:pPr>
        <w:spacing w:after="0" w:line="240" w:lineRule="auto"/>
        <w:jc w:val="center"/>
        <w:rPr>
          <w:rFonts w:ascii="Times New Roman" w:eastAsia="Times New Roman" w:hAnsi="Times New Roman" w:cs="Times New Roman"/>
          <w:b/>
          <w:sz w:val="24"/>
          <w:szCs w:val="24"/>
          <w:lang w:val="en-ZW" w:eastAsia="en-ZW"/>
        </w:rPr>
      </w:pPr>
      <w:proofErr w:type="gramStart"/>
      <w:r w:rsidRPr="00CD1E28">
        <w:rPr>
          <w:rFonts w:ascii="Times New Roman" w:eastAsia="Times New Roman" w:hAnsi="Times New Roman" w:cs="Times New Roman"/>
          <w:b/>
          <w:sz w:val="24"/>
          <w:szCs w:val="24"/>
          <w:lang w:val="en-ZW" w:eastAsia="en-ZW"/>
        </w:rPr>
        <w:t>v</w:t>
      </w:r>
      <w:proofErr w:type="gramEnd"/>
    </w:p>
    <w:p w:rsidR="009A3323" w:rsidRPr="00CD1E28" w:rsidRDefault="00AD7375" w:rsidP="00AD7375">
      <w:pPr>
        <w:pStyle w:val="ListParagraph"/>
        <w:numPr>
          <w:ilvl w:val="0"/>
          <w:numId w:val="11"/>
        </w:numPr>
        <w:spacing w:after="0" w:line="240" w:lineRule="auto"/>
        <w:ind w:left="0" w:firstLine="360"/>
        <w:jc w:val="center"/>
        <w:rPr>
          <w:rFonts w:ascii="Times New Roman" w:eastAsia="Times New Roman" w:hAnsi="Times New Roman" w:cs="Times New Roman"/>
          <w:b/>
          <w:sz w:val="24"/>
          <w:szCs w:val="24"/>
          <w:lang w:val="en-ZW" w:eastAsia="en-ZW"/>
        </w:rPr>
      </w:pPr>
      <w:r w:rsidRPr="00CD1E28">
        <w:rPr>
          <w:rFonts w:ascii="Times New Roman" w:eastAsia="Times New Roman" w:hAnsi="Times New Roman" w:cs="Times New Roman"/>
          <w:b/>
          <w:sz w:val="24"/>
          <w:szCs w:val="24"/>
          <w:lang w:val="en-ZW" w:eastAsia="en-ZW"/>
        </w:rPr>
        <w:t xml:space="preserve">    </w:t>
      </w:r>
      <w:r w:rsidR="009A3323" w:rsidRPr="00CD1E28">
        <w:rPr>
          <w:rFonts w:ascii="Times New Roman" w:eastAsia="Times New Roman" w:hAnsi="Times New Roman" w:cs="Times New Roman"/>
          <w:b/>
          <w:sz w:val="24"/>
          <w:szCs w:val="24"/>
          <w:lang w:val="en-ZW" w:eastAsia="en-ZW"/>
        </w:rPr>
        <w:t>MINISTER</w:t>
      </w:r>
      <w:r w:rsidR="00D27748" w:rsidRPr="00CD1E28">
        <w:rPr>
          <w:rFonts w:ascii="Times New Roman" w:eastAsia="Times New Roman" w:hAnsi="Times New Roman" w:cs="Times New Roman"/>
          <w:b/>
          <w:sz w:val="24"/>
          <w:szCs w:val="24"/>
          <w:lang w:val="en-ZW" w:eastAsia="en-ZW"/>
        </w:rPr>
        <w:t xml:space="preserve">     OF     FINANCE</w:t>
      </w:r>
      <w:r w:rsidR="000E3CDA" w:rsidRPr="00CD1E28">
        <w:rPr>
          <w:rFonts w:ascii="Times New Roman" w:eastAsia="Times New Roman" w:hAnsi="Times New Roman" w:cs="Times New Roman"/>
          <w:b/>
          <w:sz w:val="24"/>
          <w:szCs w:val="24"/>
          <w:lang w:val="en-ZW" w:eastAsia="en-ZW"/>
        </w:rPr>
        <w:t xml:space="preserve">    </w:t>
      </w:r>
      <w:r w:rsidRPr="00CD1E28">
        <w:rPr>
          <w:rFonts w:ascii="Times New Roman" w:eastAsia="Times New Roman" w:hAnsi="Times New Roman" w:cs="Times New Roman"/>
          <w:b/>
          <w:sz w:val="24"/>
          <w:szCs w:val="24"/>
          <w:lang w:val="en-ZW" w:eastAsia="en-ZW"/>
        </w:rPr>
        <w:t xml:space="preserve"> </w:t>
      </w:r>
      <w:r w:rsidR="000E3CDA" w:rsidRPr="00CD1E28">
        <w:rPr>
          <w:rFonts w:ascii="Times New Roman" w:eastAsia="Times New Roman" w:hAnsi="Times New Roman" w:cs="Times New Roman"/>
          <w:b/>
          <w:sz w:val="24"/>
          <w:szCs w:val="24"/>
          <w:lang w:val="en-ZW" w:eastAsia="en-ZW"/>
        </w:rPr>
        <w:t xml:space="preserve">N.O     (2)     THE </w:t>
      </w:r>
      <w:r w:rsidRPr="00CD1E28">
        <w:rPr>
          <w:rFonts w:ascii="Times New Roman" w:eastAsia="Times New Roman" w:hAnsi="Times New Roman" w:cs="Times New Roman"/>
          <w:b/>
          <w:sz w:val="24"/>
          <w:szCs w:val="24"/>
          <w:lang w:val="en-ZW" w:eastAsia="en-ZW"/>
        </w:rPr>
        <w:t xml:space="preserve">    </w:t>
      </w:r>
      <w:r w:rsidR="000E3CDA" w:rsidRPr="00CD1E28">
        <w:rPr>
          <w:rFonts w:ascii="Times New Roman" w:eastAsia="Times New Roman" w:hAnsi="Times New Roman" w:cs="Times New Roman"/>
          <w:b/>
          <w:sz w:val="24"/>
          <w:szCs w:val="24"/>
          <w:lang w:val="en-ZW" w:eastAsia="en-ZW"/>
        </w:rPr>
        <w:t xml:space="preserve">SECURITIES     COMMISSION     OF     </w:t>
      </w:r>
      <w:r w:rsidR="009A3323" w:rsidRPr="00CD1E28">
        <w:rPr>
          <w:rFonts w:ascii="Times New Roman" w:eastAsia="Times New Roman" w:hAnsi="Times New Roman" w:cs="Times New Roman"/>
          <w:b/>
          <w:sz w:val="24"/>
          <w:szCs w:val="24"/>
          <w:lang w:val="en-ZW" w:eastAsia="en-ZW"/>
        </w:rPr>
        <w:t>ZIMBABWE</w:t>
      </w:r>
    </w:p>
    <w:p w:rsidR="009A3323" w:rsidRPr="00CD1E28" w:rsidRDefault="009A3323" w:rsidP="000E3CDA">
      <w:pPr>
        <w:spacing w:after="0" w:line="480" w:lineRule="auto"/>
        <w:jc w:val="both"/>
        <w:rPr>
          <w:rFonts w:ascii="Times New Roman" w:eastAsia="Times New Roman" w:hAnsi="Times New Roman" w:cs="Times New Roman"/>
          <w:b/>
          <w:sz w:val="24"/>
          <w:szCs w:val="24"/>
          <w:lang w:val="en-ZW" w:eastAsia="en-ZW"/>
        </w:rPr>
      </w:pPr>
    </w:p>
    <w:p w:rsidR="000E3CDA" w:rsidRPr="00CD1E28" w:rsidRDefault="000E3CDA" w:rsidP="000E3CDA">
      <w:pPr>
        <w:spacing w:after="0" w:line="480" w:lineRule="auto"/>
        <w:jc w:val="both"/>
        <w:rPr>
          <w:rFonts w:ascii="Times New Roman" w:eastAsia="Times New Roman" w:hAnsi="Times New Roman" w:cs="Times New Roman"/>
          <w:b/>
          <w:sz w:val="24"/>
          <w:szCs w:val="24"/>
          <w:lang w:val="en-ZW" w:eastAsia="en-ZW"/>
        </w:rPr>
      </w:pPr>
    </w:p>
    <w:p w:rsidR="009A3323" w:rsidRPr="00CD1E28" w:rsidRDefault="009A3323" w:rsidP="009A3323">
      <w:pPr>
        <w:spacing w:after="0" w:line="240" w:lineRule="auto"/>
        <w:jc w:val="both"/>
        <w:rPr>
          <w:rFonts w:ascii="Times New Roman" w:eastAsia="Times New Roman" w:hAnsi="Times New Roman" w:cs="Times New Roman"/>
          <w:b/>
          <w:sz w:val="24"/>
          <w:szCs w:val="24"/>
          <w:lang w:val="en-ZW" w:eastAsia="en-ZW"/>
        </w:rPr>
      </w:pPr>
      <w:r w:rsidRPr="00CD1E28">
        <w:rPr>
          <w:rFonts w:ascii="Times New Roman" w:eastAsia="Times New Roman" w:hAnsi="Times New Roman" w:cs="Times New Roman"/>
          <w:b/>
          <w:sz w:val="24"/>
          <w:szCs w:val="24"/>
          <w:lang w:val="en-ZW" w:eastAsia="en-ZW"/>
        </w:rPr>
        <w:t>SUPREME COURT OF ZIMBABWE</w:t>
      </w:r>
    </w:p>
    <w:p w:rsidR="00F12933" w:rsidRPr="00CD1E28" w:rsidRDefault="000E3CDA" w:rsidP="009A3323">
      <w:pPr>
        <w:spacing w:after="0" w:line="240" w:lineRule="auto"/>
        <w:jc w:val="both"/>
        <w:rPr>
          <w:rFonts w:ascii="Times New Roman" w:eastAsia="Times New Roman" w:hAnsi="Times New Roman" w:cs="Times New Roman"/>
          <w:b/>
          <w:sz w:val="24"/>
          <w:szCs w:val="24"/>
          <w:lang w:val="en-ZW" w:eastAsia="en-ZW"/>
        </w:rPr>
      </w:pPr>
      <w:r w:rsidRPr="00CD1E28">
        <w:rPr>
          <w:rFonts w:ascii="Times New Roman" w:eastAsia="Times New Roman" w:hAnsi="Times New Roman" w:cs="Times New Roman"/>
          <w:b/>
          <w:sz w:val="24"/>
          <w:szCs w:val="24"/>
          <w:lang w:val="en-ZW" w:eastAsia="en-ZW"/>
        </w:rPr>
        <w:t xml:space="preserve">MALABA DCJ, ZIYAMBI JA &amp;HLATSHWAYO JA </w:t>
      </w:r>
    </w:p>
    <w:p w:rsidR="009A3323" w:rsidRPr="00CD1E28" w:rsidRDefault="000E3CDA" w:rsidP="009A3323">
      <w:pPr>
        <w:spacing w:after="0" w:line="240" w:lineRule="auto"/>
        <w:jc w:val="both"/>
        <w:rPr>
          <w:rFonts w:ascii="Times New Roman" w:eastAsia="Times New Roman" w:hAnsi="Times New Roman" w:cs="Times New Roman"/>
          <w:b/>
          <w:sz w:val="24"/>
          <w:szCs w:val="24"/>
          <w:lang w:val="en-ZW" w:eastAsia="en-ZW"/>
        </w:rPr>
      </w:pPr>
      <w:r w:rsidRPr="00CD1E28">
        <w:rPr>
          <w:rFonts w:ascii="Times New Roman" w:hAnsi="Times New Roman" w:cs="Times New Roman"/>
          <w:b/>
          <w:sz w:val="24"/>
          <w:szCs w:val="24"/>
        </w:rPr>
        <w:t>HARARE:</w:t>
      </w:r>
      <w:r w:rsidRPr="00CD1E28">
        <w:rPr>
          <w:rFonts w:ascii="Times New Roman" w:eastAsia="Times New Roman" w:hAnsi="Times New Roman" w:cs="Times New Roman"/>
          <w:b/>
          <w:sz w:val="24"/>
          <w:szCs w:val="24"/>
          <w:lang w:val="en-ZW" w:eastAsia="en-ZW"/>
        </w:rPr>
        <w:t xml:space="preserve"> JUNE</w:t>
      </w:r>
      <w:r w:rsidR="00F12933" w:rsidRPr="00CD1E28">
        <w:rPr>
          <w:rFonts w:ascii="Times New Roman" w:eastAsia="Times New Roman" w:hAnsi="Times New Roman" w:cs="Times New Roman"/>
          <w:b/>
          <w:sz w:val="24"/>
          <w:szCs w:val="24"/>
          <w:lang w:val="en-ZW" w:eastAsia="en-ZW"/>
        </w:rPr>
        <w:t xml:space="preserve"> </w:t>
      </w:r>
      <w:r w:rsidRPr="00CD1E28">
        <w:rPr>
          <w:rFonts w:ascii="Times New Roman" w:eastAsia="Times New Roman" w:hAnsi="Times New Roman" w:cs="Times New Roman"/>
          <w:b/>
          <w:sz w:val="24"/>
          <w:szCs w:val="24"/>
          <w:lang w:val="en-ZW" w:eastAsia="en-ZW"/>
        </w:rPr>
        <w:t>04, 2013</w:t>
      </w:r>
      <w:r w:rsidR="00C017EE" w:rsidRPr="00CD1E28">
        <w:rPr>
          <w:rFonts w:ascii="Times New Roman" w:eastAsia="Times New Roman" w:hAnsi="Times New Roman" w:cs="Times New Roman"/>
          <w:b/>
          <w:sz w:val="24"/>
          <w:szCs w:val="24"/>
          <w:lang w:val="en-ZW" w:eastAsia="en-ZW"/>
        </w:rPr>
        <w:t>, MARCH</w:t>
      </w:r>
      <w:r w:rsidR="00F12933" w:rsidRPr="00CD1E28">
        <w:rPr>
          <w:rFonts w:ascii="Times New Roman" w:eastAsia="Times New Roman" w:hAnsi="Times New Roman" w:cs="Times New Roman"/>
          <w:b/>
          <w:sz w:val="24"/>
          <w:szCs w:val="24"/>
          <w:lang w:val="en-ZW" w:eastAsia="en-ZW"/>
        </w:rPr>
        <w:t xml:space="preserve"> </w:t>
      </w:r>
      <w:r w:rsidR="00C017EE" w:rsidRPr="00CD1E28">
        <w:rPr>
          <w:rFonts w:ascii="Times New Roman" w:eastAsia="Times New Roman" w:hAnsi="Times New Roman" w:cs="Times New Roman"/>
          <w:b/>
          <w:sz w:val="24"/>
          <w:szCs w:val="24"/>
          <w:lang w:val="en-ZW" w:eastAsia="en-ZW"/>
        </w:rPr>
        <w:t>14</w:t>
      </w:r>
      <w:r w:rsidRPr="00CD1E28">
        <w:rPr>
          <w:rFonts w:ascii="Times New Roman" w:eastAsia="Times New Roman" w:hAnsi="Times New Roman" w:cs="Times New Roman"/>
          <w:b/>
          <w:sz w:val="24"/>
          <w:szCs w:val="24"/>
          <w:lang w:val="en-ZW" w:eastAsia="en-ZW"/>
        </w:rPr>
        <w:t>,</w:t>
      </w:r>
      <w:r w:rsidRPr="00CD1E28">
        <w:rPr>
          <w:rFonts w:ascii="Times New Roman" w:eastAsia="Times New Roman" w:hAnsi="Times New Roman" w:cs="Times New Roman"/>
          <w:b/>
          <w:sz w:val="24"/>
          <w:szCs w:val="24"/>
          <w:vertAlign w:val="superscript"/>
          <w:lang w:val="en-ZW" w:eastAsia="en-ZW"/>
        </w:rPr>
        <w:t xml:space="preserve"> </w:t>
      </w:r>
      <w:r w:rsidR="00F12933" w:rsidRPr="00CD1E28">
        <w:rPr>
          <w:rFonts w:ascii="Times New Roman" w:eastAsia="Times New Roman" w:hAnsi="Times New Roman" w:cs="Times New Roman"/>
          <w:b/>
          <w:sz w:val="24"/>
          <w:szCs w:val="24"/>
          <w:lang w:val="en-ZW" w:eastAsia="en-ZW"/>
        </w:rPr>
        <w:t>2016</w:t>
      </w:r>
      <w:r w:rsidR="00C017EE" w:rsidRPr="00CD1E28">
        <w:rPr>
          <w:rFonts w:ascii="Times New Roman" w:eastAsia="Times New Roman" w:hAnsi="Times New Roman" w:cs="Times New Roman"/>
          <w:b/>
          <w:sz w:val="24"/>
          <w:szCs w:val="24"/>
          <w:lang w:val="en-ZW" w:eastAsia="en-ZW"/>
        </w:rPr>
        <w:t xml:space="preserve"> </w:t>
      </w:r>
      <w:r w:rsidR="00CD1E28">
        <w:rPr>
          <w:rFonts w:ascii="Times New Roman" w:eastAsia="Times New Roman" w:hAnsi="Times New Roman" w:cs="Times New Roman"/>
          <w:b/>
          <w:sz w:val="24"/>
          <w:szCs w:val="24"/>
          <w:lang w:val="en-ZW" w:eastAsia="en-ZW"/>
        </w:rPr>
        <w:t>&amp; OCTOBER 6, 2020</w:t>
      </w:r>
    </w:p>
    <w:p w:rsidR="009A3323" w:rsidRPr="00CD1E28" w:rsidRDefault="009A3323" w:rsidP="000E3CDA">
      <w:pPr>
        <w:spacing w:after="0" w:line="480" w:lineRule="auto"/>
        <w:jc w:val="both"/>
        <w:rPr>
          <w:rFonts w:ascii="Times New Roman" w:eastAsia="Times New Roman" w:hAnsi="Times New Roman" w:cs="Times New Roman"/>
          <w:b/>
          <w:i/>
          <w:sz w:val="24"/>
          <w:szCs w:val="24"/>
          <w:lang w:val="en-ZW" w:eastAsia="en-ZW"/>
        </w:rPr>
      </w:pPr>
    </w:p>
    <w:p w:rsidR="00AD7375" w:rsidRPr="00CD1E28" w:rsidRDefault="00AD7375" w:rsidP="000E3CDA">
      <w:pPr>
        <w:spacing w:after="0" w:line="480" w:lineRule="auto"/>
        <w:jc w:val="both"/>
        <w:rPr>
          <w:rFonts w:ascii="Times New Roman" w:eastAsia="Times New Roman" w:hAnsi="Times New Roman" w:cs="Times New Roman"/>
          <w:b/>
          <w:i/>
          <w:sz w:val="24"/>
          <w:szCs w:val="24"/>
          <w:lang w:val="en-ZW" w:eastAsia="en-ZW"/>
        </w:rPr>
      </w:pPr>
    </w:p>
    <w:p w:rsidR="009A3323" w:rsidRPr="00CD1E28" w:rsidRDefault="00AD7375" w:rsidP="009A3323">
      <w:pPr>
        <w:spacing w:after="200" w:line="240" w:lineRule="auto"/>
        <w:jc w:val="both"/>
        <w:rPr>
          <w:rFonts w:ascii="Times New Roman" w:eastAsia="Times New Roman" w:hAnsi="Times New Roman" w:cs="Times New Roman"/>
          <w:i/>
          <w:sz w:val="24"/>
          <w:szCs w:val="24"/>
          <w:lang w:val="en-ZW" w:eastAsia="en-ZW"/>
        </w:rPr>
      </w:pPr>
      <w:r w:rsidRPr="00CD1E28">
        <w:rPr>
          <w:rFonts w:ascii="Times New Roman" w:eastAsia="Times New Roman" w:hAnsi="Times New Roman" w:cs="Times New Roman"/>
          <w:i/>
          <w:sz w:val="24"/>
          <w:szCs w:val="24"/>
          <w:lang w:val="en-ZW" w:eastAsia="en-ZW"/>
        </w:rPr>
        <w:t>T</w:t>
      </w:r>
      <w:r w:rsidR="00BE3ABB" w:rsidRPr="00CD1E28">
        <w:rPr>
          <w:rFonts w:ascii="Times New Roman" w:eastAsia="Times New Roman" w:hAnsi="Times New Roman" w:cs="Times New Roman"/>
          <w:i/>
          <w:sz w:val="24"/>
          <w:szCs w:val="24"/>
          <w:lang w:val="en-ZW" w:eastAsia="en-ZW"/>
        </w:rPr>
        <w:t xml:space="preserve"> </w:t>
      </w:r>
      <w:proofErr w:type="spellStart"/>
      <w:r w:rsidRPr="00CD1E28">
        <w:rPr>
          <w:rFonts w:ascii="Times New Roman" w:eastAsia="Times New Roman" w:hAnsi="Times New Roman" w:cs="Times New Roman"/>
          <w:i/>
          <w:sz w:val="24"/>
          <w:szCs w:val="24"/>
          <w:lang w:val="en-ZW" w:eastAsia="en-ZW"/>
        </w:rPr>
        <w:t>Mpofu</w:t>
      </w:r>
      <w:proofErr w:type="spellEnd"/>
      <w:r w:rsidRPr="00CD1E28">
        <w:rPr>
          <w:rFonts w:ascii="Times New Roman" w:eastAsia="Times New Roman" w:hAnsi="Times New Roman" w:cs="Times New Roman"/>
          <w:i/>
          <w:sz w:val="24"/>
          <w:szCs w:val="24"/>
          <w:lang w:val="en-ZW" w:eastAsia="en-ZW"/>
        </w:rPr>
        <w:t>,</w:t>
      </w:r>
      <w:r w:rsidR="009A3323" w:rsidRPr="00CD1E28">
        <w:rPr>
          <w:rFonts w:ascii="Times New Roman" w:eastAsia="Times New Roman" w:hAnsi="Times New Roman" w:cs="Times New Roman"/>
          <w:i/>
          <w:sz w:val="24"/>
          <w:szCs w:val="24"/>
          <w:lang w:val="en-ZW" w:eastAsia="en-ZW"/>
        </w:rPr>
        <w:t xml:space="preserve"> </w:t>
      </w:r>
      <w:r w:rsidR="009A3323" w:rsidRPr="00832B8F">
        <w:rPr>
          <w:rFonts w:ascii="Times New Roman" w:eastAsia="Times New Roman" w:hAnsi="Times New Roman" w:cs="Times New Roman"/>
          <w:sz w:val="24"/>
          <w:szCs w:val="24"/>
          <w:lang w:val="en-ZW" w:eastAsia="en-ZW"/>
        </w:rPr>
        <w:t xml:space="preserve">for </w:t>
      </w:r>
      <w:r w:rsidRPr="00832B8F">
        <w:rPr>
          <w:rFonts w:ascii="Times New Roman" w:eastAsia="Times New Roman" w:hAnsi="Times New Roman" w:cs="Times New Roman"/>
          <w:sz w:val="24"/>
          <w:szCs w:val="24"/>
          <w:lang w:val="en-ZW" w:eastAsia="en-ZW"/>
        </w:rPr>
        <w:t>the appellant</w:t>
      </w:r>
    </w:p>
    <w:p w:rsidR="009A3323" w:rsidRPr="00CD1E28" w:rsidRDefault="00AD7375" w:rsidP="009A3323">
      <w:pPr>
        <w:spacing w:after="200" w:line="240" w:lineRule="auto"/>
        <w:jc w:val="both"/>
        <w:rPr>
          <w:rFonts w:ascii="Times New Roman" w:eastAsia="Times New Roman" w:hAnsi="Times New Roman" w:cs="Times New Roman"/>
          <w:i/>
          <w:sz w:val="24"/>
          <w:szCs w:val="24"/>
          <w:lang w:val="en-ZW" w:eastAsia="en-ZW"/>
        </w:rPr>
      </w:pPr>
      <w:r w:rsidRPr="00CD1E28">
        <w:rPr>
          <w:rFonts w:ascii="Times New Roman" w:eastAsia="Times New Roman" w:hAnsi="Times New Roman" w:cs="Times New Roman"/>
          <w:sz w:val="24"/>
          <w:szCs w:val="24"/>
          <w:lang w:val="en-ZW" w:eastAsia="en-ZW"/>
        </w:rPr>
        <w:t>Ms</w:t>
      </w:r>
      <w:r w:rsidRPr="00CD1E28">
        <w:rPr>
          <w:rFonts w:ascii="Times New Roman" w:eastAsia="Times New Roman" w:hAnsi="Times New Roman" w:cs="Times New Roman"/>
          <w:i/>
          <w:sz w:val="24"/>
          <w:szCs w:val="24"/>
          <w:lang w:val="en-ZW" w:eastAsia="en-ZW"/>
        </w:rPr>
        <w:t xml:space="preserve"> C</w:t>
      </w:r>
      <w:r w:rsidR="002F72FE" w:rsidRPr="00CD1E28">
        <w:rPr>
          <w:rFonts w:ascii="Times New Roman" w:eastAsia="Times New Roman" w:hAnsi="Times New Roman" w:cs="Times New Roman"/>
          <w:i/>
          <w:sz w:val="24"/>
          <w:szCs w:val="24"/>
          <w:lang w:val="en-ZW" w:eastAsia="en-ZW"/>
        </w:rPr>
        <w:t xml:space="preserve"> </w:t>
      </w:r>
      <w:proofErr w:type="spellStart"/>
      <w:r w:rsidR="002F72FE" w:rsidRPr="00CD1E28">
        <w:rPr>
          <w:rFonts w:ascii="Times New Roman" w:eastAsia="Times New Roman" w:hAnsi="Times New Roman" w:cs="Times New Roman"/>
          <w:i/>
          <w:sz w:val="24"/>
          <w:szCs w:val="24"/>
          <w:lang w:val="en-ZW" w:eastAsia="en-ZW"/>
        </w:rPr>
        <w:t>Garisenheta</w:t>
      </w:r>
      <w:proofErr w:type="spellEnd"/>
      <w:r w:rsidR="002F72FE" w:rsidRPr="00CD1E28">
        <w:rPr>
          <w:rFonts w:ascii="Times New Roman" w:eastAsia="Times New Roman" w:hAnsi="Times New Roman" w:cs="Times New Roman"/>
          <w:i/>
          <w:sz w:val="24"/>
          <w:szCs w:val="24"/>
          <w:lang w:val="en-ZW" w:eastAsia="en-ZW"/>
        </w:rPr>
        <w:t xml:space="preserve">, </w:t>
      </w:r>
      <w:r w:rsidR="00BE3ABB" w:rsidRPr="00832B8F">
        <w:rPr>
          <w:rFonts w:ascii="Times New Roman" w:eastAsia="Times New Roman" w:hAnsi="Times New Roman" w:cs="Times New Roman"/>
          <w:sz w:val="24"/>
          <w:szCs w:val="24"/>
          <w:lang w:val="en-ZW" w:eastAsia="en-ZW"/>
        </w:rPr>
        <w:t>for</w:t>
      </w:r>
      <w:r w:rsidR="009A3323" w:rsidRPr="00832B8F">
        <w:rPr>
          <w:rFonts w:ascii="Times New Roman" w:eastAsia="Times New Roman" w:hAnsi="Times New Roman" w:cs="Times New Roman"/>
          <w:sz w:val="24"/>
          <w:szCs w:val="24"/>
          <w:lang w:val="en-ZW" w:eastAsia="en-ZW"/>
        </w:rPr>
        <w:t xml:space="preserve"> </w:t>
      </w:r>
      <w:r w:rsidR="00832B8F" w:rsidRPr="00832B8F">
        <w:rPr>
          <w:rFonts w:ascii="Times New Roman" w:eastAsia="Times New Roman" w:hAnsi="Times New Roman" w:cs="Times New Roman"/>
          <w:sz w:val="24"/>
          <w:szCs w:val="24"/>
          <w:lang w:val="en-ZW" w:eastAsia="en-ZW"/>
        </w:rPr>
        <w:t>first</w:t>
      </w:r>
      <w:r w:rsidR="009A3323" w:rsidRPr="00832B8F">
        <w:rPr>
          <w:rFonts w:ascii="Times New Roman" w:eastAsia="Times New Roman" w:hAnsi="Times New Roman" w:cs="Times New Roman"/>
          <w:sz w:val="24"/>
          <w:szCs w:val="24"/>
          <w:lang w:val="en-ZW" w:eastAsia="en-ZW"/>
        </w:rPr>
        <w:t xml:space="preserve"> </w:t>
      </w:r>
      <w:r w:rsidRPr="00832B8F">
        <w:rPr>
          <w:rFonts w:ascii="Times New Roman" w:eastAsia="Times New Roman" w:hAnsi="Times New Roman" w:cs="Times New Roman"/>
          <w:sz w:val="24"/>
          <w:szCs w:val="24"/>
          <w:lang w:val="en-ZW" w:eastAsia="en-ZW"/>
        </w:rPr>
        <w:t>r</w:t>
      </w:r>
      <w:r w:rsidR="009A3323" w:rsidRPr="00832B8F">
        <w:rPr>
          <w:rFonts w:ascii="Times New Roman" w:eastAsia="Times New Roman" w:hAnsi="Times New Roman" w:cs="Times New Roman"/>
          <w:sz w:val="24"/>
          <w:szCs w:val="24"/>
          <w:lang w:val="en-ZW" w:eastAsia="en-ZW"/>
        </w:rPr>
        <w:t>espondent</w:t>
      </w:r>
    </w:p>
    <w:p w:rsidR="009A3323" w:rsidRPr="00CD1E28" w:rsidRDefault="002F72FE" w:rsidP="009A3323">
      <w:pPr>
        <w:spacing w:line="360" w:lineRule="auto"/>
        <w:jc w:val="both"/>
        <w:rPr>
          <w:rFonts w:ascii="Times New Roman" w:hAnsi="Times New Roman" w:cs="Times New Roman"/>
          <w:i/>
          <w:sz w:val="24"/>
          <w:szCs w:val="24"/>
          <w:lang w:val="en-ZW"/>
        </w:rPr>
      </w:pPr>
      <w:r w:rsidRPr="00CD1E28">
        <w:rPr>
          <w:rFonts w:ascii="Times New Roman" w:hAnsi="Times New Roman" w:cs="Times New Roman"/>
          <w:sz w:val="24"/>
          <w:szCs w:val="24"/>
          <w:lang w:val="en-ZW"/>
        </w:rPr>
        <w:t>Ms</w:t>
      </w:r>
      <w:r w:rsidRPr="00CD1E28">
        <w:rPr>
          <w:rFonts w:ascii="Times New Roman" w:hAnsi="Times New Roman" w:cs="Times New Roman"/>
          <w:i/>
          <w:sz w:val="24"/>
          <w:szCs w:val="24"/>
          <w:lang w:val="en-ZW"/>
        </w:rPr>
        <w:t xml:space="preserve"> N </w:t>
      </w:r>
      <w:proofErr w:type="spellStart"/>
      <w:r w:rsidRPr="00CD1E28">
        <w:rPr>
          <w:rFonts w:ascii="Times New Roman" w:hAnsi="Times New Roman" w:cs="Times New Roman"/>
          <w:i/>
          <w:sz w:val="24"/>
          <w:szCs w:val="24"/>
          <w:lang w:val="en-ZW"/>
        </w:rPr>
        <w:t>Moyo</w:t>
      </w:r>
      <w:proofErr w:type="spellEnd"/>
      <w:r w:rsidRPr="00832B8F">
        <w:rPr>
          <w:rFonts w:ascii="Times New Roman" w:hAnsi="Times New Roman" w:cs="Times New Roman"/>
          <w:sz w:val="24"/>
          <w:szCs w:val="24"/>
          <w:lang w:val="en-ZW"/>
        </w:rPr>
        <w:t xml:space="preserve">, </w:t>
      </w:r>
      <w:r w:rsidR="009A3323" w:rsidRPr="00832B8F">
        <w:rPr>
          <w:rFonts w:ascii="Times New Roman" w:hAnsi="Times New Roman" w:cs="Times New Roman"/>
          <w:sz w:val="24"/>
          <w:szCs w:val="24"/>
          <w:lang w:val="en-ZW"/>
        </w:rPr>
        <w:t xml:space="preserve">for </w:t>
      </w:r>
      <w:r w:rsidR="00832B8F" w:rsidRPr="00832B8F">
        <w:rPr>
          <w:rFonts w:ascii="Times New Roman" w:hAnsi="Times New Roman" w:cs="Times New Roman"/>
          <w:sz w:val="24"/>
          <w:szCs w:val="24"/>
          <w:lang w:val="en-ZW"/>
        </w:rPr>
        <w:t>second</w:t>
      </w:r>
      <w:r w:rsidR="009A3323" w:rsidRPr="00832B8F">
        <w:rPr>
          <w:rFonts w:ascii="Times New Roman" w:hAnsi="Times New Roman" w:cs="Times New Roman"/>
          <w:sz w:val="24"/>
          <w:szCs w:val="24"/>
          <w:lang w:val="en-ZW"/>
        </w:rPr>
        <w:t xml:space="preserve"> </w:t>
      </w:r>
      <w:r w:rsidR="00AD7375" w:rsidRPr="00832B8F">
        <w:rPr>
          <w:rFonts w:ascii="Times New Roman" w:hAnsi="Times New Roman" w:cs="Times New Roman"/>
          <w:sz w:val="24"/>
          <w:szCs w:val="24"/>
          <w:lang w:val="en-ZW"/>
        </w:rPr>
        <w:t>r</w:t>
      </w:r>
      <w:r w:rsidR="009A3323" w:rsidRPr="00832B8F">
        <w:rPr>
          <w:rFonts w:ascii="Times New Roman" w:hAnsi="Times New Roman" w:cs="Times New Roman"/>
          <w:sz w:val="24"/>
          <w:szCs w:val="24"/>
          <w:lang w:val="en-ZW"/>
        </w:rPr>
        <w:t>espondent</w:t>
      </w:r>
      <w:r w:rsidR="009A3323" w:rsidRPr="00CD1E28">
        <w:rPr>
          <w:rFonts w:ascii="Times New Roman" w:hAnsi="Times New Roman" w:cs="Times New Roman"/>
          <w:i/>
          <w:sz w:val="24"/>
          <w:szCs w:val="24"/>
          <w:lang w:val="en-ZW"/>
        </w:rPr>
        <w:t xml:space="preserve"> </w:t>
      </w:r>
    </w:p>
    <w:p w:rsidR="000E3CDA" w:rsidRPr="00CD1E28" w:rsidRDefault="00F12933" w:rsidP="000E3CDA">
      <w:pPr>
        <w:spacing w:line="480" w:lineRule="auto"/>
        <w:ind w:firstLine="720"/>
        <w:jc w:val="both"/>
        <w:rPr>
          <w:rFonts w:ascii="Times New Roman" w:hAnsi="Times New Roman" w:cs="Times New Roman"/>
          <w:b/>
          <w:sz w:val="24"/>
          <w:szCs w:val="24"/>
          <w:lang w:val="en-ZW"/>
        </w:rPr>
      </w:pPr>
      <w:r w:rsidRPr="00CD1E28">
        <w:rPr>
          <w:rFonts w:ascii="Times New Roman" w:hAnsi="Times New Roman" w:cs="Times New Roman"/>
          <w:b/>
          <w:sz w:val="24"/>
          <w:szCs w:val="24"/>
          <w:lang w:val="en-ZW"/>
        </w:rPr>
        <w:t xml:space="preserve">          </w:t>
      </w:r>
    </w:p>
    <w:p w:rsidR="0058533C" w:rsidRPr="00CD1E28" w:rsidRDefault="009A3323" w:rsidP="000E3CDA">
      <w:pPr>
        <w:spacing w:after="0" w:line="480" w:lineRule="auto"/>
        <w:ind w:firstLine="1134"/>
        <w:jc w:val="both"/>
        <w:rPr>
          <w:rFonts w:ascii="Times New Roman" w:hAnsi="Times New Roman" w:cs="Times New Roman"/>
          <w:sz w:val="24"/>
          <w:szCs w:val="24"/>
          <w:lang w:val="en-ZW"/>
        </w:rPr>
      </w:pPr>
      <w:r w:rsidRPr="00CD1E28">
        <w:rPr>
          <w:rFonts w:ascii="Times New Roman" w:hAnsi="Times New Roman" w:cs="Times New Roman"/>
          <w:b/>
          <w:sz w:val="24"/>
          <w:szCs w:val="24"/>
          <w:lang w:val="en-ZW"/>
        </w:rPr>
        <w:t>HLATSHWAYO J</w:t>
      </w:r>
      <w:r w:rsidR="00712201" w:rsidRPr="00CD1E28">
        <w:rPr>
          <w:rFonts w:ascii="Times New Roman" w:hAnsi="Times New Roman" w:cs="Times New Roman"/>
          <w:b/>
          <w:sz w:val="24"/>
          <w:szCs w:val="24"/>
          <w:lang w:val="en-ZW"/>
        </w:rPr>
        <w:t>A</w:t>
      </w:r>
      <w:r w:rsidR="00FA0ACD" w:rsidRPr="00CD1E28">
        <w:rPr>
          <w:rFonts w:ascii="Times New Roman" w:hAnsi="Times New Roman" w:cs="Times New Roman"/>
          <w:b/>
          <w:sz w:val="24"/>
          <w:szCs w:val="24"/>
          <w:lang w:val="en-ZW"/>
        </w:rPr>
        <w:t>:</w:t>
      </w:r>
      <w:r w:rsidRPr="00CD1E28">
        <w:rPr>
          <w:rFonts w:ascii="Times New Roman" w:hAnsi="Times New Roman" w:cs="Times New Roman"/>
          <w:b/>
          <w:sz w:val="24"/>
          <w:szCs w:val="24"/>
          <w:lang w:val="en-ZW"/>
        </w:rPr>
        <w:t xml:space="preserve"> </w:t>
      </w:r>
      <w:r w:rsidR="00FA0ACD" w:rsidRPr="00CD1E28">
        <w:rPr>
          <w:rFonts w:ascii="Times New Roman" w:hAnsi="Times New Roman" w:cs="Times New Roman"/>
          <w:b/>
          <w:sz w:val="24"/>
          <w:szCs w:val="24"/>
          <w:lang w:val="en-ZW"/>
        </w:rPr>
        <w:tab/>
      </w:r>
      <w:r w:rsidR="00C672B6" w:rsidRPr="00CD1E28">
        <w:rPr>
          <w:rFonts w:ascii="Times New Roman" w:hAnsi="Times New Roman" w:cs="Times New Roman"/>
          <w:sz w:val="24"/>
          <w:szCs w:val="24"/>
          <w:lang w:val="en-ZW"/>
        </w:rPr>
        <w:t>This is an appeal against the decision of the High Court</w:t>
      </w:r>
      <w:r w:rsidR="0058533C" w:rsidRPr="00CD1E28">
        <w:rPr>
          <w:rFonts w:ascii="Times New Roman" w:hAnsi="Times New Roman" w:cs="Times New Roman"/>
          <w:sz w:val="24"/>
          <w:szCs w:val="24"/>
          <w:lang w:val="en-ZW"/>
        </w:rPr>
        <w:t xml:space="preserve">, wherein </w:t>
      </w:r>
      <w:r w:rsidR="00BE3ABB" w:rsidRPr="00CD1E28">
        <w:rPr>
          <w:rFonts w:ascii="Times New Roman" w:hAnsi="Times New Roman" w:cs="Times New Roman"/>
          <w:sz w:val="24"/>
          <w:szCs w:val="24"/>
          <w:lang w:val="en-ZW"/>
        </w:rPr>
        <w:t xml:space="preserve">the High Court </w:t>
      </w:r>
      <w:r w:rsidR="0058533C" w:rsidRPr="00CD1E28">
        <w:rPr>
          <w:rFonts w:ascii="Times New Roman" w:hAnsi="Times New Roman" w:cs="Times New Roman"/>
          <w:sz w:val="24"/>
          <w:szCs w:val="24"/>
          <w:lang w:val="en-ZW"/>
        </w:rPr>
        <w:t xml:space="preserve">dismissed </w:t>
      </w:r>
      <w:r w:rsidR="00393186" w:rsidRPr="00CD1E28">
        <w:rPr>
          <w:rFonts w:ascii="Times New Roman" w:hAnsi="Times New Roman" w:cs="Times New Roman"/>
          <w:sz w:val="24"/>
          <w:szCs w:val="24"/>
          <w:lang w:val="en-ZW"/>
        </w:rPr>
        <w:t>the a</w:t>
      </w:r>
      <w:r w:rsidR="0058533C" w:rsidRPr="00CD1E28">
        <w:rPr>
          <w:rFonts w:ascii="Times New Roman" w:hAnsi="Times New Roman" w:cs="Times New Roman"/>
          <w:sz w:val="24"/>
          <w:szCs w:val="24"/>
          <w:lang w:val="en-ZW"/>
        </w:rPr>
        <w:t xml:space="preserve">ppellant’s application </w:t>
      </w:r>
      <w:r w:rsidR="000E3CDA" w:rsidRPr="00CD1E28">
        <w:rPr>
          <w:rFonts w:ascii="Times New Roman" w:hAnsi="Times New Roman" w:cs="Times New Roman"/>
          <w:sz w:val="24"/>
          <w:szCs w:val="24"/>
          <w:lang w:val="en-ZW"/>
        </w:rPr>
        <w:t xml:space="preserve">for an order in terms of </w:t>
      </w:r>
      <w:r w:rsidR="009E11C5">
        <w:rPr>
          <w:rFonts w:ascii="Times New Roman" w:hAnsi="Times New Roman" w:cs="Times New Roman"/>
          <w:sz w:val="24"/>
          <w:szCs w:val="24"/>
          <w:lang w:val="en-ZW"/>
        </w:rPr>
        <w:t>s</w:t>
      </w:r>
      <w:r w:rsidR="0058533C" w:rsidRPr="00CD1E28">
        <w:rPr>
          <w:rFonts w:ascii="Times New Roman" w:hAnsi="Times New Roman" w:cs="Times New Roman"/>
          <w:sz w:val="24"/>
          <w:szCs w:val="24"/>
          <w:lang w:val="en-ZW"/>
        </w:rPr>
        <w:t xml:space="preserve"> 4 of the Administrative Justice Act [</w:t>
      </w:r>
      <w:r w:rsidR="0058533C" w:rsidRPr="00CD1E28">
        <w:rPr>
          <w:rFonts w:ascii="Times New Roman" w:hAnsi="Times New Roman" w:cs="Times New Roman"/>
          <w:i/>
          <w:sz w:val="24"/>
          <w:szCs w:val="24"/>
          <w:lang w:val="en-ZW"/>
        </w:rPr>
        <w:t>Chapter 10:28</w:t>
      </w:r>
      <w:r w:rsidR="0058533C" w:rsidRPr="00CD1E28">
        <w:rPr>
          <w:rFonts w:ascii="Times New Roman" w:hAnsi="Times New Roman" w:cs="Times New Roman"/>
          <w:sz w:val="24"/>
          <w:szCs w:val="24"/>
          <w:lang w:val="en-ZW"/>
        </w:rPr>
        <w:t>].</w:t>
      </w:r>
      <w:r w:rsidR="00C017EE" w:rsidRPr="00CD1E28">
        <w:rPr>
          <w:rFonts w:ascii="Times New Roman" w:hAnsi="Times New Roman" w:cs="Times New Roman"/>
          <w:sz w:val="24"/>
          <w:szCs w:val="24"/>
          <w:lang w:val="en-ZW"/>
        </w:rPr>
        <w:t xml:space="preserve"> Before finalization of the matter the court drew the parties’ attention to a </w:t>
      </w:r>
      <w:r w:rsidR="00BF41E7" w:rsidRPr="00CD1E28">
        <w:rPr>
          <w:rFonts w:ascii="Times New Roman" w:hAnsi="Times New Roman" w:cs="Times New Roman"/>
          <w:sz w:val="24"/>
          <w:szCs w:val="24"/>
          <w:lang w:val="en-ZW"/>
        </w:rPr>
        <w:t xml:space="preserve">potentially </w:t>
      </w:r>
      <w:r w:rsidR="00C017EE" w:rsidRPr="00CD1E28">
        <w:rPr>
          <w:rFonts w:ascii="Times New Roman" w:hAnsi="Times New Roman" w:cs="Times New Roman"/>
          <w:sz w:val="24"/>
          <w:szCs w:val="24"/>
          <w:lang w:val="en-ZW"/>
        </w:rPr>
        <w:t>significant point of law not addressed on the papers or in submissions, viz., the impli</w:t>
      </w:r>
      <w:r w:rsidR="009E11C5">
        <w:rPr>
          <w:rFonts w:ascii="Times New Roman" w:hAnsi="Times New Roman" w:cs="Times New Roman"/>
          <w:sz w:val="24"/>
          <w:szCs w:val="24"/>
          <w:lang w:val="en-ZW"/>
        </w:rPr>
        <w:t>cations to the appeal of s</w:t>
      </w:r>
      <w:r w:rsidR="00C017EE" w:rsidRPr="00CD1E28">
        <w:rPr>
          <w:rFonts w:ascii="Times New Roman" w:hAnsi="Times New Roman" w:cs="Times New Roman"/>
          <w:sz w:val="24"/>
          <w:szCs w:val="24"/>
          <w:lang w:val="en-ZW"/>
        </w:rPr>
        <w:t xml:space="preserve"> 7(2</w:t>
      </w:r>
      <w:proofErr w:type="gramStart"/>
      <w:r w:rsidR="00C017EE" w:rsidRPr="00CD1E28">
        <w:rPr>
          <w:rFonts w:ascii="Times New Roman" w:hAnsi="Times New Roman" w:cs="Times New Roman"/>
          <w:sz w:val="24"/>
          <w:szCs w:val="24"/>
          <w:lang w:val="en-ZW"/>
        </w:rPr>
        <w:t>)(</w:t>
      </w:r>
      <w:proofErr w:type="gramEnd"/>
      <w:r w:rsidR="00C017EE" w:rsidRPr="00CD1E28">
        <w:rPr>
          <w:rFonts w:ascii="Times New Roman" w:hAnsi="Times New Roman" w:cs="Times New Roman"/>
          <w:sz w:val="24"/>
          <w:szCs w:val="24"/>
          <w:lang w:val="en-ZW"/>
        </w:rPr>
        <w:t>c)(</w:t>
      </w:r>
      <w:proofErr w:type="spellStart"/>
      <w:r w:rsidR="00C017EE" w:rsidRPr="00CD1E28">
        <w:rPr>
          <w:rFonts w:ascii="Times New Roman" w:hAnsi="Times New Roman" w:cs="Times New Roman"/>
          <w:sz w:val="24"/>
          <w:szCs w:val="24"/>
          <w:lang w:val="en-ZW"/>
        </w:rPr>
        <w:t>i</w:t>
      </w:r>
      <w:proofErr w:type="spellEnd"/>
      <w:r w:rsidR="00C017EE" w:rsidRPr="00CD1E28">
        <w:rPr>
          <w:rFonts w:ascii="Times New Roman" w:hAnsi="Times New Roman" w:cs="Times New Roman"/>
          <w:sz w:val="24"/>
          <w:szCs w:val="24"/>
          <w:lang w:val="en-ZW"/>
        </w:rPr>
        <w:t>)</w:t>
      </w:r>
      <w:r w:rsidR="00CA6C6A">
        <w:rPr>
          <w:rFonts w:ascii="Times New Roman" w:hAnsi="Times New Roman" w:cs="Times New Roman"/>
          <w:sz w:val="24"/>
          <w:szCs w:val="24"/>
          <w:lang w:val="en-ZW"/>
        </w:rPr>
        <w:t xml:space="preserve"> of the Securities Act </w:t>
      </w:r>
      <w:r w:rsidR="004B57BF">
        <w:rPr>
          <w:rFonts w:ascii="Times New Roman" w:hAnsi="Times New Roman" w:cs="Times New Roman"/>
          <w:sz w:val="24"/>
          <w:szCs w:val="24"/>
          <w:lang w:val="en-ZW"/>
        </w:rPr>
        <w:t>[</w:t>
      </w:r>
      <w:r w:rsidR="00CA6C6A" w:rsidRPr="00265D69">
        <w:rPr>
          <w:rFonts w:ascii="Times New Roman" w:hAnsi="Times New Roman" w:cs="Times New Roman"/>
          <w:i/>
          <w:sz w:val="24"/>
          <w:szCs w:val="24"/>
          <w:lang w:val="en-ZW"/>
        </w:rPr>
        <w:t>Chapter </w:t>
      </w:r>
      <w:r w:rsidR="00C017EE" w:rsidRPr="00265D69">
        <w:rPr>
          <w:rFonts w:ascii="Times New Roman" w:hAnsi="Times New Roman" w:cs="Times New Roman"/>
          <w:i/>
          <w:sz w:val="24"/>
          <w:szCs w:val="24"/>
          <w:lang w:val="en-ZW"/>
        </w:rPr>
        <w:t>24:25</w:t>
      </w:r>
      <w:r w:rsidR="004B57BF">
        <w:rPr>
          <w:rFonts w:ascii="Times New Roman" w:hAnsi="Times New Roman" w:cs="Times New Roman"/>
          <w:sz w:val="24"/>
          <w:szCs w:val="24"/>
          <w:lang w:val="en-ZW"/>
        </w:rPr>
        <w:t>]</w:t>
      </w:r>
      <w:r w:rsidR="00C017EE" w:rsidRPr="00CD1E28">
        <w:rPr>
          <w:rFonts w:ascii="Times New Roman" w:hAnsi="Times New Roman" w:cs="Times New Roman"/>
          <w:sz w:val="24"/>
          <w:szCs w:val="24"/>
          <w:lang w:val="en-ZW"/>
        </w:rPr>
        <w:t xml:space="preserve"> and to file any supplementary</w:t>
      </w:r>
      <w:r w:rsidR="00BF41E7" w:rsidRPr="00CD1E28">
        <w:rPr>
          <w:rFonts w:ascii="Times New Roman" w:hAnsi="Times New Roman" w:cs="Times New Roman"/>
          <w:sz w:val="24"/>
          <w:szCs w:val="24"/>
          <w:lang w:val="en-ZW"/>
        </w:rPr>
        <w:t xml:space="preserve"> submissions they may wish to make on the point </w:t>
      </w:r>
      <w:r w:rsidR="00CA6C6A">
        <w:rPr>
          <w:rFonts w:ascii="Times New Roman" w:hAnsi="Times New Roman" w:cs="Times New Roman"/>
          <w:sz w:val="24"/>
          <w:szCs w:val="24"/>
          <w:lang w:val="en-ZW"/>
        </w:rPr>
        <w:t>by 14 March </w:t>
      </w:r>
      <w:r w:rsidR="00C017EE" w:rsidRPr="00CD1E28">
        <w:rPr>
          <w:rFonts w:ascii="Times New Roman" w:hAnsi="Times New Roman" w:cs="Times New Roman"/>
          <w:sz w:val="24"/>
          <w:szCs w:val="24"/>
          <w:lang w:val="en-ZW"/>
        </w:rPr>
        <w:t>2016</w:t>
      </w:r>
      <w:r w:rsidR="00BF41E7" w:rsidRPr="00CD1E28">
        <w:rPr>
          <w:rFonts w:ascii="Times New Roman" w:hAnsi="Times New Roman" w:cs="Times New Roman"/>
          <w:sz w:val="24"/>
          <w:szCs w:val="24"/>
          <w:lang w:val="en-ZW"/>
        </w:rPr>
        <w:t xml:space="preserve">. </w:t>
      </w:r>
      <w:r w:rsidR="00BF41E7" w:rsidRPr="004B57BF">
        <w:rPr>
          <w:rFonts w:ascii="Times New Roman" w:hAnsi="Times New Roman" w:cs="Times New Roman"/>
          <w:sz w:val="24"/>
          <w:szCs w:val="24"/>
          <w:lang w:val="en-ZW"/>
        </w:rPr>
        <w:t>Mr</w:t>
      </w:r>
      <w:r w:rsidR="00BF41E7" w:rsidRPr="00CD1E28">
        <w:rPr>
          <w:rFonts w:ascii="Times New Roman" w:hAnsi="Times New Roman" w:cs="Times New Roman"/>
          <w:i/>
          <w:sz w:val="24"/>
          <w:szCs w:val="24"/>
          <w:lang w:val="en-ZW"/>
        </w:rPr>
        <w:t xml:space="preserve"> </w:t>
      </w:r>
      <w:proofErr w:type="spellStart"/>
      <w:r w:rsidR="00BF41E7" w:rsidRPr="00CD1E28">
        <w:rPr>
          <w:rFonts w:ascii="Times New Roman" w:hAnsi="Times New Roman" w:cs="Times New Roman"/>
          <w:i/>
          <w:sz w:val="24"/>
          <w:szCs w:val="24"/>
          <w:lang w:val="en-ZW"/>
        </w:rPr>
        <w:t>Mpofu</w:t>
      </w:r>
      <w:proofErr w:type="spellEnd"/>
      <w:r w:rsidR="00BF41E7" w:rsidRPr="00CD1E28">
        <w:rPr>
          <w:rFonts w:ascii="Times New Roman" w:hAnsi="Times New Roman" w:cs="Times New Roman"/>
          <w:sz w:val="24"/>
          <w:szCs w:val="24"/>
          <w:lang w:val="en-ZW"/>
        </w:rPr>
        <w:t>, for the appellant filed supplementary heads of argument on the point. The other parties did not. The point of law, however, did not prove significant.</w:t>
      </w:r>
    </w:p>
    <w:p w:rsidR="000E3CDA" w:rsidRPr="00CD1E28" w:rsidRDefault="000E3CDA" w:rsidP="000E3CDA">
      <w:pPr>
        <w:spacing w:after="0" w:line="480" w:lineRule="auto"/>
        <w:jc w:val="both"/>
        <w:rPr>
          <w:rFonts w:ascii="Times New Roman" w:hAnsi="Times New Roman" w:cs="Times New Roman"/>
          <w:b/>
          <w:sz w:val="24"/>
          <w:szCs w:val="24"/>
          <w:lang w:val="en-ZW"/>
        </w:rPr>
      </w:pPr>
    </w:p>
    <w:p w:rsidR="00C672B6" w:rsidRPr="00CD1E28" w:rsidRDefault="00C672B6" w:rsidP="000E3CDA">
      <w:pPr>
        <w:spacing w:after="0" w:line="480" w:lineRule="auto"/>
        <w:ind w:firstLine="1134"/>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lastRenderedPageBreak/>
        <w:t xml:space="preserve">The facts of this matter are largely common cause. The </w:t>
      </w:r>
      <w:r w:rsidR="004548DB">
        <w:rPr>
          <w:rFonts w:ascii="Times New Roman" w:hAnsi="Times New Roman" w:cs="Times New Roman"/>
          <w:sz w:val="24"/>
          <w:szCs w:val="24"/>
          <w:lang w:val="en-ZW"/>
        </w:rPr>
        <w:t>a</w:t>
      </w:r>
      <w:r w:rsidRPr="00CD1E28">
        <w:rPr>
          <w:rFonts w:ascii="Times New Roman" w:hAnsi="Times New Roman" w:cs="Times New Roman"/>
          <w:sz w:val="24"/>
          <w:szCs w:val="24"/>
          <w:lang w:val="en-ZW"/>
        </w:rPr>
        <w:t xml:space="preserve">ppellant was in 2008 appointed by the </w:t>
      </w:r>
      <w:r w:rsidR="000E3CDA" w:rsidRPr="00CD1E28">
        <w:rPr>
          <w:rFonts w:ascii="Times New Roman" w:hAnsi="Times New Roman" w:cs="Times New Roman"/>
          <w:sz w:val="24"/>
          <w:szCs w:val="24"/>
          <w:lang w:val="en-ZW"/>
        </w:rPr>
        <w:t>first</w:t>
      </w:r>
      <w:r w:rsidRPr="00CD1E28">
        <w:rPr>
          <w:rFonts w:ascii="Times New Roman" w:hAnsi="Times New Roman" w:cs="Times New Roman"/>
          <w:sz w:val="24"/>
          <w:szCs w:val="24"/>
          <w:lang w:val="en-ZW"/>
        </w:rPr>
        <w:t xml:space="preserve"> </w:t>
      </w:r>
      <w:r w:rsidR="000E3CDA" w:rsidRPr="00CD1E28">
        <w:rPr>
          <w:rFonts w:ascii="Times New Roman" w:hAnsi="Times New Roman" w:cs="Times New Roman"/>
          <w:sz w:val="24"/>
          <w:szCs w:val="24"/>
          <w:lang w:val="en-ZW"/>
        </w:rPr>
        <w:t>r</w:t>
      </w:r>
      <w:r w:rsidRPr="00CD1E28">
        <w:rPr>
          <w:rFonts w:ascii="Times New Roman" w:hAnsi="Times New Roman" w:cs="Times New Roman"/>
          <w:sz w:val="24"/>
          <w:szCs w:val="24"/>
          <w:lang w:val="en-ZW"/>
        </w:rPr>
        <w:t xml:space="preserve">espondent to the post of Commissioner to the </w:t>
      </w:r>
      <w:r w:rsidR="000E3CDA" w:rsidRPr="00CD1E28">
        <w:rPr>
          <w:rFonts w:ascii="Times New Roman" w:hAnsi="Times New Roman" w:cs="Times New Roman"/>
          <w:sz w:val="24"/>
          <w:szCs w:val="24"/>
          <w:lang w:val="en-ZW"/>
        </w:rPr>
        <w:t>second</w:t>
      </w:r>
      <w:r w:rsidRPr="00CD1E28">
        <w:rPr>
          <w:rFonts w:ascii="Times New Roman" w:hAnsi="Times New Roman" w:cs="Times New Roman"/>
          <w:sz w:val="24"/>
          <w:szCs w:val="24"/>
          <w:lang w:val="en-ZW"/>
        </w:rPr>
        <w:t xml:space="preserve"> </w:t>
      </w:r>
      <w:r w:rsidR="000E3CDA" w:rsidRPr="00CD1E28">
        <w:rPr>
          <w:rFonts w:ascii="Times New Roman" w:hAnsi="Times New Roman" w:cs="Times New Roman"/>
          <w:sz w:val="24"/>
          <w:szCs w:val="24"/>
          <w:lang w:val="en-ZW"/>
        </w:rPr>
        <w:t>r</w:t>
      </w:r>
      <w:r w:rsidRPr="00CD1E28">
        <w:rPr>
          <w:rFonts w:ascii="Times New Roman" w:hAnsi="Times New Roman" w:cs="Times New Roman"/>
          <w:sz w:val="24"/>
          <w:szCs w:val="24"/>
          <w:lang w:val="en-ZW"/>
        </w:rPr>
        <w:t>espondent. Her appointment was to be of</w:t>
      </w:r>
      <w:r w:rsidR="003D1D80" w:rsidRPr="00CD1E28">
        <w:rPr>
          <w:rFonts w:ascii="Times New Roman" w:hAnsi="Times New Roman" w:cs="Times New Roman"/>
          <w:sz w:val="24"/>
          <w:szCs w:val="24"/>
          <w:lang w:val="en-ZW"/>
        </w:rPr>
        <w:t xml:space="preserve"> a 4 year term</w:t>
      </w:r>
      <w:r w:rsidR="0090187F" w:rsidRPr="00CD1E28">
        <w:rPr>
          <w:rFonts w:ascii="Times New Roman" w:hAnsi="Times New Roman" w:cs="Times New Roman"/>
          <w:sz w:val="24"/>
          <w:szCs w:val="24"/>
          <w:lang w:val="en-ZW"/>
        </w:rPr>
        <w:t xml:space="preserve"> expiring </w:t>
      </w:r>
      <w:r w:rsidRPr="00CD1E28">
        <w:rPr>
          <w:rFonts w:ascii="Times New Roman" w:hAnsi="Times New Roman" w:cs="Times New Roman"/>
          <w:sz w:val="24"/>
          <w:szCs w:val="24"/>
          <w:lang w:val="en-ZW"/>
        </w:rPr>
        <w:t>at the end of August 2012.   Part of the letter of appointment read as follows:</w:t>
      </w:r>
    </w:p>
    <w:p w:rsidR="00C672B6" w:rsidRPr="004B57BF" w:rsidRDefault="009E11C5" w:rsidP="000E3CDA">
      <w:pPr>
        <w:spacing w:after="0" w:line="240" w:lineRule="auto"/>
        <w:ind w:left="720"/>
        <w:jc w:val="both"/>
        <w:rPr>
          <w:rFonts w:ascii="Times New Roman" w:hAnsi="Times New Roman" w:cs="Times New Roman"/>
          <w:sz w:val="24"/>
          <w:szCs w:val="24"/>
          <w:lang w:val="en-ZW"/>
        </w:rPr>
      </w:pPr>
      <w:r>
        <w:rPr>
          <w:rFonts w:ascii="Times New Roman" w:hAnsi="Times New Roman" w:cs="Times New Roman"/>
          <w:sz w:val="24"/>
          <w:szCs w:val="24"/>
          <w:lang w:val="en-ZW"/>
        </w:rPr>
        <w:t>“In terms of s</w:t>
      </w:r>
      <w:r w:rsidR="00C672B6" w:rsidRPr="004B57BF">
        <w:rPr>
          <w:rFonts w:ascii="Times New Roman" w:hAnsi="Times New Roman" w:cs="Times New Roman"/>
          <w:sz w:val="24"/>
          <w:szCs w:val="24"/>
          <w:lang w:val="en-ZW"/>
        </w:rPr>
        <w:t xml:space="preserve"> 16 of the </w:t>
      </w:r>
      <w:r w:rsidR="008415E4" w:rsidRPr="004B57BF">
        <w:rPr>
          <w:rFonts w:ascii="Times New Roman" w:hAnsi="Times New Roman" w:cs="Times New Roman"/>
          <w:sz w:val="24"/>
          <w:szCs w:val="24"/>
          <w:lang w:val="en-ZW"/>
        </w:rPr>
        <w:t>Securities and Exchange Act</w:t>
      </w:r>
      <w:r w:rsidR="00C672B6" w:rsidRPr="004B57BF">
        <w:rPr>
          <w:rFonts w:ascii="Times New Roman" w:hAnsi="Times New Roman" w:cs="Times New Roman"/>
          <w:sz w:val="24"/>
          <w:szCs w:val="24"/>
          <w:lang w:val="en-ZW"/>
        </w:rPr>
        <w:t xml:space="preserve"> </w:t>
      </w:r>
      <w:r w:rsidR="004B57BF">
        <w:rPr>
          <w:rFonts w:ascii="Times New Roman" w:hAnsi="Times New Roman" w:cs="Times New Roman"/>
          <w:sz w:val="24"/>
          <w:szCs w:val="24"/>
          <w:lang w:val="en-ZW"/>
        </w:rPr>
        <w:t>[</w:t>
      </w:r>
      <w:r w:rsidR="00C672B6" w:rsidRPr="004B57BF">
        <w:rPr>
          <w:rFonts w:ascii="Times New Roman" w:hAnsi="Times New Roman" w:cs="Times New Roman"/>
          <w:sz w:val="24"/>
          <w:szCs w:val="24"/>
          <w:lang w:val="en-ZW"/>
        </w:rPr>
        <w:t>Chapter 24:25</w:t>
      </w:r>
      <w:r w:rsidR="004B57BF">
        <w:rPr>
          <w:rFonts w:ascii="Times New Roman" w:hAnsi="Times New Roman" w:cs="Times New Roman"/>
          <w:sz w:val="24"/>
          <w:szCs w:val="24"/>
          <w:lang w:val="en-ZW"/>
        </w:rPr>
        <w:t>]</w:t>
      </w:r>
      <w:r w:rsidR="00C672B6" w:rsidRPr="004B57BF">
        <w:rPr>
          <w:rFonts w:ascii="Times New Roman" w:hAnsi="Times New Roman" w:cs="Times New Roman"/>
          <w:sz w:val="24"/>
          <w:szCs w:val="24"/>
          <w:lang w:val="en-ZW"/>
        </w:rPr>
        <w:t xml:space="preserve">, you are required to declare your </w:t>
      </w:r>
      <w:r w:rsidR="006B7B6A" w:rsidRPr="004B57BF">
        <w:rPr>
          <w:rFonts w:ascii="Times New Roman" w:hAnsi="Times New Roman" w:cs="Times New Roman"/>
          <w:sz w:val="24"/>
          <w:szCs w:val="24"/>
          <w:lang w:val="en-ZW"/>
        </w:rPr>
        <w:t>assets</w:t>
      </w:r>
      <w:r w:rsidR="00C672B6" w:rsidRPr="004B57BF">
        <w:rPr>
          <w:rFonts w:ascii="Times New Roman" w:hAnsi="Times New Roman" w:cs="Times New Roman"/>
          <w:sz w:val="24"/>
          <w:szCs w:val="24"/>
          <w:lang w:val="en-ZW"/>
        </w:rPr>
        <w:t xml:space="preserve"> and business interests and those of your spouse.” </w:t>
      </w:r>
    </w:p>
    <w:p w:rsidR="00C67A2D" w:rsidRPr="00CD1E28" w:rsidRDefault="00C67A2D" w:rsidP="00C67A2D">
      <w:pPr>
        <w:spacing w:line="480" w:lineRule="auto"/>
        <w:ind w:firstLine="720"/>
        <w:jc w:val="both"/>
        <w:rPr>
          <w:rFonts w:ascii="Times New Roman" w:hAnsi="Times New Roman" w:cs="Times New Roman"/>
          <w:sz w:val="24"/>
          <w:szCs w:val="24"/>
          <w:lang w:val="en-ZW"/>
        </w:rPr>
      </w:pPr>
    </w:p>
    <w:p w:rsidR="00FA0ACD" w:rsidRPr="00CD1E28" w:rsidRDefault="00C672B6" w:rsidP="000E3CDA">
      <w:pPr>
        <w:spacing w:after="0" w:line="480" w:lineRule="auto"/>
        <w:ind w:firstLine="1134"/>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 xml:space="preserve">The </w:t>
      </w:r>
      <w:r w:rsidR="004548DB">
        <w:rPr>
          <w:rFonts w:ascii="Times New Roman" w:hAnsi="Times New Roman" w:cs="Times New Roman"/>
          <w:sz w:val="24"/>
          <w:szCs w:val="24"/>
          <w:lang w:val="en-ZW"/>
        </w:rPr>
        <w:t>a</w:t>
      </w:r>
      <w:r w:rsidRPr="00CD1E28">
        <w:rPr>
          <w:rFonts w:ascii="Times New Roman" w:hAnsi="Times New Roman" w:cs="Times New Roman"/>
          <w:sz w:val="24"/>
          <w:szCs w:val="24"/>
          <w:lang w:val="en-ZW"/>
        </w:rPr>
        <w:t xml:space="preserve">ppellant duly accepted her appointment and </w:t>
      </w:r>
      <w:r w:rsidR="00DB7A7F" w:rsidRPr="00CD1E28">
        <w:rPr>
          <w:rFonts w:ascii="Times New Roman" w:hAnsi="Times New Roman" w:cs="Times New Roman"/>
          <w:sz w:val="24"/>
          <w:szCs w:val="24"/>
          <w:lang w:val="en-ZW"/>
        </w:rPr>
        <w:t xml:space="preserve">in line with the above directive immediately declared that she sat on the Board </w:t>
      </w:r>
      <w:r w:rsidR="009E11C5" w:rsidRPr="00CD1E28">
        <w:rPr>
          <w:rFonts w:ascii="Times New Roman" w:hAnsi="Times New Roman" w:cs="Times New Roman"/>
          <w:sz w:val="24"/>
          <w:szCs w:val="24"/>
          <w:lang w:val="en-ZW"/>
        </w:rPr>
        <w:t xml:space="preserve">of </w:t>
      </w:r>
      <w:r w:rsidR="009E11C5">
        <w:rPr>
          <w:rFonts w:ascii="Times New Roman" w:hAnsi="Times New Roman" w:cs="Times New Roman"/>
          <w:sz w:val="24"/>
          <w:szCs w:val="24"/>
          <w:lang w:val="en-ZW"/>
        </w:rPr>
        <w:t>Directors</w:t>
      </w:r>
      <w:r w:rsidR="00DB7A7F" w:rsidRPr="00CD1E28">
        <w:rPr>
          <w:rFonts w:ascii="Times New Roman" w:hAnsi="Times New Roman" w:cs="Times New Roman"/>
          <w:sz w:val="24"/>
          <w:szCs w:val="24"/>
          <w:lang w:val="en-ZW"/>
        </w:rPr>
        <w:t xml:space="preserve"> of OK Zimbabwe</w:t>
      </w:r>
      <w:r w:rsidR="003D1D80" w:rsidRPr="00CD1E28">
        <w:rPr>
          <w:rFonts w:ascii="Times New Roman" w:hAnsi="Times New Roman" w:cs="Times New Roman"/>
          <w:sz w:val="24"/>
          <w:szCs w:val="24"/>
          <w:lang w:val="en-ZW"/>
        </w:rPr>
        <w:t xml:space="preserve"> Ltd</w:t>
      </w:r>
      <w:r w:rsidR="00FA0ACD" w:rsidRPr="00CD1E28">
        <w:rPr>
          <w:rFonts w:ascii="Times New Roman" w:hAnsi="Times New Roman" w:cs="Times New Roman"/>
          <w:sz w:val="24"/>
          <w:szCs w:val="24"/>
          <w:lang w:val="en-ZW"/>
        </w:rPr>
        <w:t>, (</w:t>
      </w:r>
      <w:r w:rsidR="003D1D80" w:rsidRPr="00CD1E28">
        <w:rPr>
          <w:rFonts w:ascii="Times New Roman" w:hAnsi="Times New Roman" w:cs="Times New Roman"/>
          <w:sz w:val="24"/>
          <w:szCs w:val="24"/>
          <w:lang w:val="en-ZW"/>
        </w:rPr>
        <w:t>OK)</w:t>
      </w:r>
      <w:r w:rsidR="00DB7A7F" w:rsidRPr="00CD1E28">
        <w:rPr>
          <w:rFonts w:ascii="Times New Roman" w:hAnsi="Times New Roman" w:cs="Times New Roman"/>
          <w:sz w:val="24"/>
          <w:szCs w:val="24"/>
          <w:lang w:val="en-ZW"/>
        </w:rPr>
        <w:t xml:space="preserve"> a </w:t>
      </w:r>
      <w:r w:rsidR="003D1D80" w:rsidRPr="00CD1E28">
        <w:rPr>
          <w:rFonts w:ascii="Times New Roman" w:hAnsi="Times New Roman" w:cs="Times New Roman"/>
          <w:sz w:val="24"/>
          <w:szCs w:val="24"/>
          <w:lang w:val="en-ZW"/>
        </w:rPr>
        <w:t xml:space="preserve">company </w:t>
      </w:r>
      <w:r w:rsidR="00DB7A7F" w:rsidRPr="00CD1E28">
        <w:rPr>
          <w:rFonts w:ascii="Times New Roman" w:hAnsi="Times New Roman" w:cs="Times New Roman"/>
          <w:sz w:val="24"/>
          <w:szCs w:val="24"/>
          <w:lang w:val="en-ZW"/>
        </w:rPr>
        <w:t>listed on</w:t>
      </w:r>
      <w:r w:rsidR="002F72FE" w:rsidRPr="00CD1E28">
        <w:rPr>
          <w:rFonts w:ascii="Times New Roman" w:hAnsi="Times New Roman" w:cs="Times New Roman"/>
          <w:sz w:val="24"/>
          <w:szCs w:val="24"/>
          <w:lang w:val="en-ZW"/>
        </w:rPr>
        <w:t xml:space="preserve"> the Zimbabwe Stock Exchange.</w:t>
      </w:r>
      <w:r w:rsidR="00A61EE9" w:rsidRPr="00CD1E28">
        <w:rPr>
          <w:rFonts w:ascii="Times New Roman" w:hAnsi="Times New Roman" w:cs="Times New Roman"/>
          <w:sz w:val="24"/>
          <w:szCs w:val="24"/>
          <w:lang w:val="en-ZW"/>
        </w:rPr>
        <w:t xml:space="preserve"> </w:t>
      </w:r>
      <w:r w:rsidR="00393186" w:rsidRPr="00CD1E28">
        <w:rPr>
          <w:rFonts w:ascii="Times New Roman" w:hAnsi="Times New Roman" w:cs="Times New Roman"/>
          <w:sz w:val="24"/>
          <w:szCs w:val="24"/>
          <w:lang w:val="en-ZW"/>
        </w:rPr>
        <w:t>Apart from the appellant, o</w:t>
      </w:r>
      <w:r w:rsidR="00A61EE9" w:rsidRPr="00CD1E28">
        <w:rPr>
          <w:rFonts w:ascii="Times New Roman" w:hAnsi="Times New Roman" w:cs="Times New Roman"/>
          <w:sz w:val="24"/>
          <w:szCs w:val="24"/>
          <w:lang w:val="en-ZW"/>
        </w:rPr>
        <w:t>ne other commissioner was also in the position of holding office in a listed entity.</w:t>
      </w:r>
      <w:r w:rsidR="002F72FE" w:rsidRPr="00CD1E28">
        <w:rPr>
          <w:rFonts w:ascii="Times New Roman" w:hAnsi="Times New Roman" w:cs="Times New Roman"/>
          <w:sz w:val="24"/>
          <w:szCs w:val="24"/>
          <w:lang w:val="en-ZW"/>
        </w:rPr>
        <w:t xml:space="preserve"> </w:t>
      </w:r>
    </w:p>
    <w:p w:rsidR="00A61EE9" w:rsidRPr="00CD1E28" w:rsidRDefault="002F72FE" w:rsidP="000E3CDA">
      <w:pPr>
        <w:spacing w:after="0" w:line="480" w:lineRule="auto"/>
        <w:ind w:firstLine="1134"/>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 xml:space="preserve"> </w:t>
      </w:r>
    </w:p>
    <w:p w:rsidR="00C672B6" w:rsidRPr="00CD1E28" w:rsidRDefault="00DB7A7F" w:rsidP="000E3CDA">
      <w:pPr>
        <w:spacing w:after="0" w:line="480" w:lineRule="auto"/>
        <w:ind w:firstLine="1134"/>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This</w:t>
      </w:r>
      <w:r w:rsidR="00A61EE9" w:rsidRPr="00CD1E28">
        <w:rPr>
          <w:rFonts w:ascii="Times New Roman" w:hAnsi="Times New Roman" w:cs="Times New Roman"/>
          <w:i/>
          <w:sz w:val="24"/>
          <w:szCs w:val="24"/>
          <w:lang w:val="en-ZW"/>
        </w:rPr>
        <w:t xml:space="preserve"> </w:t>
      </w:r>
      <w:r w:rsidR="00A61EE9" w:rsidRPr="00CD1E28">
        <w:rPr>
          <w:rFonts w:ascii="Times New Roman" w:hAnsi="Times New Roman" w:cs="Times New Roman"/>
          <w:sz w:val="24"/>
          <w:szCs w:val="24"/>
          <w:lang w:val="en-ZW"/>
        </w:rPr>
        <w:t xml:space="preserve">situation </w:t>
      </w:r>
      <w:r w:rsidRPr="00CD1E28">
        <w:rPr>
          <w:rFonts w:ascii="Times New Roman" w:hAnsi="Times New Roman" w:cs="Times New Roman"/>
          <w:sz w:val="24"/>
          <w:szCs w:val="24"/>
          <w:lang w:val="en-ZW"/>
        </w:rPr>
        <w:t xml:space="preserve">continued and the </w:t>
      </w:r>
      <w:r w:rsidR="004548DB">
        <w:rPr>
          <w:rFonts w:ascii="Times New Roman" w:hAnsi="Times New Roman" w:cs="Times New Roman"/>
          <w:sz w:val="24"/>
          <w:szCs w:val="24"/>
          <w:lang w:val="en-ZW"/>
        </w:rPr>
        <w:t>appell</w:t>
      </w:r>
      <w:r w:rsidR="006B7B6A" w:rsidRPr="00CD1E28">
        <w:rPr>
          <w:rFonts w:ascii="Times New Roman" w:hAnsi="Times New Roman" w:cs="Times New Roman"/>
          <w:sz w:val="24"/>
          <w:szCs w:val="24"/>
          <w:lang w:val="en-ZW"/>
        </w:rPr>
        <w:t>ant</w:t>
      </w:r>
      <w:r w:rsidRPr="00CD1E28">
        <w:rPr>
          <w:rFonts w:ascii="Times New Roman" w:hAnsi="Times New Roman" w:cs="Times New Roman"/>
          <w:sz w:val="24"/>
          <w:szCs w:val="24"/>
          <w:lang w:val="en-ZW"/>
        </w:rPr>
        <w:t xml:space="preserve"> carried out her duties as </w:t>
      </w:r>
      <w:r w:rsidR="00490157" w:rsidRPr="00CD1E28">
        <w:rPr>
          <w:rFonts w:ascii="Times New Roman" w:hAnsi="Times New Roman" w:cs="Times New Roman"/>
          <w:sz w:val="24"/>
          <w:szCs w:val="24"/>
          <w:lang w:val="en-ZW"/>
        </w:rPr>
        <w:t>a Commissioner</w:t>
      </w:r>
      <w:r w:rsidRPr="00CD1E28">
        <w:rPr>
          <w:rFonts w:ascii="Times New Roman" w:hAnsi="Times New Roman" w:cs="Times New Roman"/>
          <w:sz w:val="24"/>
          <w:szCs w:val="24"/>
          <w:lang w:val="en-ZW"/>
        </w:rPr>
        <w:t xml:space="preserve"> of the Securities </w:t>
      </w:r>
      <w:r w:rsidR="006B7B6A" w:rsidRPr="00CD1E28">
        <w:rPr>
          <w:rFonts w:ascii="Times New Roman" w:hAnsi="Times New Roman" w:cs="Times New Roman"/>
          <w:sz w:val="24"/>
          <w:szCs w:val="24"/>
          <w:lang w:val="en-ZW"/>
        </w:rPr>
        <w:t>Commission</w:t>
      </w:r>
      <w:r w:rsidRPr="00CD1E28">
        <w:rPr>
          <w:rFonts w:ascii="Times New Roman" w:hAnsi="Times New Roman" w:cs="Times New Roman"/>
          <w:sz w:val="24"/>
          <w:szCs w:val="24"/>
          <w:lang w:val="en-ZW"/>
        </w:rPr>
        <w:t xml:space="preserve"> of Zimbabwe, while also sitting as a member of the Board of O</w:t>
      </w:r>
      <w:r w:rsidR="00DD238F" w:rsidRPr="00CD1E28">
        <w:rPr>
          <w:rFonts w:ascii="Times New Roman" w:hAnsi="Times New Roman" w:cs="Times New Roman"/>
          <w:sz w:val="24"/>
          <w:szCs w:val="24"/>
          <w:lang w:val="en-ZW"/>
        </w:rPr>
        <w:t>K</w:t>
      </w:r>
      <w:r w:rsidR="003D1D80" w:rsidRPr="00CD1E28">
        <w:rPr>
          <w:rFonts w:ascii="Times New Roman" w:hAnsi="Times New Roman" w:cs="Times New Roman"/>
          <w:sz w:val="24"/>
          <w:szCs w:val="24"/>
          <w:lang w:val="en-ZW"/>
        </w:rPr>
        <w:t>, until the</w:t>
      </w:r>
      <w:r w:rsidR="00A61EE9" w:rsidRPr="00CD1E28">
        <w:rPr>
          <w:rFonts w:ascii="Times New Roman" w:hAnsi="Times New Roman" w:cs="Times New Roman"/>
          <w:sz w:val="24"/>
          <w:szCs w:val="24"/>
          <w:lang w:val="en-ZW"/>
        </w:rPr>
        <w:t xml:space="preserve"> occurrence of the</w:t>
      </w:r>
      <w:r w:rsidR="003D1D80" w:rsidRPr="00CD1E28">
        <w:rPr>
          <w:rFonts w:ascii="Times New Roman" w:hAnsi="Times New Roman" w:cs="Times New Roman"/>
          <w:sz w:val="24"/>
          <w:szCs w:val="24"/>
          <w:lang w:val="en-ZW"/>
        </w:rPr>
        <w:t xml:space="preserve"> following developments highlighted in the judgement </w:t>
      </w:r>
      <w:r w:rsidR="003D1D80" w:rsidRPr="00CD1E28">
        <w:rPr>
          <w:rFonts w:ascii="Times New Roman" w:hAnsi="Times New Roman" w:cs="Times New Roman"/>
          <w:i/>
          <w:sz w:val="24"/>
          <w:szCs w:val="24"/>
          <w:lang w:val="en-ZW"/>
        </w:rPr>
        <w:t>a quo</w:t>
      </w:r>
      <w:r w:rsidR="003D1D80" w:rsidRPr="00CD1E28">
        <w:rPr>
          <w:rFonts w:ascii="Times New Roman" w:hAnsi="Times New Roman" w:cs="Times New Roman"/>
          <w:sz w:val="24"/>
          <w:szCs w:val="24"/>
          <w:lang w:val="en-ZW"/>
        </w:rPr>
        <w:t>:</w:t>
      </w:r>
    </w:p>
    <w:p w:rsidR="003D1D80" w:rsidRPr="00CD1E28" w:rsidRDefault="003D1D80" w:rsidP="000E3CDA">
      <w:pPr>
        <w:spacing w:after="0" w:line="480" w:lineRule="auto"/>
        <w:ind w:firstLine="1134"/>
        <w:jc w:val="both"/>
        <w:rPr>
          <w:rFonts w:ascii="Times New Roman" w:hAnsi="Times New Roman" w:cs="Times New Roman"/>
          <w:sz w:val="24"/>
          <w:szCs w:val="24"/>
          <w:lang w:val="en-ZW"/>
        </w:rPr>
      </w:pPr>
    </w:p>
    <w:p w:rsidR="003D1D80" w:rsidRPr="00CD1E28" w:rsidRDefault="003D1D80" w:rsidP="00FA0ACD">
      <w:pPr>
        <w:spacing w:after="0" w:line="240" w:lineRule="auto"/>
        <w:ind w:left="720"/>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“Thereafter, her status as commissioner was not questioned until 1 February 2010, when it was discussed by the full Commission. The latter resolved (by a majority of 3 to 2)</w:t>
      </w:r>
      <w:r w:rsidR="00A61EE9" w:rsidRPr="00CD1E28">
        <w:rPr>
          <w:rFonts w:ascii="Times New Roman" w:hAnsi="Times New Roman" w:cs="Times New Roman"/>
          <w:sz w:val="24"/>
          <w:szCs w:val="24"/>
          <w:lang w:val="en-ZW"/>
        </w:rPr>
        <w:t xml:space="preserve"> </w:t>
      </w:r>
      <w:r w:rsidRPr="00CD1E28">
        <w:rPr>
          <w:rFonts w:ascii="Times New Roman" w:hAnsi="Times New Roman" w:cs="Times New Roman"/>
          <w:sz w:val="24"/>
          <w:szCs w:val="24"/>
          <w:lang w:val="en-ZW"/>
        </w:rPr>
        <w:t>that there was a potential conflict between the office</w:t>
      </w:r>
      <w:r w:rsidR="00A61EE9" w:rsidRPr="00CD1E28">
        <w:rPr>
          <w:rFonts w:ascii="Times New Roman" w:hAnsi="Times New Roman" w:cs="Times New Roman"/>
          <w:sz w:val="24"/>
          <w:szCs w:val="24"/>
          <w:lang w:val="en-ZW"/>
        </w:rPr>
        <w:t xml:space="preserve"> of commissioner and tenure on the board of a listed entity. The Chairman of the Commission t</w:t>
      </w:r>
      <w:r w:rsidR="00D12905">
        <w:rPr>
          <w:rFonts w:ascii="Times New Roman" w:hAnsi="Times New Roman" w:cs="Times New Roman"/>
          <w:sz w:val="24"/>
          <w:szCs w:val="24"/>
          <w:lang w:val="en-ZW"/>
        </w:rPr>
        <w:t>hen wrote to the Minister on 23 </w:t>
      </w:r>
      <w:r w:rsidR="00A61EE9" w:rsidRPr="00CD1E28">
        <w:rPr>
          <w:rFonts w:ascii="Times New Roman" w:hAnsi="Times New Roman" w:cs="Times New Roman"/>
          <w:sz w:val="24"/>
          <w:szCs w:val="24"/>
          <w:lang w:val="en-ZW"/>
        </w:rPr>
        <w:t xml:space="preserve">February 2010 setting out its position. The Minister wrote back on 24 May directing that the two commissioners should elect between their office as commissioners and their tenure on the boards of listed entities. </w:t>
      </w:r>
      <w:r w:rsidR="00CB2ADB" w:rsidRPr="00CD1E28">
        <w:rPr>
          <w:rFonts w:ascii="Times New Roman" w:hAnsi="Times New Roman" w:cs="Times New Roman"/>
          <w:sz w:val="24"/>
          <w:szCs w:val="24"/>
          <w:lang w:val="en-ZW"/>
        </w:rPr>
        <w:t xml:space="preserve">The applicant (appellant) replied by refusing to comply with the directive and stating that she would only resign upon being compensated for the loss of fees for the remaining period of her office on the Commission. The Minister then formed the view, citing a specific instance of conflict involving another listed entity, that the applicant’s office as commissioner was inconsistent with her tenure on the board of OK </w:t>
      </w:r>
      <w:proofErr w:type="spellStart"/>
      <w:r w:rsidR="00CB2ADB" w:rsidRPr="00CD1E28">
        <w:rPr>
          <w:rFonts w:ascii="Times New Roman" w:hAnsi="Times New Roman" w:cs="Times New Roman"/>
          <w:sz w:val="24"/>
          <w:szCs w:val="24"/>
          <w:lang w:val="en-ZW"/>
        </w:rPr>
        <w:t>Zim</w:t>
      </w:r>
      <w:proofErr w:type="spellEnd"/>
      <w:r w:rsidR="00CB2ADB" w:rsidRPr="00CD1E28">
        <w:rPr>
          <w:rFonts w:ascii="Times New Roman" w:hAnsi="Times New Roman" w:cs="Times New Roman"/>
          <w:sz w:val="24"/>
          <w:szCs w:val="24"/>
          <w:lang w:val="en-ZW"/>
        </w:rPr>
        <w:t>. He consequently wrote to the Commission on 12 May 2011 directing the applicant and the other commissioner in question to vacate their office as commissioners. Eventually, on 21 June 2011, the applicant wrote to the Commission</w:t>
      </w:r>
      <w:r w:rsidR="00B30EC9" w:rsidRPr="00CD1E28">
        <w:rPr>
          <w:rFonts w:ascii="Times New Roman" w:hAnsi="Times New Roman" w:cs="Times New Roman"/>
          <w:sz w:val="24"/>
          <w:szCs w:val="24"/>
          <w:lang w:val="en-ZW"/>
        </w:rPr>
        <w:t xml:space="preserve"> claiming compensation in the sum of US$80,707 for the remaining term of her office. This claim </w:t>
      </w:r>
      <w:r w:rsidR="00B30EC9" w:rsidRPr="00CD1E28">
        <w:rPr>
          <w:rFonts w:ascii="Times New Roman" w:hAnsi="Times New Roman" w:cs="Times New Roman"/>
          <w:sz w:val="24"/>
          <w:szCs w:val="24"/>
          <w:lang w:val="en-ZW"/>
        </w:rPr>
        <w:lastRenderedPageBreak/>
        <w:t>was declined by the Chairman of the Commission on the grounds that the Securities Act did not provide for such compensation.”</w:t>
      </w:r>
    </w:p>
    <w:p w:rsidR="000E3CDA" w:rsidRPr="00CD1E28" w:rsidRDefault="000E3CDA" w:rsidP="000E3CDA">
      <w:pPr>
        <w:spacing w:after="0" w:line="480" w:lineRule="auto"/>
        <w:ind w:left="720"/>
        <w:jc w:val="both"/>
        <w:rPr>
          <w:rFonts w:ascii="Times New Roman" w:hAnsi="Times New Roman" w:cs="Times New Roman"/>
          <w:i/>
          <w:sz w:val="24"/>
          <w:szCs w:val="24"/>
          <w:lang w:val="en-ZW"/>
        </w:rPr>
      </w:pPr>
    </w:p>
    <w:p w:rsidR="00490157" w:rsidRPr="00CD1E28" w:rsidRDefault="00E53DD8" w:rsidP="00FF0029">
      <w:pPr>
        <w:spacing w:after="0" w:line="480" w:lineRule="auto"/>
        <w:ind w:firstLine="1134"/>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 xml:space="preserve">The </w:t>
      </w:r>
      <w:r w:rsidR="004548DB">
        <w:rPr>
          <w:rFonts w:ascii="Times New Roman" w:hAnsi="Times New Roman" w:cs="Times New Roman"/>
          <w:sz w:val="24"/>
          <w:szCs w:val="24"/>
          <w:lang w:val="en-ZW"/>
        </w:rPr>
        <w:t>a</w:t>
      </w:r>
      <w:r w:rsidRPr="00CD1E28">
        <w:rPr>
          <w:rFonts w:ascii="Times New Roman" w:hAnsi="Times New Roman" w:cs="Times New Roman"/>
          <w:sz w:val="24"/>
          <w:szCs w:val="24"/>
          <w:lang w:val="en-ZW"/>
        </w:rPr>
        <w:t>ppellant</w:t>
      </w:r>
      <w:r w:rsidR="00490157" w:rsidRPr="00CD1E28">
        <w:rPr>
          <w:rFonts w:ascii="Times New Roman" w:hAnsi="Times New Roman" w:cs="Times New Roman"/>
          <w:sz w:val="24"/>
          <w:szCs w:val="24"/>
          <w:lang w:val="en-ZW"/>
        </w:rPr>
        <w:t>, who was affected by this directive</w:t>
      </w:r>
      <w:r w:rsidR="002F72FE" w:rsidRPr="00CD1E28">
        <w:rPr>
          <w:rFonts w:ascii="Times New Roman" w:hAnsi="Times New Roman" w:cs="Times New Roman"/>
          <w:sz w:val="24"/>
          <w:szCs w:val="24"/>
          <w:lang w:val="en-ZW"/>
        </w:rPr>
        <w:t>,</w:t>
      </w:r>
      <w:r w:rsidR="00490157" w:rsidRPr="00CD1E28">
        <w:rPr>
          <w:rFonts w:ascii="Times New Roman" w:hAnsi="Times New Roman" w:cs="Times New Roman"/>
          <w:sz w:val="24"/>
          <w:szCs w:val="24"/>
          <w:lang w:val="en-ZW"/>
        </w:rPr>
        <w:t xml:space="preserve"> </w:t>
      </w:r>
      <w:r w:rsidRPr="00CD1E28">
        <w:rPr>
          <w:rFonts w:ascii="Times New Roman" w:hAnsi="Times New Roman" w:cs="Times New Roman"/>
          <w:sz w:val="24"/>
          <w:szCs w:val="24"/>
          <w:lang w:val="en-ZW"/>
        </w:rPr>
        <w:t>objected</w:t>
      </w:r>
      <w:r w:rsidR="002F72FE" w:rsidRPr="00CD1E28">
        <w:rPr>
          <w:rFonts w:ascii="Times New Roman" w:hAnsi="Times New Roman" w:cs="Times New Roman"/>
          <w:sz w:val="24"/>
          <w:szCs w:val="24"/>
          <w:lang w:val="en-ZW"/>
        </w:rPr>
        <w:t xml:space="preserve"> </w:t>
      </w:r>
      <w:r w:rsidR="00490157" w:rsidRPr="00CD1E28">
        <w:rPr>
          <w:rFonts w:ascii="Times New Roman" w:hAnsi="Times New Roman" w:cs="Times New Roman"/>
          <w:sz w:val="24"/>
          <w:szCs w:val="24"/>
          <w:lang w:val="en-ZW"/>
        </w:rPr>
        <w:t xml:space="preserve">on the </w:t>
      </w:r>
      <w:r w:rsidRPr="00CD1E28">
        <w:rPr>
          <w:rFonts w:ascii="Times New Roman" w:hAnsi="Times New Roman" w:cs="Times New Roman"/>
          <w:sz w:val="24"/>
          <w:szCs w:val="24"/>
          <w:lang w:val="en-ZW"/>
        </w:rPr>
        <w:t>bas</w:t>
      </w:r>
      <w:r w:rsidR="00490157" w:rsidRPr="00CD1E28">
        <w:rPr>
          <w:rFonts w:ascii="Times New Roman" w:hAnsi="Times New Roman" w:cs="Times New Roman"/>
          <w:sz w:val="24"/>
          <w:szCs w:val="24"/>
          <w:lang w:val="en-ZW"/>
        </w:rPr>
        <w:t>is</w:t>
      </w:r>
      <w:r w:rsidRPr="00CD1E28">
        <w:rPr>
          <w:rFonts w:ascii="Times New Roman" w:hAnsi="Times New Roman" w:cs="Times New Roman"/>
          <w:sz w:val="24"/>
          <w:szCs w:val="24"/>
          <w:lang w:val="en-ZW"/>
        </w:rPr>
        <w:t xml:space="preserve"> that she had declared her interests in OK Zimbabwe, and the  </w:t>
      </w:r>
      <w:r w:rsidR="00FF0029" w:rsidRPr="00CD1E28">
        <w:rPr>
          <w:rFonts w:ascii="Times New Roman" w:hAnsi="Times New Roman" w:cs="Times New Roman"/>
          <w:sz w:val="24"/>
          <w:szCs w:val="24"/>
          <w:lang w:val="en-ZW"/>
        </w:rPr>
        <w:t>first</w:t>
      </w:r>
      <w:r w:rsidRPr="00CD1E28">
        <w:rPr>
          <w:rFonts w:ascii="Times New Roman" w:hAnsi="Times New Roman" w:cs="Times New Roman"/>
          <w:sz w:val="24"/>
          <w:szCs w:val="24"/>
          <w:lang w:val="en-ZW"/>
        </w:rPr>
        <w:t xml:space="preserve"> </w:t>
      </w:r>
      <w:r w:rsidR="00FF0029" w:rsidRPr="00CD1E28">
        <w:rPr>
          <w:rFonts w:ascii="Times New Roman" w:hAnsi="Times New Roman" w:cs="Times New Roman"/>
          <w:sz w:val="24"/>
          <w:szCs w:val="24"/>
          <w:lang w:val="en-ZW"/>
        </w:rPr>
        <w:t>r</w:t>
      </w:r>
      <w:r w:rsidRPr="00CD1E28">
        <w:rPr>
          <w:rFonts w:ascii="Times New Roman" w:hAnsi="Times New Roman" w:cs="Times New Roman"/>
          <w:sz w:val="24"/>
          <w:szCs w:val="24"/>
          <w:lang w:val="en-ZW"/>
        </w:rPr>
        <w:t>espondent despite being fully aware of</w:t>
      </w:r>
      <w:r w:rsidR="00712201" w:rsidRPr="00CD1E28">
        <w:rPr>
          <w:rFonts w:ascii="Times New Roman" w:hAnsi="Times New Roman" w:cs="Times New Roman"/>
          <w:sz w:val="24"/>
          <w:szCs w:val="24"/>
          <w:lang w:val="en-ZW"/>
        </w:rPr>
        <w:t xml:space="preserve"> such interest</w:t>
      </w:r>
      <w:r w:rsidRPr="00CD1E28">
        <w:rPr>
          <w:rFonts w:ascii="Times New Roman" w:hAnsi="Times New Roman" w:cs="Times New Roman"/>
          <w:sz w:val="24"/>
          <w:szCs w:val="24"/>
          <w:lang w:val="en-ZW"/>
        </w:rPr>
        <w:t xml:space="preserve"> had </w:t>
      </w:r>
      <w:r w:rsidR="00712201" w:rsidRPr="00CD1E28">
        <w:rPr>
          <w:rFonts w:ascii="Times New Roman" w:hAnsi="Times New Roman" w:cs="Times New Roman"/>
          <w:sz w:val="24"/>
          <w:szCs w:val="24"/>
          <w:lang w:val="en-ZW"/>
        </w:rPr>
        <w:t>still gone on to appoint her</w:t>
      </w:r>
      <w:r w:rsidRPr="00CD1E28">
        <w:rPr>
          <w:rFonts w:ascii="Times New Roman" w:hAnsi="Times New Roman" w:cs="Times New Roman"/>
          <w:sz w:val="24"/>
          <w:szCs w:val="24"/>
          <w:lang w:val="en-ZW"/>
        </w:rPr>
        <w:t xml:space="preserve"> to the position of </w:t>
      </w:r>
      <w:r w:rsidR="00490157" w:rsidRPr="00CD1E28">
        <w:rPr>
          <w:rFonts w:ascii="Times New Roman" w:hAnsi="Times New Roman" w:cs="Times New Roman"/>
          <w:sz w:val="24"/>
          <w:szCs w:val="24"/>
          <w:lang w:val="en-ZW"/>
        </w:rPr>
        <w:t>Commissioner</w:t>
      </w:r>
      <w:r w:rsidRPr="00CD1E28">
        <w:rPr>
          <w:rFonts w:ascii="Times New Roman" w:hAnsi="Times New Roman" w:cs="Times New Roman"/>
          <w:sz w:val="24"/>
          <w:szCs w:val="24"/>
          <w:lang w:val="en-ZW"/>
        </w:rPr>
        <w:t xml:space="preserve">. </w:t>
      </w:r>
      <w:r w:rsidR="00490157" w:rsidRPr="00CD1E28">
        <w:rPr>
          <w:rFonts w:ascii="Times New Roman" w:hAnsi="Times New Roman" w:cs="Times New Roman"/>
          <w:sz w:val="24"/>
          <w:szCs w:val="24"/>
          <w:lang w:val="en-ZW"/>
        </w:rPr>
        <w:t>I</w:t>
      </w:r>
      <w:r w:rsidRPr="00CD1E28">
        <w:rPr>
          <w:rFonts w:ascii="Times New Roman" w:hAnsi="Times New Roman" w:cs="Times New Roman"/>
          <w:sz w:val="24"/>
          <w:szCs w:val="24"/>
          <w:lang w:val="en-ZW"/>
        </w:rPr>
        <w:t>t was her view that</w:t>
      </w:r>
      <w:r w:rsidR="00490157" w:rsidRPr="00CD1E28">
        <w:rPr>
          <w:rFonts w:ascii="Times New Roman" w:hAnsi="Times New Roman" w:cs="Times New Roman"/>
          <w:sz w:val="24"/>
          <w:szCs w:val="24"/>
          <w:lang w:val="en-ZW"/>
        </w:rPr>
        <w:t xml:space="preserve"> in any event, </w:t>
      </w:r>
      <w:r w:rsidRPr="00CD1E28">
        <w:rPr>
          <w:rFonts w:ascii="Times New Roman" w:hAnsi="Times New Roman" w:cs="Times New Roman"/>
          <w:sz w:val="24"/>
          <w:szCs w:val="24"/>
          <w:lang w:val="en-ZW"/>
        </w:rPr>
        <w:t>she had done nothing in the course of her duties that could be viewed as</w:t>
      </w:r>
      <w:r w:rsidR="002F72FE" w:rsidRPr="00CD1E28">
        <w:rPr>
          <w:rFonts w:ascii="Times New Roman" w:hAnsi="Times New Roman" w:cs="Times New Roman"/>
          <w:sz w:val="24"/>
          <w:szCs w:val="24"/>
          <w:lang w:val="en-ZW"/>
        </w:rPr>
        <w:t xml:space="preserve"> amounting to a </w:t>
      </w:r>
      <w:r w:rsidRPr="00CD1E28">
        <w:rPr>
          <w:rFonts w:ascii="Times New Roman" w:hAnsi="Times New Roman" w:cs="Times New Roman"/>
          <w:sz w:val="24"/>
          <w:szCs w:val="24"/>
          <w:lang w:val="en-ZW"/>
        </w:rPr>
        <w:t>conflict of interest</w:t>
      </w:r>
      <w:r w:rsidR="002F72FE" w:rsidRPr="00CD1E28">
        <w:rPr>
          <w:rFonts w:ascii="Times New Roman" w:hAnsi="Times New Roman" w:cs="Times New Roman"/>
          <w:sz w:val="24"/>
          <w:szCs w:val="24"/>
          <w:lang w:val="en-ZW"/>
        </w:rPr>
        <w:t>s</w:t>
      </w:r>
      <w:r w:rsidRPr="00CD1E28">
        <w:rPr>
          <w:rFonts w:ascii="Times New Roman" w:hAnsi="Times New Roman" w:cs="Times New Roman"/>
          <w:sz w:val="24"/>
          <w:szCs w:val="24"/>
          <w:lang w:val="en-ZW"/>
        </w:rPr>
        <w:t xml:space="preserve">.  </w:t>
      </w:r>
    </w:p>
    <w:p w:rsidR="00C67A2D" w:rsidRPr="00CD1E28" w:rsidRDefault="00C67A2D" w:rsidP="00FF0029">
      <w:pPr>
        <w:spacing w:after="0" w:line="480" w:lineRule="auto"/>
        <w:ind w:firstLine="720"/>
        <w:jc w:val="both"/>
        <w:rPr>
          <w:rFonts w:ascii="Times New Roman" w:hAnsi="Times New Roman" w:cs="Times New Roman"/>
          <w:sz w:val="24"/>
          <w:szCs w:val="24"/>
          <w:lang w:val="en-ZW"/>
        </w:rPr>
      </w:pPr>
    </w:p>
    <w:p w:rsidR="00E53DD8" w:rsidRPr="00CD1E28" w:rsidRDefault="00E53DD8" w:rsidP="00FF0029">
      <w:pPr>
        <w:spacing w:line="480" w:lineRule="auto"/>
        <w:ind w:firstLine="1134"/>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 xml:space="preserve">Further correspondence was exchanged between the parties and the situation </w:t>
      </w:r>
      <w:r w:rsidR="00490157" w:rsidRPr="00CD1E28">
        <w:rPr>
          <w:rFonts w:ascii="Times New Roman" w:hAnsi="Times New Roman" w:cs="Times New Roman"/>
          <w:sz w:val="24"/>
          <w:szCs w:val="24"/>
          <w:lang w:val="en-ZW"/>
        </w:rPr>
        <w:t>culminated</w:t>
      </w:r>
      <w:r w:rsidR="0090187F" w:rsidRPr="00CD1E28">
        <w:rPr>
          <w:rFonts w:ascii="Times New Roman" w:hAnsi="Times New Roman" w:cs="Times New Roman"/>
          <w:sz w:val="24"/>
          <w:szCs w:val="24"/>
          <w:lang w:val="en-ZW"/>
        </w:rPr>
        <w:t xml:space="preserve"> in</w:t>
      </w:r>
      <w:r w:rsidRPr="00CD1E28">
        <w:rPr>
          <w:rFonts w:ascii="Times New Roman" w:hAnsi="Times New Roman" w:cs="Times New Roman"/>
          <w:sz w:val="24"/>
          <w:szCs w:val="24"/>
          <w:lang w:val="en-ZW"/>
        </w:rPr>
        <w:t xml:space="preserve"> the </w:t>
      </w:r>
      <w:r w:rsidR="00FF0029" w:rsidRPr="00CD1E28">
        <w:rPr>
          <w:rFonts w:ascii="Times New Roman" w:hAnsi="Times New Roman" w:cs="Times New Roman"/>
          <w:sz w:val="24"/>
          <w:szCs w:val="24"/>
          <w:lang w:val="en-ZW"/>
        </w:rPr>
        <w:t>first</w:t>
      </w:r>
      <w:r w:rsidRPr="00CD1E28">
        <w:rPr>
          <w:rFonts w:ascii="Times New Roman" w:hAnsi="Times New Roman" w:cs="Times New Roman"/>
          <w:sz w:val="24"/>
          <w:szCs w:val="24"/>
          <w:lang w:val="en-ZW"/>
        </w:rPr>
        <w:t xml:space="preserve"> </w:t>
      </w:r>
      <w:r w:rsidR="00FF0029" w:rsidRPr="00CD1E28">
        <w:rPr>
          <w:rFonts w:ascii="Times New Roman" w:hAnsi="Times New Roman" w:cs="Times New Roman"/>
          <w:sz w:val="24"/>
          <w:szCs w:val="24"/>
          <w:lang w:val="en-ZW"/>
        </w:rPr>
        <w:t>r</w:t>
      </w:r>
      <w:r w:rsidRPr="00CD1E28">
        <w:rPr>
          <w:rFonts w:ascii="Times New Roman" w:hAnsi="Times New Roman" w:cs="Times New Roman"/>
          <w:sz w:val="24"/>
          <w:szCs w:val="24"/>
          <w:lang w:val="en-ZW"/>
        </w:rPr>
        <w:t xml:space="preserve">espondent informing the </w:t>
      </w:r>
      <w:r w:rsidR="004548DB">
        <w:rPr>
          <w:rFonts w:ascii="Times New Roman" w:hAnsi="Times New Roman" w:cs="Times New Roman"/>
          <w:sz w:val="24"/>
          <w:szCs w:val="24"/>
          <w:lang w:val="en-ZW"/>
        </w:rPr>
        <w:t>a</w:t>
      </w:r>
      <w:r w:rsidRPr="00CD1E28">
        <w:rPr>
          <w:rFonts w:ascii="Times New Roman" w:hAnsi="Times New Roman" w:cs="Times New Roman"/>
          <w:sz w:val="24"/>
          <w:szCs w:val="24"/>
          <w:lang w:val="en-ZW"/>
        </w:rPr>
        <w:t xml:space="preserve">ppellant that he was exercising his </w:t>
      </w:r>
      <w:r w:rsidR="00490157" w:rsidRPr="00CD1E28">
        <w:rPr>
          <w:rFonts w:ascii="Times New Roman" w:hAnsi="Times New Roman" w:cs="Times New Roman"/>
          <w:sz w:val="24"/>
          <w:szCs w:val="24"/>
          <w:lang w:val="en-ZW"/>
        </w:rPr>
        <w:t>discretion</w:t>
      </w:r>
      <w:r w:rsidR="00FF0029" w:rsidRPr="00CD1E28">
        <w:rPr>
          <w:rFonts w:ascii="Times New Roman" w:hAnsi="Times New Roman" w:cs="Times New Roman"/>
          <w:sz w:val="24"/>
          <w:szCs w:val="24"/>
          <w:lang w:val="en-ZW"/>
        </w:rPr>
        <w:t xml:space="preserve"> in terms of </w:t>
      </w:r>
      <w:r w:rsidR="00D12905">
        <w:rPr>
          <w:rFonts w:ascii="Times New Roman" w:hAnsi="Times New Roman" w:cs="Times New Roman"/>
          <w:sz w:val="24"/>
          <w:szCs w:val="24"/>
          <w:lang w:val="en-ZW"/>
        </w:rPr>
        <w:t>s</w:t>
      </w:r>
      <w:r w:rsidR="00FF0029" w:rsidRPr="00CD1E28">
        <w:rPr>
          <w:rFonts w:ascii="Times New Roman" w:hAnsi="Times New Roman" w:cs="Times New Roman"/>
          <w:sz w:val="24"/>
          <w:szCs w:val="24"/>
          <w:lang w:val="en-ZW"/>
        </w:rPr>
        <w:t> </w:t>
      </w:r>
      <w:r w:rsidRPr="00CD1E28">
        <w:rPr>
          <w:rFonts w:ascii="Times New Roman" w:hAnsi="Times New Roman" w:cs="Times New Roman"/>
          <w:sz w:val="24"/>
          <w:szCs w:val="24"/>
          <w:lang w:val="en-ZW"/>
        </w:rPr>
        <w:t>10</w:t>
      </w:r>
      <w:r w:rsidR="00243A8C" w:rsidRPr="00CD1E28">
        <w:rPr>
          <w:rFonts w:ascii="Times New Roman" w:hAnsi="Times New Roman" w:cs="Times New Roman"/>
          <w:sz w:val="24"/>
          <w:szCs w:val="24"/>
          <w:lang w:val="en-ZW"/>
        </w:rPr>
        <w:t>(2)</w:t>
      </w:r>
      <w:r w:rsidRPr="00CD1E28">
        <w:rPr>
          <w:rFonts w:ascii="Times New Roman" w:hAnsi="Times New Roman" w:cs="Times New Roman"/>
          <w:sz w:val="24"/>
          <w:szCs w:val="24"/>
          <w:lang w:val="en-ZW"/>
        </w:rPr>
        <w:t xml:space="preserve">(e) of the </w:t>
      </w:r>
      <w:r w:rsidR="008415E4" w:rsidRPr="00CD1E28">
        <w:rPr>
          <w:rFonts w:ascii="Times New Roman" w:hAnsi="Times New Roman" w:cs="Times New Roman"/>
          <w:sz w:val="24"/>
          <w:szCs w:val="24"/>
          <w:lang w:val="en-ZW"/>
        </w:rPr>
        <w:t>Securities and Exchange Act</w:t>
      </w:r>
      <w:r w:rsidRPr="00CD1E28">
        <w:rPr>
          <w:rFonts w:ascii="Times New Roman" w:hAnsi="Times New Roman" w:cs="Times New Roman"/>
          <w:sz w:val="24"/>
          <w:szCs w:val="24"/>
          <w:lang w:val="en-ZW"/>
        </w:rPr>
        <w:t xml:space="preserve"> [</w:t>
      </w:r>
      <w:r w:rsidRPr="00CD1E28">
        <w:rPr>
          <w:rFonts w:ascii="Times New Roman" w:hAnsi="Times New Roman" w:cs="Times New Roman"/>
          <w:i/>
          <w:sz w:val="24"/>
          <w:szCs w:val="24"/>
          <w:lang w:val="en-ZW"/>
        </w:rPr>
        <w:t>Chapter 24:25</w:t>
      </w:r>
      <w:r w:rsidR="0000515D">
        <w:rPr>
          <w:rFonts w:ascii="Times New Roman" w:hAnsi="Times New Roman" w:cs="Times New Roman"/>
          <w:sz w:val="24"/>
          <w:szCs w:val="24"/>
          <w:lang w:val="en-ZW"/>
        </w:rPr>
        <w:t>]</w:t>
      </w:r>
      <w:r w:rsidRPr="00CD1E28">
        <w:rPr>
          <w:rFonts w:ascii="Times New Roman" w:hAnsi="Times New Roman" w:cs="Times New Roman"/>
          <w:sz w:val="24"/>
          <w:szCs w:val="24"/>
          <w:lang w:val="en-ZW"/>
        </w:rPr>
        <w:t xml:space="preserve"> and terminating her mandate as a </w:t>
      </w:r>
      <w:r w:rsidR="00490157" w:rsidRPr="00CD1E28">
        <w:rPr>
          <w:rFonts w:ascii="Times New Roman" w:hAnsi="Times New Roman" w:cs="Times New Roman"/>
          <w:sz w:val="24"/>
          <w:szCs w:val="24"/>
          <w:lang w:val="en-ZW"/>
        </w:rPr>
        <w:t>Commissioner</w:t>
      </w:r>
      <w:r w:rsidRPr="00CD1E28">
        <w:rPr>
          <w:rFonts w:ascii="Times New Roman" w:hAnsi="Times New Roman" w:cs="Times New Roman"/>
          <w:sz w:val="24"/>
          <w:szCs w:val="24"/>
          <w:lang w:val="en-ZW"/>
        </w:rPr>
        <w:t xml:space="preserve">. </w:t>
      </w:r>
    </w:p>
    <w:p w:rsidR="00FA0ACD" w:rsidRPr="00CD1E28" w:rsidRDefault="00FA0ACD" w:rsidP="00FA0ACD">
      <w:pPr>
        <w:spacing w:after="0" w:line="480" w:lineRule="auto"/>
        <w:ind w:firstLine="1134"/>
        <w:jc w:val="both"/>
        <w:rPr>
          <w:rFonts w:ascii="Times New Roman" w:hAnsi="Times New Roman" w:cs="Times New Roman"/>
          <w:sz w:val="24"/>
          <w:szCs w:val="24"/>
          <w:lang w:val="en-ZW"/>
        </w:rPr>
      </w:pPr>
    </w:p>
    <w:p w:rsidR="00556253" w:rsidRPr="00CD1E28" w:rsidRDefault="00E53DD8" w:rsidP="00FF0029">
      <w:pPr>
        <w:spacing w:line="480" w:lineRule="auto"/>
        <w:ind w:firstLine="1134"/>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Aggrieved</w:t>
      </w:r>
      <w:r w:rsidR="00556253" w:rsidRPr="00CD1E28">
        <w:rPr>
          <w:rFonts w:ascii="Times New Roman" w:hAnsi="Times New Roman" w:cs="Times New Roman"/>
          <w:sz w:val="24"/>
          <w:szCs w:val="24"/>
          <w:lang w:val="en-ZW"/>
        </w:rPr>
        <w:t xml:space="preserve">, the </w:t>
      </w:r>
      <w:r w:rsidR="004548DB">
        <w:rPr>
          <w:rFonts w:ascii="Times New Roman" w:hAnsi="Times New Roman" w:cs="Times New Roman"/>
          <w:sz w:val="24"/>
          <w:szCs w:val="24"/>
          <w:lang w:val="en-ZW"/>
        </w:rPr>
        <w:t>a</w:t>
      </w:r>
      <w:r w:rsidR="002F72FE" w:rsidRPr="00CD1E28">
        <w:rPr>
          <w:rFonts w:ascii="Times New Roman" w:hAnsi="Times New Roman" w:cs="Times New Roman"/>
          <w:sz w:val="24"/>
          <w:szCs w:val="24"/>
          <w:lang w:val="en-ZW"/>
        </w:rPr>
        <w:t xml:space="preserve">ppellant filed an application with the High Court, </w:t>
      </w:r>
      <w:r w:rsidR="00FF0029" w:rsidRPr="00CD1E28">
        <w:rPr>
          <w:rFonts w:ascii="Times New Roman" w:hAnsi="Times New Roman" w:cs="Times New Roman"/>
          <w:sz w:val="24"/>
          <w:szCs w:val="24"/>
          <w:lang w:val="en-ZW"/>
        </w:rPr>
        <w:t xml:space="preserve">in terms of </w:t>
      </w:r>
      <w:r w:rsidR="0000515D">
        <w:rPr>
          <w:rFonts w:ascii="Times New Roman" w:hAnsi="Times New Roman" w:cs="Times New Roman"/>
          <w:sz w:val="24"/>
          <w:szCs w:val="24"/>
          <w:lang w:val="en-ZW"/>
        </w:rPr>
        <w:t>s</w:t>
      </w:r>
      <w:r w:rsidR="00556253" w:rsidRPr="00CD1E28">
        <w:rPr>
          <w:rFonts w:ascii="Times New Roman" w:hAnsi="Times New Roman" w:cs="Times New Roman"/>
          <w:sz w:val="24"/>
          <w:szCs w:val="24"/>
          <w:lang w:val="en-ZW"/>
        </w:rPr>
        <w:t xml:space="preserve"> 4 of the </w:t>
      </w:r>
      <w:r w:rsidR="00C85F34" w:rsidRPr="00CD1E28">
        <w:rPr>
          <w:rFonts w:ascii="Times New Roman" w:hAnsi="Times New Roman" w:cs="Times New Roman"/>
          <w:sz w:val="24"/>
          <w:szCs w:val="24"/>
          <w:lang w:val="en-ZW"/>
        </w:rPr>
        <w:t>Administrative</w:t>
      </w:r>
      <w:r w:rsidR="00556253" w:rsidRPr="00CD1E28">
        <w:rPr>
          <w:rFonts w:ascii="Times New Roman" w:hAnsi="Times New Roman" w:cs="Times New Roman"/>
          <w:sz w:val="24"/>
          <w:szCs w:val="24"/>
          <w:lang w:val="en-ZW"/>
        </w:rPr>
        <w:t xml:space="preserve"> Justice Act [</w:t>
      </w:r>
      <w:r w:rsidR="00556253" w:rsidRPr="00CD1E28">
        <w:rPr>
          <w:rFonts w:ascii="Times New Roman" w:hAnsi="Times New Roman" w:cs="Times New Roman"/>
          <w:i/>
          <w:sz w:val="24"/>
          <w:szCs w:val="24"/>
          <w:lang w:val="en-ZW"/>
        </w:rPr>
        <w:t>Chapter 10:28</w:t>
      </w:r>
      <w:r w:rsidR="00556253" w:rsidRPr="00CD1E28">
        <w:rPr>
          <w:rFonts w:ascii="Times New Roman" w:hAnsi="Times New Roman" w:cs="Times New Roman"/>
          <w:sz w:val="24"/>
          <w:szCs w:val="24"/>
          <w:lang w:val="en-ZW"/>
        </w:rPr>
        <w:t xml:space="preserve">], to have the decision of the </w:t>
      </w:r>
      <w:r w:rsidR="00FF0029" w:rsidRPr="00CD1E28">
        <w:rPr>
          <w:rFonts w:ascii="Times New Roman" w:hAnsi="Times New Roman" w:cs="Times New Roman"/>
          <w:sz w:val="24"/>
          <w:szCs w:val="24"/>
          <w:lang w:val="en-ZW"/>
        </w:rPr>
        <w:t>first</w:t>
      </w:r>
      <w:r w:rsidR="00556253" w:rsidRPr="00CD1E28">
        <w:rPr>
          <w:rFonts w:ascii="Times New Roman" w:hAnsi="Times New Roman" w:cs="Times New Roman"/>
          <w:sz w:val="24"/>
          <w:szCs w:val="24"/>
          <w:lang w:val="en-ZW"/>
        </w:rPr>
        <w:t xml:space="preserve"> </w:t>
      </w:r>
      <w:r w:rsidR="00FF0029" w:rsidRPr="00CD1E28">
        <w:rPr>
          <w:rFonts w:ascii="Times New Roman" w:hAnsi="Times New Roman" w:cs="Times New Roman"/>
          <w:sz w:val="24"/>
          <w:szCs w:val="24"/>
          <w:lang w:val="en-ZW"/>
        </w:rPr>
        <w:t>r</w:t>
      </w:r>
      <w:r w:rsidR="00556253" w:rsidRPr="00CD1E28">
        <w:rPr>
          <w:rFonts w:ascii="Times New Roman" w:hAnsi="Times New Roman" w:cs="Times New Roman"/>
          <w:sz w:val="24"/>
          <w:szCs w:val="24"/>
          <w:lang w:val="en-ZW"/>
        </w:rPr>
        <w:t xml:space="preserve">espondent set aside on the basis that the </w:t>
      </w:r>
      <w:r w:rsidR="00FF0029" w:rsidRPr="00CD1E28">
        <w:rPr>
          <w:rFonts w:ascii="Times New Roman" w:hAnsi="Times New Roman" w:cs="Times New Roman"/>
          <w:sz w:val="24"/>
          <w:szCs w:val="24"/>
          <w:lang w:val="en-ZW"/>
        </w:rPr>
        <w:t>first</w:t>
      </w:r>
      <w:r w:rsidR="00556253" w:rsidRPr="00CD1E28">
        <w:rPr>
          <w:rFonts w:ascii="Times New Roman" w:hAnsi="Times New Roman" w:cs="Times New Roman"/>
          <w:sz w:val="24"/>
          <w:szCs w:val="24"/>
          <w:lang w:val="en-ZW"/>
        </w:rPr>
        <w:t xml:space="preserve"> </w:t>
      </w:r>
      <w:r w:rsidR="00FF0029" w:rsidRPr="00CD1E28">
        <w:rPr>
          <w:rFonts w:ascii="Times New Roman" w:hAnsi="Times New Roman" w:cs="Times New Roman"/>
          <w:sz w:val="24"/>
          <w:szCs w:val="24"/>
          <w:lang w:val="en-ZW"/>
        </w:rPr>
        <w:t>r</w:t>
      </w:r>
      <w:r w:rsidR="00556253" w:rsidRPr="00CD1E28">
        <w:rPr>
          <w:rFonts w:ascii="Times New Roman" w:hAnsi="Times New Roman" w:cs="Times New Roman"/>
          <w:sz w:val="24"/>
          <w:szCs w:val="24"/>
          <w:lang w:val="en-ZW"/>
        </w:rPr>
        <w:t xml:space="preserve">espondent’s actions were irrational, unreasonable and the </w:t>
      </w:r>
      <w:r w:rsidR="00FF0029" w:rsidRPr="00CD1E28">
        <w:rPr>
          <w:rFonts w:ascii="Times New Roman" w:hAnsi="Times New Roman" w:cs="Times New Roman"/>
          <w:sz w:val="24"/>
          <w:szCs w:val="24"/>
          <w:lang w:val="en-ZW"/>
        </w:rPr>
        <w:t>first</w:t>
      </w:r>
      <w:r w:rsidR="00556253" w:rsidRPr="00CD1E28">
        <w:rPr>
          <w:rFonts w:ascii="Times New Roman" w:hAnsi="Times New Roman" w:cs="Times New Roman"/>
          <w:sz w:val="24"/>
          <w:szCs w:val="24"/>
          <w:lang w:val="en-ZW"/>
        </w:rPr>
        <w:t xml:space="preserve"> </w:t>
      </w:r>
      <w:r w:rsidR="00FF0029" w:rsidRPr="00CD1E28">
        <w:rPr>
          <w:rFonts w:ascii="Times New Roman" w:hAnsi="Times New Roman" w:cs="Times New Roman"/>
          <w:sz w:val="24"/>
          <w:szCs w:val="24"/>
          <w:lang w:val="en-ZW"/>
        </w:rPr>
        <w:t>r</w:t>
      </w:r>
      <w:r w:rsidR="00556253" w:rsidRPr="00CD1E28">
        <w:rPr>
          <w:rFonts w:ascii="Times New Roman" w:hAnsi="Times New Roman" w:cs="Times New Roman"/>
          <w:sz w:val="24"/>
          <w:szCs w:val="24"/>
          <w:lang w:val="en-ZW"/>
        </w:rPr>
        <w:t xml:space="preserve">espondent had not acted in a fair manner. </w:t>
      </w:r>
    </w:p>
    <w:p w:rsidR="00FF0029" w:rsidRPr="00CD1E28" w:rsidRDefault="00FF0029" w:rsidP="00FF0029">
      <w:pPr>
        <w:spacing w:after="0" w:line="480" w:lineRule="auto"/>
        <w:ind w:firstLine="1134"/>
        <w:jc w:val="both"/>
        <w:rPr>
          <w:rFonts w:ascii="Times New Roman" w:hAnsi="Times New Roman" w:cs="Times New Roman"/>
          <w:sz w:val="24"/>
          <w:szCs w:val="24"/>
          <w:lang w:val="en-ZW"/>
        </w:rPr>
      </w:pPr>
    </w:p>
    <w:p w:rsidR="00556253" w:rsidRPr="00CD1E28" w:rsidRDefault="00B30EC9" w:rsidP="00C67A2D">
      <w:pPr>
        <w:spacing w:line="480" w:lineRule="auto"/>
        <w:ind w:firstLine="720"/>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The f</w:t>
      </w:r>
      <w:r w:rsidR="00FF0029" w:rsidRPr="00CD1E28">
        <w:rPr>
          <w:rFonts w:ascii="Times New Roman" w:hAnsi="Times New Roman" w:cs="Times New Roman"/>
          <w:sz w:val="24"/>
          <w:szCs w:val="24"/>
          <w:lang w:val="en-ZW"/>
        </w:rPr>
        <w:t>irst</w:t>
      </w:r>
      <w:r w:rsidR="00556253" w:rsidRPr="00CD1E28">
        <w:rPr>
          <w:rFonts w:ascii="Times New Roman" w:hAnsi="Times New Roman" w:cs="Times New Roman"/>
          <w:sz w:val="24"/>
          <w:szCs w:val="24"/>
          <w:lang w:val="en-ZW"/>
        </w:rPr>
        <w:t xml:space="preserve"> </w:t>
      </w:r>
      <w:r w:rsidR="00FF0029" w:rsidRPr="00CD1E28">
        <w:rPr>
          <w:rFonts w:ascii="Times New Roman" w:hAnsi="Times New Roman" w:cs="Times New Roman"/>
          <w:sz w:val="24"/>
          <w:szCs w:val="24"/>
          <w:lang w:val="en-ZW"/>
        </w:rPr>
        <w:t>r</w:t>
      </w:r>
      <w:r w:rsidR="00556253" w:rsidRPr="00CD1E28">
        <w:rPr>
          <w:rFonts w:ascii="Times New Roman" w:hAnsi="Times New Roman" w:cs="Times New Roman"/>
          <w:sz w:val="24"/>
          <w:szCs w:val="24"/>
          <w:lang w:val="en-ZW"/>
        </w:rPr>
        <w:t>espondent opposed the application on the basis that</w:t>
      </w:r>
      <w:r w:rsidR="00FF0029" w:rsidRPr="00CD1E28">
        <w:rPr>
          <w:rFonts w:ascii="Times New Roman" w:hAnsi="Times New Roman" w:cs="Times New Roman"/>
          <w:sz w:val="24"/>
          <w:szCs w:val="24"/>
          <w:lang w:val="en-ZW"/>
        </w:rPr>
        <w:t xml:space="preserve"> </w:t>
      </w:r>
      <w:r w:rsidR="0000515D">
        <w:rPr>
          <w:rFonts w:ascii="Times New Roman" w:hAnsi="Times New Roman" w:cs="Times New Roman"/>
          <w:sz w:val="24"/>
          <w:szCs w:val="24"/>
          <w:lang w:val="en-ZW"/>
        </w:rPr>
        <w:t>s</w:t>
      </w:r>
      <w:r w:rsidR="00FF0029" w:rsidRPr="00CD1E28">
        <w:rPr>
          <w:rFonts w:ascii="Times New Roman" w:hAnsi="Times New Roman" w:cs="Times New Roman"/>
          <w:sz w:val="24"/>
          <w:szCs w:val="24"/>
          <w:lang w:val="en-ZW"/>
        </w:rPr>
        <w:t> </w:t>
      </w:r>
      <w:r w:rsidR="00C85F34" w:rsidRPr="00CD1E28">
        <w:rPr>
          <w:rFonts w:ascii="Times New Roman" w:hAnsi="Times New Roman" w:cs="Times New Roman"/>
          <w:sz w:val="24"/>
          <w:szCs w:val="24"/>
          <w:lang w:val="en-ZW"/>
        </w:rPr>
        <w:t>10</w:t>
      </w:r>
      <w:r w:rsidR="00490157" w:rsidRPr="00CD1E28">
        <w:rPr>
          <w:rFonts w:ascii="Times New Roman" w:hAnsi="Times New Roman" w:cs="Times New Roman"/>
          <w:sz w:val="24"/>
          <w:szCs w:val="24"/>
          <w:lang w:val="en-ZW"/>
        </w:rPr>
        <w:t>(2</w:t>
      </w:r>
      <w:r w:rsidR="00FF0029" w:rsidRPr="00CD1E28">
        <w:rPr>
          <w:rFonts w:ascii="Times New Roman" w:hAnsi="Times New Roman" w:cs="Times New Roman"/>
          <w:sz w:val="24"/>
          <w:szCs w:val="24"/>
          <w:lang w:val="en-ZW"/>
        </w:rPr>
        <w:t>) (</w:t>
      </w:r>
      <w:r w:rsidR="00556253" w:rsidRPr="00CD1E28">
        <w:rPr>
          <w:rFonts w:ascii="Times New Roman" w:hAnsi="Times New Roman" w:cs="Times New Roman"/>
          <w:sz w:val="24"/>
          <w:szCs w:val="24"/>
          <w:lang w:val="en-ZW"/>
        </w:rPr>
        <w:t>e)</w:t>
      </w:r>
      <w:r w:rsidR="00490157" w:rsidRPr="00CD1E28">
        <w:rPr>
          <w:rFonts w:ascii="Times New Roman" w:hAnsi="Times New Roman" w:cs="Times New Roman"/>
          <w:sz w:val="24"/>
          <w:szCs w:val="24"/>
          <w:lang w:val="en-ZW"/>
        </w:rPr>
        <w:t xml:space="preserve"> of the </w:t>
      </w:r>
      <w:r w:rsidR="008415E4" w:rsidRPr="00CD1E28">
        <w:rPr>
          <w:rFonts w:ascii="Times New Roman" w:hAnsi="Times New Roman" w:cs="Times New Roman"/>
          <w:sz w:val="24"/>
          <w:szCs w:val="24"/>
          <w:lang w:val="en-ZW"/>
        </w:rPr>
        <w:t>Securities and Exchange Act</w:t>
      </w:r>
      <w:r w:rsidR="00490157" w:rsidRPr="00CD1E28">
        <w:rPr>
          <w:rFonts w:ascii="Times New Roman" w:hAnsi="Times New Roman" w:cs="Times New Roman"/>
          <w:sz w:val="24"/>
          <w:szCs w:val="24"/>
          <w:lang w:val="en-ZW"/>
        </w:rPr>
        <w:t xml:space="preserve"> [</w:t>
      </w:r>
      <w:r w:rsidR="00490157" w:rsidRPr="00CD1E28">
        <w:rPr>
          <w:rFonts w:ascii="Times New Roman" w:hAnsi="Times New Roman" w:cs="Times New Roman"/>
          <w:i/>
          <w:sz w:val="24"/>
          <w:szCs w:val="24"/>
          <w:lang w:val="en-ZW"/>
        </w:rPr>
        <w:t>Chapter 24:25</w:t>
      </w:r>
      <w:r w:rsidR="00FF0029" w:rsidRPr="00CD1E28">
        <w:rPr>
          <w:rFonts w:ascii="Times New Roman" w:hAnsi="Times New Roman" w:cs="Times New Roman"/>
          <w:sz w:val="24"/>
          <w:szCs w:val="24"/>
          <w:lang w:val="en-ZW"/>
        </w:rPr>
        <w:t>] gave</w:t>
      </w:r>
      <w:r w:rsidR="00556253" w:rsidRPr="00CD1E28">
        <w:rPr>
          <w:rFonts w:ascii="Times New Roman" w:hAnsi="Times New Roman" w:cs="Times New Roman"/>
          <w:sz w:val="24"/>
          <w:szCs w:val="24"/>
          <w:lang w:val="en-ZW"/>
        </w:rPr>
        <w:t xml:space="preserve"> the Minister of </w:t>
      </w:r>
      <w:r w:rsidR="00C85F34" w:rsidRPr="00CD1E28">
        <w:rPr>
          <w:rFonts w:ascii="Times New Roman" w:hAnsi="Times New Roman" w:cs="Times New Roman"/>
          <w:sz w:val="24"/>
          <w:szCs w:val="24"/>
          <w:lang w:val="en-ZW"/>
        </w:rPr>
        <w:t>Finance</w:t>
      </w:r>
      <w:r w:rsidR="00556253" w:rsidRPr="00CD1E28">
        <w:rPr>
          <w:rFonts w:ascii="Times New Roman" w:hAnsi="Times New Roman" w:cs="Times New Roman"/>
          <w:sz w:val="24"/>
          <w:szCs w:val="24"/>
          <w:lang w:val="en-ZW"/>
        </w:rPr>
        <w:t xml:space="preserve"> a discretion to terminate the mandate of a </w:t>
      </w:r>
      <w:r w:rsidR="00C85F34" w:rsidRPr="00CD1E28">
        <w:rPr>
          <w:rFonts w:ascii="Times New Roman" w:hAnsi="Times New Roman" w:cs="Times New Roman"/>
          <w:sz w:val="24"/>
          <w:szCs w:val="24"/>
          <w:lang w:val="en-ZW"/>
        </w:rPr>
        <w:t>Commissioner</w:t>
      </w:r>
      <w:r w:rsidR="00556253" w:rsidRPr="00CD1E28">
        <w:rPr>
          <w:rFonts w:ascii="Times New Roman" w:hAnsi="Times New Roman" w:cs="Times New Roman"/>
          <w:sz w:val="24"/>
          <w:szCs w:val="24"/>
          <w:lang w:val="en-ZW"/>
        </w:rPr>
        <w:t xml:space="preserve"> if he formed an </w:t>
      </w:r>
      <w:r w:rsidR="00C85F34" w:rsidRPr="00CD1E28">
        <w:rPr>
          <w:rFonts w:ascii="Times New Roman" w:hAnsi="Times New Roman" w:cs="Times New Roman"/>
          <w:sz w:val="24"/>
          <w:szCs w:val="24"/>
          <w:lang w:val="en-ZW"/>
        </w:rPr>
        <w:t>opinion</w:t>
      </w:r>
      <w:r w:rsidR="00556253" w:rsidRPr="00CD1E28">
        <w:rPr>
          <w:rFonts w:ascii="Times New Roman" w:hAnsi="Times New Roman" w:cs="Times New Roman"/>
          <w:sz w:val="24"/>
          <w:szCs w:val="24"/>
          <w:lang w:val="en-ZW"/>
        </w:rPr>
        <w:t xml:space="preserve"> that an inconsistency had arisen in a particular case. Section 10</w:t>
      </w:r>
      <w:r w:rsidR="00C85F34" w:rsidRPr="00CD1E28">
        <w:rPr>
          <w:rFonts w:ascii="Times New Roman" w:hAnsi="Times New Roman" w:cs="Times New Roman"/>
          <w:sz w:val="24"/>
          <w:szCs w:val="24"/>
          <w:lang w:val="en-ZW"/>
        </w:rPr>
        <w:t xml:space="preserve"> </w:t>
      </w:r>
      <w:r w:rsidR="00243A8C" w:rsidRPr="00CD1E28">
        <w:rPr>
          <w:rFonts w:ascii="Times New Roman" w:hAnsi="Times New Roman" w:cs="Times New Roman"/>
          <w:sz w:val="24"/>
          <w:szCs w:val="24"/>
          <w:lang w:val="en-ZW"/>
        </w:rPr>
        <w:t>(2</w:t>
      </w:r>
      <w:r w:rsidR="00FF0029" w:rsidRPr="00CD1E28">
        <w:rPr>
          <w:rFonts w:ascii="Times New Roman" w:hAnsi="Times New Roman" w:cs="Times New Roman"/>
          <w:sz w:val="24"/>
          <w:szCs w:val="24"/>
          <w:lang w:val="en-ZW"/>
        </w:rPr>
        <w:t>) (</w:t>
      </w:r>
      <w:r w:rsidR="00C85F34" w:rsidRPr="00CD1E28">
        <w:rPr>
          <w:rFonts w:ascii="Times New Roman" w:hAnsi="Times New Roman" w:cs="Times New Roman"/>
          <w:sz w:val="24"/>
          <w:szCs w:val="24"/>
          <w:lang w:val="en-ZW"/>
        </w:rPr>
        <w:t>e) states as follows:</w:t>
      </w:r>
    </w:p>
    <w:p w:rsidR="004F6889" w:rsidRPr="00D97892" w:rsidRDefault="004F6889" w:rsidP="00FF0029">
      <w:pPr>
        <w:spacing w:after="0" w:line="240" w:lineRule="auto"/>
        <w:ind w:left="720"/>
        <w:jc w:val="both"/>
        <w:rPr>
          <w:rFonts w:ascii="Times New Roman" w:hAnsi="Times New Roman" w:cs="Times New Roman"/>
          <w:sz w:val="24"/>
          <w:szCs w:val="24"/>
        </w:rPr>
      </w:pPr>
      <w:r w:rsidRPr="00CD1E28">
        <w:rPr>
          <w:rFonts w:ascii="Times New Roman" w:hAnsi="Times New Roman" w:cs="Times New Roman"/>
          <w:i/>
          <w:sz w:val="24"/>
          <w:szCs w:val="24"/>
        </w:rPr>
        <w:t xml:space="preserve"> </w:t>
      </w:r>
      <w:r w:rsidR="00C85F34" w:rsidRPr="00D97892">
        <w:rPr>
          <w:rFonts w:ascii="Times New Roman" w:hAnsi="Times New Roman" w:cs="Times New Roman"/>
          <w:sz w:val="24"/>
          <w:szCs w:val="24"/>
        </w:rPr>
        <w:t>10. (1)</w:t>
      </w:r>
      <w:r w:rsidRPr="00D97892">
        <w:rPr>
          <w:rFonts w:ascii="Times New Roman" w:hAnsi="Times New Roman" w:cs="Times New Roman"/>
          <w:sz w:val="24"/>
          <w:szCs w:val="24"/>
        </w:rPr>
        <w:t>………………</w:t>
      </w:r>
    </w:p>
    <w:p w:rsidR="00C85F34" w:rsidRPr="00D97892" w:rsidRDefault="00243A8C" w:rsidP="00FF0029">
      <w:pPr>
        <w:spacing w:after="0" w:line="240" w:lineRule="auto"/>
        <w:ind w:left="720"/>
        <w:jc w:val="both"/>
        <w:rPr>
          <w:rFonts w:ascii="Times New Roman" w:hAnsi="Times New Roman" w:cs="Times New Roman"/>
          <w:sz w:val="24"/>
          <w:szCs w:val="24"/>
        </w:rPr>
      </w:pPr>
      <w:r w:rsidRPr="00D97892">
        <w:rPr>
          <w:rFonts w:ascii="Times New Roman" w:hAnsi="Times New Roman" w:cs="Times New Roman"/>
          <w:sz w:val="24"/>
          <w:szCs w:val="24"/>
        </w:rPr>
        <w:lastRenderedPageBreak/>
        <w:t xml:space="preserve"> (2)</w:t>
      </w:r>
      <w:r w:rsidR="004F6889" w:rsidRPr="00D97892">
        <w:rPr>
          <w:rFonts w:ascii="Times New Roman" w:hAnsi="Times New Roman" w:cs="Times New Roman"/>
          <w:sz w:val="24"/>
          <w:szCs w:val="24"/>
        </w:rPr>
        <w:t xml:space="preserve"> The Minister may require a commissioner to vacate office if—</w:t>
      </w:r>
    </w:p>
    <w:p w:rsidR="004F6889" w:rsidRPr="00D97892" w:rsidRDefault="004F6889" w:rsidP="00FF0029">
      <w:pPr>
        <w:autoSpaceDE w:val="0"/>
        <w:autoSpaceDN w:val="0"/>
        <w:adjustRightInd w:val="0"/>
        <w:spacing w:after="0" w:line="240" w:lineRule="auto"/>
        <w:ind w:left="1440"/>
        <w:rPr>
          <w:rFonts w:ascii="Times New Roman" w:hAnsi="Times New Roman" w:cs="Times New Roman"/>
          <w:sz w:val="24"/>
          <w:szCs w:val="24"/>
        </w:rPr>
      </w:pPr>
      <w:r w:rsidRPr="00D97892">
        <w:rPr>
          <w:rFonts w:ascii="Times New Roman" w:hAnsi="Times New Roman" w:cs="Times New Roman"/>
          <w:sz w:val="24"/>
          <w:szCs w:val="24"/>
        </w:rPr>
        <w:t>(</w:t>
      </w:r>
      <w:r w:rsidRPr="00D97892">
        <w:rPr>
          <w:rFonts w:ascii="Times New Roman" w:hAnsi="Times New Roman" w:cs="Times New Roman"/>
          <w:iCs/>
          <w:sz w:val="24"/>
          <w:szCs w:val="24"/>
        </w:rPr>
        <w:t>a</w:t>
      </w:r>
      <w:r w:rsidRPr="00D97892">
        <w:rPr>
          <w:rFonts w:ascii="Times New Roman" w:hAnsi="Times New Roman" w:cs="Times New Roman"/>
          <w:sz w:val="24"/>
          <w:szCs w:val="24"/>
        </w:rPr>
        <w:t xml:space="preserve">) </w:t>
      </w:r>
      <w:proofErr w:type="gramStart"/>
      <w:r w:rsidRPr="00D97892">
        <w:rPr>
          <w:rFonts w:ascii="Times New Roman" w:hAnsi="Times New Roman" w:cs="Times New Roman"/>
          <w:sz w:val="24"/>
          <w:szCs w:val="24"/>
        </w:rPr>
        <w:t>the</w:t>
      </w:r>
      <w:proofErr w:type="gramEnd"/>
      <w:r w:rsidRPr="00D97892">
        <w:rPr>
          <w:rFonts w:ascii="Times New Roman" w:hAnsi="Times New Roman" w:cs="Times New Roman"/>
          <w:sz w:val="24"/>
          <w:szCs w:val="24"/>
        </w:rPr>
        <w:t xml:space="preserve"> commissioner has been guilty of conduct which renders him or her unsuitable to continue to hold office as a commissioner; or</w:t>
      </w:r>
    </w:p>
    <w:p w:rsidR="004F6889" w:rsidRPr="00D97892" w:rsidRDefault="004F6889" w:rsidP="00FF0029">
      <w:pPr>
        <w:autoSpaceDE w:val="0"/>
        <w:autoSpaceDN w:val="0"/>
        <w:adjustRightInd w:val="0"/>
        <w:spacing w:after="0" w:line="240" w:lineRule="auto"/>
        <w:ind w:left="1440"/>
        <w:rPr>
          <w:rFonts w:ascii="Times New Roman" w:hAnsi="Times New Roman" w:cs="Times New Roman"/>
          <w:sz w:val="24"/>
          <w:szCs w:val="24"/>
        </w:rPr>
      </w:pPr>
      <w:r w:rsidRPr="00D97892">
        <w:rPr>
          <w:rFonts w:ascii="Times New Roman" w:hAnsi="Times New Roman" w:cs="Times New Roman"/>
          <w:sz w:val="24"/>
          <w:szCs w:val="24"/>
        </w:rPr>
        <w:t>(</w:t>
      </w:r>
      <w:r w:rsidRPr="00D97892">
        <w:rPr>
          <w:rFonts w:ascii="Times New Roman" w:hAnsi="Times New Roman" w:cs="Times New Roman"/>
          <w:iCs/>
          <w:sz w:val="24"/>
          <w:szCs w:val="24"/>
        </w:rPr>
        <w:t>b</w:t>
      </w:r>
      <w:r w:rsidRPr="00D97892">
        <w:rPr>
          <w:rFonts w:ascii="Times New Roman" w:hAnsi="Times New Roman" w:cs="Times New Roman"/>
          <w:sz w:val="24"/>
          <w:szCs w:val="24"/>
        </w:rPr>
        <w:t xml:space="preserve">) </w:t>
      </w:r>
      <w:proofErr w:type="gramStart"/>
      <w:r w:rsidRPr="00D97892">
        <w:rPr>
          <w:rFonts w:ascii="Times New Roman" w:hAnsi="Times New Roman" w:cs="Times New Roman"/>
          <w:sz w:val="24"/>
          <w:szCs w:val="24"/>
        </w:rPr>
        <w:t>the</w:t>
      </w:r>
      <w:proofErr w:type="gramEnd"/>
      <w:r w:rsidRPr="00D97892">
        <w:rPr>
          <w:rFonts w:ascii="Times New Roman" w:hAnsi="Times New Roman" w:cs="Times New Roman"/>
          <w:sz w:val="24"/>
          <w:szCs w:val="24"/>
        </w:rPr>
        <w:t xml:space="preserve"> commissioner has failed to comply with any condition of his or her office fixed in terms of section </w:t>
      </w:r>
      <w:r w:rsidRPr="00D97892">
        <w:rPr>
          <w:rFonts w:ascii="Times New Roman" w:hAnsi="Times New Roman" w:cs="Times New Roman"/>
          <w:iCs/>
          <w:sz w:val="24"/>
          <w:szCs w:val="24"/>
        </w:rPr>
        <w:t>nine</w:t>
      </w:r>
      <w:r w:rsidRPr="00D97892">
        <w:rPr>
          <w:rFonts w:ascii="Times New Roman" w:hAnsi="Times New Roman" w:cs="Times New Roman"/>
          <w:sz w:val="24"/>
          <w:szCs w:val="24"/>
        </w:rPr>
        <w:t>; or</w:t>
      </w:r>
    </w:p>
    <w:p w:rsidR="004F6889" w:rsidRPr="00D97892" w:rsidRDefault="004F6889" w:rsidP="00FF0029">
      <w:pPr>
        <w:autoSpaceDE w:val="0"/>
        <w:autoSpaceDN w:val="0"/>
        <w:adjustRightInd w:val="0"/>
        <w:spacing w:after="0" w:line="240" w:lineRule="auto"/>
        <w:ind w:left="1440"/>
        <w:rPr>
          <w:rFonts w:ascii="Times New Roman" w:hAnsi="Times New Roman" w:cs="Times New Roman"/>
          <w:sz w:val="24"/>
          <w:szCs w:val="24"/>
        </w:rPr>
      </w:pPr>
      <w:r w:rsidRPr="00D97892">
        <w:rPr>
          <w:rFonts w:ascii="Times New Roman" w:hAnsi="Times New Roman" w:cs="Times New Roman"/>
          <w:sz w:val="24"/>
          <w:szCs w:val="24"/>
        </w:rPr>
        <w:t>(</w:t>
      </w:r>
      <w:r w:rsidRPr="00D97892">
        <w:rPr>
          <w:rFonts w:ascii="Times New Roman" w:hAnsi="Times New Roman" w:cs="Times New Roman"/>
          <w:iCs/>
          <w:sz w:val="24"/>
          <w:szCs w:val="24"/>
        </w:rPr>
        <w:t>c</w:t>
      </w:r>
      <w:r w:rsidRPr="00D97892">
        <w:rPr>
          <w:rFonts w:ascii="Times New Roman" w:hAnsi="Times New Roman" w:cs="Times New Roman"/>
          <w:sz w:val="24"/>
          <w:szCs w:val="24"/>
        </w:rPr>
        <w:t xml:space="preserve">) </w:t>
      </w:r>
      <w:proofErr w:type="gramStart"/>
      <w:r w:rsidRPr="00D97892">
        <w:rPr>
          <w:rFonts w:ascii="Times New Roman" w:hAnsi="Times New Roman" w:cs="Times New Roman"/>
          <w:sz w:val="24"/>
          <w:szCs w:val="24"/>
        </w:rPr>
        <w:t>the</w:t>
      </w:r>
      <w:proofErr w:type="gramEnd"/>
      <w:r w:rsidRPr="00D97892">
        <w:rPr>
          <w:rFonts w:ascii="Times New Roman" w:hAnsi="Times New Roman" w:cs="Times New Roman"/>
          <w:sz w:val="24"/>
          <w:szCs w:val="24"/>
        </w:rPr>
        <w:t xml:space="preserve"> commissioner is mentally or physically incapable of efficiently performing his or her duties as a commissioner; or</w:t>
      </w:r>
    </w:p>
    <w:p w:rsidR="004F6889" w:rsidRPr="00D97892" w:rsidRDefault="004F6889" w:rsidP="00FF0029">
      <w:pPr>
        <w:autoSpaceDE w:val="0"/>
        <w:autoSpaceDN w:val="0"/>
        <w:adjustRightInd w:val="0"/>
        <w:spacing w:after="0" w:line="240" w:lineRule="auto"/>
        <w:ind w:left="720" w:firstLine="720"/>
        <w:rPr>
          <w:rFonts w:ascii="Times New Roman" w:hAnsi="Times New Roman" w:cs="Times New Roman"/>
          <w:sz w:val="24"/>
          <w:szCs w:val="24"/>
        </w:rPr>
      </w:pPr>
      <w:r w:rsidRPr="00D97892">
        <w:rPr>
          <w:rFonts w:ascii="Times New Roman" w:hAnsi="Times New Roman" w:cs="Times New Roman"/>
          <w:sz w:val="24"/>
          <w:szCs w:val="24"/>
        </w:rPr>
        <w:t>(</w:t>
      </w:r>
      <w:r w:rsidRPr="00D97892">
        <w:rPr>
          <w:rFonts w:ascii="Times New Roman" w:hAnsi="Times New Roman" w:cs="Times New Roman"/>
          <w:iCs/>
          <w:sz w:val="24"/>
          <w:szCs w:val="24"/>
        </w:rPr>
        <w:t>d</w:t>
      </w:r>
      <w:r w:rsidRPr="00D97892">
        <w:rPr>
          <w:rFonts w:ascii="Times New Roman" w:hAnsi="Times New Roman" w:cs="Times New Roman"/>
          <w:sz w:val="24"/>
          <w:szCs w:val="24"/>
        </w:rPr>
        <w:t xml:space="preserve">) </w:t>
      </w:r>
      <w:proofErr w:type="gramStart"/>
      <w:r w:rsidRPr="00D97892">
        <w:rPr>
          <w:rFonts w:ascii="Times New Roman" w:hAnsi="Times New Roman" w:cs="Times New Roman"/>
          <w:sz w:val="24"/>
          <w:szCs w:val="24"/>
        </w:rPr>
        <w:t>the</w:t>
      </w:r>
      <w:proofErr w:type="gramEnd"/>
      <w:r w:rsidRPr="00D97892">
        <w:rPr>
          <w:rFonts w:ascii="Times New Roman" w:hAnsi="Times New Roman" w:cs="Times New Roman"/>
          <w:sz w:val="24"/>
          <w:szCs w:val="24"/>
        </w:rPr>
        <w:t xml:space="preserve"> commissioner contravenes section </w:t>
      </w:r>
      <w:r w:rsidRPr="00D97892">
        <w:rPr>
          <w:rFonts w:ascii="Times New Roman" w:hAnsi="Times New Roman" w:cs="Times New Roman"/>
          <w:iCs/>
          <w:sz w:val="24"/>
          <w:szCs w:val="24"/>
        </w:rPr>
        <w:t>sixteen</w:t>
      </w:r>
      <w:r w:rsidRPr="00D97892">
        <w:rPr>
          <w:rFonts w:ascii="Times New Roman" w:hAnsi="Times New Roman" w:cs="Times New Roman"/>
          <w:sz w:val="24"/>
          <w:szCs w:val="24"/>
        </w:rPr>
        <w:t>; or</w:t>
      </w:r>
    </w:p>
    <w:p w:rsidR="00490157" w:rsidRPr="00D97892" w:rsidRDefault="004F6889" w:rsidP="00FF0029">
      <w:pPr>
        <w:autoSpaceDE w:val="0"/>
        <w:autoSpaceDN w:val="0"/>
        <w:adjustRightInd w:val="0"/>
        <w:spacing w:after="0" w:line="240" w:lineRule="auto"/>
        <w:ind w:left="1440"/>
        <w:rPr>
          <w:rFonts w:ascii="Times New Roman" w:hAnsi="Times New Roman" w:cs="Times New Roman"/>
          <w:sz w:val="24"/>
          <w:szCs w:val="24"/>
        </w:rPr>
      </w:pPr>
      <w:r w:rsidRPr="00D97892">
        <w:rPr>
          <w:rFonts w:ascii="Times New Roman" w:hAnsi="Times New Roman" w:cs="Times New Roman"/>
          <w:sz w:val="24"/>
          <w:szCs w:val="24"/>
        </w:rPr>
        <w:t>(</w:t>
      </w:r>
      <w:r w:rsidRPr="00D97892">
        <w:rPr>
          <w:rFonts w:ascii="Times New Roman" w:hAnsi="Times New Roman" w:cs="Times New Roman"/>
          <w:iCs/>
          <w:sz w:val="24"/>
          <w:szCs w:val="24"/>
        </w:rPr>
        <w:t>e</w:t>
      </w:r>
      <w:r w:rsidRPr="00D97892">
        <w:rPr>
          <w:rFonts w:ascii="Times New Roman" w:hAnsi="Times New Roman" w:cs="Times New Roman"/>
          <w:sz w:val="24"/>
          <w:szCs w:val="24"/>
        </w:rPr>
        <w:t xml:space="preserve">) </w:t>
      </w:r>
      <w:proofErr w:type="gramStart"/>
      <w:r w:rsidRPr="00D97892">
        <w:rPr>
          <w:rFonts w:ascii="Times New Roman" w:hAnsi="Times New Roman" w:cs="Times New Roman"/>
          <w:b/>
          <w:sz w:val="24"/>
          <w:szCs w:val="24"/>
        </w:rPr>
        <w:t>the</w:t>
      </w:r>
      <w:proofErr w:type="gramEnd"/>
      <w:r w:rsidRPr="00D97892">
        <w:rPr>
          <w:rFonts w:ascii="Times New Roman" w:hAnsi="Times New Roman" w:cs="Times New Roman"/>
          <w:b/>
          <w:sz w:val="24"/>
          <w:szCs w:val="24"/>
        </w:rPr>
        <w:t xml:space="preserve"> commissioner or his or her spouse engages in any occupation, service or employment, or</w:t>
      </w:r>
      <w:r w:rsidR="00B7760A" w:rsidRPr="00D97892">
        <w:rPr>
          <w:rFonts w:ascii="Times New Roman" w:hAnsi="Times New Roman" w:cs="Times New Roman"/>
          <w:b/>
          <w:sz w:val="24"/>
          <w:szCs w:val="24"/>
        </w:rPr>
        <w:t xml:space="preserve"> </w:t>
      </w:r>
      <w:r w:rsidRPr="00D97892">
        <w:rPr>
          <w:rFonts w:ascii="Times New Roman" w:hAnsi="Times New Roman" w:cs="Times New Roman"/>
          <w:sz w:val="24"/>
          <w:szCs w:val="24"/>
        </w:rPr>
        <w:t>holds any asset, which in the Minister’s opinion is inconsistent with his or her duties as a commissioner. (</w:t>
      </w:r>
      <w:proofErr w:type="gramStart"/>
      <w:r w:rsidRPr="00D97892">
        <w:rPr>
          <w:rFonts w:ascii="Times New Roman" w:hAnsi="Times New Roman" w:cs="Times New Roman"/>
          <w:sz w:val="24"/>
          <w:szCs w:val="24"/>
        </w:rPr>
        <w:t>emphasis</w:t>
      </w:r>
      <w:proofErr w:type="gramEnd"/>
      <w:r w:rsidRPr="00D97892">
        <w:rPr>
          <w:rFonts w:ascii="Times New Roman" w:hAnsi="Times New Roman" w:cs="Times New Roman"/>
          <w:sz w:val="24"/>
          <w:szCs w:val="24"/>
        </w:rPr>
        <w:t>)</w:t>
      </w:r>
    </w:p>
    <w:p w:rsidR="00FF0029" w:rsidRPr="00194AD2" w:rsidRDefault="00FF0029" w:rsidP="00FF0029">
      <w:pPr>
        <w:autoSpaceDE w:val="0"/>
        <w:autoSpaceDN w:val="0"/>
        <w:adjustRightInd w:val="0"/>
        <w:spacing w:after="0" w:line="480" w:lineRule="auto"/>
        <w:ind w:left="1440"/>
        <w:rPr>
          <w:rFonts w:ascii="Times New Roman" w:hAnsi="Times New Roman" w:cs="Times New Roman"/>
          <w:sz w:val="24"/>
          <w:szCs w:val="24"/>
          <w:lang w:val="en-ZW"/>
        </w:rPr>
      </w:pPr>
    </w:p>
    <w:p w:rsidR="00983419" w:rsidRPr="00CD1E28" w:rsidRDefault="00983419" w:rsidP="00FF0029">
      <w:pPr>
        <w:spacing w:after="0" w:line="480" w:lineRule="auto"/>
        <w:ind w:firstLine="1134"/>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 xml:space="preserve">In reply, the </w:t>
      </w:r>
      <w:r w:rsidR="00B30EC9" w:rsidRPr="00CD1E28">
        <w:rPr>
          <w:rFonts w:ascii="Times New Roman" w:hAnsi="Times New Roman" w:cs="Times New Roman"/>
          <w:sz w:val="24"/>
          <w:szCs w:val="24"/>
          <w:lang w:val="en-ZW"/>
        </w:rPr>
        <w:t>a</w:t>
      </w:r>
      <w:r w:rsidR="00A3020B" w:rsidRPr="00CD1E28">
        <w:rPr>
          <w:rFonts w:ascii="Times New Roman" w:hAnsi="Times New Roman" w:cs="Times New Roman"/>
          <w:sz w:val="24"/>
          <w:szCs w:val="24"/>
          <w:lang w:val="en-ZW"/>
        </w:rPr>
        <w:t>ppellan</w:t>
      </w:r>
      <w:r w:rsidRPr="00CD1E28">
        <w:rPr>
          <w:rFonts w:ascii="Times New Roman" w:hAnsi="Times New Roman" w:cs="Times New Roman"/>
          <w:sz w:val="24"/>
          <w:szCs w:val="24"/>
          <w:lang w:val="en-ZW"/>
        </w:rPr>
        <w:t xml:space="preserve">t argued that </w:t>
      </w:r>
      <w:r w:rsidR="00560D91">
        <w:rPr>
          <w:rFonts w:ascii="Times New Roman" w:hAnsi="Times New Roman" w:cs="Times New Roman"/>
          <w:sz w:val="24"/>
          <w:szCs w:val="24"/>
          <w:lang w:val="en-ZW"/>
        </w:rPr>
        <w:t>s</w:t>
      </w:r>
      <w:r w:rsidR="00490157" w:rsidRPr="00CD1E28">
        <w:rPr>
          <w:rFonts w:ascii="Times New Roman" w:hAnsi="Times New Roman" w:cs="Times New Roman"/>
          <w:sz w:val="24"/>
          <w:szCs w:val="24"/>
          <w:lang w:val="en-ZW"/>
        </w:rPr>
        <w:t xml:space="preserve"> 10(2)(e) of the Act, </w:t>
      </w:r>
      <w:r w:rsidRPr="00CD1E28">
        <w:rPr>
          <w:rFonts w:ascii="Times New Roman" w:hAnsi="Times New Roman" w:cs="Times New Roman"/>
          <w:sz w:val="24"/>
          <w:szCs w:val="24"/>
          <w:lang w:val="en-ZW"/>
        </w:rPr>
        <w:t>relied upon  by  the  Minister</w:t>
      </w:r>
      <w:r w:rsidR="00490157" w:rsidRPr="00CD1E28">
        <w:rPr>
          <w:rFonts w:ascii="Times New Roman" w:hAnsi="Times New Roman" w:cs="Times New Roman"/>
          <w:sz w:val="24"/>
          <w:szCs w:val="24"/>
          <w:lang w:val="en-ZW"/>
        </w:rPr>
        <w:t>,</w:t>
      </w:r>
      <w:r w:rsidRPr="00CD1E28">
        <w:rPr>
          <w:rFonts w:ascii="Times New Roman" w:hAnsi="Times New Roman" w:cs="Times New Roman"/>
          <w:sz w:val="24"/>
          <w:szCs w:val="24"/>
          <w:lang w:val="en-ZW"/>
        </w:rPr>
        <w:t xml:space="preserve">  only  applied  to  a  material  change  of  circumstances  that  occurs  </w:t>
      </w:r>
      <w:r w:rsidRPr="00CD1E28">
        <w:rPr>
          <w:rFonts w:ascii="Times New Roman" w:hAnsi="Times New Roman" w:cs="Times New Roman"/>
          <w:b/>
          <w:sz w:val="24"/>
          <w:szCs w:val="24"/>
          <w:lang w:val="en-ZW"/>
        </w:rPr>
        <w:t>during</w:t>
      </w:r>
      <w:r w:rsidRPr="00CD1E28">
        <w:rPr>
          <w:rFonts w:ascii="Times New Roman" w:hAnsi="Times New Roman" w:cs="Times New Roman"/>
          <w:sz w:val="24"/>
          <w:szCs w:val="24"/>
          <w:lang w:val="en-ZW"/>
        </w:rPr>
        <w:t xml:space="preserve">  a  commissioner’s tenure of office, not to </w:t>
      </w:r>
      <w:r w:rsidR="00490157" w:rsidRPr="00CD1E28">
        <w:rPr>
          <w:rFonts w:ascii="Times New Roman" w:hAnsi="Times New Roman" w:cs="Times New Roman"/>
          <w:sz w:val="24"/>
          <w:szCs w:val="24"/>
          <w:lang w:val="en-ZW"/>
        </w:rPr>
        <w:t>events that occurred or were effective before her appointment</w:t>
      </w:r>
      <w:r w:rsidR="002F72FE" w:rsidRPr="00CD1E28">
        <w:rPr>
          <w:rFonts w:ascii="Times New Roman" w:hAnsi="Times New Roman" w:cs="Times New Roman"/>
          <w:sz w:val="24"/>
          <w:szCs w:val="24"/>
          <w:lang w:val="en-ZW"/>
        </w:rPr>
        <w:t>. She stressed that after all</w:t>
      </w:r>
      <w:r w:rsidRPr="00CD1E28">
        <w:rPr>
          <w:rFonts w:ascii="Times New Roman" w:hAnsi="Times New Roman" w:cs="Times New Roman"/>
          <w:sz w:val="24"/>
          <w:szCs w:val="24"/>
          <w:lang w:val="en-ZW"/>
        </w:rPr>
        <w:t xml:space="preserve"> she was appointed to the Commission after full scrutiny and disclosure </w:t>
      </w:r>
      <w:r w:rsidR="00490157" w:rsidRPr="00CD1E28">
        <w:rPr>
          <w:rFonts w:ascii="Times New Roman" w:hAnsi="Times New Roman" w:cs="Times New Roman"/>
          <w:sz w:val="24"/>
          <w:szCs w:val="24"/>
          <w:lang w:val="en-ZW"/>
        </w:rPr>
        <w:t>of her</w:t>
      </w:r>
      <w:r w:rsidRPr="00CD1E28">
        <w:rPr>
          <w:rFonts w:ascii="Times New Roman" w:hAnsi="Times New Roman" w:cs="Times New Roman"/>
          <w:sz w:val="24"/>
          <w:szCs w:val="24"/>
          <w:lang w:val="en-ZW"/>
        </w:rPr>
        <w:t xml:space="preserve"> position on the </w:t>
      </w:r>
      <w:r w:rsidR="00490157" w:rsidRPr="00CD1E28">
        <w:rPr>
          <w:rFonts w:ascii="Times New Roman" w:hAnsi="Times New Roman" w:cs="Times New Roman"/>
          <w:sz w:val="24"/>
          <w:szCs w:val="24"/>
          <w:lang w:val="en-ZW"/>
        </w:rPr>
        <w:t xml:space="preserve">OK Zimbabwe’s </w:t>
      </w:r>
      <w:r w:rsidRPr="00CD1E28">
        <w:rPr>
          <w:rFonts w:ascii="Times New Roman" w:hAnsi="Times New Roman" w:cs="Times New Roman"/>
          <w:sz w:val="24"/>
          <w:szCs w:val="24"/>
          <w:lang w:val="en-ZW"/>
        </w:rPr>
        <w:t xml:space="preserve">board. </w:t>
      </w:r>
    </w:p>
    <w:p w:rsidR="00FF0029" w:rsidRPr="00CD1E28" w:rsidRDefault="00FF0029" w:rsidP="00FF0029">
      <w:pPr>
        <w:spacing w:after="0" w:line="480" w:lineRule="auto"/>
        <w:ind w:firstLine="1134"/>
        <w:jc w:val="both"/>
        <w:rPr>
          <w:rFonts w:ascii="Times New Roman" w:hAnsi="Times New Roman" w:cs="Times New Roman"/>
          <w:sz w:val="24"/>
          <w:szCs w:val="24"/>
          <w:lang w:val="en-ZW"/>
        </w:rPr>
      </w:pPr>
    </w:p>
    <w:p w:rsidR="00A2693C" w:rsidRPr="00CD1E28" w:rsidRDefault="00BE3ABB" w:rsidP="00FF0029">
      <w:pPr>
        <w:spacing w:after="0" w:line="480" w:lineRule="auto"/>
        <w:ind w:firstLine="1134"/>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 xml:space="preserve">The </w:t>
      </w:r>
      <w:r w:rsidR="00490157" w:rsidRPr="00CD1E28">
        <w:rPr>
          <w:rFonts w:ascii="Times New Roman" w:hAnsi="Times New Roman" w:cs="Times New Roman"/>
          <w:sz w:val="24"/>
          <w:szCs w:val="24"/>
          <w:lang w:val="en-ZW"/>
        </w:rPr>
        <w:t xml:space="preserve"> High Court</w:t>
      </w:r>
      <w:r w:rsidR="00C85F34" w:rsidRPr="00CD1E28">
        <w:rPr>
          <w:rFonts w:ascii="Times New Roman" w:hAnsi="Times New Roman" w:cs="Times New Roman"/>
          <w:sz w:val="24"/>
          <w:szCs w:val="24"/>
          <w:lang w:val="en-ZW"/>
        </w:rPr>
        <w:t xml:space="preserve"> dismissed the application, aft</w:t>
      </w:r>
      <w:r w:rsidR="00FF0029" w:rsidRPr="00CD1E28">
        <w:rPr>
          <w:rFonts w:ascii="Times New Roman" w:hAnsi="Times New Roman" w:cs="Times New Roman"/>
          <w:sz w:val="24"/>
          <w:szCs w:val="24"/>
          <w:lang w:val="en-ZW"/>
        </w:rPr>
        <w:t xml:space="preserve">er making a finding that </w:t>
      </w:r>
      <w:r w:rsidR="00560D91">
        <w:rPr>
          <w:rFonts w:ascii="Times New Roman" w:hAnsi="Times New Roman" w:cs="Times New Roman"/>
          <w:sz w:val="24"/>
          <w:szCs w:val="24"/>
          <w:lang w:val="en-ZW"/>
        </w:rPr>
        <w:t>s</w:t>
      </w:r>
      <w:r w:rsidR="00C85F34" w:rsidRPr="00CD1E28">
        <w:rPr>
          <w:rFonts w:ascii="Times New Roman" w:hAnsi="Times New Roman" w:cs="Times New Roman"/>
          <w:sz w:val="24"/>
          <w:szCs w:val="24"/>
          <w:lang w:val="en-ZW"/>
        </w:rPr>
        <w:t xml:space="preserve"> 10</w:t>
      </w:r>
      <w:r w:rsidR="00CD4171" w:rsidRPr="00CD1E28">
        <w:rPr>
          <w:rFonts w:ascii="Times New Roman" w:hAnsi="Times New Roman" w:cs="Times New Roman"/>
          <w:sz w:val="24"/>
          <w:szCs w:val="24"/>
          <w:lang w:val="en-ZW"/>
        </w:rPr>
        <w:t>(2)</w:t>
      </w:r>
      <w:r w:rsidR="00C85F34" w:rsidRPr="00CD1E28">
        <w:rPr>
          <w:rFonts w:ascii="Times New Roman" w:hAnsi="Times New Roman" w:cs="Times New Roman"/>
          <w:sz w:val="24"/>
          <w:szCs w:val="24"/>
          <w:lang w:val="en-ZW"/>
        </w:rPr>
        <w:t xml:space="preserve">(e) of the </w:t>
      </w:r>
      <w:r w:rsidR="008415E4" w:rsidRPr="00CD1E28">
        <w:rPr>
          <w:rFonts w:ascii="Times New Roman" w:hAnsi="Times New Roman" w:cs="Times New Roman"/>
          <w:sz w:val="24"/>
          <w:szCs w:val="24"/>
          <w:lang w:val="en-ZW"/>
        </w:rPr>
        <w:t>Securities and Exchange Act</w:t>
      </w:r>
      <w:r w:rsidR="00A40D4B" w:rsidRPr="00CD1E28">
        <w:rPr>
          <w:rFonts w:ascii="Times New Roman" w:hAnsi="Times New Roman" w:cs="Times New Roman"/>
          <w:sz w:val="24"/>
          <w:szCs w:val="24"/>
          <w:lang w:val="en-ZW"/>
        </w:rPr>
        <w:t xml:space="preserve"> [</w:t>
      </w:r>
      <w:r w:rsidR="00A40D4B" w:rsidRPr="00CD1E28">
        <w:rPr>
          <w:rFonts w:ascii="Times New Roman" w:hAnsi="Times New Roman" w:cs="Times New Roman"/>
          <w:i/>
          <w:sz w:val="24"/>
          <w:szCs w:val="24"/>
          <w:lang w:val="en-ZW"/>
        </w:rPr>
        <w:t>Chapter</w:t>
      </w:r>
      <w:r w:rsidR="00FF0029" w:rsidRPr="00CD1E28">
        <w:rPr>
          <w:rFonts w:ascii="Times New Roman" w:hAnsi="Times New Roman" w:cs="Times New Roman"/>
          <w:i/>
          <w:sz w:val="24"/>
          <w:szCs w:val="24"/>
          <w:lang w:val="en-ZW"/>
        </w:rPr>
        <w:t> </w:t>
      </w:r>
      <w:r w:rsidR="00A40D4B" w:rsidRPr="00CD1E28">
        <w:rPr>
          <w:rFonts w:ascii="Times New Roman" w:hAnsi="Times New Roman" w:cs="Times New Roman"/>
          <w:i/>
          <w:sz w:val="24"/>
          <w:szCs w:val="24"/>
          <w:lang w:val="en-ZW"/>
        </w:rPr>
        <w:t>24:25</w:t>
      </w:r>
      <w:r w:rsidR="00A40D4B" w:rsidRPr="00CD1E28">
        <w:rPr>
          <w:rFonts w:ascii="Times New Roman" w:hAnsi="Times New Roman" w:cs="Times New Roman"/>
          <w:sz w:val="24"/>
          <w:szCs w:val="24"/>
          <w:lang w:val="en-ZW"/>
        </w:rPr>
        <w:t>]</w:t>
      </w:r>
      <w:r w:rsidR="00C85F34" w:rsidRPr="00CD1E28">
        <w:rPr>
          <w:rFonts w:ascii="Times New Roman" w:hAnsi="Times New Roman" w:cs="Times New Roman"/>
          <w:sz w:val="24"/>
          <w:szCs w:val="24"/>
          <w:lang w:val="en-ZW"/>
        </w:rPr>
        <w:t xml:space="preserve"> indeed gave the Minister a discretion to terminate a </w:t>
      </w:r>
      <w:r w:rsidR="00983419" w:rsidRPr="00CD1E28">
        <w:rPr>
          <w:rFonts w:ascii="Times New Roman" w:hAnsi="Times New Roman" w:cs="Times New Roman"/>
          <w:sz w:val="24"/>
          <w:szCs w:val="24"/>
          <w:lang w:val="en-ZW"/>
        </w:rPr>
        <w:t>Commissioner</w:t>
      </w:r>
      <w:r w:rsidR="00A3020B" w:rsidRPr="00CD1E28">
        <w:rPr>
          <w:rFonts w:ascii="Times New Roman" w:hAnsi="Times New Roman" w:cs="Times New Roman"/>
          <w:sz w:val="24"/>
          <w:szCs w:val="24"/>
          <w:lang w:val="en-ZW"/>
        </w:rPr>
        <w:t>’</w:t>
      </w:r>
      <w:r w:rsidR="00983419" w:rsidRPr="00CD1E28">
        <w:rPr>
          <w:rFonts w:ascii="Times New Roman" w:hAnsi="Times New Roman" w:cs="Times New Roman"/>
          <w:sz w:val="24"/>
          <w:szCs w:val="24"/>
          <w:lang w:val="en-ZW"/>
        </w:rPr>
        <w:t>s</w:t>
      </w:r>
      <w:r w:rsidR="00C85F34" w:rsidRPr="00CD1E28">
        <w:rPr>
          <w:rFonts w:ascii="Times New Roman" w:hAnsi="Times New Roman" w:cs="Times New Roman"/>
          <w:sz w:val="24"/>
          <w:szCs w:val="24"/>
          <w:lang w:val="en-ZW"/>
        </w:rPr>
        <w:t xml:space="preserve"> mandate if the </w:t>
      </w:r>
      <w:r w:rsidR="00983419" w:rsidRPr="00CD1E28">
        <w:rPr>
          <w:rFonts w:ascii="Times New Roman" w:hAnsi="Times New Roman" w:cs="Times New Roman"/>
          <w:sz w:val="24"/>
          <w:szCs w:val="24"/>
          <w:lang w:val="en-ZW"/>
        </w:rPr>
        <w:t>Commissioner</w:t>
      </w:r>
      <w:r w:rsidR="00C85F34" w:rsidRPr="00CD1E28">
        <w:rPr>
          <w:rFonts w:ascii="Times New Roman" w:hAnsi="Times New Roman" w:cs="Times New Roman"/>
          <w:sz w:val="24"/>
          <w:szCs w:val="24"/>
          <w:lang w:val="en-ZW"/>
        </w:rPr>
        <w:t xml:space="preserve"> engaged in an</w:t>
      </w:r>
      <w:r w:rsidR="00FF0029" w:rsidRPr="00CD1E28">
        <w:rPr>
          <w:rFonts w:ascii="Times New Roman" w:hAnsi="Times New Roman" w:cs="Times New Roman"/>
          <w:sz w:val="24"/>
          <w:szCs w:val="24"/>
          <w:lang w:val="en-ZW"/>
        </w:rPr>
        <w:t xml:space="preserve">y activity proscribed by </w:t>
      </w:r>
      <w:r w:rsidR="00560D91">
        <w:rPr>
          <w:rFonts w:ascii="Times New Roman" w:hAnsi="Times New Roman" w:cs="Times New Roman"/>
          <w:sz w:val="24"/>
          <w:szCs w:val="24"/>
          <w:lang w:val="en-ZW"/>
        </w:rPr>
        <w:t>s</w:t>
      </w:r>
      <w:r w:rsidR="00C85F34" w:rsidRPr="00CD1E28">
        <w:rPr>
          <w:rFonts w:ascii="Times New Roman" w:hAnsi="Times New Roman" w:cs="Times New Roman"/>
          <w:sz w:val="24"/>
          <w:szCs w:val="24"/>
          <w:lang w:val="en-ZW"/>
        </w:rPr>
        <w:t xml:space="preserve"> 10</w:t>
      </w:r>
      <w:r w:rsidR="00CD4171" w:rsidRPr="00CD1E28">
        <w:rPr>
          <w:rFonts w:ascii="Times New Roman" w:hAnsi="Times New Roman" w:cs="Times New Roman"/>
          <w:sz w:val="24"/>
          <w:szCs w:val="24"/>
          <w:lang w:val="en-ZW"/>
        </w:rPr>
        <w:t>(2)</w:t>
      </w:r>
      <w:r w:rsidR="00C85F34" w:rsidRPr="00CD1E28">
        <w:rPr>
          <w:rFonts w:ascii="Times New Roman" w:hAnsi="Times New Roman" w:cs="Times New Roman"/>
          <w:sz w:val="24"/>
          <w:szCs w:val="24"/>
          <w:lang w:val="en-ZW"/>
        </w:rPr>
        <w:t>(e) of the Act.</w:t>
      </w:r>
      <w:r w:rsidR="00DD0AB4" w:rsidRPr="00CD1E28">
        <w:rPr>
          <w:rFonts w:ascii="Times New Roman" w:hAnsi="Times New Roman" w:cs="Times New Roman"/>
          <w:sz w:val="24"/>
          <w:szCs w:val="24"/>
          <w:lang w:val="en-ZW"/>
        </w:rPr>
        <w:t xml:space="preserve"> The court below held that </w:t>
      </w:r>
      <w:r w:rsidR="00560D91">
        <w:rPr>
          <w:rFonts w:ascii="Times New Roman" w:hAnsi="Times New Roman" w:cs="Times New Roman"/>
          <w:sz w:val="24"/>
          <w:szCs w:val="24"/>
          <w:lang w:val="en-ZW"/>
        </w:rPr>
        <w:t>s</w:t>
      </w:r>
      <w:r w:rsidR="00FF0029" w:rsidRPr="00CD1E28">
        <w:rPr>
          <w:rFonts w:ascii="Times New Roman" w:hAnsi="Times New Roman" w:cs="Times New Roman"/>
          <w:sz w:val="24"/>
          <w:szCs w:val="24"/>
          <w:lang w:val="en-ZW"/>
        </w:rPr>
        <w:t> </w:t>
      </w:r>
      <w:r w:rsidR="00983419" w:rsidRPr="00CD1E28">
        <w:rPr>
          <w:rFonts w:ascii="Times New Roman" w:hAnsi="Times New Roman" w:cs="Times New Roman"/>
          <w:sz w:val="24"/>
          <w:szCs w:val="24"/>
          <w:lang w:val="en-ZW"/>
        </w:rPr>
        <w:t>10</w:t>
      </w:r>
      <w:r w:rsidR="00DE3283" w:rsidRPr="00CD1E28">
        <w:rPr>
          <w:rFonts w:ascii="Times New Roman" w:hAnsi="Times New Roman" w:cs="Times New Roman"/>
          <w:sz w:val="24"/>
          <w:szCs w:val="24"/>
          <w:lang w:val="en-ZW"/>
        </w:rPr>
        <w:t>(2</w:t>
      </w:r>
      <w:r w:rsidR="00FA0ACD" w:rsidRPr="00CD1E28">
        <w:rPr>
          <w:rFonts w:ascii="Times New Roman" w:hAnsi="Times New Roman" w:cs="Times New Roman"/>
          <w:sz w:val="24"/>
          <w:szCs w:val="24"/>
          <w:lang w:val="en-ZW"/>
        </w:rPr>
        <w:t>) (</w:t>
      </w:r>
      <w:r w:rsidR="00983419" w:rsidRPr="00CD1E28">
        <w:rPr>
          <w:rFonts w:ascii="Times New Roman" w:hAnsi="Times New Roman" w:cs="Times New Roman"/>
          <w:sz w:val="24"/>
          <w:szCs w:val="24"/>
          <w:lang w:val="en-ZW"/>
        </w:rPr>
        <w:t>e) applied at all material times</w:t>
      </w:r>
      <w:r w:rsidR="00DE3283" w:rsidRPr="00CD1E28">
        <w:rPr>
          <w:rFonts w:ascii="Times New Roman" w:hAnsi="Times New Roman" w:cs="Times New Roman"/>
          <w:sz w:val="24"/>
          <w:szCs w:val="24"/>
          <w:lang w:val="en-ZW"/>
        </w:rPr>
        <w:t>,</w:t>
      </w:r>
      <w:r w:rsidR="00983419" w:rsidRPr="00CD1E28">
        <w:rPr>
          <w:rFonts w:ascii="Times New Roman" w:hAnsi="Times New Roman" w:cs="Times New Roman"/>
          <w:sz w:val="24"/>
          <w:szCs w:val="24"/>
          <w:lang w:val="en-ZW"/>
        </w:rPr>
        <w:t xml:space="preserve"> not only to events that happened after the appointment</w:t>
      </w:r>
      <w:r w:rsidR="00DD0AB4" w:rsidRPr="00CD1E28">
        <w:rPr>
          <w:rFonts w:ascii="Times New Roman" w:hAnsi="Times New Roman" w:cs="Times New Roman"/>
          <w:sz w:val="24"/>
          <w:szCs w:val="24"/>
          <w:lang w:val="en-ZW"/>
        </w:rPr>
        <w:t xml:space="preserve">, reasoning in </w:t>
      </w:r>
      <w:r w:rsidR="00983419" w:rsidRPr="00CD1E28">
        <w:rPr>
          <w:rFonts w:ascii="Times New Roman" w:hAnsi="Times New Roman" w:cs="Times New Roman"/>
          <w:sz w:val="24"/>
          <w:szCs w:val="24"/>
          <w:lang w:val="en-ZW"/>
        </w:rPr>
        <w:t xml:space="preserve">the relevant portion of </w:t>
      </w:r>
      <w:r w:rsidRPr="00CD1E28">
        <w:rPr>
          <w:rFonts w:ascii="Times New Roman" w:hAnsi="Times New Roman" w:cs="Times New Roman"/>
          <w:sz w:val="24"/>
          <w:szCs w:val="24"/>
          <w:lang w:val="en-ZW"/>
        </w:rPr>
        <w:t xml:space="preserve">the </w:t>
      </w:r>
      <w:r w:rsidR="00DD0AB4" w:rsidRPr="00CD1E28">
        <w:rPr>
          <w:rFonts w:ascii="Times New Roman" w:hAnsi="Times New Roman" w:cs="Times New Roman"/>
          <w:sz w:val="24"/>
          <w:szCs w:val="24"/>
          <w:lang w:val="en-ZW"/>
        </w:rPr>
        <w:t>judgment thus:</w:t>
      </w:r>
    </w:p>
    <w:p w:rsidR="00A2693C" w:rsidRPr="00165C1B" w:rsidRDefault="00243A8C" w:rsidP="00FF0029">
      <w:pPr>
        <w:spacing w:after="0" w:line="240" w:lineRule="auto"/>
        <w:ind w:left="720"/>
        <w:jc w:val="both"/>
        <w:rPr>
          <w:rFonts w:ascii="Times New Roman" w:hAnsi="Times New Roman" w:cs="Times New Roman"/>
          <w:sz w:val="24"/>
          <w:szCs w:val="24"/>
          <w:lang w:val="en-ZW"/>
        </w:rPr>
      </w:pPr>
      <w:r w:rsidRPr="00165C1B">
        <w:rPr>
          <w:rFonts w:ascii="Times New Roman" w:hAnsi="Times New Roman" w:cs="Times New Roman"/>
          <w:sz w:val="24"/>
          <w:szCs w:val="24"/>
          <w:lang w:val="en-ZW"/>
        </w:rPr>
        <w:t xml:space="preserve">“I do not think that </w:t>
      </w:r>
      <w:r w:rsidR="00560D91">
        <w:rPr>
          <w:rFonts w:ascii="Times New Roman" w:hAnsi="Times New Roman" w:cs="Times New Roman"/>
          <w:sz w:val="24"/>
          <w:szCs w:val="24"/>
          <w:lang w:val="en-ZW"/>
        </w:rPr>
        <w:t>s</w:t>
      </w:r>
      <w:r w:rsidRPr="00165C1B">
        <w:rPr>
          <w:rFonts w:ascii="Times New Roman" w:hAnsi="Times New Roman" w:cs="Times New Roman"/>
          <w:sz w:val="24"/>
          <w:szCs w:val="24"/>
          <w:lang w:val="en-ZW"/>
        </w:rPr>
        <w:t xml:space="preserve"> 10(2) (e) can be interpreted so as to be confined to changed circumstances. It is a </w:t>
      </w:r>
      <w:r w:rsidR="000422E3" w:rsidRPr="00165C1B">
        <w:rPr>
          <w:rFonts w:ascii="Times New Roman" w:hAnsi="Times New Roman" w:cs="Times New Roman"/>
          <w:sz w:val="24"/>
          <w:szCs w:val="24"/>
          <w:lang w:val="en-ZW"/>
        </w:rPr>
        <w:t>perpetual</w:t>
      </w:r>
      <w:r w:rsidRPr="00165C1B">
        <w:rPr>
          <w:rFonts w:ascii="Times New Roman" w:hAnsi="Times New Roman" w:cs="Times New Roman"/>
          <w:sz w:val="24"/>
          <w:szCs w:val="24"/>
          <w:lang w:val="en-ZW"/>
        </w:rPr>
        <w:t xml:space="preserve"> provision with infinite effect.  I am for</w:t>
      </w:r>
      <w:r w:rsidR="000B3BA9">
        <w:rPr>
          <w:rFonts w:ascii="Times New Roman" w:hAnsi="Times New Roman" w:cs="Times New Roman"/>
          <w:sz w:val="24"/>
          <w:szCs w:val="24"/>
          <w:lang w:val="en-ZW"/>
        </w:rPr>
        <w:t xml:space="preserve">tified in this construction by </w:t>
      </w:r>
      <w:proofErr w:type="spellStart"/>
      <w:r w:rsidR="000B3BA9">
        <w:rPr>
          <w:rFonts w:ascii="Times New Roman" w:hAnsi="Times New Roman" w:cs="Times New Roman"/>
          <w:sz w:val="24"/>
          <w:szCs w:val="24"/>
          <w:lang w:val="en-ZW"/>
        </w:rPr>
        <w:t>s</w:t>
      </w:r>
      <w:r w:rsidRPr="00165C1B">
        <w:rPr>
          <w:rFonts w:ascii="Times New Roman" w:hAnsi="Times New Roman" w:cs="Times New Roman"/>
          <w:sz w:val="24"/>
          <w:szCs w:val="24"/>
          <w:lang w:val="en-ZW"/>
        </w:rPr>
        <w:t>s</w:t>
      </w:r>
      <w:proofErr w:type="spellEnd"/>
      <w:r w:rsidRPr="00165C1B">
        <w:rPr>
          <w:rFonts w:ascii="Times New Roman" w:hAnsi="Times New Roman" w:cs="Times New Roman"/>
          <w:sz w:val="24"/>
          <w:szCs w:val="24"/>
          <w:lang w:val="en-ZW"/>
        </w:rPr>
        <w:t xml:space="preserve"> 11 and 24(1) of the Interpretation Act [</w:t>
      </w:r>
      <w:r w:rsidRPr="00560D91">
        <w:rPr>
          <w:rFonts w:ascii="Times New Roman" w:hAnsi="Times New Roman" w:cs="Times New Roman"/>
          <w:i/>
          <w:sz w:val="24"/>
          <w:szCs w:val="24"/>
          <w:lang w:val="en-ZW"/>
        </w:rPr>
        <w:t>Chapter 1:01</w:t>
      </w:r>
      <w:r w:rsidRPr="00165C1B">
        <w:rPr>
          <w:rFonts w:ascii="Times New Roman" w:hAnsi="Times New Roman" w:cs="Times New Roman"/>
          <w:sz w:val="24"/>
          <w:szCs w:val="24"/>
          <w:lang w:val="en-ZW"/>
        </w:rPr>
        <w:t xml:space="preserve">] which restate the common law position as </w:t>
      </w:r>
      <w:r w:rsidR="00DE3283" w:rsidRPr="00165C1B">
        <w:rPr>
          <w:rFonts w:ascii="Times New Roman" w:hAnsi="Times New Roman" w:cs="Times New Roman"/>
          <w:sz w:val="24"/>
          <w:szCs w:val="24"/>
          <w:lang w:val="en-ZW"/>
        </w:rPr>
        <w:t>follows</w:t>
      </w:r>
      <w:r w:rsidRPr="00165C1B">
        <w:rPr>
          <w:rFonts w:ascii="Times New Roman" w:hAnsi="Times New Roman" w:cs="Times New Roman"/>
          <w:sz w:val="24"/>
          <w:szCs w:val="24"/>
          <w:lang w:val="en-ZW"/>
        </w:rPr>
        <w:t xml:space="preserve">: </w:t>
      </w:r>
    </w:p>
    <w:p w:rsidR="00B30EC9" w:rsidRPr="00165C1B" w:rsidRDefault="00B30EC9" w:rsidP="00FF0029">
      <w:pPr>
        <w:autoSpaceDE w:val="0"/>
        <w:autoSpaceDN w:val="0"/>
        <w:adjustRightInd w:val="0"/>
        <w:spacing w:after="0" w:line="240" w:lineRule="auto"/>
        <w:ind w:left="1440"/>
        <w:jc w:val="both"/>
        <w:rPr>
          <w:rFonts w:ascii="Times New Roman" w:hAnsi="Times New Roman" w:cs="Times New Roman"/>
          <w:sz w:val="24"/>
          <w:szCs w:val="24"/>
        </w:rPr>
      </w:pPr>
    </w:p>
    <w:p w:rsidR="00A2693C" w:rsidRPr="00165C1B" w:rsidRDefault="00C04E1F" w:rsidP="00FF0029">
      <w:pPr>
        <w:autoSpaceDE w:val="0"/>
        <w:autoSpaceDN w:val="0"/>
        <w:adjustRightInd w:val="0"/>
        <w:spacing w:after="0" w:line="240" w:lineRule="auto"/>
        <w:ind w:left="1440"/>
        <w:jc w:val="both"/>
        <w:rPr>
          <w:rFonts w:ascii="Times New Roman" w:hAnsi="Times New Roman" w:cs="Times New Roman"/>
          <w:sz w:val="24"/>
          <w:szCs w:val="24"/>
          <w:lang w:val="en-ZW"/>
        </w:rPr>
      </w:pPr>
      <w:r w:rsidRPr="00165C1B">
        <w:rPr>
          <w:rFonts w:ascii="Times New Roman" w:hAnsi="Times New Roman" w:cs="Times New Roman"/>
          <w:sz w:val="24"/>
          <w:szCs w:val="24"/>
        </w:rPr>
        <w:t>“11.</w:t>
      </w:r>
      <w:r w:rsidRPr="00165C1B">
        <w:rPr>
          <w:rFonts w:ascii="Times New Roman" w:hAnsi="Times New Roman" w:cs="Times New Roman"/>
          <w:sz w:val="24"/>
          <w:szCs w:val="24"/>
        </w:rPr>
        <w:tab/>
      </w:r>
      <w:r w:rsidR="00243A8C" w:rsidRPr="00165C1B">
        <w:rPr>
          <w:rFonts w:ascii="Times New Roman" w:hAnsi="Times New Roman" w:cs="Times New Roman"/>
          <w:sz w:val="24"/>
          <w:szCs w:val="24"/>
        </w:rPr>
        <w:t>Every enactment shall be construed as always speaking, and if anything is expressed in the present tense it shall be applied to the circumstances as they occur so that effect may be given to each enactment according to its true spirit, intent and meaning.</w:t>
      </w:r>
    </w:p>
    <w:p w:rsidR="00A40D4B" w:rsidRPr="00CD1E28" w:rsidRDefault="00A40D4B" w:rsidP="00FF0029">
      <w:pPr>
        <w:autoSpaceDE w:val="0"/>
        <w:autoSpaceDN w:val="0"/>
        <w:adjustRightInd w:val="0"/>
        <w:spacing w:after="0" w:line="240" w:lineRule="auto"/>
        <w:ind w:left="1440"/>
        <w:jc w:val="both"/>
        <w:rPr>
          <w:rFonts w:ascii="Times New Roman" w:hAnsi="Times New Roman" w:cs="Times New Roman"/>
          <w:i/>
          <w:sz w:val="24"/>
          <w:szCs w:val="24"/>
          <w:lang w:val="en-ZW"/>
        </w:rPr>
      </w:pPr>
    </w:p>
    <w:p w:rsidR="00C04E1F" w:rsidRPr="00CD1E28" w:rsidRDefault="00C04E1F" w:rsidP="00FF0029">
      <w:pPr>
        <w:spacing w:after="0" w:line="240" w:lineRule="auto"/>
        <w:ind w:left="1418"/>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“24(1)</w:t>
      </w:r>
      <w:r w:rsidRPr="00CD1E28">
        <w:rPr>
          <w:rFonts w:ascii="Times New Roman" w:hAnsi="Times New Roman" w:cs="Times New Roman"/>
          <w:sz w:val="24"/>
          <w:szCs w:val="24"/>
          <w:lang w:val="en-ZW"/>
        </w:rPr>
        <w:tab/>
      </w:r>
      <w:proofErr w:type="gramStart"/>
      <w:r w:rsidRPr="00CD1E28">
        <w:rPr>
          <w:rFonts w:ascii="Times New Roman" w:hAnsi="Times New Roman" w:cs="Times New Roman"/>
          <w:sz w:val="24"/>
          <w:szCs w:val="24"/>
          <w:lang w:val="en-ZW"/>
        </w:rPr>
        <w:t>Where</w:t>
      </w:r>
      <w:proofErr w:type="gramEnd"/>
      <w:r w:rsidRPr="00CD1E28">
        <w:rPr>
          <w:rFonts w:ascii="Times New Roman" w:hAnsi="Times New Roman" w:cs="Times New Roman"/>
          <w:sz w:val="24"/>
          <w:szCs w:val="24"/>
          <w:lang w:val="en-ZW"/>
        </w:rPr>
        <w:t xml:space="preserve"> an enactment confers a power, jurisdiction or right, or imposes a duty, the power, jurisdiction or right may be exercised and the duty shall be performed from time to time as occasion requires.”</w:t>
      </w:r>
      <w:r w:rsidRPr="00CD1E28">
        <w:rPr>
          <w:rFonts w:ascii="Times New Roman" w:hAnsi="Times New Roman" w:cs="Times New Roman"/>
          <w:sz w:val="24"/>
          <w:szCs w:val="24"/>
          <w:lang w:val="en-ZW"/>
        </w:rPr>
        <w:tab/>
      </w:r>
    </w:p>
    <w:p w:rsidR="00C04E1F" w:rsidRPr="00CD1E28" w:rsidRDefault="00C04E1F" w:rsidP="00FF0029">
      <w:pPr>
        <w:spacing w:after="0" w:line="240" w:lineRule="auto"/>
        <w:ind w:left="1418"/>
        <w:jc w:val="both"/>
        <w:rPr>
          <w:rFonts w:ascii="Times New Roman" w:hAnsi="Times New Roman" w:cs="Times New Roman"/>
          <w:sz w:val="24"/>
          <w:szCs w:val="24"/>
          <w:lang w:val="en-ZW"/>
        </w:rPr>
      </w:pPr>
    </w:p>
    <w:p w:rsidR="00C04E1F" w:rsidRPr="00CD1E28" w:rsidRDefault="00C04E1F" w:rsidP="00FF0029">
      <w:pPr>
        <w:spacing w:after="0" w:line="240" w:lineRule="auto"/>
        <w:ind w:left="1418"/>
        <w:jc w:val="both"/>
        <w:rPr>
          <w:rFonts w:ascii="Times New Roman" w:hAnsi="Times New Roman" w:cs="Times New Roman"/>
          <w:sz w:val="24"/>
          <w:szCs w:val="24"/>
          <w:lang w:val="en-ZW"/>
        </w:rPr>
      </w:pPr>
    </w:p>
    <w:p w:rsidR="00C04E1F" w:rsidRPr="00CD1E28" w:rsidRDefault="00C04E1F" w:rsidP="00FF0029">
      <w:pPr>
        <w:spacing w:after="0" w:line="240" w:lineRule="auto"/>
        <w:ind w:left="1418"/>
        <w:jc w:val="both"/>
        <w:rPr>
          <w:rFonts w:ascii="Times New Roman" w:hAnsi="Times New Roman" w:cs="Times New Roman"/>
          <w:sz w:val="24"/>
          <w:szCs w:val="24"/>
          <w:lang w:val="en-ZW"/>
        </w:rPr>
      </w:pPr>
    </w:p>
    <w:p w:rsidR="00243A8C" w:rsidRPr="00CD1E28" w:rsidRDefault="00165C1B" w:rsidP="00FA0ACD">
      <w:pPr>
        <w:spacing w:after="0" w:line="240" w:lineRule="auto"/>
        <w:ind w:left="720"/>
        <w:jc w:val="both"/>
        <w:rPr>
          <w:rFonts w:ascii="Times New Roman" w:hAnsi="Times New Roman" w:cs="Times New Roman"/>
          <w:sz w:val="24"/>
          <w:szCs w:val="24"/>
          <w:lang w:val="en-ZW"/>
        </w:rPr>
      </w:pPr>
      <w:r>
        <w:rPr>
          <w:rFonts w:ascii="Times New Roman" w:hAnsi="Times New Roman" w:cs="Times New Roman"/>
          <w:sz w:val="24"/>
          <w:szCs w:val="24"/>
          <w:lang w:val="en-ZW"/>
        </w:rPr>
        <w:t>“</w:t>
      </w:r>
      <w:r w:rsidR="00243A8C" w:rsidRPr="00CD1E28">
        <w:rPr>
          <w:rFonts w:ascii="Times New Roman" w:hAnsi="Times New Roman" w:cs="Times New Roman"/>
          <w:sz w:val="24"/>
          <w:szCs w:val="24"/>
          <w:lang w:val="en-ZW"/>
        </w:rPr>
        <w:t xml:space="preserve">In the instant case, the fact that the Minister had previously approved the applicant’s position did not preclude him from forming the opinion at a later stage, provided of course he did so fairly and on reasonable grounds that her continued tenure on the board of OK Zimbabwe was inconsistent with her duties as a commissioner” </w:t>
      </w:r>
    </w:p>
    <w:p w:rsidR="00FF0029" w:rsidRPr="00CD1E28" w:rsidRDefault="00FF0029" w:rsidP="00FF0029">
      <w:pPr>
        <w:spacing w:after="0" w:line="480" w:lineRule="auto"/>
        <w:ind w:left="720" w:firstLine="720"/>
        <w:jc w:val="both"/>
        <w:rPr>
          <w:rFonts w:ascii="Times New Roman" w:hAnsi="Times New Roman" w:cs="Times New Roman"/>
          <w:i/>
          <w:sz w:val="24"/>
          <w:szCs w:val="24"/>
          <w:lang w:val="en-ZW"/>
        </w:rPr>
      </w:pPr>
    </w:p>
    <w:p w:rsidR="0058533C" w:rsidRPr="00CD1E28" w:rsidRDefault="00C67A2D" w:rsidP="00FF0029">
      <w:pPr>
        <w:spacing w:after="0" w:line="480" w:lineRule="auto"/>
        <w:ind w:firstLine="1134"/>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Dissatisfied</w:t>
      </w:r>
      <w:r w:rsidR="0058533C" w:rsidRPr="00CD1E28">
        <w:rPr>
          <w:rFonts w:ascii="Times New Roman" w:hAnsi="Times New Roman" w:cs="Times New Roman"/>
          <w:sz w:val="24"/>
          <w:szCs w:val="24"/>
          <w:lang w:val="en-ZW"/>
        </w:rPr>
        <w:t xml:space="preserve"> with the above</w:t>
      </w:r>
      <w:r w:rsidR="00A3020B" w:rsidRPr="00CD1E28">
        <w:rPr>
          <w:rFonts w:ascii="Times New Roman" w:hAnsi="Times New Roman" w:cs="Times New Roman"/>
          <w:sz w:val="24"/>
          <w:szCs w:val="24"/>
          <w:lang w:val="en-ZW"/>
        </w:rPr>
        <w:t>-</w:t>
      </w:r>
      <w:r w:rsidR="0058533C" w:rsidRPr="00CD1E28">
        <w:rPr>
          <w:rFonts w:ascii="Times New Roman" w:hAnsi="Times New Roman" w:cs="Times New Roman"/>
          <w:sz w:val="24"/>
          <w:szCs w:val="24"/>
          <w:lang w:val="en-ZW"/>
        </w:rPr>
        <w:t xml:space="preserve">mentioned judgment the </w:t>
      </w:r>
      <w:r w:rsidR="007E2582">
        <w:rPr>
          <w:rFonts w:ascii="Times New Roman" w:hAnsi="Times New Roman" w:cs="Times New Roman"/>
          <w:sz w:val="24"/>
          <w:szCs w:val="24"/>
          <w:lang w:val="en-ZW"/>
        </w:rPr>
        <w:t>a</w:t>
      </w:r>
      <w:r w:rsidR="0058533C" w:rsidRPr="00CD1E28">
        <w:rPr>
          <w:rFonts w:ascii="Times New Roman" w:hAnsi="Times New Roman" w:cs="Times New Roman"/>
          <w:sz w:val="24"/>
          <w:szCs w:val="24"/>
          <w:lang w:val="en-ZW"/>
        </w:rPr>
        <w:t xml:space="preserve">ppellant then noted an appeal with this Court. Her Grounds of Appeal are couched as follows: </w:t>
      </w:r>
    </w:p>
    <w:p w:rsidR="005D282F" w:rsidRPr="00CD1E28" w:rsidRDefault="0058533C" w:rsidP="00FF0029">
      <w:pPr>
        <w:pStyle w:val="ListParagraph"/>
        <w:numPr>
          <w:ilvl w:val="0"/>
          <w:numId w:val="3"/>
        </w:numPr>
        <w:spacing w:after="0" w:line="480" w:lineRule="auto"/>
        <w:jc w:val="both"/>
        <w:rPr>
          <w:rFonts w:ascii="Times New Roman" w:hAnsi="Times New Roman" w:cs="Times New Roman"/>
          <w:sz w:val="24"/>
          <w:szCs w:val="24"/>
          <w:lang w:val="en-ZW"/>
        </w:rPr>
      </w:pPr>
      <w:r w:rsidRPr="00CD1E28">
        <w:rPr>
          <w:rFonts w:ascii="Times New Roman" w:hAnsi="Times New Roman" w:cs="Times New Roman"/>
          <w:i/>
          <w:sz w:val="24"/>
          <w:szCs w:val="24"/>
          <w:lang w:val="en-ZW"/>
        </w:rPr>
        <w:t xml:space="preserve"> </w:t>
      </w:r>
      <w:r w:rsidRPr="00CD1E28">
        <w:rPr>
          <w:rFonts w:ascii="Times New Roman" w:hAnsi="Times New Roman" w:cs="Times New Roman"/>
          <w:sz w:val="24"/>
          <w:szCs w:val="24"/>
          <w:lang w:val="en-ZW"/>
        </w:rPr>
        <w:t xml:space="preserve">That the court </w:t>
      </w:r>
      <w:r w:rsidRPr="00CD1E28">
        <w:rPr>
          <w:rFonts w:ascii="Times New Roman" w:hAnsi="Times New Roman" w:cs="Times New Roman"/>
          <w:i/>
          <w:sz w:val="24"/>
          <w:szCs w:val="24"/>
          <w:lang w:val="en-ZW"/>
        </w:rPr>
        <w:t>a</w:t>
      </w:r>
      <w:r w:rsidR="00FF0029" w:rsidRPr="00CD1E28">
        <w:rPr>
          <w:rFonts w:ascii="Times New Roman" w:hAnsi="Times New Roman" w:cs="Times New Roman"/>
          <w:i/>
          <w:sz w:val="24"/>
          <w:szCs w:val="24"/>
          <w:lang w:val="en-ZW"/>
        </w:rPr>
        <w:t xml:space="preserve"> </w:t>
      </w:r>
      <w:r w:rsidRPr="00CD1E28">
        <w:rPr>
          <w:rFonts w:ascii="Times New Roman" w:hAnsi="Times New Roman" w:cs="Times New Roman"/>
          <w:i/>
          <w:sz w:val="24"/>
          <w:szCs w:val="24"/>
          <w:lang w:val="en-ZW"/>
        </w:rPr>
        <w:t>quo</w:t>
      </w:r>
      <w:r w:rsidRPr="00CD1E28">
        <w:rPr>
          <w:rFonts w:ascii="Times New Roman" w:hAnsi="Times New Roman" w:cs="Times New Roman"/>
          <w:sz w:val="24"/>
          <w:szCs w:val="24"/>
          <w:lang w:val="en-ZW"/>
        </w:rPr>
        <w:t xml:space="preserve"> erred in coming </w:t>
      </w:r>
      <w:r w:rsidR="005D282F" w:rsidRPr="00CD1E28">
        <w:rPr>
          <w:rFonts w:ascii="Times New Roman" w:hAnsi="Times New Roman" w:cs="Times New Roman"/>
          <w:sz w:val="24"/>
          <w:szCs w:val="24"/>
          <w:lang w:val="en-ZW"/>
        </w:rPr>
        <w:t>to the conclusion that</w:t>
      </w:r>
      <w:r w:rsidR="00224528" w:rsidRPr="00CD1E28">
        <w:rPr>
          <w:rFonts w:ascii="Times New Roman" w:hAnsi="Times New Roman" w:cs="Times New Roman"/>
          <w:sz w:val="24"/>
          <w:szCs w:val="24"/>
          <w:lang w:val="en-ZW"/>
        </w:rPr>
        <w:t xml:space="preserve"> the </w:t>
      </w:r>
      <w:r w:rsidR="00FF0029" w:rsidRPr="00CD1E28">
        <w:rPr>
          <w:rFonts w:ascii="Times New Roman" w:hAnsi="Times New Roman" w:cs="Times New Roman"/>
          <w:sz w:val="24"/>
          <w:szCs w:val="24"/>
          <w:lang w:val="en-ZW"/>
        </w:rPr>
        <w:t>first</w:t>
      </w:r>
      <w:r w:rsidR="00224528" w:rsidRPr="00CD1E28">
        <w:rPr>
          <w:rFonts w:ascii="Times New Roman" w:hAnsi="Times New Roman" w:cs="Times New Roman"/>
          <w:sz w:val="24"/>
          <w:szCs w:val="24"/>
          <w:lang w:val="en-ZW"/>
        </w:rPr>
        <w:t xml:space="preserve"> </w:t>
      </w:r>
      <w:r w:rsidR="00FF0029" w:rsidRPr="00CD1E28">
        <w:rPr>
          <w:rFonts w:ascii="Times New Roman" w:hAnsi="Times New Roman" w:cs="Times New Roman"/>
          <w:sz w:val="24"/>
          <w:szCs w:val="24"/>
          <w:lang w:val="en-ZW"/>
        </w:rPr>
        <w:t>r</w:t>
      </w:r>
      <w:r w:rsidR="00224528" w:rsidRPr="00CD1E28">
        <w:rPr>
          <w:rFonts w:ascii="Times New Roman" w:hAnsi="Times New Roman" w:cs="Times New Roman"/>
          <w:sz w:val="24"/>
          <w:szCs w:val="24"/>
          <w:lang w:val="en-ZW"/>
        </w:rPr>
        <w:t>espondent could competently a</w:t>
      </w:r>
      <w:r w:rsidR="00FF0029" w:rsidRPr="00CD1E28">
        <w:rPr>
          <w:rFonts w:ascii="Times New Roman" w:hAnsi="Times New Roman" w:cs="Times New Roman"/>
          <w:sz w:val="24"/>
          <w:szCs w:val="24"/>
          <w:lang w:val="en-ZW"/>
        </w:rPr>
        <w:t>ct under and in terms of s</w:t>
      </w:r>
      <w:r w:rsidR="00224528" w:rsidRPr="00CD1E28">
        <w:rPr>
          <w:rFonts w:ascii="Times New Roman" w:hAnsi="Times New Roman" w:cs="Times New Roman"/>
          <w:sz w:val="24"/>
          <w:szCs w:val="24"/>
          <w:lang w:val="en-ZW"/>
        </w:rPr>
        <w:t xml:space="preserve"> 10(2</w:t>
      </w:r>
      <w:r w:rsidR="00FA0ACD" w:rsidRPr="00CD1E28">
        <w:rPr>
          <w:rFonts w:ascii="Times New Roman" w:hAnsi="Times New Roman" w:cs="Times New Roman"/>
          <w:sz w:val="24"/>
          <w:szCs w:val="24"/>
          <w:lang w:val="en-ZW"/>
        </w:rPr>
        <w:t>) (</w:t>
      </w:r>
      <w:r w:rsidR="00224528" w:rsidRPr="00CD1E28">
        <w:rPr>
          <w:rFonts w:ascii="Times New Roman" w:hAnsi="Times New Roman" w:cs="Times New Roman"/>
          <w:sz w:val="24"/>
          <w:szCs w:val="24"/>
          <w:lang w:val="en-ZW"/>
        </w:rPr>
        <w:t xml:space="preserve">e) of the </w:t>
      </w:r>
      <w:r w:rsidR="008415E4" w:rsidRPr="00CD1E28">
        <w:rPr>
          <w:rFonts w:ascii="Times New Roman" w:hAnsi="Times New Roman" w:cs="Times New Roman"/>
          <w:sz w:val="24"/>
          <w:szCs w:val="24"/>
          <w:lang w:val="en-ZW"/>
        </w:rPr>
        <w:t>Securities and Exchange Act</w:t>
      </w:r>
      <w:r w:rsidR="00224528" w:rsidRPr="00CD1E28">
        <w:rPr>
          <w:rFonts w:ascii="Times New Roman" w:hAnsi="Times New Roman" w:cs="Times New Roman"/>
          <w:sz w:val="24"/>
          <w:szCs w:val="24"/>
          <w:lang w:val="en-ZW"/>
        </w:rPr>
        <w:t xml:space="preserve"> in the absence of </w:t>
      </w:r>
      <w:r w:rsidR="007E2582">
        <w:rPr>
          <w:rFonts w:ascii="Times New Roman" w:hAnsi="Times New Roman" w:cs="Times New Roman"/>
          <w:sz w:val="24"/>
          <w:szCs w:val="24"/>
          <w:lang w:val="en-ZW"/>
        </w:rPr>
        <w:t>a</w:t>
      </w:r>
      <w:r w:rsidR="00224528" w:rsidRPr="00CD1E28">
        <w:rPr>
          <w:rFonts w:ascii="Times New Roman" w:hAnsi="Times New Roman" w:cs="Times New Roman"/>
          <w:sz w:val="24"/>
          <w:szCs w:val="24"/>
          <w:lang w:val="en-ZW"/>
        </w:rPr>
        <w:t xml:space="preserve">ppellant’s changed circumstances. </w:t>
      </w:r>
    </w:p>
    <w:p w:rsidR="00A97255" w:rsidRPr="00CD1E28" w:rsidRDefault="00A97255" w:rsidP="00FF0029">
      <w:pPr>
        <w:pStyle w:val="ListParagraph"/>
        <w:numPr>
          <w:ilvl w:val="0"/>
          <w:numId w:val="3"/>
        </w:numPr>
        <w:spacing w:after="0" w:line="480" w:lineRule="auto"/>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 xml:space="preserve">The court </w:t>
      </w:r>
      <w:r w:rsidRPr="00CD1E28">
        <w:rPr>
          <w:rFonts w:ascii="Times New Roman" w:hAnsi="Times New Roman" w:cs="Times New Roman"/>
          <w:i/>
          <w:sz w:val="24"/>
          <w:szCs w:val="24"/>
          <w:lang w:val="en-ZW"/>
        </w:rPr>
        <w:t>a</w:t>
      </w:r>
      <w:r w:rsidR="00FF0029" w:rsidRPr="00CD1E28">
        <w:rPr>
          <w:rFonts w:ascii="Times New Roman" w:hAnsi="Times New Roman" w:cs="Times New Roman"/>
          <w:i/>
          <w:sz w:val="24"/>
          <w:szCs w:val="24"/>
          <w:lang w:val="en-ZW"/>
        </w:rPr>
        <w:t xml:space="preserve"> </w:t>
      </w:r>
      <w:r w:rsidRPr="00CD1E28">
        <w:rPr>
          <w:rFonts w:ascii="Times New Roman" w:hAnsi="Times New Roman" w:cs="Times New Roman"/>
          <w:i/>
          <w:sz w:val="24"/>
          <w:szCs w:val="24"/>
          <w:lang w:val="en-ZW"/>
        </w:rPr>
        <w:t>quo</w:t>
      </w:r>
      <w:r w:rsidRPr="00CD1E28">
        <w:rPr>
          <w:rFonts w:ascii="Times New Roman" w:hAnsi="Times New Roman" w:cs="Times New Roman"/>
          <w:sz w:val="24"/>
          <w:szCs w:val="24"/>
          <w:lang w:val="en-ZW"/>
        </w:rPr>
        <w:t xml:space="preserve"> erred at any rate, in failing to come to the conc</w:t>
      </w:r>
      <w:r w:rsidR="00FF0029" w:rsidRPr="00CD1E28">
        <w:rPr>
          <w:rFonts w:ascii="Times New Roman" w:hAnsi="Times New Roman" w:cs="Times New Roman"/>
          <w:sz w:val="24"/>
          <w:szCs w:val="24"/>
          <w:lang w:val="en-ZW"/>
        </w:rPr>
        <w:t xml:space="preserve">lusion that the whole of </w:t>
      </w:r>
      <w:r w:rsidR="00565580">
        <w:rPr>
          <w:rFonts w:ascii="Times New Roman" w:hAnsi="Times New Roman" w:cs="Times New Roman"/>
          <w:sz w:val="24"/>
          <w:szCs w:val="24"/>
          <w:lang w:val="en-ZW"/>
        </w:rPr>
        <w:t>s</w:t>
      </w:r>
      <w:r w:rsidR="007E2582">
        <w:rPr>
          <w:rFonts w:ascii="Times New Roman" w:hAnsi="Times New Roman" w:cs="Times New Roman"/>
          <w:sz w:val="24"/>
          <w:szCs w:val="24"/>
          <w:lang w:val="en-ZW"/>
        </w:rPr>
        <w:t> </w:t>
      </w:r>
      <w:r w:rsidRPr="00CD1E28">
        <w:rPr>
          <w:rFonts w:ascii="Times New Roman" w:hAnsi="Times New Roman" w:cs="Times New Roman"/>
          <w:sz w:val="24"/>
          <w:szCs w:val="24"/>
          <w:lang w:val="en-ZW"/>
        </w:rPr>
        <w:t>1</w:t>
      </w:r>
      <w:r w:rsidR="00A40D4B" w:rsidRPr="00CD1E28">
        <w:rPr>
          <w:rFonts w:ascii="Times New Roman" w:hAnsi="Times New Roman" w:cs="Times New Roman"/>
          <w:sz w:val="24"/>
          <w:szCs w:val="24"/>
          <w:lang w:val="en-ZW"/>
        </w:rPr>
        <w:t xml:space="preserve">0(2) is prospective in outlook </w:t>
      </w:r>
      <w:r w:rsidRPr="00CD1E28">
        <w:rPr>
          <w:rFonts w:ascii="Times New Roman" w:hAnsi="Times New Roman" w:cs="Times New Roman"/>
          <w:sz w:val="24"/>
          <w:szCs w:val="24"/>
          <w:lang w:val="en-ZW"/>
        </w:rPr>
        <w:t>and that being the case no valid action c</w:t>
      </w:r>
      <w:r w:rsidR="00FF0029" w:rsidRPr="00CD1E28">
        <w:rPr>
          <w:rFonts w:ascii="Times New Roman" w:hAnsi="Times New Roman" w:cs="Times New Roman"/>
          <w:sz w:val="24"/>
          <w:szCs w:val="24"/>
          <w:lang w:val="en-ZW"/>
        </w:rPr>
        <w:t xml:space="preserve">ould be undertaken under </w:t>
      </w:r>
      <w:r w:rsidR="00565580">
        <w:rPr>
          <w:rFonts w:ascii="Times New Roman" w:hAnsi="Times New Roman" w:cs="Times New Roman"/>
          <w:sz w:val="24"/>
          <w:szCs w:val="24"/>
          <w:lang w:val="en-ZW"/>
        </w:rPr>
        <w:t>s</w:t>
      </w:r>
      <w:r w:rsidRPr="00CD1E28">
        <w:rPr>
          <w:rFonts w:ascii="Times New Roman" w:hAnsi="Times New Roman" w:cs="Times New Roman"/>
          <w:sz w:val="24"/>
          <w:szCs w:val="24"/>
          <w:lang w:val="en-ZW"/>
        </w:rPr>
        <w:t xml:space="preserve"> 10(2)(e) if the action relates to conduct which was in existence at the time of the appointment of a Commissioner</w:t>
      </w:r>
    </w:p>
    <w:p w:rsidR="00224528" w:rsidRPr="00CD1E28" w:rsidRDefault="00224528" w:rsidP="00FF0029">
      <w:pPr>
        <w:pStyle w:val="ListParagraph"/>
        <w:numPr>
          <w:ilvl w:val="0"/>
          <w:numId w:val="3"/>
        </w:numPr>
        <w:spacing w:after="0" w:line="480" w:lineRule="auto"/>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 xml:space="preserve">The </w:t>
      </w:r>
      <w:r w:rsidR="00FF0029" w:rsidRPr="00CD1E28">
        <w:rPr>
          <w:rFonts w:ascii="Times New Roman" w:hAnsi="Times New Roman" w:cs="Times New Roman"/>
          <w:sz w:val="24"/>
          <w:szCs w:val="24"/>
          <w:lang w:val="en-ZW"/>
        </w:rPr>
        <w:t>c</w:t>
      </w:r>
      <w:r w:rsidRPr="00CD1E28">
        <w:rPr>
          <w:rFonts w:ascii="Times New Roman" w:hAnsi="Times New Roman" w:cs="Times New Roman"/>
          <w:sz w:val="24"/>
          <w:szCs w:val="24"/>
          <w:lang w:val="en-ZW"/>
        </w:rPr>
        <w:t xml:space="preserve">ourt </w:t>
      </w:r>
      <w:r w:rsidR="00D46FD1" w:rsidRPr="00CD1E28">
        <w:rPr>
          <w:rFonts w:ascii="Times New Roman" w:hAnsi="Times New Roman" w:cs="Times New Roman"/>
          <w:i/>
          <w:sz w:val="24"/>
          <w:szCs w:val="24"/>
          <w:lang w:val="en-ZW"/>
        </w:rPr>
        <w:t>a</w:t>
      </w:r>
      <w:r w:rsidR="00FF0029" w:rsidRPr="00CD1E28">
        <w:rPr>
          <w:rFonts w:ascii="Times New Roman" w:hAnsi="Times New Roman" w:cs="Times New Roman"/>
          <w:i/>
          <w:sz w:val="24"/>
          <w:szCs w:val="24"/>
          <w:lang w:val="en-ZW"/>
        </w:rPr>
        <w:t xml:space="preserve"> </w:t>
      </w:r>
      <w:r w:rsidR="00D46FD1" w:rsidRPr="00CD1E28">
        <w:rPr>
          <w:rFonts w:ascii="Times New Roman" w:hAnsi="Times New Roman" w:cs="Times New Roman"/>
          <w:i/>
          <w:sz w:val="24"/>
          <w:szCs w:val="24"/>
          <w:lang w:val="en-ZW"/>
        </w:rPr>
        <w:t>quo</w:t>
      </w:r>
      <w:r w:rsidR="00D46FD1" w:rsidRPr="00CD1E28">
        <w:rPr>
          <w:rFonts w:ascii="Times New Roman" w:hAnsi="Times New Roman" w:cs="Times New Roman"/>
          <w:sz w:val="24"/>
          <w:szCs w:val="24"/>
          <w:lang w:val="en-ZW"/>
        </w:rPr>
        <w:t xml:space="preserve"> further erred in finding that the </w:t>
      </w:r>
      <w:r w:rsidR="00FF0029" w:rsidRPr="00CD1E28">
        <w:rPr>
          <w:rFonts w:ascii="Times New Roman" w:hAnsi="Times New Roman" w:cs="Times New Roman"/>
          <w:sz w:val="24"/>
          <w:szCs w:val="24"/>
          <w:lang w:val="en-ZW"/>
        </w:rPr>
        <w:t>first r</w:t>
      </w:r>
      <w:r w:rsidR="00D46FD1" w:rsidRPr="00CD1E28">
        <w:rPr>
          <w:rFonts w:ascii="Times New Roman" w:hAnsi="Times New Roman" w:cs="Times New Roman"/>
          <w:sz w:val="24"/>
          <w:szCs w:val="24"/>
          <w:lang w:val="en-ZW"/>
        </w:rPr>
        <w:t xml:space="preserve">espondent’s actions did not </w:t>
      </w:r>
      <w:r w:rsidR="000571F5" w:rsidRPr="00CD1E28">
        <w:rPr>
          <w:rFonts w:ascii="Times New Roman" w:hAnsi="Times New Roman" w:cs="Times New Roman"/>
          <w:sz w:val="24"/>
          <w:szCs w:val="24"/>
          <w:lang w:val="en-ZW"/>
        </w:rPr>
        <w:t xml:space="preserve">breach the provisions of </w:t>
      </w:r>
      <w:r w:rsidR="00565580">
        <w:rPr>
          <w:rFonts w:ascii="Times New Roman" w:hAnsi="Times New Roman" w:cs="Times New Roman"/>
          <w:sz w:val="24"/>
          <w:szCs w:val="24"/>
          <w:lang w:val="en-ZW"/>
        </w:rPr>
        <w:t>s</w:t>
      </w:r>
      <w:r w:rsidR="00D46FD1" w:rsidRPr="00CD1E28">
        <w:rPr>
          <w:rFonts w:ascii="Times New Roman" w:hAnsi="Times New Roman" w:cs="Times New Roman"/>
          <w:sz w:val="24"/>
          <w:szCs w:val="24"/>
          <w:lang w:val="en-ZW"/>
        </w:rPr>
        <w:t xml:space="preserve"> 3(1) of the Administrative Justice Act, particularly in view of the fact that:</w:t>
      </w:r>
    </w:p>
    <w:p w:rsidR="00D46FD1" w:rsidRPr="00CD1E28" w:rsidRDefault="00D46FD1" w:rsidP="00FF0029">
      <w:pPr>
        <w:pStyle w:val="ListParagraph"/>
        <w:numPr>
          <w:ilvl w:val="0"/>
          <w:numId w:val="4"/>
        </w:numPr>
        <w:spacing w:after="0" w:line="480" w:lineRule="auto"/>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 xml:space="preserve">The reasons relied upon the by the </w:t>
      </w:r>
      <w:r w:rsidR="00FF0029" w:rsidRPr="00CD1E28">
        <w:rPr>
          <w:rFonts w:ascii="Times New Roman" w:hAnsi="Times New Roman" w:cs="Times New Roman"/>
          <w:sz w:val="24"/>
          <w:szCs w:val="24"/>
          <w:lang w:val="en-ZW"/>
        </w:rPr>
        <w:t>first</w:t>
      </w:r>
      <w:r w:rsidRPr="00CD1E28">
        <w:rPr>
          <w:rFonts w:ascii="Times New Roman" w:hAnsi="Times New Roman" w:cs="Times New Roman"/>
          <w:sz w:val="24"/>
          <w:szCs w:val="24"/>
          <w:lang w:val="en-ZW"/>
        </w:rPr>
        <w:t xml:space="preserve"> </w:t>
      </w:r>
      <w:r w:rsidR="00FF0029" w:rsidRPr="00CD1E28">
        <w:rPr>
          <w:rFonts w:ascii="Times New Roman" w:hAnsi="Times New Roman" w:cs="Times New Roman"/>
          <w:sz w:val="24"/>
          <w:szCs w:val="24"/>
          <w:lang w:val="en-ZW"/>
        </w:rPr>
        <w:t>r</w:t>
      </w:r>
      <w:r w:rsidRPr="00CD1E28">
        <w:rPr>
          <w:rFonts w:ascii="Times New Roman" w:hAnsi="Times New Roman" w:cs="Times New Roman"/>
          <w:sz w:val="24"/>
          <w:szCs w:val="24"/>
          <w:lang w:val="en-ZW"/>
        </w:rPr>
        <w:t xml:space="preserve">espondent could not legally justify the action that he had taken and he had some instances failed to proffer any reasons at all. </w:t>
      </w:r>
    </w:p>
    <w:p w:rsidR="00D46FD1" w:rsidRPr="00CD1E28" w:rsidRDefault="00FF0029" w:rsidP="00FF0029">
      <w:pPr>
        <w:pStyle w:val="ListParagraph"/>
        <w:numPr>
          <w:ilvl w:val="0"/>
          <w:numId w:val="4"/>
        </w:numPr>
        <w:spacing w:after="0" w:line="480" w:lineRule="auto"/>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first</w:t>
      </w:r>
      <w:r w:rsidR="00B81507" w:rsidRPr="00CD1E28">
        <w:rPr>
          <w:rFonts w:ascii="Times New Roman" w:hAnsi="Times New Roman" w:cs="Times New Roman"/>
          <w:sz w:val="24"/>
          <w:szCs w:val="24"/>
          <w:lang w:val="en-ZW"/>
        </w:rPr>
        <w:t xml:space="preserve"> </w:t>
      </w:r>
      <w:r w:rsidRPr="00CD1E28">
        <w:rPr>
          <w:rFonts w:ascii="Times New Roman" w:hAnsi="Times New Roman" w:cs="Times New Roman"/>
          <w:sz w:val="24"/>
          <w:szCs w:val="24"/>
          <w:lang w:val="en-ZW"/>
        </w:rPr>
        <w:t>r</w:t>
      </w:r>
      <w:r w:rsidR="00B81507" w:rsidRPr="00CD1E28">
        <w:rPr>
          <w:rFonts w:ascii="Times New Roman" w:hAnsi="Times New Roman" w:cs="Times New Roman"/>
          <w:sz w:val="24"/>
          <w:szCs w:val="24"/>
          <w:lang w:val="en-ZW"/>
        </w:rPr>
        <w:t xml:space="preserve">espondent’s decision was unreasonable regard being had to his failure to deal with the issue of compensation which he was obliged by operation of the law to deal with </w:t>
      </w:r>
      <w:r w:rsidR="00B81507" w:rsidRPr="00CD1E28">
        <w:rPr>
          <w:rFonts w:ascii="Times New Roman" w:hAnsi="Times New Roman" w:cs="Times New Roman"/>
          <w:sz w:val="24"/>
          <w:szCs w:val="24"/>
          <w:lang w:val="en-ZW"/>
        </w:rPr>
        <w:lastRenderedPageBreak/>
        <w:t xml:space="preserve">which could not be ignored on the facts and which was made imperative by his failure to timeously deal with the whole matter. </w:t>
      </w:r>
    </w:p>
    <w:p w:rsidR="00B81507" w:rsidRPr="00CD1E28" w:rsidRDefault="00B81507" w:rsidP="00A82C22">
      <w:pPr>
        <w:pStyle w:val="ListParagraph"/>
        <w:numPr>
          <w:ilvl w:val="0"/>
          <w:numId w:val="3"/>
        </w:numPr>
        <w:spacing w:after="0" w:line="480" w:lineRule="auto"/>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 xml:space="preserve">The </w:t>
      </w:r>
      <w:r w:rsidR="00A82C22" w:rsidRPr="00CD1E28">
        <w:rPr>
          <w:rFonts w:ascii="Times New Roman" w:hAnsi="Times New Roman" w:cs="Times New Roman"/>
          <w:sz w:val="24"/>
          <w:szCs w:val="24"/>
          <w:lang w:val="en-ZW"/>
        </w:rPr>
        <w:t>c</w:t>
      </w:r>
      <w:r w:rsidRPr="00CD1E28">
        <w:rPr>
          <w:rFonts w:ascii="Times New Roman" w:hAnsi="Times New Roman" w:cs="Times New Roman"/>
          <w:sz w:val="24"/>
          <w:szCs w:val="24"/>
          <w:lang w:val="en-ZW"/>
        </w:rPr>
        <w:t xml:space="preserve">ourt </w:t>
      </w:r>
      <w:r w:rsidRPr="00CD1E28">
        <w:rPr>
          <w:rFonts w:ascii="Times New Roman" w:hAnsi="Times New Roman" w:cs="Times New Roman"/>
          <w:i/>
          <w:sz w:val="24"/>
          <w:szCs w:val="24"/>
          <w:lang w:val="en-ZW"/>
        </w:rPr>
        <w:t>a</w:t>
      </w:r>
      <w:r w:rsidR="00FF0029" w:rsidRPr="00CD1E28">
        <w:rPr>
          <w:rFonts w:ascii="Times New Roman" w:hAnsi="Times New Roman" w:cs="Times New Roman"/>
          <w:i/>
          <w:sz w:val="24"/>
          <w:szCs w:val="24"/>
          <w:lang w:val="en-ZW"/>
        </w:rPr>
        <w:t xml:space="preserve"> </w:t>
      </w:r>
      <w:r w:rsidRPr="00CD1E28">
        <w:rPr>
          <w:rFonts w:ascii="Times New Roman" w:hAnsi="Times New Roman" w:cs="Times New Roman"/>
          <w:i/>
          <w:sz w:val="24"/>
          <w:szCs w:val="24"/>
          <w:lang w:val="en-ZW"/>
        </w:rPr>
        <w:t>quo</w:t>
      </w:r>
      <w:r w:rsidRPr="00CD1E28">
        <w:rPr>
          <w:rFonts w:ascii="Times New Roman" w:hAnsi="Times New Roman" w:cs="Times New Roman"/>
          <w:sz w:val="24"/>
          <w:szCs w:val="24"/>
          <w:lang w:val="en-ZW"/>
        </w:rPr>
        <w:t xml:space="preserve"> further erred in comin</w:t>
      </w:r>
      <w:r w:rsidR="00FF0029" w:rsidRPr="00CD1E28">
        <w:rPr>
          <w:rFonts w:ascii="Times New Roman" w:hAnsi="Times New Roman" w:cs="Times New Roman"/>
          <w:sz w:val="24"/>
          <w:szCs w:val="24"/>
          <w:lang w:val="en-ZW"/>
        </w:rPr>
        <w:t xml:space="preserve">g to the conclusion that </w:t>
      </w:r>
      <w:r w:rsidR="00565580">
        <w:rPr>
          <w:rFonts w:ascii="Times New Roman" w:hAnsi="Times New Roman" w:cs="Times New Roman"/>
          <w:sz w:val="24"/>
          <w:szCs w:val="24"/>
          <w:lang w:val="en-ZW"/>
        </w:rPr>
        <w:t>s</w:t>
      </w:r>
      <w:r w:rsidRPr="00CD1E28">
        <w:rPr>
          <w:rFonts w:ascii="Times New Roman" w:hAnsi="Times New Roman" w:cs="Times New Roman"/>
          <w:sz w:val="24"/>
          <w:szCs w:val="24"/>
          <w:lang w:val="en-ZW"/>
        </w:rPr>
        <w:t xml:space="preserve"> 3(1) of the Administrative Justice Act does not widen the ambit of common law and further erred in failing to appreciate that this Court had prior to the Act already widened such ambit. </w:t>
      </w:r>
    </w:p>
    <w:p w:rsidR="00A40D4B" w:rsidRPr="00CD1E28" w:rsidRDefault="00A40D4B" w:rsidP="00FF0029">
      <w:pPr>
        <w:spacing w:after="0" w:line="480" w:lineRule="auto"/>
        <w:jc w:val="both"/>
        <w:rPr>
          <w:rFonts w:ascii="Times New Roman" w:hAnsi="Times New Roman" w:cs="Times New Roman"/>
          <w:sz w:val="24"/>
          <w:szCs w:val="24"/>
          <w:lang w:val="en-ZW"/>
        </w:rPr>
      </w:pPr>
    </w:p>
    <w:p w:rsidR="00B81507" w:rsidRPr="00CD1E28" w:rsidRDefault="00B81507" w:rsidP="00FF0029">
      <w:pPr>
        <w:spacing w:after="0" w:line="480" w:lineRule="auto"/>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 xml:space="preserve">The </w:t>
      </w:r>
      <w:r w:rsidR="00006A0C">
        <w:rPr>
          <w:rFonts w:ascii="Times New Roman" w:hAnsi="Times New Roman" w:cs="Times New Roman"/>
          <w:sz w:val="24"/>
          <w:szCs w:val="24"/>
          <w:lang w:val="en-ZW"/>
        </w:rPr>
        <w:t>a</w:t>
      </w:r>
      <w:r w:rsidRPr="00CD1E28">
        <w:rPr>
          <w:rFonts w:ascii="Times New Roman" w:hAnsi="Times New Roman" w:cs="Times New Roman"/>
          <w:sz w:val="24"/>
          <w:szCs w:val="24"/>
          <w:lang w:val="en-ZW"/>
        </w:rPr>
        <w:t xml:space="preserve">ppellant </w:t>
      </w:r>
      <w:r w:rsidR="004F6889" w:rsidRPr="00CD1E28">
        <w:rPr>
          <w:rFonts w:ascii="Times New Roman" w:hAnsi="Times New Roman" w:cs="Times New Roman"/>
          <w:sz w:val="24"/>
          <w:szCs w:val="24"/>
          <w:lang w:val="en-ZW"/>
        </w:rPr>
        <w:t xml:space="preserve">prayed for </w:t>
      </w:r>
      <w:r w:rsidR="00BE3ABB" w:rsidRPr="00CD1E28">
        <w:rPr>
          <w:rFonts w:ascii="Times New Roman" w:hAnsi="Times New Roman" w:cs="Times New Roman"/>
          <w:sz w:val="24"/>
          <w:szCs w:val="24"/>
          <w:lang w:val="en-ZW"/>
        </w:rPr>
        <w:t>relief as follows:</w:t>
      </w:r>
    </w:p>
    <w:p w:rsidR="00BE3ABB" w:rsidRPr="000B30C2" w:rsidRDefault="00BE3ABB" w:rsidP="00A82C22">
      <w:pPr>
        <w:pStyle w:val="ListParagraph"/>
        <w:numPr>
          <w:ilvl w:val="0"/>
          <w:numId w:val="6"/>
        </w:numPr>
        <w:spacing w:after="0" w:line="480" w:lineRule="auto"/>
        <w:jc w:val="both"/>
        <w:rPr>
          <w:rFonts w:ascii="Times New Roman" w:hAnsi="Times New Roman" w:cs="Times New Roman"/>
          <w:sz w:val="24"/>
          <w:szCs w:val="24"/>
          <w:lang w:val="en-ZW"/>
        </w:rPr>
      </w:pPr>
      <w:r w:rsidRPr="000B30C2">
        <w:rPr>
          <w:rFonts w:ascii="Times New Roman" w:hAnsi="Times New Roman" w:cs="Times New Roman"/>
          <w:sz w:val="24"/>
          <w:szCs w:val="24"/>
          <w:lang w:val="en-ZW"/>
        </w:rPr>
        <w:t>That the Appeal succeeds with costs.</w:t>
      </w:r>
    </w:p>
    <w:p w:rsidR="00BE3ABB" w:rsidRPr="000B30C2" w:rsidRDefault="00BE3ABB" w:rsidP="00A82C22">
      <w:pPr>
        <w:pStyle w:val="ListParagraph"/>
        <w:numPr>
          <w:ilvl w:val="0"/>
          <w:numId w:val="6"/>
        </w:numPr>
        <w:spacing w:after="0" w:line="480" w:lineRule="auto"/>
        <w:jc w:val="both"/>
        <w:rPr>
          <w:rFonts w:ascii="Times New Roman" w:hAnsi="Times New Roman" w:cs="Times New Roman"/>
          <w:sz w:val="24"/>
          <w:szCs w:val="24"/>
          <w:lang w:val="en-ZW"/>
        </w:rPr>
      </w:pPr>
      <w:r w:rsidRPr="000B30C2">
        <w:rPr>
          <w:rFonts w:ascii="Times New Roman" w:hAnsi="Times New Roman" w:cs="Times New Roman"/>
          <w:sz w:val="24"/>
          <w:szCs w:val="24"/>
          <w:lang w:val="en-ZW"/>
        </w:rPr>
        <w:t xml:space="preserve">The decision of the High Court is set aside and substituted with the following: </w:t>
      </w:r>
    </w:p>
    <w:p w:rsidR="00BE3ABB" w:rsidRPr="000B30C2" w:rsidRDefault="00BE3ABB" w:rsidP="00A82C22">
      <w:pPr>
        <w:pStyle w:val="ListParagraph"/>
        <w:numPr>
          <w:ilvl w:val="0"/>
          <w:numId w:val="7"/>
        </w:numPr>
        <w:spacing w:after="0" w:line="480" w:lineRule="auto"/>
        <w:jc w:val="both"/>
        <w:rPr>
          <w:rFonts w:ascii="Times New Roman" w:hAnsi="Times New Roman" w:cs="Times New Roman"/>
          <w:sz w:val="24"/>
          <w:szCs w:val="24"/>
          <w:lang w:val="en-ZW"/>
        </w:rPr>
      </w:pPr>
      <w:r w:rsidRPr="000B30C2">
        <w:rPr>
          <w:rFonts w:ascii="Times New Roman" w:hAnsi="Times New Roman" w:cs="Times New Roman"/>
          <w:sz w:val="24"/>
          <w:szCs w:val="24"/>
          <w:lang w:val="en-ZW"/>
        </w:rPr>
        <w:t xml:space="preserve">The </w:t>
      </w:r>
      <w:r w:rsidR="00A82C22" w:rsidRPr="000B30C2">
        <w:rPr>
          <w:rFonts w:ascii="Times New Roman" w:hAnsi="Times New Roman" w:cs="Times New Roman"/>
          <w:sz w:val="24"/>
          <w:szCs w:val="24"/>
          <w:lang w:val="en-ZW"/>
        </w:rPr>
        <w:t>first</w:t>
      </w:r>
      <w:r w:rsidRPr="000B30C2">
        <w:rPr>
          <w:rFonts w:ascii="Times New Roman" w:hAnsi="Times New Roman" w:cs="Times New Roman"/>
          <w:sz w:val="24"/>
          <w:szCs w:val="24"/>
          <w:lang w:val="en-ZW"/>
        </w:rPr>
        <w:t xml:space="preserve"> </w:t>
      </w:r>
      <w:r w:rsidR="00A82C22" w:rsidRPr="000B30C2">
        <w:rPr>
          <w:rFonts w:ascii="Times New Roman" w:hAnsi="Times New Roman" w:cs="Times New Roman"/>
          <w:sz w:val="24"/>
          <w:szCs w:val="24"/>
          <w:lang w:val="en-ZW"/>
        </w:rPr>
        <w:t>r</w:t>
      </w:r>
      <w:r w:rsidRPr="000B30C2">
        <w:rPr>
          <w:rFonts w:ascii="Times New Roman" w:hAnsi="Times New Roman" w:cs="Times New Roman"/>
          <w:sz w:val="24"/>
          <w:szCs w:val="24"/>
          <w:lang w:val="en-ZW"/>
        </w:rPr>
        <w:t xml:space="preserve">espondent’s decision to terminate </w:t>
      </w:r>
      <w:r w:rsidR="00A82C22" w:rsidRPr="000B30C2">
        <w:rPr>
          <w:rFonts w:ascii="Times New Roman" w:hAnsi="Times New Roman" w:cs="Times New Roman"/>
          <w:sz w:val="24"/>
          <w:szCs w:val="24"/>
          <w:lang w:val="en-ZW"/>
        </w:rPr>
        <w:t>a</w:t>
      </w:r>
      <w:r w:rsidRPr="000B30C2">
        <w:rPr>
          <w:rFonts w:ascii="Times New Roman" w:hAnsi="Times New Roman" w:cs="Times New Roman"/>
          <w:sz w:val="24"/>
          <w:szCs w:val="24"/>
          <w:lang w:val="en-ZW"/>
        </w:rPr>
        <w:t xml:space="preserve">pplicant’s tenure be and is hereby set aside. </w:t>
      </w:r>
    </w:p>
    <w:p w:rsidR="00BE3ABB" w:rsidRPr="000B30C2" w:rsidRDefault="00A82C22" w:rsidP="00A82C22">
      <w:pPr>
        <w:pStyle w:val="ListParagraph"/>
        <w:numPr>
          <w:ilvl w:val="0"/>
          <w:numId w:val="7"/>
        </w:numPr>
        <w:spacing w:after="0" w:line="480" w:lineRule="auto"/>
        <w:jc w:val="both"/>
        <w:rPr>
          <w:rFonts w:ascii="Times New Roman" w:hAnsi="Times New Roman" w:cs="Times New Roman"/>
          <w:sz w:val="24"/>
          <w:szCs w:val="24"/>
          <w:lang w:val="en-ZW"/>
        </w:rPr>
      </w:pPr>
      <w:r w:rsidRPr="000B30C2">
        <w:rPr>
          <w:rFonts w:ascii="Times New Roman" w:hAnsi="Times New Roman" w:cs="Times New Roman"/>
          <w:sz w:val="24"/>
          <w:szCs w:val="24"/>
          <w:lang w:val="en-ZW"/>
        </w:rPr>
        <w:t>First</w:t>
      </w:r>
      <w:r w:rsidR="00BE3ABB" w:rsidRPr="000B30C2">
        <w:rPr>
          <w:rFonts w:ascii="Times New Roman" w:hAnsi="Times New Roman" w:cs="Times New Roman"/>
          <w:sz w:val="24"/>
          <w:szCs w:val="24"/>
          <w:lang w:val="en-ZW"/>
        </w:rPr>
        <w:t xml:space="preserve"> and </w:t>
      </w:r>
      <w:r w:rsidRPr="000B30C2">
        <w:rPr>
          <w:rFonts w:ascii="Times New Roman" w:hAnsi="Times New Roman" w:cs="Times New Roman"/>
          <w:sz w:val="24"/>
          <w:szCs w:val="24"/>
          <w:lang w:val="en-ZW"/>
        </w:rPr>
        <w:t>second</w:t>
      </w:r>
      <w:r w:rsidR="00BE3ABB" w:rsidRPr="000B30C2">
        <w:rPr>
          <w:rFonts w:ascii="Times New Roman" w:hAnsi="Times New Roman" w:cs="Times New Roman"/>
          <w:sz w:val="24"/>
          <w:szCs w:val="24"/>
          <w:lang w:val="en-ZW"/>
        </w:rPr>
        <w:t xml:space="preserve"> </w:t>
      </w:r>
      <w:r w:rsidRPr="000B30C2">
        <w:rPr>
          <w:rFonts w:ascii="Times New Roman" w:hAnsi="Times New Roman" w:cs="Times New Roman"/>
          <w:sz w:val="24"/>
          <w:szCs w:val="24"/>
          <w:lang w:val="en-ZW"/>
        </w:rPr>
        <w:t>r</w:t>
      </w:r>
      <w:r w:rsidR="00BE3ABB" w:rsidRPr="000B30C2">
        <w:rPr>
          <w:rFonts w:ascii="Times New Roman" w:hAnsi="Times New Roman" w:cs="Times New Roman"/>
          <w:sz w:val="24"/>
          <w:szCs w:val="24"/>
          <w:lang w:val="en-ZW"/>
        </w:rPr>
        <w:t>esp</w:t>
      </w:r>
      <w:r w:rsidR="00A40D4B" w:rsidRPr="000B30C2">
        <w:rPr>
          <w:rFonts w:ascii="Times New Roman" w:hAnsi="Times New Roman" w:cs="Times New Roman"/>
          <w:sz w:val="24"/>
          <w:szCs w:val="24"/>
          <w:lang w:val="en-ZW"/>
        </w:rPr>
        <w:t xml:space="preserve">ondents jointly and severally, </w:t>
      </w:r>
      <w:r w:rsidR="00BE3ABB" w:rsidRPr="000B30C2">
        <w:rPr>
          <w:rFonts w:ascii="Times New Roman" w:hAnsi="Times New Roman" w:cs="Times New Roman"/>
          <w:sz w:val="24"/>
          <w:szCs w:val="24"/>
          <w:lang w:val="en-ZW"/>
        </w:rPr>
        <w:t xml:space="preserve">the one paying the other to be absolved pay the costs of this Application. </w:t>
      </w:r>
    </w:p>
    <w:p w:rsidR="00A82C22" w:rsidRPr="00CD1E28" w:rsidRDefault="00A82C22" w:rsidP="00A82C22">
      <w:pPr>
        <w:pStyle w:val="ListParagraph"/>
        <w:spacing w:after="0" w:line="480" w:lineRule="auto"/>
        <w:ind w:left="1440"/>
        <w:jc w:val="both"/>
        <w:rPr>
          <w:rFonts w:ascii="Times New Roman" w:hAnsi="Times New Roman" w:cs="Times New Roman"/>
          <w:sz w:val="24"/>
          <w:szCs w:val="24"/>
          <w:lang w:val="en-ZW"/>
        </w:rPr>
      </w:pPr>
    </w:p>
    <w:p w:rsidR="004F6889" w:rsidRPr="00CD1E28" w:rsidRDefault="00A97255" w:rsidP="00A82C22">
      <w:pPr>
        <w:spacing w:after="0" w:line="480" w:lineRule="auto"/>
        <w:ind w:firstLine="1134"/>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It is clear</w:t>
      </w:r>
      <w:r w:rsidR="004F6889" w:rsidRPr="00CD1E28">
        <w:rPr>
          <w:rFonts w:ascii="Times New Roman" w:hAnsi="Times New Roman" w:cs="Times New Roman"/>
          <w:sz w:val="24"/>
          <w:szCs w:val="24"/>
          <w:lang w:val="en-ZW"/>
        </w:rPr>
        <w:t xml:space="preserve"> </w:t>
      </w:r>
      <w:r w:rsidR="00C67A2D" w:rsidRPr="00CD1E28">
        <w:rPr>
          <w:rFonts w:ascii="Times New Roman" w:hAnsi="Times New Roman" w:cs="Times New Roman"/>
          <w:sz w:val="24"/>
          <w:szCs w:val="24"/>
          <w:lang w:val="en-ZW"/>
        </w:rPr>
        <w:t>from</w:t>
      </w:r>
      <w:r w:rsidR="004F6889" w:rsidRPr="00CD1E28">
        <w:rPr>
          <w:rFonts w:ascii="Times New Roman" w:hAnsi="Times New Roman" w:cs="Times New Roman"/>
          <w:sz w:val="24"/>
          <w:szCs w:val="24"/>
          <w:lang w:val="en-ZW"/>
        </w:rPr>
        <w:t xml:space="preserve"> the above that only three issues form the gravamen of th</w:t>
      </w:r>
      <w:r w:rsidR="00A40D4B" w:rsidRPr="00CD1E28">
        <w:rPr>
          <w:rFonts w:ascii="Times New Roman" w:hAnsi="Times New Roman" w:cs="Times New Roman"/>
          <w:sz w:val="24"/>
          <w:szCs w:val="24"/>
          <w:lang w:val="en-ZW"/>
        </w:rPr>
        <w:t xml:space="preserve">is appeal and their disposal </w:t>
      </w:r>
      <w:r w:rsidR="004F6889" w:rsidRPr="00CD1E28">
        <w:rPr>
          <w:rFonts w:ascii="Times New Roman" w:hAnsi="Times New Roman" w:cs="Times New Roman"/>
          <w:sz w:val="24"/>
          <w:szCs w:val="24"/>
          <w:lang w:val="en-ZW"/>
        </w:rPr>
        <w:t>wou</w:t>
      </w:r>
      <w:r w:rsidR="00C04E1F" w:rsidRPr="00CD1E28">
        <w:rPr>
          <w:rFonts w:ascii="Times New Roman" w:hAnsi="Times New Roman" w:cs="Times New Roman"/>
          <w:sz w:val="24"/>
          <w:szCs w:val="24"/>
          <w:lang w:val="en-ZW"/>
        </w:rPr>
        <w:t>ld dispose of this whole matter.</w:t>
      </w:r>
      <w:r w:rsidR="004F6889" w:rsidRPr="00CD1E28">
        <w:rPr>
          <w:rFonts w:ascii="Times New Roman" w:hAnsi="Times New Roman" w:cs="Times New Roman"/>
          <w:sz w:val="24"/>
          <w:szCs w:val="24"/>
          <w:lang w:val="en-ZW"/>
        </w:rPr>
        <w:t xml:space="preserve"> They are as follows: </w:t>
      </w:r>
    </w:p>
    <w:p w:rsidR="00A97255" w:rsidRPr="00CD1E28" w:rsidRDefault="00A97255" w:rsidP="00A82C22">
      <w:pPr>
        <w:pStyle w:val="ListParagraph"/>
        <w:numPr>
          <w:ilvl w:val="0"/>
          <w:numId w:val="5"/>
        </w:numPr>
        <w:spacing w:after="0" w:line="480" w:lineRule="auto"/>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 xml:space="preserve">That the </w:t>
      </w:r>
      <w:r w:rsidR="00A82C22" w:rsidRPr="00CD1E28">
        <w:rPr>
          <w:rFonts w:ascii="Times New Roman" w:hAnsi="Times New Roman" w:cs="Times New Roman"/>
          <w:sz w:val="24"/>
          <w:szCs w:val="24"/>
          <w:lang w:val="en-ZW"/>
        </w:rPr>
        <w:t>c</w:t>
      </w:r>
      <w:r w:rsidRPr="00CD1E28">
        <w:rPr>
          <w:rFonts w:ascii="Times New Roman" w:hAnsi="Times New Roman" w:cs="Times New Roman"/>
          <w:sz w:val="24"/>
          <w:szCs w:val="24"/>
          <w:lang w:val="en-ZW"/>
        </w:rPr>
        <w:t xml:space="preserve">ourt </w:t>
      </w:r>
      <w:r w:rsidRPr="00CD1E28">
        <w:rPr>
          <w:rFonts w:ascii="Times New Roman" w:hAnsi="Times New Roman" w:cs="Times New Roman"/>
          <w:i/>
          <w:sz w:val="24"/>
          <w:szCs w:val="24"/>
          <w:lang w:val="en-ZW"/>
        </w:rPr>
        <w:t>a</w:t>
      </w:r>
      <w:r w:rsidR="00A82C22" w:rsidRPr="00CD1E28">
        <w:rPr>
          <w:rFonts w:ascii="Times New Roman" w:hAnsi="Times New Roman" w:cs="Times New Roman"/>
          <w:i/>
          <w:sz w:val="24"/>
          <w:szCs w:val="24"/>
          <w:lang w:val="en-ZW"/>
        </w:rPr>
        <w:t xml:space="preserve"> </w:t>
      </w:r>
      <w:r w:rsidRPr="00CD1E28">
        <w:rPr>
          <w:rFonts w:ascii="Times New Roman" w:hAnsi="Times New Roman" w:cs="Times New Roman"/>
          <w:i/>
          <w:sz w:val="24"/>
          <w:szCs w:val="24"/>
          <w:lang w:val="en-ZW"/>
        </w:rPr>
        <w:t>quo</w:t>
      </w:r>
      <w:r w:rsidRPr="00CD1E28">
        <w:rPr>
          <w:rFonts w:ascii="Times New Roman" w:hAnsi="Times New Roman" w:cs="Times New Roman"/>
          <w:sz w:val="24"/>
          <w:szCs w:val="24"/>
          <w:lang w:val="en-ZW"/>
        </w:rPr>
        <w:t xml:space="preserve"> erred </w:t>
      </w:r>
      <w:r w:rsidR="00A82C22" w:rsidRPr="00CD1E28">
        <w:rPr>
          <w:rFonts w:ascii="Times New Roman" w:hAnsi="Times New Roman" w:cs="Times New Roman"/>
          <w:sz w:val="24"/>
          <w:szCs w:val="24"/>
          <w:lang w:val="en-ZW"/>
        </w:rPr>
        <w:t xml:space="preserve">in its interpretation of </w:t>
      </w:r>
      <w:r w:rsidR="00565580">
        <w:rPr>
          <w:rFonts w:ascii="Times New Roman" w:hAnsi="Times New Roman" w:cs="Times New Roman"/>
          <w:sz w:val="24"/>
          <w:szCs w:val="24"/>
          <w:lang w:val="en-ZW"/>
        </w:rPr>
        <w:t>s</w:t>
      </w:r>
      <w:r w:rsidR="00A82C22" w:rsidRPr="00CD1E28">
        <w:rPr>
          <w:rFonts w:ascii="Times New Roman" w:hAnsi="Times New Roman" w:cs="Times New Roman"/>
          <w:sz w:val="24"/>
          <w:szCs w:val="24"/>
          <w:lang w:val="en-ZW"/>
        </w:rPr>
        <w:t> </w:t>
      </w:r>
      <w:r w:rsidRPr="00CD1E28">
        <w:rPr>
          <w:rFonts w:ascii="Times New Roman" w:hAnsi="Times New Roman" w:cs="Times New Roman"/>
          <w:sz w:val="24"/>
          <w:szCs w:val="24"/>
          <w:lang w:val="en-ZW"/>
        </w:rPr>
        <w:t xml:space="preserve">10(2(e) of the </w:t>
      </w:r>
      <w:r w:rsidR="008415E4" w:rsidRPr="00CD1E28">
        <w:rPr>
          <w:rFonts w:ascii="Times New Roman" w:hAnsi="Times New Roman" w:cs="Times New Roman"/>
          <w:sz w:val="24"/>
          <w:szCs w:val="24"/>
          <w:lang w:val="en-ZW"/>
        </w:rPr>
        <w:t>Securities and Exchange Act</w:t>
      </w:r>
      <w:r w:rsidRPr="00CD1E28">
        <w:rPr>
          <w:rFonts w:ascii="Times New Roman" w:hAnsi="Times New Roman" w:cs="Times New Roman"/>
          <w:sz w:val="24"/>
          <w:szCs w:val="24"/>
          <w:lang w:val="en-ZW"/>
        </w:rPr>
        <w:t xml:space="preserve"> [</w:t>
      </w:r>
      <w:r w:rsidR="00A82C22" w:rsidRPr="00CD1E28">
        <w:rPr>
          <w:rFonts w:ascii="Times New Roman" w:hAnsi="Times New Roman" w:cs="Times New Roman"/>
          <w:i/>
          <w:sz w:val="24"/>
          <w:szCs w:val="24"/>
        </w:rPr>
        <w:t>Chapter </w:t>
      </w:r>
      <w:r w:rsidRPr="00CD1E28">
        <w:rPr>
          <w:rFonts w:ascii="Times New Roman" w:hAnsi="Times New Roman" w:cs="Times New Roman"/>
          <w:i/>
          <w:sz w:val="24"/>
          <w:szCs w:val="24"/>
        </w:rPr>
        <w:t>24</w:t>
      </w:r>
      <w:r w:rsidRPr="00CD1E28">
        <w:rPr>
          <w:rFonts w:ascii="Times New Roman" w:hAnsi="Times New Roman" w:cs="Times New Roman"/>
          <w:i/>
          <w:sz w:val="24"/>
          <w:szCs w:val="24"/>
          <w:lang w:val="en-ZW"/>
        </w:rPr>
        <w:t>:25</w:t>
      </w:r>
      <w:r w:rsidRPr="00CD1E28">
        <w:rPr>
          <w:rFonts w:ascii="Times New Roman" w:hAnsi="Times New Roman" w:cs="Times New Roman"/>
          <w:sz w:val="24"/>
          <w:szCs w:val="24"/>
          <w:lang w:val="en-ZW"/>
        </w:rPr>
        <w:t>].</w:t>
      </w:r>
    </w:p>
    <w:p w:rsidR="00A97255" w:rsidRPr="00CD1E28" w:rsidRDefault="00A97255" w:rsidP="00A82C22">
      <w:pPr>
        <w:pStyle w:val="ListParagraph"/>
        <w:numPr>
          <w:ilvl w:val="0"/>
          <w:numId w:val="5"/>
        </w:numPr>
        <w:spacing w:after="0" w:line="480" w:lineRule="auto"/>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 xml:space="preserve">That the </w:t>
      </w:r>
      <w:r w:rsidR="00A82C22" w:rsidRPr="00CD1E28">
        <w:rPr>
          <w:rFonts w:ascii="Times New Roman" w:hAnsi="Times New Roman" w:cs="Times New Roman"/>
          <w:sz w:val="24"/>
          <w:szCs w:val="24"/>
          <w:lang w:val="en-ZW"/>
        </w:rPr>
        <w:t>first</w:t>
      </w:r>
      <w:r w:rsidRPr="00CD1E28">
        <w:rPr>
          <w:rFonts w:ascii="Times New Roman" w:hAnsi="Times New Roman" w:cs="Times New Roman"/>
          <w:sz w:val="24"/>
          <w:szCs w:val="24"/>
          <w:lang w:val="en-ZW"/>
        </w:rPr>
        <w:t xml:space="preserve"> </w:t>
      </w:r>
      <w:r w:rsidR="00A82C22" w:rsidRPr="00CD1E28">
        <w:rPr>
          <w:rFonts w:ascii="Times New Roman" w:hAnsi="Times New Roman" w:cs="Times New Roman"/>
          <w:sz w:val="24"/>
          <w:szCs w:val="24"/>
          <w:lang w:val="en-ZW"/>
        </w:rPr>
        <w:t>r</w:t>
      </w:r>
      <w:r w:rsidRPr="00CD1E28">
        <w:rPr>
          <w:rFonts w:ascii="Times New Roman" w:hAnsi="Times New Roman" w:cs="Times New Roman"/>
          <w:sz w:val="24"/>
          <w:szCs w:val="24"/>
          <w:lang w:val="en-ZW"/>
        </w:rPr>
        <w:t xml:space="preserve">espondent’s action </w:t>
      </w:r>
      <w:r w:rsidR="00393186" w:rsidRPr="00CD1E28">
        <w:rPr>
          <w:rFonts w:ascii="Times New Roman" w:hAnsi="Times New Roman" w:cs="Times New Roman"/>
          <w:sz w:val="24"/>
          <w:szCs w:val="24"/>
          <w:lang w:val="en-ZW"/>
        </w:rPr>
        <w:t>breached the provisions of the A</w:t>
      </w:r>
      <w:r w:rsidRPr="00CD1E28">
        <w:rPr>
          <w:rFonts w:ascii="Times New Roman" w:hAnsi="Times New Roman" w:cs="Times New Roman"/>
          <w:sz w:val="24"/>
          <w:szCs w:val="24"/>
          <w:lang w:val="en-ZW"/>
        </w:rPr>
        <w:t>dministrative Justice Act  [</w:t>
      </w:r>
      <w:r w:rsidRPr="00CD1E28">
        <w:rPr>
          <w:rFonts w:ascii="Times New Roman" w:hAnsi="Times New Roman" w:cs="Times New Roman"/>
          <w:i/>
          <w:sz w:val="24"/>
          <w:szCs w:val="24"/>
          <w:lang w:val="en-ZW"/>
        </w:rPr>
        <w:t>Chapter 10:28</w:t>
      </w:r>
      <w:r w:rsidRPr="00CD1E28">
        <w:rPr>
          <w:rFonts w:ascii="Times New Roman" w:hAnsi="Times New Roman" w:cs="Times New Roman"/>
          <w:sz w:val="24"/>
          <w:szCs w:val="24"/>
          <w:lang w:val="en-ZW"/>
        </w:rPr>
        <w:t xml:space="preserve">] </w:t>
      </w:r>
    </w:p>
    <w:p w:rsidR="00A97255" w:rsidRPr="00CD1E28" w:rsidRDefault="00A97255" w:rsidP="00A82C22">
      <w:pPr>
        <w:pStyle w:val="ListParagraph"/>
        <w:numPr>
          <w:ilvl w:val="0"/>
          <w:numId w:val="5"/>
        </w:numPr>
        <w:spacing w:after="0" w:line="480" w:lineRule="auto"/>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 xml:space="preserve">That the </w:t>
      </w:r>
      <w:r w:rsidR="00A82C22" w:rsidRPr="00CD1E28">
        <w:rPr>
          <w:rFonts w:ascii="Times New Roman" w:hAnsi="Times New Roman" w:cs="Times New Roman"/>
          <w:sz w:val="24"/>
          <w:szCs w:val="24"/>
          <w:lang w:val="en-ZW"/>
        </w:rPr>
        <w:t>a</w:t>
      </w:r>
      <w:r w:rsidRPr="00CD1E28">
        <w:rPr>
          <w:rFonts w:ascii="Times New Roman" w:hAnsi="Times New Roman" w:cs="Times New Roman"/>
          <w:sz w:val="24"/>
          <w:szCs w:val="24"/>
          <w:lang w:val="en-ZW"/>
        </w:rPr>
        <w:t xml:space="preserve">ppellant is entitled to compensation for her removal from the post of </w:t>
      </w:r>
      <w:r w:rsidR="00D720C9" w:rsidRPr="00CD1E28">
        <w:rPr>
          <w:rFonts w:ascii="Times New Roman" w:hAnsi="Times New Roman" w:cs="Times New Roman"/>
          <w:sz w:val="24"/>
          <w:szCs w:val="24"/>
          <w:lang w:val="en-ZW"/>
        </w:rPr>
        <w:t>Commissioner</w:t>
      </w:r>
      <w:r w:rsidRPr="00CD1E28">
        <w:rPr>
          <w:rFonts w:ascii="Times New Roman" w:hAnsi="Times New Roman" w:cs="Times New Roman"/>
          <w:sz w:val="24"/>
          <w:szCs w:val="24"/>
          <w:lang w:val="en-ZW"/>
        </w:rPr>
        <w:t xml:space="preserve">. </w:t>
      </w:r>
    </w:p>
    <w:p w:rsidR="00A40D4B" w:rsidRPr="00CD1E28" w:rsidRDefault="00A40D4B" w:rsidP="00A82C22">
      <w:pPr>
        <w:spacing w:after="0" w:line="480" w:lineRule="auto"/>
        <w:ind w:firstLine="357"/>
        <w:jc w:val="both"/>
        <w:rPr>
          <w:rFonts w:ascii="Times New Roman" w:hAnsi="Times New Roman" w:cs="Times New Roman"/>
          <w:sz w:val="24"/>
          <w:szCs w:val="24"/>
          <w:lang w:val="en-ZW"/>
        </w:rPr>
      </w:pPr>
    </w:p>
    <w:p w:rsidR="00A97255" w:rsidRPr="00CD1E28" w:rsidRDefault="004F6889" w:rsidP="00A82C22">
      <w:pPr>
        <w:spacing w:after="0" w:line="480" w:lineRule="auto"/>
        <w:ind w:firstLine="1134"/>
        <w:jc w:val="both"/>
        <w:rPr>
          <w:rFonts w:ascii="Times New Roman" w:hAnsi="Times New Roman" w:cs="Times New Roman"/>
          <w:b/>
          <w:sz w:val="24"/>
          <w:szCs w:val="24"/>
          <w:lang w:val="en-ZW"/>
        </w:rPr>
      </w:pPr>
      <w:r w:rsidRPr="00CD1E28">
        <w:rPr>
          <w:rFonts w:ascii="Times New Roman" w:hAnsi="Times New Roman" w:cs="Times New Roman"/>
          <w:sz w:val="24"/>
          <w:szCs w:val="24"/>
          <w:lang w:val="en-ZW"/>
        </w:rPr>
        <w:lastRenderedPageBreak/>
        <w:t xml:space="preserve">The </w:t>
      </w:r>
      <w:r w:rsidR="001740B3">
        <w:rPr>
          <w:rFonts w:ascii="Times New Roman" w:hAnsi="Times New Roman" w:cs="Times New Roman"/>
          <w:sz w:val="24"/>
          <w:szCs w:val="24"/>
          <w:lang w:val="en-ZW"/>
        </w:rPr>
        <w:t>c</w:t>
      </w:r>
      <w:r w:rsidR="00A40D4B" w:rsidRPr="00CD1E28">
        <w:rPr>
          <w:rFonts w:ascii="Times New Roman" w:hAnsi="Times New Roman" w:cs="Times New Roman"/>
          <w:sz w:val="24"/>
          <w:szCs w:val="24"/>
          <w:lang w:val="en-ZW"/>
        </w:rPr>
        <w:t>ourt will consider each in turn.</w:t>
      </w:r>
      <w:r w:rsidRPr="00CD1E28">
        <w:rPr>
          <w:rFonts w:ascii="Times New Roman" w:hAnsi="Times New Roman" w:cs="Times New Roman"/>
          <w:sz w:val="24"/>
          <w:szCs w:val="24"/>
          <w:lang w:val="en-ZW"/>
        </w:rPr>
        <w:t xml:space="preserve"> </w:t>
      </w:r>
    </w:p>
    <w:p w:rsidR="008415E4" w:rsidRPr="00CD1E28" w:rsidRDefault="008415E4" w:rsidP="00FF0029">
      <w:pPr>
        <w:pStyle w:val="ListParagraph"/>
        <w:spacing w:after="0" w:line="480" w:lineRule="auto"/>
        <w:jc w:val="both"/>
        <w:rPr>
          <w:rFonts w:ascii="Times New Roman" w:hAnsi="Times New Roman" w:cs="Times New Roman"/>
          <w:b/>
          <w:sz w:val="24"/>
          <w:szCs w:val="24"/>
          <w:lang w:val="en-ZW"/>
        </w:rPr>
      </w:pPr>
    </w:p>
    <w:p w:rsidR="00B6366A" w:rsidRPr="00CD1E28" w:rsidRDefault="00B6366A" w:rsidP="00FF0029">
      <w:pPr>
        <w:pStyle w:val="ListParagraph"/>
        <w:numPr>
          <w:ilvl w:val="0"/>
          <w:numId w:val="9"/>
        </w:numPr>
        <w:spacing w:after="0" w:line="480" w:lineRule="auto"/>
        <w:jc w:val="both"/>
        <w:rPr>
          <w:rFonts w:ascii="Times New Roman" w:hAnsi="Times New Roman" w:cs="Times New Roman"/>
          <w:b/>
          <w:sz w:val="24"/>
          <w:szCs w:val="24"/>
          <w:lang w:val="en-ZW"/>
        </w:rPr>
      </w:pPr>
      <w:r w:rsidRPr="00CD1E28">
        <w:rPr>
          <w:rFonts w:ascii="Times New Roman" w:hAnsi="Times New Roman" w:cs="Times New Roman"/>
          <w:b/>
          <w:sz w:val="24"/>
          <w:szCs w:val="24"/>
          <w:lang w:val="en-ZW"/>
        </w:rPr>
        <w:t xml:space="preserve">The interpretation of </w:t>
      </w:r>
      <w:r w:rsidR="00576842">
        <w:rPr>
          <w:rFonts w:ascii="Times New Roman" w:hAnsi="Times New Roman" w:cs="Times New Roman"/>
          <w:b/>
          <w:sz w:val="24"/>
          <w:szCs w:val="24"/>
          <w:lang w:val="en-ZW"/>
        </w:rPr>
        <w:t>s</w:t>
      </w:r>
      <w:r w:rsidRPr="00CD1E28">
        <w:rPr>
          <w:rFonts w:ascii="Times New Roman" w:hAnsi="Times New Roman" w:cs="Times New Roman"/>
          <w:b/>
          <w:sz w:val="24"/>
          <w:szCs w:val="24"/>
          <w:lang w:val="en-ZW"/>
        </w:rPr>
        <w:t xml:space="preserve"> 10(2</w:t>
      </w:r>
      <w:r w:rsidR="00A82C22" w:rsidRPr="00CD1E28">
        <w:rPr>
          <w:rFonts w:ascii="Times New Roman" w:hAnsi="Times New Roman" w:cs="Times New Roman"/>
          <w:b/>
          <w:sz w:val="24"/>
          <w:szCs w:val="24"/>
          <w:lang w:val="en-ZW"/>
        </w:rPr>
        <w:t>) (</w:t>
      </w:r>
      <w:r w:rsidRPr="00CD1E28">
        <w:rPr>
          <w:rFonts w:ascii="Times New Roman" w:hAnsi="Times New Roman" w:cs="Times New Roman"/>
          <w:b/>
          <w:sz w:val="24"/>
          <w:szCs w:val="24"/>
          <w:lang w:val="en-ZW"/>
        </w:rPr>
        <w:t xml:space="preserve">e) of the </w:t>
      </w:r>
      <w:r w:rsidR="008415E4" w:rsidRPr="00CD1E28">
        <w:rPr>
          <w:rFonts w:ascii="Times New Roman" w:hAnsi="Times New Roman" w:cs="Times New Roman"/>
          <w:b/>
          <w:sz w:val="24"/>
          <w:szCs w:val="24"/>
          <w:lang w:val="en-ZW"/>
        </w:rPr>
        <w:t>Securities and Exchange Act</w:t>
      </w:r>
      <w:r w:rsidRPr="00CD1E28">
        <w:rPr>
          <w:rFonts w:ascii="Times New Roman" w:hAnsi="Times New Roman" w:cs="Times New Roman"/>
          <w:b/>
          <w:sz w:val="24"/>
          <w:szCs w:val="24"/>
          <w:lang w:val="en-ZW"/>
        </w:rPr>
        <w:t xml:space="preserve"> [</w:t>
      </w:r>
      <w:r w:rsidR="00A7712F">
        <w:rPr>
          <w:rFonts w:ascii="Times New Roman" w:hAnsi="Times New Roman" w:cs="Times New Roman"/>
          <w:b/>
          <w:i/>
          <w:sz w:val="24"/>
          <w:szCs w:val="24"/>
          <w:lang w:val="en-ZW"/>
        </w:rPr>
        <w:t>Chapter </w:t>
      </w:r>
      <w:r w:rsidRPr="00CD1E28">
        <w:rPr>
          <w:rFonts w:ascii="Times New Roman" w:hAnsi="Times New Roman" w:cs="Times New Roman"/>
          <w:b/>
          <w:i/>
          <w:sz w:val="24"/>
          <w:szCs w:val="24"/>
          <w:lang w:val="en-ZW"/>
        </w:rPr>
        <w:t>24:25</w:t>
      </w:r>
      <w:r w:rsidR="00ED646A" w:rsidRPr="00CD1E28">
        <w:rPr>
          <w:rFonts w:ascii="Times New Roman" w:hAnsi="Times New Roman" w:cs="Times New Roman"/>
          <w:b/>
          <w:sz w:val="24"/>
          <w:szCs w:val="24"/>
          <w:lang w:val="en-ZW"/>
        </w:rPr>
        <w:t>]</w:t>
      </w:r>
    </w:p>
    <w:p w:rsidR="00FA0ACD" w:rsidRPr="00CD1E28" w:rsidRDefault="00FA0ACD" w:rsidP="00FA0ACD">
      <w:pPr>
        <w:pStyle w:val="ListParagraph"/>
        <w:spacing w:after="0" w:line="480" w:lineRule="auto"/>
        <w:jc w:val="both"/>
        <w:rPr>
          <w:rFonts w:ascii="Times New Roman" w:hAnsi="Times New Roman" w:cs="Times New Roman"/>
          <w:b/>
          <w:sz w:val="24"/>
          <w:szCs w:val="24"/>
          <w:lang w:val="en-ZW"/>
        </w:rPr>
      </w:pPr>
    </w:p>
    <w:p w:rsidR="00CD4171" w:rsidRPr="00CD1E28" w:rsidRDefault="00A97255" w:rsidP="00A82C22">
      <w:pPr>
        <w:spacing w:after="0" w:line="480" w:lineRule="auto"/>
        <w:ind w:firstLine="1134"/>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 xml:space="preserve">As a starting point the </w:t>
      </w:r>
      <w:r w:rsidR="00A82C22" w:rsidRPr="00CD1E28">
        <w:rPr>
          <w:rFonts w:ascii="Times New Roman" w:hAnsi="Times New Roman" w:cs="Times New Roman"/>
          <w:sz w:val="24"/>
          <w:szCs w:val="24"/>
          <w:lang w:val="en-ZW"/>
        </w:rPr>
        <w:t>c</w:t>
      </w:r>
      <w:r w:rsidRPr="00CD1E28">
        <w:rPr>
          <w:rFonts w:ascii="Times New Roman" w:hAnsi="Times New Roman" w:cs="Times New Roman"/>
          <w:sz w:val="24"/>
          <w:szCs w:val="24"/>
          <w:lang w:val="en-ZW"/>
        </w:rPr>
        <w:t xml:space="preserve">ourt </w:t>
      </w:r>
      <w:r w:rsidRPr="00CD1E28">
        <w:rPr>
          <w:rFonts w:ascii="Times New Roman" w:hAnsi="Times New Roman" w:cs="Times New Roman"/>
          <w:i/>
          <w:sz w:val="24"/>
          <w:szCs w:val="24"/>
          <w:lang w:val="en-ZW"/>
        </w:rPr>
        <w:t>a</w:t>
      </w:r>
      <w:r w:rsidR="00A82C22" w:rsidRPr="00CD1E28">
        <w:rPr>
          <w:rFonts w:ascii="Times New Roman" w:hAnsi="Times New Roman" w:cs="Times New Roman"/>
          <w:i/>
          <w:sz w:val="24"/>
          <w:szCs w:val="24"/>
          <w:lang w:val="en-ZW"/>
        </w:rPr>
        <w:t xml:space="preserve"> </w:t>
      </w:r>
      <w:r w:rsidRPr="00CD1E28">
        <w:rPr>
          <w:rFonts w:ascii="Times New Roman" w:hAnsi="Times New Roman" w:cs="Times New Roman"/>
          <w:i/>
          <w:sz w:val="24"/>
          <w:szCs w:val="24"/>
          <w:lang w:val="en-ZW"/>
        </w:rPr>
        <w:t>quo</w:t>
      </w:r>
      <w:r w:rsidR="00A40D4B" w:rsidRPr="00CD1E28">
        <w:rPr>
          <w:rFonts w:ascii="Times New Roman" w:hAnsi="Times New Roman" w:cs="Times New Roman"/>
          <w:i/>
          <w:sz w:val="24"/>
          <w:szCs w:val="24"/>
          <w:lang w:val="en-ZW"/>
        </w:rPr>
        <w:t>’s</w:t>
      </w:r>
      <w:r w:rsidRPr="00CD1E28">
        <w:rPr>
          <w:rFonts w:ascii="Times New Roman" w:hAnsi="Times New Roman" w:cs="Times New Roman"/>
          <w:i/>
          <w:sz w:val="24"/>
          <w:szCs w:val="24"/>
          <w:lang w:val="en-ZW"/>
        </w:rPr>
        <w:t xml:space="preserve"> </w:t>
      </w:r>
      <w:r w:rsidRPr="00CD1E28">
        <w:rPr>
          <w:rFonts w:ascii="Times New Roman" w:hAnsi="Times New Roman" w:cs="Times New Roman"/>
          <w:sz w:val="24"/>
          <w:szCs w:val="24"/>
          <w:lang w:val="en-ZW"/>
        </w:rPr>
        <w:t>interpretation</w:t>
      </w:r>
      <w:r w:rsidR="00A40D4B" w:rsidRPr="00CD1E28">
        <w:rPr>
          <w:rFonts w:ascii="Times New Roman" w:hAnsi="Times New Roman" w:cs="Times New Roman"/>
          <w:sz w:val="24"/>
          <w:szCs w:val="24"/>
          <w:lang w:val="en-ZW"/>
        </w:rPr>
        <w:t xml:space="preserve"> of </w:t>
      </w:r>
      <w:r w:rsidR="00A37C08">
        <w:rPr>
          <w:rFonts w:ascii="Times New Roman" w:hAnsi="Times New Roman" w:cs="Times New Roman"/>
          <w:sz w:val="24"/>
          <w:szCs w:val="24"/>
          <w:lang w:val="en-ZW"/>
        </w:rPr>
        <w:t>s</w:t>
      </w:r>
      <w:r w:rsidR="00FA0ACD" w:rsidRPr="00CD1E28">
        <w:rPr>
          <w:rFonts w:ascii="Times New Roman" w:hAnsi="Times New Roman" w:cs="Times New Roman"/>
          <w:sz w:val="24"/>
          <w:szCs w:val="24"/>
          <w:lang w:val="en-ZW"/>
        </w:rPr>
        <w:t> </w:t>
      </w:r>
      <w:r w:rsidRPr="00CD1E28">
        <w:rPr>
          <w:rFonts w:ascii="Times New Roman" w:hAnsi="Times New Roman" w:cs="Times New Roman"/>
          <w:sz w:val="24"/>
          <w:szCs w:val="24"/>
          <w:lang w:val="en-ZW"/>
        </w:rPr>
        <w:t>10(2</w:t>
      </w:r>
      <w:r w:rsidR="00A82C22" w:rsidRPr="00CD1E28">
        <w:rPr>
          <w:rFonts w:ascii="Times New Roman" w:hAnsi="Times New Roman" w:cs="Times New Roman"/>
          <w:sz w:val="24"/>
          <w:szCs w:val="24"/>
          <w:lang w:val="en-ZW"/>
        </w:rPr>
        <w:t>) (</w:t>
      </w:r>
      <w:r w:rsidRPr="00CD1E28">
        <w:rPr>
          <w:rFonts w:ascii="Times New Roman" w:hAnsi="Times New Roman" w:cs="Times New Roman"/>
          <w:sz w:val="24"/>
          <w:szCs w:val="24"/>
          <w:lang w:val="en-ZW"/>
        </w:rPr>
        <w:t xml:space="preserve">e) of the </w:t>
      </w:r>
      <w:r w:rsidR="008415E4" w:rsidRPr="00CD1E28">
        <w:rPr>
          <w:rFonts w:ascii="Times New Roman" w:hAnsi="Times New Roman" w:cs="Times New Roman"/>
          <w:sz w:val="24"/>
          <w:szCs w:val="24"/>
          <w:lang w:val="en-ZW"/>
        </w:rPr>
        <w:t>Securities and Exchange Act</w:t>
      </w:r>
      <w:r w:rsidRPr="00CD1E28">
        <w:rPr>
          <w:rFonts w:ascii="Times New Roman" w:hAnsi="Times New Roman" w:cs="Times New Roman"/>
          <w:sz w:val="24"/>
          <w:szCs w:val="24"/>
          <w:lang w:val="en-ZW"/>
        </w:rPr>
        <w:t xml:space="preserve"> [</w:t>
      </w:r>
      <w:r w:rsidRPr="00CD1E28">
        <w:rPr>
          <w:rFonts w:ascii="Times New Roman" w:hAnsi="Times New Roman" w:cs="Times New Roman"/>
          <w:i/>
          <w:sz w:val="24"/>
          <w:szCs w:val="24"/>
          <w:lang w:val="en-ZW"/>
        </w:rPr>
        <w:t>Chapter 24:25</w:t>
      </w:r>
      <w:r w:rsidRPr="00CD1E28">
        <w:rPr>
          <w:rFonts w:ascii="Times New Roman" w:hAnsi="Times New Roman" w:cs="Times New Roman"/>
          <w:sz w:val="24"/>
          <w:szCs w:val="24"/>
          <w:lang w:val="en-ZW"/>
        </w:rPr>
        <w:t>],</w:t>
      </w:r>
      <w:r w:rsidR="004F6889" w:rsidRPr="00CD1E28">
        <w:rPr>
          <w:rFonts w:ascii="Times New Roman" w:hAnsi="Times New Roman" w:cs="Times New Roman"/>
          <w:sz w:val="24"/>
          <w:szCs w:val="24"/>
          <w:lang w:val="en-ZW"/>
        </w:rPr>
        <w:t xml:space="preserve"> </w:t>
      </w:r>
      <w:r w:rsidR="00A062BD" w:rsidRPr="00CD1E28">
        <w:rPr>
          <w:rFonts w:ascii="Times New Roman" w:hAnsi="Times New Roman" w:cs="Times New Roman"/>
          <w:sz w:val="24"/>
          <w:szCs w:val="24"/>
          <w:lang w:val="en-ZW"/>
        </w:rPr>
        <w:t xml:space="preserve">cannot be faulted. The provision is not </w:t>
      </w:r>
      <w:r w:rsidR="004F6889" w:rsidRPr="00CD1E28">
        <w:rPr>
          <w:rFonts w:ascii="Times New Roman" w:hAnsi="Times New Roman" w:cs="Times New Roman"/>
          <w:sz w:val="24"/>
          <w:szCs w:val="24"/>
          <w:lang w:val="en-ZW"/>
        </w:rPr>
        <w:t xml:space="preserve">intended to </w:t>
      </w:r>
      <w:r w:rsidR="00D6348B" w:rsidRPr="00CD1E28">
        <w:rPr>
          <w:rFonts w:ascii="Times New Roman" w:hAnsi="Times New Roman" w:cs="Times New Roman"/>
          <w:sz w:val="24"/>
          <w:szCs w:val="24"/>
          <w:lang w:val="en-ZW"/>
        </w:rPr>
        <w:t>be</w:t>
      </w:r>
      <w:r w:rsidR="00A062BD" w:rsidRPr="00CD1E28">
        <w:rPr>
          <w:rFonts w:ascii="Times New Roman" w:hAnsi="Times New Roman" w:cs="Times New Roman"/>
          <w:sz w:val="24"/>
          <w:szCs w:val="24"/>
          <w:lang w:val="en-ZW"/>
        </w:rPr>
        <w:t xml:space="preserve"> just</w:t>
      </w:r>
      <w:r w:rsidR="00D6348B" w:rsidRPr="00CD1E28">
        <w:rPr>
          <w:rFonts w:ascii="Times New Roman" w:hAnsi="Times New Roman" w:cs="Times New Roman"/>
          <w:sz w:val="24"/>
          <w:szCs w:val="24"/>
          <w:lang w:val="en-ZW"/>
        </w:rPr>
        <w:t xml:space="preserve"> prospective</w:t>
      </w:r>
      <w:r w:rsidR="004F6889" w:rsidRPr="00CD1E28">
        <w:rPr>
          <w:rFonts w:ascii="Times New Roman" w:hAnsi="Times New Roman" w:cs="Times New Roman"/>
          <w:sz w:val="24"/>
          <w:szCs w:val="24"/>
          <w:lang w:val="en-ZW"/>
        </w:rPr>
        <w:t xml:space="preserve"> and for</w:t>
      </w:r>
      <w:r w:rsidR="00A062BD" w:rsidRPr="00CD1E28">
        <w:rPr>
          <w:rFonts w:ascii="Times New Roman" w:hAnsi="Times New Roman" w:cs="Times New Roman"/>
          <w:sz w:val="24"/>
          <w:szCs w:val="24"/>
          <w:lang w:val="en-ZW"/>
        </w:rPr>
        <w:t xml:space="preserve">ward looking in its application but is </w:t>
      </w:r>
      <w:r w:rsidR="00E64FF5" w:rsidRPr="00CD1E28">
        <w:rPr>
          <w:rFonts w:ascii="Times New Roman" w:hAnsi="Times New Roman" w:cs="Times New Roman"/>
          <w:sz w:val="24"/>
          <w:szCs w:val="24"/>
          <w:lang w:val="en-ZW"/>
        </w:rPr>
        <w:t>“</w:t>
      </w:r>
      <w:r w:rsidR="00A062BD" w:rsidRPr="00CD1E28">
        <w:rPr>
          <w:rFonts w:ascii="Times New Roman" w:hAnsi="Times New Roman" w:cs="Times New Roman"/>
          <w:sz w:val="24"/>
          <w:szCs w:val="24"/>
          <w:lang w:val="en-ZW"/>
        </w:rPr>
        <w:t>always speaking</w:t>
      </w:r>
      <w:r w:rsidR="00E64FF5" w:rsidRPr="00CD1E28">
        <w:rPr>
          <w:rFonts w:ascii="Times New Roman" w:hAnsi="Times New Roman" w:cs="Times New Roman"/>
          <w:sz w:val="24"/>
          <w:szCs w:val="24"/>
          <w:lang w:val="en-ZW"/>
        </w:rPr>
        <w:t>”</w:t>
      </w:r>
      <w:r w:rsidR="00A062BD" w:rsidRPr="00CD1E28">
        <w:rPr>
          <w:rFonts w:ascii="Times New Roman" w:hAnsi="Times New Roman" w:cs="Times New Roman"/>
          <w:sz w:val="24"/>
          <w:szCs w:val="24"/>
          <w:lang w:val="en-ZW"/>
        </w:rPr>
        <w:t xml:space="preserve">. </w:t>
      </w:r>
      <w:r w:rsidR="00D720C9" w:rsidRPr="00CD1E28">
        <w:rPr>
          <w:rFonts w:ascii="Times New Roman" w:hAnsi="Times New Roman" w:cs="Times New Roman"/>
          <w:sz w:val="24"/>
          <w:szCs w:val="24"/>
          <w:lang w:val="en-ZW"/>
        </w:rPr>
        <w:t xml:space="preserve"> </w:t>
      </w:r>
      <w:r w:rsidR="00E64FF5" w:rsidRPr="00CD1E28">
        <w:rPr>
          <w:rFonts w:ascii="Times New Roman" w:hAnsi="Times New Roman" w:cs="Times New Roman"/>
          <w:sz w:val="24"/>
          <w:szCs w:val="24"/>
          <w:lang w:val="en-ZW"/>
        </w:rPr>
        <w:t xml:space="preserve">The </w:t>
      </w:r>
      <w:r w:rsidR="00A062BD" w:rsidRPr="00CD1E28">
        <w:rPr>
          <w:rFonts w:ascii="Times New Roman" w:hAnsi="Times New Roman" w:cs="Times New Roman"/>
          <w:sz w:val="24"/>
          <w:szCs w:val="24"/>
          <w:lang w:val="en-ZW"/>
        </w:rPr>
        <w:t xml:space="preserve">submission of </w:t>
      </w:r>
      <w:r w:rsidR="00A062BD" w:rsidRPr="00B635BD">
        <w:rPr>
          <w:rFonts w:ascii="Times New Roman" w:hAnsi="Times New Roman" w:cs="Times New Roman"/>
          <w:sz w:val="24"/>
          <w:szCs w:val="24"/>
          <w:lang w:val="en-ZW"/>
        </w:rPr>
        <w:t>Mr</w:t>
      </w:r>
      <w:r w:rsidR="00A062BD" w:rsidRPr="00CD1E28">
        <w:rPr>
          <w:rFonts w:ascii="Times New Roman" w:hAnsi="Times New Roman" w:cs="Times New Roman"/>
          <w:i/>
          <w:sz w:val="24"/>
          <w:szCs w:val="24"/>
          <w:lang w:val="en-ZW"/>
        </w:rPr>
        <w:t xml:space="preserve"> </w:t>
      </w:r>
      <w:proofErr w:type="spellStart"/>
      <w:r w:rsidR="00A062BD" w:rsidRPr="00CD1E28">
        <w:rPr>
          <w:rFonts w:ascii="Times New Roman" w:hAnsi="Times New Roman" w:cs="Times New Roman"/>
          <w:i/>
          <w:sz w:val="24"/>
          <w:szCs w:val="24"/>
          <w:lang w:val="en-ZW"/>
        </w:rPr>
        <w:t>Mpofu</w:t>
      </w:r>
      <w:proofErr w:type="spellEnd"/>
      <w:r w:rsidR="00A062BD" w:rsidRPr="00CD1E28">
        <w:rPr>
          <w:rFonts w:ascii="Times New Roman" w:hAnsi="Times New Roman" w:cs="Times New Roman"/>
          <w:i/>
          <w:sz w:val="24"/>
          <w:szCs w:val="24"/>
          <w:lang w:val="en-ZW"/>
        </w:rPr>
        <w:t xml:space="preserve"> </w:t>
      </w:r>
      <w:r w:rsidR="00A062BD" w:rsidRPr="00CD1E28">
        <w:rPr>
          <w:rFonts w:ascii="Times New Roman" w:hAnsi="Times New Roman" w:cs="Times New Roman"/>
          <w:sz w:val="24"/>
          <w:szCs w:val="24"/>
          <w:lang w:val="en-ZW"/>
        </w:rPr>
        <w:t xml:space="preserve">who appeared for the appellant that that </w:t>
      </w:r>
      <w:r w:rsidR="00A37C08">
        <w:rPr>
          <w:rFonts w:ascii="Times New Roman" w:hAnsi="Times New Roman" w:cs="Times New Roman"/>
          <w:sz w:val="24"/>
          <w:szCs w:val="24"/>
          <w:lang w:val="en-ZW"/>
        </w:rPr>
        <w:t>s</w:t>
      </w:r>
      <w:r w:rsidR="00A062BD" w:rsidRPr="00CD1E28">
        <w:rPr>
          <w:rFonts w:ascii="Times New Roman" w:hAnsi="Times New Roman" w:cs="Times New Roman"/>
          <w:sz w:val="24"/>
          <w:szCs w:val="24"/>
          <w:lang w:val="en-ZW"/>
        </w:rPr>
        <w:t xml:space="preserve"> 10(2) (e) is concerned with changed circumstances after appointment as Commissioner and not the pre-existing situation that was specifically approved by the Minister at the time</w:t>
      </w:r>
      <w:r w:rsidR="00E64FF5" w:rsidRPr="00CD1E28">
        <w:rPr>
          <w:rFonts w:ascii="Times New Roman" w:hAnsi="Times New Roman" w:cs="Times New Roman"/>
          <w:sz w:val="24"/>
          <w:szCs w:val="24"/>
          <w:lang w:val="en-ZW"/>
        </w:rPr>
        <w:t xml:space="preserve"> the Commissioner was appointed fails to capture the full import of “always speaking”. Indeed, a change in circumstances post appointment would trigger the operation of the provision, but so too would a change in the operating environment affect previously accepted circumstances whether relating to pre- or post-appointment. For example, even if, as is alleged in this case, the Minister had accepted pre-appointment that </w:t>
      </w:r>
      <w:r w:rsidR="00DD33AC" w:rsidRPr="00CD1E28">
        <w:rPr>
          <w:rFonts w:ascii="Times New Roman" w:hAnsi="Times New Roman" w:cs="Times New Roman"/>
          <w:sz w:val="24"/>
          <w:szCs w:val="24"/>
          <w:lang w:val="en-ZW"/>
        </w:rPr>
        <w:t>the appellant was a board member of a quoted company, the Minister would be entitled to request the removal of the appellant if the operating</w:t>
      </w:r>
      <w:r w:rsidR="00552B56" w:rsidRPr="00CD1E28">
        <w:rPr>
          <w:rFonts w:ascii="Times New Roman" w:hAnsi="Times New Roman" w:cs="Times New Roman"/>
          <w:sz w:val="24"/>
          <w:szCs w:val="24"/>
          <w:lang w:val="en-ZW"/>
        </w:rPr>
        <w:t xml:space="preserve"> environment</w:t>
      </w:r>
      <w:r w:rsidR="00DD33AC" w:rsidRPr="00CD1E28">
        <w:rPr>
          <w:rFonts w:ascii="Times New Roman" w:hAnsi="Times New Roman" w:cs="Times New Roman"/>
          <w:sz w:val="24"/>
          <w:szCs w:val="24"/>
          <w:lang w:val="en-ZW"/>
        </w:rPr>
        <w:t xml:space="preserve"> makes her continued membership inimical to the carrying on of her duties. The question, therefore, is whether the Minister did make it clear why and how the circumstances he had accepted or condoned had become inimical to the carrying on of the appellant’s duties.</w:t>
      </w:r>
    </w:p>
    <w:p w:rsidR="00A82C22" w:rsidRPr="00CD1E28" w:rsidRDefault="00A82C22" w:rsidP="00A82C22">
      <w:pPr>
        <w:spacing w:after="0" w:line="480" w:lineRule="auto"/>
        <w:ind w:firstLine="1134"/>
        <w:jc w:val="both"/>
        <w:rPr>
          <w:rFonts w:ascii="Times New Roman" w:hAnsi="Times New Roman" w:cs="Times New Roman"/>
          <w:sz w:val="24"/>
          <w:szCs w:val="24"/>
          <w:lang w:val="en-ZW"/>
        </w:rPr>
      </w:pPr>
    </w:p>
    <w:p w:rsidR="001F34BE" w:rsidRPr="00CD1E28" w:rsidRDefault="00B6366A" w:rsidP="00F12933">
      <w:pPr>
        <w:pStyle w:val="ListParagraph"/>
        <w:numPr>
          <w:ilvl w:val="0"/>
          <w:numId w:val="9"/>
        </w:numPr>
        <w:spacing w:line="360" w:lineRule="auto"/>
        <w:jc w:val="both"/>
        <w:rPr>
          <w:rFonts w:ascii="Times New Roman" w:hAnsi="Times New Roman" w:cs="Times New Roman"/>
          <w:b/>
          <w:sz w:val="24"/>
          <w:szCs w:val="24"/>
        </w:rPr>
      </w:pPr>
      <w:r w:rsidRPr="00CD1E28">
        <w:rPr>
          <w:rFonts w:ascii="Times New Roman" w:hAnsi="Times New Roman" w:cs="Times New Roman"/>
          <w:b/>
          <w:sz w:val="24"/>
          <w:szCs w:val="24"/>
        </w:rPr>
        <w:t xml:space="preserve">Did the </w:t>
      </w:r>
      <w:r w:rsidR="001F34BE" w:rsidRPr="00CD1E28">
        <w:rPr>
          <w:rFonts w:ascii="Times New Roman" w:hAnsi="Times New Roman" w:cs="Times New Roman"/>
          <w:b/>
          <w:sz w:val="24"/>
          <w:szCs w:val="24"/>
        </w:rPr>
        <w:t xml:space="preserve">Minister Act in a </w:t>
      </w:r>
      <w:r w:rsidRPr="00CD1E28">
        <w:rPr>
          <w:rFonts w:ascii="Times New Roman" w:hAnsi="Times New Roman" w:cs="Times New Roman"/>
          <w:b/>
          <w:sz w:val="24"/>
          <w:szCs w:val="24"/>
        </w:rPr>
        <w:t xml:space="preserve">reasonable </w:t>
      </w:r>
      <w:r w:rsidR="001F34BE" w:rsidRPr="00CD1E28">
        <w:rPr>
          <w:rFonts w:ascii="Times New Roman" w:hAnsi="Times New Roman" w:cs="Times New Roman"/>
          <w:b/>
          <w:sz w:val="24"/>
          <w:szCs w:val="24"/>
        </w:rPr>
        <w:t>manner?</w:t>
      </w:r>
    </w:p>
    <w:p w:rsidR="00482BB6" w:rsidRPr="00CD1E28" w:rsidRDefault="002E5490" w:rsidP="00482BB6">
      <w:pPr>
        <w:spacing w:line="480" w:lineRule="auto"/>
        <w:ind w:firstLine="1134"/>
        <w:jc w:val="both"/>
        <w:rPr>
          <w:rFonts w:ascii="Times New Roman" w:hAnsi="Times New Roman" w:cs="Times New Roman"/>
          <w:sz w:val="24"/>
          <w:szCs w:val="24"/>
        </w:rPr>
      </w:pPr>
      <w:r w:rsidRPr="00CD1E28">
        <w:rPr>
          <w:rFonts w:ascii="Times New Roman" w:hAnsi="Times New Roman" w:cs="Times New Roman"/>
          <w:sz w:val="24"/>
          <w:szCs w:val="24"/>
        </w:rPr>
        <w:t xml:space="preserve">The position of the </w:t>
      </w:r>
      <w:r w:rsidR="004B57BF">
        <w:rPr>
          <w:rFonts w:ascii="Times New Roman" w:hAnsi="Times New Roman" w:cs="Times New Roman"/>
          <w:sz w:val="24"/>
          <w:szCs w:val="24"/>
        </w:rPr>
        <w:t>first</w:t>
      </w:r>
      <w:r w:rsidRPr="00CD1E28">
        <w:rPr>
          <w:rFonts w:ascii="Times New Roman" w:hAnsi="Times New Roman" w:cs="Times New Roman"/>
          <w:sz w:val="24"/>
          <w:szCs w:val="24"/>
        </w:rPr>
        <w:t xml:space="preserve"> </w:t>
      </w:r>
      <w:r w:rsidR="00006A0C">
        <w:rPr>
          <w:rFonts w:ascii="Times New Roman" w:hAnsi="Times New Roman" w:cs="Times New Roman"/>
          <w:sz w:val="24"/>
          <w:szCs w:val="24"/>
        </w:rPr>
        <w:t>r</w:t>
      </w:r>
      <w:r w:rsidRPr="00CD1E28">
        <w:rPr>
          <w:rFonts w:ascii="Times New Roman" w:hAnsi="Times New Roman" w:cs="Times New Roman"/>
          <w:sz w:val="24"/>
          <w:szCs w:val="24"/>
        </w:rPr>
        <w:t xml:space="preserve">espondent rested purely on </w:t>
      </w:r>
      <w:r w:rsidR="00A37C08">
        <w:rPr>
          <w:rFonts w:ascii="Times New Roman" w:hAnsi="Times New Roman" w:cs="Times New Roman"/>
          <w:sz w:val="24"/>
          <w:szCs w:val="24"/>
        </w:rPr>
        <w:t>s</w:t>
      </w:r>
      <w:r w:rsidRPr="00CD1E28">
        <w:rPr>
          <w:rFonts w:ascii="Times New Roman" w:hAnsi="Times New Roman" w:cs="Times New Roman"/>
          <w:sz w:val="24"/>
          <w:szCs w:val="24"/>
        </w:rPr>
        <w:t>10</w:t>
      </w:r>
      <w:r w:rsidRPr="00CD1E28">
        <w:rPr>
          <w:rFonts w:ascii="Times New Roman" w:hAnsi="Times New Roman" w:cs="Times New Roman"/>
          <w:sz w:val="24"/>
          <w:szCs w:val="24"/>
          <w:lang w:val="en-ZW"/>
        </w:rPr>
        <w:t xml:space="preserve">(2)(e) of the </w:t>
      </w:r>
      <w:r w:rsidR="008415E4" w:rsidRPr="00CD1E28">
        <w:rPr>
          <w:rFonts w:ascii="Times New Roman" w:hAnsi="Times New Roman" w:cs="Times New Roman"/>
          <w:sz w:val="24"/>
          <w:szCs w:val="24"/>
          <w:lang w:val="en-ZW"/>
        </w:rPr>
        <w:t>Securities and Exchange Act</w:t>
      </w:r>
      <w:r w:rsidRPr="00CD1E28">
        <w:rPr>
          <w:rFonts w:ascii="Times New Roman" w:hAnsi="Times New Roman" w:cs="Times New Roman"/>
          <w:sz w:val="24"/>
          <w:szCs w:val="24"/>
          <w:lang w:val="en-ZW"/>
        </w:rPr>
        <w:t xml:space="preserve"> [</w:t>
      </w:r>
      <w:r w:rsidRPr="00CD1E28">
        <w:rPr>
          <w:rFonts w:ascii="Times New Roman" w:hAnsi="Times New Roman" w:cs="Times New Roman"/>
          <w:i/>
          <w:sz w:val="24"/>
          <w:szCs w:val="24"/>
          <w:lang w:val="en-ZW"/>
        </w:rPr>
        <w:t>Chapter 24:25</w:t>
      </w:r>
      <w:r w:rsidR="00DD33AC" w:rsidRPr="00CD1E28">
        <w:rPr>
          <w:rFonts w:ascii="Times New Roman" w:hAnsi="Times New Roman" w:cs="Times New Roman"/>
          <w:sz w:val="24"/>
          <w:szCs w:val="24"/>
          <w:lang w:val="en-ZW"/>
        </w:rPr>
        <w:t xml:space="preserve">], but as noted above, in applying the provision, the Minister is </w:t>
      </w:r>
      <w:r w:rsidR="00DD33AC" w:rsidRPr="00CD1E28">
        <w:rPr>
          <w:rFonts w:ascii="Times New Roman" w:hAnsi="Times New Roman" w:cs="Times New Roman"/>
          <w:sz w:val="24"/>
          <w:szCs w:val="24"/>
          <w:lang w:val="en-ZW"/>
        </w:rPr>
        <w:lastRenderedPageBreak/>
        <w:t>required to act reasonably and fairly and to be fully alive and responsive to what he had earlier approved or condoned.</w:t>
      </w:r>
      <w:r w:rsidR="00482BB6" w:rsidRPr="00CD1E28">
        <w:rPr>
          <w:rFonts w:ascii="Times New Roman" w:hAnsi="Times New Roman" w:cs="Times New Roman"/>
          <w:sz w:val="24"/>
          <w:szCs w:val="24"/>
          <w:lang w:val="en-ZW"/>
        </w:rPr>
        <w:t xml:space="preserve"> The court is constrained to remind administrative authorities of the old legal adage,</w:t>
      </w:r>
      <w:r w:rsidR="00F203C2" w:rsidRPr="00CD1E28">
        <w:rPr>
          <w:rFonts w:ascii="Times New Roman" w:hAnsi="Times New Roman" w:cs="Times New Roman"/>
          <w:i/>
          <w:sz w:val="24"/>
          <w:szCs w:val="24"/>
        </w:rPr>
        <w:t xml:space="preserve"> “quod </w:t>
      </w:r>
      <w:proofErr w:type="spellStart"/>
      <w:r w:rsidR="00F203C2" w:rsidRPr="00CD1E28">
        <w:rPr>
          <w:rFonts w:ascii="Times New Roman" w:hAnsi="Times New Roman" w:cs="Times New Roman"/>
          <w:i/>
          <w:sz w:val="24"/>
          <w:szCs w:val="24"/>
        </w:rPr>
        <w:t>approbo</w:t>
      </w:r>
      <w:proofErr w:type="spellEnd"/>
      <w:r w:rsidR="00F203C2" w:rsidRPr="00CD1E28">
        <w:rPr>
          <w:rFonts w:ascii="Times New Roman" w:hAnsi="Times New Roman" w:cs="Times New Roman"/>
          <w:i/>
          <w:sz w:val="24"/>
          <w:szCs w:val="24"/>
        </w:rPr>
        <w:t xml:space="preserve"> non </w:t>
      </w:r>
      <w:proofErr w:type="spellStart"/>
      <w:r w:rsidR="00F203C2" w:rsidRPr="00CD1E28">
        <w:rPr>
          <w:rFonts w:ascii="Times New Roman" w:hAnsi="Times New Roman" w:cs="Times New Roman"/>
          <w:i/>
          <w:sz w:val="24"/>
          <w:szCs w:val="24"/>
        </w:rPr>
        <w:t>reprobo</w:t>
      </w:r>
      <w:proofErr w:type="spellEnd"/>
      <w:r w:rsidR="00F203C2" w:rsidRPr="00CD1E28">
        <w:rPr>
          <w:rFonts w:ascii="Times New Roman" w:hAnsi="Times New Roman" w:cs="Times New Roman"/>
          <w:i/>
          <w:sz w:val="24"/>
          <w:szCs w:val="24"/>
        </w:rPr>
        <w:t xml:space="preserve">”, </w:t>
      </w:r>
      <w:r w:rsidR="00482BB6" w:rsidRPr="00CD1E28">
        <w:rPr>
          <w:rFonts w:ascii="Times New Roman" w:hAnsi="Times New Roman" w:cs="Times New Roman"/>
          <w:sz w:val="24"/>
          <w:szCs w:val="24"/>
        </w:rPr>
        <w:t>which means simply, “that which I approve, I cannot disapprove.” Or to put it</w:t>
      </w:r>
      <w:r w:rsidR="00F203C2" w:rsidRPr="00CD1E28">
        <w:rPr>
          <w:rFonts w:ascii="Times New Roman" w:hAnsi="Times New Roman" w:cs="Times New Roman"/>
          <w:sz w:val="24"/>
          <w:szCs w:val="24"/>
        </w:rPr>
        <w:t xml:space="preserve"> differently</w:t>
      </w:r>
      <w:r w:rsidR="00482BB6" w:rsidRPr="00CD1E28">
        <w:rPr>
          <w:rFonts w:ascii="Times New Roman" w:hAnsi="Times New Roman" w:cs="Times New Roman"/>
          <w:sz w:val="24"/>
          <w:szCs w:val="24"/>
        </w:rPr>
        <w:t xml:space="preserve">, the Minister cannot approbate and reprobate at the same time. </w:t>
      </w:r>
      <w:r w:rsidR="00F203C2" w:rsidRPr="00CD1E28">
        <w:rPr>
          <w:rFonts w:ascii="Times New Roman" w:hAnsi="Times New Roman" w:cs="Times New Roman"/>
          <w:sz w:val="24"/>
          <w:szCs w:val="24"/>
        </w:rPr>
        <w:t xml:space="preserve">This would appear to be the appellant’s position at its highest.  However, this must be weighed against the Minister’s responsibility to superintend the administration of </w:t>
      </w:r>
      <w:r w:rsidR="00393186" w:rsidRPr="00CD1E28">
        <w:rPr>
          <w:rFonts w:ascii="Times New Roman" w:hAnsi="Times New Roman" w:cs="Times New Roman"/>
          <w:sz w:val="24"/>
          <w:szCs w:val="24"/>
        </w:rPr>
        <w:t>the Act in a manner which fulfi</w:t>
      </w:r>
      <w:r w:rsidR="00F203C2" w:rsidRPr="00CD1E28">
        <w:rPr>
          <w:rFonts w:ascii="Times New Roman" w:hAnsi="Times New Roman" w:cs="Times New Roman"/>
          <w:sz w:val="24"/>
          <w:szCs w:val="24"/>
        </w:rPr>
        <w:t>ls its objectives and in the public interest.</w:t>
      </w:r>
      <w:r w:rsidR="00C62B61" w:rsidRPr="00CD1E28">
        <w:rPr>
          <w:rFonts w:ascii="Times New Roman" w:hAnsi="Times New Roman" w:cs="Times New Roman"/>
          <w:sz w:val="24"/>
          <w:szCs w:val="24"/>
        </w:rPr>
        <w:t xml:space="preserve"> This may include changing his mind on earlier positions taken upon getting better advice subsequently or differently assessing the operating environment.</w:t>
      </w:r>
    </w:p>
    <w:p w:rsidR="003D11EE" w:rsidRPr="00CD1E28" w:rsidRDefault="003D11EE" w:rsidP="00FA0ACD">
      <w:pPr>
        <w:spacing w:after="0" w:line="480" w:lineRule="auto"/>
        <w:ind w:firstLine="1134"/>
        <w:jc w:val="both"/>
        <w:rPr>
          <w:rFonts w:ascii="Times New Roman" w:hAnsi="Times New Roman" w:cs="Times New Roman"/>
          <w:sz w:val="24"/>
          <w:szCs w:val="24"/>
          <w:lang w:val="en-ZW"/>
        </w:rPr>
      </w:pPr>
    </w:p>
    <w:p w:rsidR="002E5490" w:rsidRPr="00CD1E28" w:rsidRDefault="002E5490" w:rsidP="003D11EE">
      <w:pPr>
        <w:spacing w:after="0" w:line="480" w:lineRule="auto"/>
        <w:ind w:firstLine="1134"/>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 xml:space="preserve">Section 3 of the </w:t>
      </w:r>
      <w:r w:rsidR="00FB45EB" w:rsidRPr="00CD1E28">
        <w:rPr>
          <w:rFonts w:ascii="Times New Roman" w:hAnsi="Times New Roman" w:cs="Times New Roman"/>
          <w:sz w:val="24"/>
          <w:szCs w:val="24"/>
          <w:lang w:val="en-ZW"/>
        </w:rPr>
        <w:t>Administrative</w:t>
      </w:r>
      <w:r w:rsidRPr="00CD1E28">
        <w:rPr>
          <w:rFonts w:ascii="Times New Roman" w:hAnsi="Times New Roman" w:cs="Times New Roman"/>
          <w:sz w:val="24"/>
          <w:szCs w:val="24"/>
          <w:lang w:val="en-ZW"/>
        </w:rPr>
        <w:t xml:space="preserve"> Act </w:t>
      </w:r>
      <w:r w:rsidR="003D11EE" w:rsidRPr="00CD1E28">
        <w:rPr>
          <w:rFonts w:ascii="Times New Roman" w:hAnsi="Times New Roman" w:cs="Times New Roman"/>
          <w:sz w:val="24"/>
          <w:szCs w:val="24"/>
          <w:lang w:val="en-ZW"/>
        </w:rPr>
        <w:t>[</w:t>
      </w:r>
      <w:r w:rsidRPr="00CD1E28">
        <w:rPr>
          <w:rFonts w:ascii="Times New Roman" w:hAnsi="Times New Roman" w:cs="Times New Roman"/>
          <w:i/>
          <w:sz w:val="24"/>
          <w:szCs w:val="24"/>
          <w:lang w:val="en-ZW"/>
        </w:rPr>
        <w:t>Chapter 10:28</w:t>
      </w:r>
      <w:r w:rsidR="003D11EE" w:rsidRPr="00CD1E28">
        <w:rPr>
          <w:rFonts w:ascii="Times New Roman" w:hAnsi="Times New Roman" w:cs="Times New Roman"/>
          <w:sz w:val="24"/>
          <w:szCs w:val="24"/>
          <w:lang w:val="en-ZW"/>
        </w:rPr>
        <w:t>]</w:t>
      </w:r>
      <w:r w:rsidRPr="00CD1E28">
        <w:rPr>
          <w:rFonts w:ascii="Times New Roman" w:hAnsi="Times New Roman" w:cs="Times New Roman"/>
          <w:sz w:val="24"/>
          <w:szCs w:val="24"/>
          <w:lang w:val="en-ZW"/>
        </w:rPr>
        <w:t xml:space="preserve"> states as follows:</w:t>
      </w:r>
    </w:p>
    <w:p w:rsidR="002E5490" w:rsidRPr="00B635BD" w:rsidRDefault="002E5490" w:rsidP="0034328B">
      <w:pPr>
        <w:autoSpaceDE w:val="0"/>
        <w:autoSpaceDN w:val="0"/>
        <w:adjustRightInd w:val="0"/>
        <w:spacing w:after="0" w:line="360" w:lineRule="auto"/>
        <w:ind w:left="720"/>
        <w:jc w:val="both"/>
        <w:rPr>
          <w:rFonts w:ascii="Times New Roman" w:hAnsi="Times New Roman" w:cs="Times New Roman"/>
          <w:b/>
          <w:bCs/>
          <w:color w:val="000000"/>
          <w:sz w:val="24"/>
          <w:szCs w:val="24"/>
        </w:rPr>
      </w:pPr>
      <w:r w:rsidRPr="00B635BD">
        <w:rPr>
          <w:rFonts w:ascii="Times New Roman" w:hAnsi="Times New Roman" w:cs="Times New Roman"/>
          <w:b/>
          <w:bCs/>
          <w:color w:val="000000"/>
          <w:sz w:val="24"/>
          <w:szCs w:val="24"/>
        </w:rPr>
        <w:t>3 Duty of administrative authority</w:t>
      </w:r>
    </w:p>
    <w:p w:rsidR="002E5490" w:rsidRPr="00100BB8" w:rsidRDefault="002E5490" w:rsidP="0034328B">
      <w:pPr>
        <w:autoSpaceDE w:val="0"/>
        <w:autoSpaceDN w:val="0"/>
        <w:adjustRightInd w:val="0"/>
        <w:spacing w:after="0" w:line="360" w:lineRule="auto"/>
        <w:ind w:left="720"/>
        <w:jc w:val="both"/>
        <w:rPr>
          <w:rFonts w:ascii="Times New Roman" w:hAnsi="Times New Roman" w:cs="Times New Roman"/>
          <w:color w:val="000000"/>
          <w:sz w:val="24"/>
          <w:szCs w:val="24"/>
        </w:rPr>
      </w:pPr>
      <w:r w:rsidRPr="00100BB8">
        <w:rPr>
          <w:rFonts w:ascii="Times New Roman" w:hAnsi="Times New Roman" w:cs="Times New Roman"/>
          <w:color w:val="000000"/>
          <w:sz w:val="24"/>
          <w:szCs w:val="24"/>
        </w:rPr>
        <w:t>(1) An administrative authority which has the responsibility or power to take any administrative action which may affect the rights, interests or legitimate expectations of any person shall—</w:t>
      </w:r>
    </w:p>
    <w:p w:rsidR="002E5490" w:rsidRPr="00100BB8" w:rsidRDefault="002E5490" w:rsidP="003D11EE">
      <w:pPr>
        <w:pStyle w:val="ListParagraph"/>
        <w:numPr>
          <w:ilvl w:val="0"/>
          <w:numId w:val="12"/>
        </w:numPr>
        <w:autoSpaceDE w:val="0"/>
        <w:autoSpaceDN w:val="0"/>
        <w:adjustRightInd w:val="0"/>
        <w:spacing w:after="0" w:line="360" w:lineRule="auto"/>
        <w:ind w:firstLine="698"/>
        <w:jc w:val="both"/>
        <w:rPr>
          <w:rFonts w:ascii="Times New Roman" w:hAnsi="Times New Roman" w:cs="Times New Roman"/>
          <w:color w:val="000000"/>
          <w:sz w:val="24"/>
          <w:szCs w:val="24"/>
        </w:rPr>
      </w:pPr>
      <w:r w:rsidRPr="00100BB8">
        <w:rPr>
          <w:rFonts w:ascii="Times New Roman" w:hAnsi="Times New Roman" w:cs="Times New Roman"/>
          <w:color w:val="000000"/>
          <w:sz w:val="24"/>
          <w:szCs w:val="24"/>
        </w:rPr>
        <w:t>act lawfully, reasonably and in a fair manner; and</w:t>
      </w:r>
    </w:p>
    <w:p w:rsidR="003D11EE" w:rsidRPr="00100BB8" w:rsidRDefault="002E5490" w:rsidP="003D11EE">
      <w:pPr>
        <w:pStyle w:val="ListParagraph"/>
        <w:numPr>
          <w:ilvl w:val="0"/>
          <w:numId w:val="12"/>
        </w:numPr>
        <w:autoSpaceDE w:val="0"/>
        <w:autoSpaceDN w:val="0"/>
        <w:adjustRightInd w:val="0"/>
        <w:spacing w:after="0" w:line="360" w:lineRule="auto"/>
        <w:ind w:firstLine="698"/>
        <w:jc w:val="both"/>
        <w:rPr>
          <w:rFonts w:ascii="Times New Roman" w:hAnsi="Times New Roman" w:cs="Times New Roman"/>
          <w:color w:val="000000"/>
          <w:sz w:val="24"/>
          <w:szCs w:val="24"/>
        </w:rPr>
      </w:pPr>
      <w:r w:rsidRPr="00100BB8">
        <w:rPr>
          <w:rFonts w:ascii="Times New Roman" w:hAnsi="Times New Roman" w:cs="Times New Roman"/>
          <w:color w:val="000000"/>
          <w:sz w:val="24"/>
          <w:szCs w:val="24"/>
        </w:rPr>
        <w:t xml:space="preserve">act within the relevant period specified by law or, </w:t>
      </w:r>
    </w:p>
    <w:p w:rsidR="0034328B" w:rsidRPr="00100BB8" w:rsidRDefault="002E5490" w:rsidP="003D11EE">
      <w:pPr>
        <w:pStyle w:val="ListParagraph"/>
        <w:autoSpaceDE w:val="0"/>
        <w:autoSpaceDN w:val="0"/>
        <w:adjustRightInd w:val="0"/>
        <w:spacing w:after="0" w:line="360" w:lineRule="auto"/>
        <w:ind w:left="2160"/>
        <w:jc w:val="both"/>
        <w:rPr>
          <w:rFonts w:ascii="Times New Roman" w:hAnsi="Times New Roman" w:cs="Times New Roman"/>
          <w:color w:val="000000"/>
          <w:sz w:val="24"/>
          <w:szCs w:val="24"/>
        </w:rPr>
      </w:pPr>
      <w:r w:rsidRPr="00100BB8">
        <w:rPr>
          <w:rFonts w:ascii="Times New Roman" w:hAnsi="Times New Roman" w:cs="Times New Roman"/>
          <w:color w:val="000000"/>
          <w:sz w:val="24"/>
          <w:szCs w:val="24"/>
        </w:rPr>
        <w:t>if there is no such specified period, within a</w:t>
      </w:r>
      <w:r w:rsidR="0034328B" w:rsidRPr="00100BB8">
        <w:rPr>
          <w:rFonts w:ascii="Times New Roman" w:hAnsi="Times New Roman" w:cs="Times New Roman"/>
          <w:color w:val="000000"/>
          <w:sz w:val="24"/>
          <w:szCs w:val="24"/>
        </w:rPr>
        <w:t xml:space="preserve"> </w:t>
      </w:r>
      <w:r w:rsidRPr="00100BB8">
        <w:rPr>
          <w:rFonts w:ascii="Times New Roman" w:hAnsi="Times New Roman" w:cs="Times New Roman"/>
          <w:color w:val="000000"/>
          <w:sz w:val="24"/>
          <w:szCs w:val="24"/>
        </w:rPr>
        <w:t>reasonable period after being requested to take the action by the person concerned; and</w:t>
      </w:r>
      <w:r w:rsidR="0034328B" w:rsidRPr="00100BB8">
        <w:rPr>
          <w:rFonts w:ascii="Times New Roman" w:hAnsi="Times New Roman" w:cs="Times New Roman"/>
          <w:color w:val="000000"/>
          <w:sz w:val="24"/>
          <w:szCs w:val="24"/>
        </w:rPr>
        <w:t xml:space="preserve"> </w:t>
      </w:r>
    </w:p>
    <w:p w:rsidR="003D11EE" w:rsidRPr="00100BB8" w:rsidRDefault="002E5490" w:rsidP="003D11EE">
      <w:pPr>
        <w:pStyle w:val="ListParagraph"/>
        <w:numPr>
          <w:ilvl w:val="0"/>
          <w:numId w:val="12"/>
        </w:numPr>
        <w:autoSpaceDE w:val="0"/>
        <w:autoSpaceDN w:val="0"/>
        <w:adjustRightInd w:val="0"/>
        <w:spacing w:after="0" w:line="360" w:lineRule="auto"/>
        <w:ind w:firstLine="698"/>
        <w:jc w:val="both"/>
        <w:rPr>
          <w:rFonts w:ascii="Times New Roman" w:hAnsi="Times New Roman" w:cs="Times New Roman"/>
          <w:color w:val="000000"/>
          <w:sz w:val="24"/>
          <w:szCs w:val="24"/>
        </w:rPr>
      </w:pPr>
      <w:r w:rsidRPr="00100BB8">
        <w:rPr>
          <w:rFonts w:ascii="Times New Roman" w:hAnsi="Times New Roman" w:cs="Times New Roman"/>
          <w:color w:val="000000"/>
          <w:sz w:val="24"/>
          <w:szCs w:val="24"/>
        </w:rPr>
        <w:t xml:space="preserve">where it has taken the action, supply written </w:t>
      </w:r>
    </w:p>
    <w:p w:rsidR="002E5490" w:rsidRPr="00100BB8" w:rsidRDefault="002E5490" w:rsidP="003D11EE">
      <w:pPr>
        <w:pStyle w:val="ListParagraph"/>
        <w:autoSpaceDE w:val="0"/>
        <w:autoSpaceDN w:val="0"/>
        <w:adjustRightInd w:val="0"/>
        <w:spacing w:after="0" w:line="360" w:lineRule="auto"/>
        <w:ind w:left="2160"/>
        <w:jc w:val="both"/>
        <w:rPr>
          <w:rFonts w:ascii="Times New Roman" w:hAnsi="Times New Roman" w:cs="Times New Roman"/>
          <w:color w:val="000000"/>
          <w:sz w:val="24"/>
          <w:szCs w:val="24"/>
        </w:rPr>
      </w:pPr>
      <w:r w:rsidRPr="00100BB8">
        <w:rPr>
          <w:rFonts w:ascii="Times New Roman" w:hAnsi="Times New Roman" w:cs="Times New Roman"/>
          <w:color w:val="000000"/>
          <w:sz w:val="24"/>
          <w:szCs w:val="24"/>
        </w:rPr>
        <w:t>reasons therefor within the relevant period specified by law</w:t>
      </w:r>
      <w:r w:rsidR="0034328B" w:rsidRPr="00100BB8">
        <w:rPr>
          <w:rFonts w:ascii="Times New Roman" w:hAnsi="Times New Roman" w:cs="Times New Roman"/>
          <w:color w:val="000000"/>
          <w:sz w:val="24"/>
          <w:szCs w:val="24"/>
        </w:rPr>
        <w:t xml:space="preserve">  </w:t>
      </w:r>
      <w:r w:rsidRPr="00100BB8">
        <w:rPr>
          <w:rFonts w:ascii="Times New Roman" w:hAnsi="Times New Roman" w:cs="Times New Roman"/>
          <w:color w:val="000000"/>
          <w:sz w:val="24"/>
          <w:szCs w:val="24"/>
        </w:rPr>
        <w:t>or, if there is no such specified period, within a reasonab</w:t>
      </w:r>
      <w:r w:rsidR="003D11EE" w:rsidRPr="00100BB8">
        <w:rPr>
          <w:rFonts w:ascii="Times New Roman" w:hAnsi="Times New Roman" w:cs="Times New Roman"/>
          <w:color w:val="000000"/>
          <w:sz w:val="24"/>
          <w:szCs w:val="24"/>
        </w:rPr>
        <w:t xml:space="preserve">le period after being requested </w:t>
      </w:r>
      <w:r w:rsidRPr="00100BB8">
        <w:rPr>
          <w:rFonts w:ascii="Times New Roman" w:hAnsi="Times New Roman" w:cs="Times New Roman"/>
          <w:color w:val="000000"/>
          <w:sz w:val="24"/>
          <w:szCs w:val="24"/>
        </w:rPr>
        <w:t>to supply</w:t>
      </w:r>
      <w:r w:rsidR="0034328B" w:rsidRPr="00100BB8">
        <w:rPr>
          <w:rFonts w:ascii="Times New Roman" w:hAnsi="Times New Roman" w:cs="Times New Roman"/>
          <w:color w:val="000000"/>
          <w:sz w:val="24"/>
          <w:szCs w:val="24"/>
        </w:rPr>
        <w:t xml:space="preserve"> </w:t>
      </w:r>
      <w:r w:rsidRPr="00100BB8">
        <w:rPr>
          <w:rFonts w:ascii="Times New Roman" w:hAnsi="Times New Roman" w:cs="Times New Roman"/>
          <w:color w:val="000000"/>
          <w:sz w:val="24"/>
          <w:szCs w:val="24"/>
        </w:rPr>
        <w:t>reasons by the person concerned.</w:t>
      </w:r>
    </w:p>
    <w:p w:rsidR="0034328B" w:rsidRPr="00CD1E28" w:rsidRDefault="0034328B" w:rsidP="003D11EE">
      <w:pPr>
        <w:autoSpaceDE w:val="0"/>
        <w:autoSpaceDN w:val="0"/>
        <w:adjustRightInd w:val="0"/>
        <w:spacing w:after="0" w:line="480" w:lineRule="auto"/>
        <w:ind w:left="720"/>
        <w:jc w:val="both"/>
        <w:rPr>
          <w:rFonts w:ascii="Times New Roman" w:hAnsi="Times New Roman" w:cs="Times New Roman"/>
          <w:i/>
          <w:sz w:val="24"/>
          <w:szCs w:val="24"/>
          <w:lang w:val="en-ZW"/>
        </w:rPr>
      </w:pPr>
    </w:p>
    <w:p w:rsidR="00FB45EB" w:rsidRPr="00CD1E28" w:rsidRDefault="002E5490" w:rsidP="003D11EE">
      <w:pPr>
        <w:spacing w:after="0" w:line="480" w:lineRule="auto"/>
        <w:ind w:firstLine="1134"/>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In this matter</w:t>
      </w:r>
      <w:r w:rsidR="00C62B61" w:rsidRPr="00CD1E28">
        <w:rPr>
          <w:rFonts w:ascii="Times New Roman" w:hAnsi="Times New Roman" w:cs="Times New Roman"/>
          <w:sz w:val="24"/>
          <w:szCs w:val="24"/>
          <w:lang w:val="en-ZW"/>
        </w:rPr>
        <w:t>, on the one hand</w:t>
      </w:r>
      <w:r w:rsidRPr="00CD1E28">
        <w:rPr>
          <w:rFonts w:ascii="Times New Roman" w:hAnsi="Times New Roman" w:cs="Times New Roman"/>
          <w:sz w:val="24"/>
          <w:szCs w:val="24"/>
          <w:lang w:val="en-ZW"/>
        </w:rPr>
        <w:t xml:space="preserve"> the </w:t>
      </w:r>
      <w:r w:rsidR="003D11EE" w:rsidRPr="00CD1E28">
        <w:rPr>
          <w:rFonts w:ascii="Times New Roman" w:hAnsi="Times New Roman" w:cs="Times New Roman"/>
          <w:sz w:val="24"/>
          <w:szCs w:val="24"/>
          <w:lang w:val="en-ZW"/>
        </w:rPr>
        <w:t>a</w:t>
      </w:r>
      <w:r w:rsidR="002334B0" w:rsidRPr="00CD1E28">
        <w:rPr>
          <w:rFonts w:ascii="Times New Roman" w:hAnsi="Times New Roman" w:cs="Times New Roman"/>
          <w:sz w:val="24"/>
          <w:szCs w:val="24"/>
          <w:lang w:val="en-ZW"/>
        </w:rPr>
        <w:t>ppel</w:t>
      </w:r>
      <w:r w:rsidR="00DC12E7" w:rsidRPr="00CD1E28">
        <w:rPr>
          <w:rFonts w:ascii="Times New Roman" w:hAnsi="Times New Roman" w:cs="Times New Roman"/>
          <w:sz w:val="24"/>
          <w:szCs w:val="24"/>
          <w:lang w:val="en-ZW"/>
        </w:rPr>
        <w:t>lant disclosed her membership of</w:t>
      </w:r>
      <w:r w:rsidR="002334B0" w:rsidRPr="00CD1E28">
        <w:rPr>
          <w:rFonts w:ascii="Times New Roman" w:hAnsi="Times New Roman" w:cs="Times New Roman"/>
          <w:sz w:val="24"/>
          <w:szCs w:val="24"/>
          <w:lang w:val="en-ZW"/>
        </w:rPr>
        <w:t xml:space="preserve"> the Board of OK</w:t>
      </w:r>
      <w:r w:rsidR="003D11EE" w:rsidRPr="00CD1E28">
        <w:rPr>
          <w:rFonts w:ascii="Times New Roman" w:hAnsi="Times New Roman" w:cs="Times New Roman"/>
          <w:sz w:val="24"/>
          <w:szCs w:val="24"/>
          <w:lang w:val="en-ZW"/>
        </w:rPr>
        <w:t xml:space="preserve"> holdings as required by </w:t>
      </w:r>
      <w:r w:rsidR="00A317FF">
        <w:rPr>
          <w:rFonts w:ascii="Times New Roman" w:hAnsi="Times New Roman" w:cs="Times New Roman"/>
          <w:sz w:val="24"/>
          <w:szCs w:val="24"/>
          <w:lang w:val="en-ZW"/>
        </w:rPr>
        <w:t>s</w:t>
      </w:r>
      <w:r w:rsidR="002334B0" w:rsidRPr="00CD1E28">
        <w:rPr>
          <w:rFonts w:ascii="Times New Roman" w:hAnsi="Times New Roman" w:cs="Times New Roman"/>
          <w:sz w:val="24"/>
          <w:szCs w:val="24"/>
          <w:lang w:val="en-ZW"/>
        </w:rPr>
        <w:t xml:space="preserve"> 16 of the </w:t>
      </w:r>
      <w:r w:rsidR="008415E4" w:rsidRPr="00CD1E28">
        <w:rPr>
          <w:rFonts w:ascii="Times New Roman" w:hAnsi="Times New Roman" w:cs="Times New Roman"/>
          <w:sz w:val="24"/>
          <w:szCs w:val="24"/>
          <w:lang w:val="en-ZW"/>
        </w:rPr>
        <w:t>Securities and Exchange Act</w:t>
      </w:r>
      <w:r w:rsidR="002334B0" w:rsidRPr="00CD1E28">
        <w:rPr>
          <w:rFonts w:ascii="Times New Roman" w:hAnsi="Times New Roman" w:cs="Times New Roman"/>
          <w:sz w:val="24"/>
          <w:szCs w:val="24"/>
          <w:lang w:val="en-ZW"/>
        </w:rPr>
        <w:t xml:space="preserve"> [</w:t>
      </w:r>
      <w:r w:rsidR="002334B0" w:rsidRPr="00CD1E28">
        <w:rPr>
          <w:rFonts w:ascii="Times New Roman" w:hAnsi="Times New Roman" w:cs="Times New Roman"/>
          <w:i/>
          <w:sz w:val="24"/>
          <w:szCs w:val="24"/>
          <w:lang w:val="en-ZW"/>
        </w:rPr>
        <w:t>Chapter 24:25</w:t>
      </w:r>
      <w:r w:rsidR="002334B0" w:rsidRPr="00CD1E28">
        <w:rPr>
          <w:rFonts w:ascii="Times New Roman" w:hAnsi="Times New Roman" w:cs="Times New Roman"/>
          <w:sz w:val="24"/>
          <w:szCs w:val="24"/>
          <w:lang w:val="en-ZW"/>
        </w:rPr>
        <w:t xml:space="preserve">]. </w:t>
      </w:r>
      <w:r w:rsidR="00FB45EB" w:rsidRPr="00CD1E28">
        <w:rPr>
          <w:rFonts w:ascii="Times New Roman" w:hAnsi="Times New Roman" w:cs="Times New Roman"/>
          <w:sz w:val="24"/>
          <w:szCs w:val="24"/>
          <w:lang w:val="en-ZW"/>
        </w:rPr>
        <w:t xml:space="preserve">The </w:t>
      </w:r>
      <w:r w:rsidR="003D11EE" w:rsidRPr="00CD1E28">
        <w:rPr>
          <w:rFonts w:ascii="Times New Roman" w:hAnsi="Times New Roman" w:cs="Times New Roman"/>
          <w:sz w:val="24"/>
          <w:szCs w:val="24"/>
          <w:lang w:val="en-ZW"/>
        </w:rPr>
        <w:t>first</w:t>
      </w:r>
      <w:r w:rsidR="002334B0" w:rsidRPr="00CD1E28">
        <w:rPr>
          <w:rFonts w:ascii="Times New Roman" w:hAnsi="Times New Roman" w:cs="Times New Roman"/>
          <w:sz w:val="24"/>
          <w:szCs w:val="24"/>
          <w:lang w:val="en-ZW"/>
        </w:rPr>
        <w:t xml:space="preserve"> </w:t>
      </w:r>
      <w:r w:rsidR="003D11EE" w:rsidRPr="00CD1E28">
        <w:rPr>
          <w:rFonts w:ascii="Times New Roman" w:hAnsi="Times New Roman" w:cs="Times New Roman"/>
          <w:sz w:val="24"/>
          <w:szCs w:val="24"/>
          <w:lang w:val="en-ZW"/>
        </w:rPr>
        <w:lastRenderedPageBreak/>
        <w:t>r</w:t>
      </w:r>
      <w:r w:rsidR="002334B0" w:rsidRPr="00CD1E28">
        <w:rPr>
          <w:rFonts w:ascii="Times New Roman" w:hAnsi="Times New Roman" w:cs="Times New Roman"/>
          <w:sz w:val="24"/>
          <w:szCs w:val="24"/>
          <w:lang w:val="en-ZW"/>
        </w:rPr>
        <w:t xml:space="preserve">espondent, using his discretion </w:t>
      </w:r>
      <w:r w:rsidR="00FB3CC9" w:rsidRPr="00CD1E28">
        <w:rPr>
          <w:rFonts w:ascii="Times New Roman" w:hAnsi="Times New Roman" w:cs="Times New Roman"/>
          <w:sz w:val="24"/>
          <w:szCs w:val="24"/>
          <w:lang w:val="en-ZW"/>
        </w:rPr>
        <w:t>accepted this and appointed her</w:t>
      </w:r>
      <w:r w:rsidR="00FB45EB" w:rsidRPr="00CD1E28">
        <w:rPr>
          <w:rFonts w:ascii="Times New Roman" w:hAnsi="Times New Roman" w:cs="Times New Roman"/>
          <w:sz w:val="24"/>
          <w:szCs w:val="24"/>
          <w:lang w:val="en-ZW"/>
        </w:rPr>
        <w:t xml:space="preserve"> to the post of Commissioner</w:t>
      </w:r>
      <w:r w:rsidR="00FB3CC9" w:rsidRPr="00CD1E28">
        <w:rPr>
          <w:rFonts w:ascii="Times New Roman" w:hAnsi="Times New Roman" w:cs="Times New Roman"/>
          <w:sz w:val="24"/>
          <w:szCs w:val="24"/>
          <w:lang w:val="en-ZW"/>
        </w:rPr>
        <w:t xml:space="preserve"> all the same</w:t>
      </w:r>
      <w:r w:rsidR="00FB45EB" w:rsidRPr="00CD1E28">
        <w:rPr>
          <w:rFonts w:ascii="Times New Roman" w:hAnsi="Times New Roman" w:cs="Times New Roman"/>
          <w:sz w:val="24"/>
          <w:szCs w:val="24"/>
          <w:lang w:val="en-ZW"/>
        </w:rPr>
        <w:t xml:space="preserve">. A legitimate and very reasonable expectation was obviously created in the mind of the </w:t>
      </w:r>
      <w:r w:rsidR="00100BB8">
        <w:rPr>
          <w:rFonts w:ascii="Times New Roman" w:hAnsi="Times New Roman" w:cs="Times New Roman"/>
          <w:sz w:val="24"/>
          <w:szCs w:val="24"/>
          <w:lang w:val="en-ZW"/>
        </w:rPr>
        <w:t>a</w:t>
      </w:r>
      <w:r w:rsidR="00FB45EB" w:rsidRPr="00CD1E28">
        <w:rPr>
          <w:rFonts w:ascii="Times New Roman" w:hAnsi="Times New Roman" w:cs="Times New Roman"/>
          <w:sz w:val="24"/>
          <w:szCs w:val="24"/>
          <w:lang w:val="en-ZW"/>
        </w:rPr>
        <w:t xml:space="preserve">ppellant that the issue of </w:t>
      </w:r>
      <w:r w:rsidR="0034328B" w:rsidRPr="00CD1E28">
        <w:rPr>
          <w:rFonts w:ascii="Times New Roman" w:hAnsi="Times New Roman" w:cs="Times New Roman"/>
          <w:sz w:val="24"/>
          <w:szCs w:val="24"/>
          <w:lang w:val="en-ZW"/>
        </w:rPr>
        <w:t>her board</w:t>
      </w:r>
      <w:r w:rsidR="00FB45EB" w:rsidRPr="00CD1E28">
        <w:rPr>
          <w:rFonts w:ascii="Times New Roman" w:hAnsi="Times New Roman" w:cs="Times New Roman"/>
          <w:sz w:val="24"/>
          <w:szCs w:val="24"/>
          <w:lang w:val="en-ZW"/>
        </w:rPr>
        <w:t xml:space="preserve"> membership having been accepted and condoned, the issue would never </w:t>
      </w:r>
      <w:r w:rsidR="00FD29C1" w:rsidRPr="00CD1E28">
        <w:rPr>
          <w:rFonts w:ascii="Times New Roman" w:hAnsi="Times New Roman" w:cs="Times New Roman"/>
          <w:sz w:val="24"/>
          <w:szCs w:val="24"/>
          <w:lang w:val="en-ZW"/>
        </w:rPr>
        <w:t>threaten</w:t>
      </w:r>
      <w:r w:rsidR="00FB45EB" w:rsidRPr="00CD1E28">
        <w:rPr>
          <w:rFonts w:ascii="Times New Roman" w:hAnsi="Times New Roman" w:cs="Times New Roman"/>
          <w:sz w:val="24"/>
          <w:szCs w:val="24"/>
          <w:lang w:val="en-ZW"/>
        </w:rPr>
        <w:t xml:space="preserve"> her appointment. </w:t>
      </w:r>
      <w:r w:rsidR="00FD29C1" w:rsidRPr="00CD1E28">
        <w:rPr>
          <w:rFonts w:ascii="Times New Roman" w:hAnsi="Times New Roman" w:cs="Times New Roman"/>
          <w:sz w:val="24"/>
          <w:szCs w:val="24"/>
          <w:lang w:val="en-ZW"/>
        </w:rPr>
        <w:t xml:space="preserve"> This type of situation must have been the one that exercised the mind of the learned GUBBAY </w:t>
      </w:r>
      <w:r w:rsidR="003D11EE" w:rsidRPr="00CD1E28">
        <w:rPr>
          <w:rFonts w:ascii="Times New Roman" w:hAnsi="Times New Roman" w:cs="Times New Roman"/>
          <w:sz w:val="24"/>
          <w:szCs w:val="24"/>
          <w:lang w:val="en-ZW"/>
        </w:rPr>
        <w:t>CJ,</w:t>
      </w:r>
      <w:r w:rsidR="00FD29C1" w:rsidRPr="00CD1E28">
        <w:rPr>
          <w:rFonts w:ascii="Times New Roman" w:hAnsi="Times New Roman" w:cs="Times New Roman"/>
          <w:sz w:val="24"/>
          <w:szCs w:val="24"/>
          <w:lang w:val="en-ZW"/>
        </w:rPr>
        <w:t xml:space="preserve"> in </w:t>
      </w:r>
      <w:r w:rsidR="00B16211" w:rsidRPr="00CD1E28">
        <w:rPr>
          <w:rFonts w:ascii="Times New Roman" w:hAnsi="Times New Roman" w:cs="Times New Roman"/>
          <w:i/>
          <w:sz w:val="24"/>
          <w:szCs w:val="24"/>
          <w:lang w:val="en-ZW"/>
        </w:rPr>
        <w:t xml:space="preserve">Minister </w:t>
      </w:r>
      <w:r w:rsidR="003D11EE" w:rsidRPr="00CD1E28">
        <w:rPr>
          <w:rFonts w:ascii="Times New Roman" w:hAnsi="Times New Roman" w:cs="Times New Roman"/>
          <w:i/>
          <w:sz w:val="24"/>
          <w:szCs w:val="24"/>
          <w:lang w:val="en-ZW"/>
        </w:rPr>
        <w:t>of</w:t>
      </w:r>
      <w:r w:rsidR="00B16211" w:rsidRPr="00CD1E28">
        <w:rPr>
          <w:rFonts w:ascii="Times New Roman" w:hAnsi="Times New Roman" w:cs="Times New Roman"/>
          <w:i/>
          <w:sz w:val="24"/>
          <w:szCs w:val="24"/>
          <w:lang w:val="en-ZW"/>
        </w:rPr>
        <w:t xml:space="preserve"> Information V PTC</w:t>
      </w:r>
      <w:r w:rsidR="00D673BD" w:rsidRPr="00CD1E28">
        <w:rPr>
          <w:rFonts w:ascii="Times New Roman" w:hAnsi="Times New Roman" w:cs="Times New Roman"/>
          <w:i/>
          <w:sz w:val="24"/>
          <w:szCs w:val="24"/>
          <w:lang w:val="en-ZW"/>
        </w:rPr>
        <w:t xml:space="preserve"> Managerial Employees Workers Committee</w:t>
      </w:r>
      <w:r w:rsidR="00D673BD" w:rsidRPr="00CD1E28">
        <w:rPr>
          <w:rFonts w:ascii="Times New Roman" w:hAnsi="Times New Roman" w:cs="Times New Roman"/>
          <w:sz w:val="24"/>
          <w:szCs w:val="24"/>
          <w:lang w:val="en-ZW"/>
        </w:rPr>
        <w:t xml:space="preserve"> </w:t>
      </w:r>
      <w:r w:rsidR="00FB45EB" w:rsidRPr="00CD1E28">
        <w:rPr>
          <w:rFonts w:ascii="Times New Roman" w:hAnsi="Times New Roman" w:cs="Times New Roman"/>
          <w:sz w:val="24"/>
          <w:szCs w:val="24"/>
          <w:lang w:val="en-ZW"/>
        </w:rPr>
        <w:t xml:space="preserve">1999 (1) ZLR 128 (SC), </w:t>
      </w:r>
      <w:r w:rsidR="00FD29C1" w:rsidRPr="00CD1E28">
        <w:rPr>
          <w:rFonts w:ascii="Times New Roman" w:hAnsi="Times New Roman" w:cs="Times New Roman"/>
          <w:sz w:val="24"/>
          <w:szCs w:val="24"/>
          <w:lang w:val="en-ZW"/>
        </w:rPr>
        <w:t>when he stated</w:t>
      </w:r>
      <w:r w:rsidR="00FB45EB" w:rsidRPr="00CD1E28">
        <w:rPr>
          <w:rFonts w:ascii="Times New Roman" w:hAnsi="Times New Roman" w:cs="Times New Roman"/>
          <w:sz w:val="24"/>
          <w:szCs w:val="24"/>
          <w:lang w:val="en-ZW"/>
        </w:rPr>
        <w:t xml:space="preserve">: </w:t>
      </w:r>
    </w:p>
    <w:p w:rsidR="00FB45EB" w:rsidRPr="00100BB8" w:rsidRDefault="00FB45EB" w:rsidP="00100BB8">
      <w:pPr>
        <w:spacing w:after="0" w:line="240" w:lineRule="auto"/>
        <w:ind w:left="720"/>
        <w:jc w:val="both"/>
        <w:rPr>
          <w:rFonts w:ascii="Times New Roman" w:hAnsi="Times New Roman" w:cs="Times New Roman"/>
          <w:b/>
          <w:sz w:val="24"/>
          <w:szCs w:val="24"/>
          <w:lang w:val="en-ZW"/>
        </w:rPr>
      </w:pPr>
      <w:r w:rsidRPr="00100BB8">
        <w:rPr>
          <w:rFonts w:ascii="Times New Roman" w:hAnsi="Times New Roman" w:cs="Times New Roman"/>
          <w:sz w:val="24"/>
          <w:szCs w:val="24"/>
          <w:lang w:val="en-ZW"/>
        </w:rPr>
        <w:t>“It has been said that legitimate expectations</w:t>
      </w:r>
      <w:r w:rsidR="00B16211" w:rsidRPr="00100BB8">
        <w:rPr>
          <w:rFonts w:ascii="Times New Roman" w:hAnsi="Times New Roman" w:cs="Times New Roman"/>
          <w:sz w:val="24"/>
          <w:szCs w:val="24"/>
          <w:lang w:val="en-ZW"/>
        </w:rPr>
        <w:t xml:space="preserve"> include expectations which go </w:t>
      </w:r>
      <w:r w:rsidRPr="00100BB8">
        <w:rPr>
          <w:rFonts w:ascii="Times New Roman" w:hAnsi="Times New Roman" w:cs="Times New Roman"/>
          <w:sz w:val="24"/>
          <w:szCs w:val="24"/>
          <w:lang w:val="en-ZW"/>
        </w:rPr>
        <w:t>beyond enforceable rights, provided that they have some reasonable and rational basis</w:t>
      </w:r>
      <w:r w:rsidRPr="00100BB8">
        <w:rPr>
          <w:rFonts w:ascii="Times New Roman" w:hAnsi="Times New Roman" w:cs="Times New Roman"/>
          <w:b/>
          <w:sz w:val="24"/>
          <w:szCs w:val="24"/>
          <w:lang w:val="en-ZW"/>
        </w:rPr>
        <w:t xml:space="preserve">. See Administrator,   A   Transvaal &amp; </w:t>
      </w:r>
      <w:proofErr w:type="spellStart"/>
      <w:r w:rsidRPr="00100BB8">
        <w:rPr>
          <w:rFonts w:ascii="Times New Roman" w:hAnsi="Times New Roman" w:cs="Times New Roman"/>
          <w:b/>
          <w:sz w:val="24"/>
          <w:szCs w:val="24"/>
          <w:lang w:val="en-ZW"/>
        </w:rPr>
        <w:t>Ors</w:t>
      </w:r>
      <w:proofErr w:type="spellEnd"/>
      <w:r w:rsidRPr="00100BB8">
        <w:rPr>
          <w:rFonts w:ascii="Times New Roman" w:hAnsi="Times New Roman" w:cs="Times New Roman"/>
          <w:b/>
          <w:sz w:val="24"/>
          <w:szCs w:val="24"/>
          <w:lang w:val="en-ZW"/>
        </w:rPr>
        <w:t xml:space="preserve"> v </w:t>
      </w:r>
      <w:proofErr w:type="spellStart"/>
      <w:r w:rsidRPr="00100BB8">
        <w:rPr>
          <w:rFonts w:ascii="Times New Roman" w:hAnsi="Times New Roman" w:cs="Times New Roman"/>
          <w:b/>
          <w:sz w:val="24"/>
          <w:szCs w:val="24"/>
          <w:lang w:val="en-ZW"/>
        </w:rPr>
        <w:t>Traub</w:t>
      </w:r>
      <w:proofErr w:type="spellEnd"/>
      <w:r w:rsidRPr="00100BB8">
        <w:rPr>
          <w:rFonts w:ascii="Times New Roman" w:hAnsi="Times New Roman" w:cs="Times New Roman"/>
          <w:b/>
          <w:sz w:val="24"/>
          <w:szCs w:val="24"/>
          <w:lang w:val="en-ZW"/>
        </w:rPr>
        <w:t xml:space="preserve"> &amp; </w:t>
      </w:r>
      <w:proofErr w:type="spellStart"/>
      <w:r w:rsidRPr="00100BB8">
        <w:rPr>
          <w:rFonts w:ascii="Times New Roman" w:hAnsi="Times New Roman" w:cs="Times New Roman"/>
          <w:b/>
          <w:sz w:val="24"/>
          <w:szCs w:val="24"/>
          <w:lang w:val="en-ZW"/>
        </w:rPr>
        <w:t>Ors</w:t>
      </w:r>
      <w:proofErr w:type="spellEnd"/>
      <w:r w:rsidRPr="00100BB8">
        <w:rPr>
          <w:rFonts w:ascii="Times New Roman" w:hAnsi="Times New Roman" w:cs="Times New Roman"/>
          <w:b/>
          <w:sz w:val="24"/>
          <w:szCs w:val="24"/>
          <w:lang w:val="en-ZW"/>
        </w:rPr>
        <w:t xml:space="preserve"> 1989 (4) SA 731 (A) at 756G.</w:t>
      </w:r>
      <w:r w:rsidRPr="00100BB8">
        <w:rPr>
          <w:rFonts w:ascii="Times New Roman" w:hAnsi="Times New Roman" w:cs="Times New Roman"/>
          <w:sz w:val="24"/>
          <w:szCs w:val="24"/>
          <w:lang w:val="en-ZW"/>
        </w:rPr>
        <w:t xml:space="preserve"> In that case, Corbett CJ cited with approval English authorities which lay down that even where a person claiming some benefit or privilege has no legal right to it, if he has a legitimate expectation of receiving the benefit or privilege, the court will protect </w:t>
      </w:r>
      <w:r w:rsidR="00B16211" w:rsidRPr="00100BB8">
        <w:rPr>
          <w:rFonts w:ascii="Times New Roman" w:hAnsi="Times New Roman" w:cs="Times New Roman"/>
          <w:sz w:val="24"/>
          <w:szCs w:val="24"/>
          <w:lang w:val="en-ZW"/>
        </w:rPr>
        <w:t>the expectation by</w:t>
      </w:r>
      <w:r w:rsidRPr="00100BB8">
        <w:rPr>
          <w:rFonts w:ascii="Times New Roman" w:hAnsi="Times New Roman" w:cs="Times New Roman"/>
          <w:sz w:val="24"/>
          <w:szCs w:val="24"/>
          <w:lang w:val="en-ZW"/>
        </w:rPr>
        <w:t xml:space="preserve"> judicial review as a matter of public law. And that legitimate expectation may arise from an express promise given on behalf of a public authority or from the existence of a regular practice which the claimant can reasonably expect to continue. The doctrine was approved by this court in </w:t>
      </w:r>
      <w:proofErr w:type="spellStart"/>
      <w:r w:rsidRPr="00100BB8">
        <w:rPr>
          <w:rFonts w:ascii="Times New Roman" w:hAnsi="Times New Roman" w:cs="Times New Roman"/>
          <w:b/>
          <w:sz w:val="24"/>
          <w:szCs w:val="24"/>
          <w:lang w:val="en-ZW"/>
        </w:rPr>
        <w:t>Metsola</w:t>
      </w:r>
      <w:proofErr w:type="spellEnd"/>
      <w:r w:rsidRPr="00100BB8">
        <w:rPr>
          <w:rFonts w:ascii="Times New Roman" w:hAnsi="Times New Roman" w:cs="Times New Roman"/>
          <w:b/>
          <w:sz w:val="24"/>
          <w:szCs w:val="24"/>
          <w:lang w:val="en-ZW"/>
        </w:rPr>
        <w:t xml:space="preserve"> v Chairman, Public Service Commission &amp; Anor 1989 (3) ZLR 147 (S); Health Professions Council v </w:t>
      </w:r>
      <w:proofErr w:type="spellStart"/>
      <w:r w:rsidRPr="00100BB8">
        <w:rPr>
          <w:rFonts w:ascii="Times New Roman" w:hAnsi="Times New Roman" w:cs="Times New Roman"/>
          <w:b/>
          <w:sz w:val="24"/>
          <w:szCs w:val="24"/>
          <w:lang w:val="en-ZW"/>
        </w:rPr>
        <w:t>McGown</w:t>
      </w:r>
      <w:proofErr w:type="spellEnd"/>
      <w:r w:rsidRPr="00100BB8">
        <w:rPr>
          <w:rFonts w:ascii="Times New Roman" w:hAnsi="Times New Roman" w:cs="Times New Roman"/>
          <w:b/>
          <w:sz w:val="24"/>
          <w:szCs w:val="24"/>
          <w:lang w:val="en-ZW"/>
        </w:rPr>
        <w:t xml:space="preserve"> 1994 (2) ZLR 329 (S); Taylor v Minister of   C   Education &amp; Anor 1996 (2) ZLR 772 (S); and </w:t>
      </w:r>
      <w:proofErr w:type="spellStart"/>
      <w:r w:rsidRPr="00100BB8">
        <w:rPr>
          <w:rFonts w:ascii="Times New Roman" w:hAnsi="Times New Roman" w:cs="Times New Roman"/>
          <w:b/>
          <w:sz w:val="24"/>
          <w:szCs w:val="24"/>
          <w:lang w:val="en-ZW"/>
        </w:rPr>
        <w:t>Mawenga</w:t>
      </w:r>
      <w:proofErr w:type="spellEnd"/>
      <w:r w:rsidRPr="00100BB8">
        <w:rPr>
          <w:rFonts w:ascii="Times New Roman" w:hAnsi="Times New Roman" w:cs="Times New Roman"/>
          <w:b/>
          <w:sz w:val="24"/>
          <w:szCs w:val="24"/>
          <w:lang w:val="en-ZW"/>
        </w:rPr>
        <w:t xml:space="preserve"> v PTC 1997 (2) ZLR 483 (S).]</w:t>
      </w:r>
      <w:r w:rsidR="00FD29C1" w:rsidRPr="00100BB8">
        <w:rPr>
          <w:rFonts w:ascii="Times New Roman" w:hAnsi="Times New Roman" w:cs="Times New Roman"/>
          <w:b/>
          <w:sz w:val="24"/>
          <w:szCs w:val="24"/>
          <w:lang w:val="en-ZW"/>
        </w:rPr>
        <w:t xml:space="preserve">” </w:t>
      </w:r>
    </w:p>
    <w:p w:rsidR="00012338" w:rsidRPr="00CD1E28" w:rsidRDefault="00012338" w:rsidP="00012338">
      <w:pPr>
        <w:spacing w:after="0" w:line="480" w:lineRule="auto"/>
        <w:ind w:left="720"/>
        <w:jc w:val="both"/>
        <w:rPr>
          <w:rFonts w:ascii="Times New Roman" w:hAnsi="Times New Roman" w:cs="Times New Roman"/>
          <w:b/>
          <w:i/>
          <w:sz w:val="24"/>
          <w:szCs w:val="24"/>
          <w:lang w:val="en-ZW"/>
        </w:rPr>
      </w:pPr>
    </w:p>
    <w:p w:rsidR="001476CD" w:rsidRPr="00CD1E28" w:rsidRDefault="00C62B61" w:rsidP="00FA0ACD">
      <w:pPr>
        <w:spacing w:after="0" w:line="480" w:lineRule="auto"/>
        <w:ind w:firstLine="1134"/>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 xml:space="preserve">However, on the other hand the Minister had a responsibility, upon subsequent better advice and reflection based on lived experience, to take appropriate steps to remedy the situation bearing in mind the legitimate expectations of the appellant. This </w:t>
      </w:r>
      <w:r w:rsidR="00100BB8">
        <w:rPr>
          <w:rFonts w:ascii="Times New Roman" w:hAnsi="Times New Roman" w:cs="Times New Roman"/>
          <w:sz w:val="24"/>
          <w:szCs w:val="24"/>
          <w:lang w:val="en-ZW"/>
        </w:rPr>
        <w:t>C</w:t>
      </w:r>
      <w:r w:rsidRPr="00CD1E28">
        <w:rPr>
          <w:rFonts w:ascii="Times New Roman" w:hAnsi="Times New Roman" w:cs="Times New Roman"/>
          <w:sz w:val="24"/>
          <w:szCs w:val="24"/>
          <w:lang w:val="en-ZW"/>
        </w:rPr>
        <w:t>ourt is in agreement with the court below that he did so in a manner which does not violate the Administrative Justice Act</w:t>
      </w:r>
      <w:r w:rsidR="00CA3CFF" w:rsidRPr="00CD1E28">
        <w:rPr>
          <w:rFonts w:ascii="Times New Roman" w:hAnsi="Times New Roman" w:cs="Times New Roman"/>
          <w:sz w:val="24"/>
          <w:szCs w:val="24"/>
          <w:lang w:val="en-ZW"/>
        </w:rPr>
        <w:t>:</w:t>
      </w:r>
    </w:p>
    <w:p w:rsidR="00CA3CFF" w:rsidRPr="00CD1E28" w:rsidRDefault="00CA3CFF" w:rsidP="00012338">
      <w:pPr>
        <w:spacing w:after="0" w:line="480" w:lineRule="auto"/>
        <w:ind w:firstLine="720"/>
        <w:jc w:val="both"/>
        <w:rPr>
          <w:rFonts w:ascii="Times New Roman" w:hAnsi="Times New Roman" w:cs="Times New Roman"/>
          <w:sz w:val="24"/>
          <w:szCs w:val="24"/>
          <w:lang w:val="en-ZW"/>
        </w:rPr>
      </w:pPr>
    </w:p>
    <w:p w:rsidR="00CA3CFF" w:rsidRPr="00CD1E28" w:rsidRDefault="00CA3CFF" w:rsidP="00FA0ACD">
      <w:pPr>
        <w:spacing w:after="0" w:line="240" w:lineRule="auto"/>
        <w:ind w:left="720"/>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 xml:space="preserve">“In the instant case, after receiving the Commission’s recommendation that commissioners should not sit on the boards of listed entities, the Minister decided that this practice was contrary to good governance because of its inherent conflict of interest. At the same time he gave the two commissioners concerned the option to remain on the Commission or relinquish their posts in the listed entities. The applicant did not comply with that directive and insisted that she would only resign from the Commission after receiving compensation for her remaining term of office. In response, the Minister extended the deadline for the commissioners to make their election. Again, the applicant did not heed that directive. </w:t>
      </w:r>
      <w:r w:rsidRPr="00CD1E28">
        <w:rPr>
          <w:rFonts w:ascii="Times New Roman" w:hAnsi="Times New Roman" w:cs="Times New Roman"/>
          <w:sz w:val="24"/>
          <w:szCs w:val="24"/>
          <w:lang w:val="en-ZW"/>
        </w:rPr>
        <w:lastRenderedPageBreak/>
        <w:t>Eventually, almost</w:t>
      </w:r>
      <w:r w:rsidR="00A5465E" w:rsidRPr="00CD1E28">
        <w:rPr>
          <w:rFonts w:ascii="Times New Roman" w:hAnsi="Times New Roman" w:cs="Times New Roman"/>
          <w:sz w:val="24"/>
          <w:szCs w:val="24"/>
          <w:lang w:val="en-ZW"/>
        </w:rPr>
        <w:t xml:space="preserve"> one year after his initial decision on the matter, the Minister directed that the two commissioners vacate </w:t>
      </w:r>
      <w:r w:rsidR="002374FC">
        <w:rPr>
          <w:rFonts w:ascii="Times New Roman" w:hAnsi="Times New Roman" w:cs="Times New Roman"/>
          <w:sz w:val="24"/>
          <w:szCs w:val="24"/>
          <w:lang w:val="en-ZW"/>
        </w:rPr>
        <w:t>their office in terms of s</w:t>
      </w:r>
      <w:r w:rsidR="00A5465E" w:rsidRPr="00CD1E28">
        <w:rPr>
          <w:rFonts w:ascii="Times New Roman" w:hAnsi="Times New Roman" w:cs="Times New Roman"/>
          <w:sz w:val="24"/>
          <w:szCs w:val="24"/>
          <w:lang w:val="en-ZW"/>
        </w:rPr>
        <w:t xml:space="preserve"> 10(2</w:t>
      </w:r>
      <w:proofErr w:type="gramStart"/>
      <w:r w:rsidR="00A5465E" w:rsidRPr="00CD1E28">
        <w:rPr>
          <w:rFonts w:ascii="Times New Roman" w:hAnsi="Times New Roman" w:cs="Times New Roman"/>
          <w:sz w:val="24"/>
          <w:szCs w:val="24"/>
          <w:lang w:val="en-ZW"/>
        </w:rPr>
        <w:t>)(</w:t>
      </w:r>
      <w:proofErr w:type="gramEnd"/>
      <w:r w:rsidR="00A5465E" w:rsidRPr="00CD1E28">
        <w:rPr>
          <w:rFonts w:ascii="Times New Roman" w:hAnsi="Times New Roman" w:cs="Times New Roman"/>
          <w:sz w:val="24"/>
          <w:szCs w:val="24"/>
          <w:lang w:val="en-ZW"/>
        </w:rPr>
        <w:t>e) of the Act.”</w:t>
      </w:r>
    </w:p>
    <w:p w:rsidR="00A5465E" w:rsidRPr="00CD1E28" w:rsidRDefault="00A5465E" w:rsidP="00A5465E">
      <w:pPr>
        <w:spacing w:after="0" w:line="480" w:lineRule="auto"/>
        <w:jc w:val="both"/>
        <w:rPr>
          <w:rFonts w:ascii="Times New Roman" w:hAnsi="Times New Roman" w:cs="Times New Roman"/>
          <w:sz w:val="24"/>
          <w:szCs w:val="24"/>
          <w:lang w:val="en-ZW"/>
        </w:rPr>
      </w:pPr>
    </w:p>
    <w:p w:rsidR="00A5465E" w:rsidRPr="00CD1E28" w:rsidRDefault="00A5465E" w:rsidP="00FA0ACD">
      <w:pPr>
        <w:spacing w:after="0" w:line="480" w:lineRule="auto"/>
        <w:ind w:firstLine="1134"/>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 xml:space="preserve">On the above facts, the court </w:t>
      </w:r>
      <w:r w:rsidRPr="00CD1E28">
        <w:rPr>
          <w:rFonts w:ascii="Times New Roman" w:hAnsi="Times New Roman" w:cs="Times New Roman"/>
          <w:i/>
          <w:sz w:val="24"/>
          <w:szCs w:val="24"/>
          <w:lang w:val="en-ZW"/>
        </w:rPr>
        <w:t>a quo</w:t>
      </w:r>
      <w:r w:rsidRPr="00CD1E28">
        <w:rPr>
          <w:rFonts w:ascii="Times New Roman" w:hAnsi="Times New Roman" w:cs="Times New Roman"/>
          <w:sz w:val="24"/>
          <w:szCs w:val="24"/>
          <w:lang w:val="en-ZW"/>
        </w:rPr>
        <w:t xml:space="preserve"> was unable to find anything unreasonable or unfair in the Minister’s decisions or actions. Neither does this </w:t>
      </w:r>
      <w:r w:rsidR="00100BB8">
        <w:rPr>
          <w:rFonts w:ascii="Times New Roman" w:hAnsi="Times New Roman" w:cs="Times New Roman"/>
          <w:sz w:val="24"/>
          <w:szCs w:val="24"/>
          <w:lang w:val="en-ZW"/>
        </w:rPr>
        <w:t>C</w:t>
      </w:r>
      <w:r w:rsidRPr="00CD1E28">
        <w:rPr>
          <w:rFonts w:ascii="Times New Roman" w:hAnsi="Times New Roman" w:cs="Times New Roman"/>
          <w:sz w:val="24"/>
          <w:szCs w:val="24"/>
          <w:lang w:val="en-ZW"/>
        </w:rPr>
        <w:t>ourt.</w:t>
      </w:r>
    </w:p>
    <w:p w:rsidR="00F12933" w:rsidRPr="00CD1E28" w:rsidRDefault="00F12933" w:rsidP="00CC3D2E">
      <w:pPr>
        <w:spacing w:after="0" w:line="480" w:lineRule="auto"/>
        <w:jc w:val="both"/>
        <w:rPr>
          <w:rFonts w:ascii="Times New Roman" w:hAnsi="Times New Roman" w:cs="Times New Roman"/>
          <w:sz w:val="24"/>
          <w:szCs w:val="24"/>
          <w:lang w:val="en-ZW"/>
        </w:rPr>
      </w:pPr>
    </w:p>
    <w:p w:rsidR="00CC3D2E" w:rsidRPr="00CD1E28" w:rsidRDefault="00992C75" w:rsidP="00CC3D2E">
      <w:pPr>
        <w:pStyle w:val="ListParagraph"/>
        <w:numPr>
          <w:ilvl w:val="0"/>
          <w:numId w:val="9"/>
        </w:numPr>
        <w:spacing w:line="480" w:lineRule="auto"/>
        <w:jc w:val="both"/>
        <w:rPr>
          <w:rFonts w:ascii="Times New Roman" w:hAnsi="Times New Roman" w:cs="Times New Roman"/>
          <w:b/>
          <w:sz w:val="24"/>
          <w:szCs w:val="24"/>
          <w:lang w:val="en-ZW"/>
        </w:rPr>
      </w:pPr>
      <w:r w:rsidRPr="00CD1E28">
        <w:rPr>
          <w:rFonts w:ascii="Times New Roman" w:hAnsi="Times New Roman" w:cs="Times New Roman"/>
          <w:b/>
          <w:sz w:val="24"/>
          <w:szCs w:val="24"/>
          <w:lang w:val="en-ZW"/>
        </w:rPr>
        <w:t xml:space="preserve">The question of </w:t>
      </w:r>
      <w:r w:rsidR="00717A86" w:rsidRPr="00CD1E28">
        <w:rPr>
          <w:rFonts w:ascii="Times New Roman" w:hAnsi="Times New Roman" w:cs="Times New Roman"/>
          <w:b/>
          <w:sz w:val="24"/>
          <w:szCs w:val="24"/>
          <w:lang w:val="en-ZW"/>
        </w:rPr>
        <w:t>compensation</w:t>
      </w:r>
      <w:r w:rsidRPr="00CD1E28">
        <w:rPr>
          <w:rFonts w:ascii="Times New Roman" w:hAnsi="Times New Roman" w:cs="Times New Roman"/>
          <w:b/>
          <w:sz w:val="24"/>
          <w:szCs w:val="24"/>
          <w:lang w:val="en-ZW"/>
        </w:rPr>
        <w:t xml:space="preserve"> </w:t>
      </w:r>
    </w:p>
    <w:p w:rsidR="00F25BA0" w:rsidRDefault="00482BB6" w:rsidP="00CC3D2E">
      <w:pPr>
        <w:spacing w:line="480" w:lineRule="auto"/>
        <w:ind w:firstLine="1134"/>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 xml:space="preserve"> </w:t>
      </w:r>
      <w:r w:rsidR="00F25BA0" w:rsidRPr="00CD1E28">
        <w:rPr>
          <w:rFonts w:ascii="Times New Roman" w:hAnsi="Times New Roman" w:cs="Times New Roman"/>
          <w:sz w:val="24"/>
          <w:szCs w:val="24"/>
          <w:lang w:val="en-ZW"/>
        </w:rPr>
        <w:t xml:space="preserve">This Court has considered the question of </w:t>
      </w:r>
      <w:r w:rsidR="003D219C" w:rsidRPr="00CD1E28">
        <w:rPr>
          <w:rFonts w:ascii="Times New Roman" w:hAnsi="Times New Roman" w:cs="Times New Roman"/>
          <w:sz w:val="24"/>
          <w:szCs w:val="24"/>
          <w:lang w:val="en-ZW"/>
        </w:rPr>
        <w:t>compensation</w:t>
      </w:r>
      <w:r w:rsidR="00DC12E7" w:rsidRPr="00CD1E28">
        <w:rPr>
          <w:rFonts w:ascii="Times New Roman" w:hAnsi="Times New Roman" w:cs="Times New Roman"/>
          <w:sz w:val="24"/>
          <w:szCs w:val="24"/>
          <w:lang w:val="en-ZW"/>
        </w:rPr>
        <w:t xml:space="preserve"> as it appears i</w:t>
      </w:r>
      <w:r w:rsidR="00F25BA0" w:rsidRPr="00CD1E28">
        <w:rPr>
          <w:rFonts w:ascii="Times New Roman" w:hAnsi="Times New Roman" w:cs="Times New Roman"/>
          <w:sz w:val="24"/>
          <w:szCs w:val="24"/>
          <w:lang w:val="en-ZW"/>
        </w:rPr>
        <w:t xml:space="preserve">n </w:t>
      </w:r>
      <w:r w:rsidR="00843EEF" w:rsidRPr="00CD1E28">
        <w:rPr>
          <w:rFonts w:ascii="Times New Roman" w:hAnsi="Times New Roman" w:cs="Times New Roman"/>
          <w:sz w:val="24"/>
          <w:szCs w:val="24"/>
          <w:lang w:val="en-ZW"/>
        </w:rPr>
        <w:t>the a</w:t>
      </w:r>
      <w:r w:rsidR="00F25BA0" w:rsidRPr="00CD1E28">
        <w:rPr>
          <w:rFonts w:ascii="Times New Roman" w:hAnsi="Times New Roman" w:cs="Times New Roman"/>
          <w:sz w:val="24"/>
          <w:szCs w:val="24"/>
          <w:lang w:val="en-ZW"/>
        </w:rPr>
        <w:t xml:space="preserve">ppellant’s grounds of appeal and it is </w:t>
      </w:r>
      <w:r w:rsidR="00DC12E7" w:rsidRPr="00CD1E28">
        <w:rPr>
          <w:rFonts w:ascii="Times New Roman" w:hAnsi="Times New Roman" w:cs="Times New Roman"/>
          <w:sz w:val="24"/>
          <w:szCs w:val="24"/>
          <w:lang w:val="en-ZW"/>
        </w:rPr>
        <w:t xml:space="preserve">of the firm view </w:t>
      </w:r>
      <w:r w:rsidR="00F25BA0" w:rsidRPr="00CD1E28">
        <w:rPr>
          <w:rFonts w:ascii="Times New Roman" w:hAnsi="Times New Roman" w:cs="Times New Roman"/>
          <w:sz w:val="24"/>
          <w:szCs w:val="24"/>
          <w:lang w:val="en-ZW"/>
        </w:rPr>
        <w:t xml:space="preserve">that this is a classic case where compensation should not be granted. The reasons </w:t>
      </w:r>
      <w:r w:rsidR="00843EEF" w:rsidRPr="00CD1E28">
        <w:rPr>
          <w:rFonts w:ascii="Times New Roman" w:hAnsi="Times New Roman" w:cs="Times New Roman"/>
          <w:sz w:val="24"/>
          <w:szCs w:val="24"/>
          <w:lang w:val="en-ZW"/>
        </w:rPr>
        <w:t>are simple.</w:t>
      </w:r>
    </w:p>
    <w:p w:rsidR="00100BB8" w:rsidRPr="00CD1E28" w:rsidRDefault="00100BB8" w:rsidP="00100BB8">
      <w:pPr>
        <w:spacing w:after="0" w:line="480" w:lineRule="auto"/>
        <w:ind w:firstLine="1134"/>
        <w:jc w:val="both"/>
        <w:rPr>
          <w:rFonts w:ascii="Times New Roman" w:hAnsi="Times New Roman" w:cs="Times New Roman"/>
          <w:sz w:val="24"/>
          <w:szCs w:val="24"/>
          <w:lang w:val="en-ZW"/>
        </w:rPr>
      </w:pPr>
    </w:p>
    <w:p w:rsidR="000C6809" w:rsidRPr="00CD1E28" w:rsidRDefault="001476CD" w:rsidP="00CC3D2E">
      <w:pPr>
        <w:spacing w:line="480" w:lineRule="auto"/>
        <w:ind w:firstLine="1134"/>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Firstly, t</w:t>
      </w:r>
      <w:r w:rsidR="00F25BA0" w:rsidRPr="00CD1E28">
        <w:rPr>
          <w:rFonts w:ascii="Times New Roman" w:hAnsi="Times New Roman" w:cs="Times New Roman"/>
          <w:sz w:val="24"/>
          <w:szCs w:val="24"/>
          <w:lang w:val="en-ZW"/>
        </w:rPr>
        <w:t xml:space="preserve">he question of </w:t>
      </w:r>
      <w:r w:rsidR="003D219C" w:rsidRPr="00CD1E28">
        <w:rPr>
          <w:rFonts w:ascii="Times New Roman" w:hAnsi="Times New Roman" w:cs="Times New Roman"/>
          <w:sz w:val="24"/>
          <w:szCs w:val="24"/>
          <w:lang w:val="en-ZW"/>
        </w:rPr>
        <w:t>compensation</w:t>
      </w:r>
      <w:r w:rsidR="00F25BA0" w:rsidRPr="00CD1E28">
        <w:rPr>
          <w:rFonts w:ascii="Times New Roman" w:hAnsi="Times New Roman" w:cs="Times New Roman"/>
          <w:sz w:val="24"/>
          <w:szCs w:val="24"/>
          <w:lang w:val="en-ZW"/>
        </w:rPr>
        <w:t xml:space="preserve"> was never raised in</w:t>
      </w:r>
      <w:r w:rsidR="00843EEF" w:rsidRPr="00CD1E28">
        <w:rPr>
          <w:rFonts w:ascii="Times New Roman" w:hAnsi="Times New Roman" w:cs="Times New Roman"/>
          <w:sz w:val="24"/>
          <w:szCs w:val="24"/>
          <w:lang w:val="en-ZW"/>
        </w:rPr>
        <w:t xml:space="preserve"> the</w:t>
      </w:r>
      <w:r w:rsidR="00F25BA0" w:rsidRPr="00CD1E28">
        <w:rPr>
          <w:rFonts w:ascii="Times New Roman" w:hAnsi="Times New Roman" w:cs="Times New Roman"/>
          <w:sz w:val="24"/>
          <w:szCs w:val="24"/>
          <w:lang w:val="en-ZW"/>
        </w:rPr>
        <w:t xml:space="preserve"> </w:t>
      </w:r>
      <w:r w:rsidR="00CC3D2E" w:rsidRPr="00CD1E28">
        <w:rPr>
          <w:rFonts w:ascii="Times New Roman" w:hAnsi="Times New Roman" w:cs="Times New Roman"/>
          <w:sz w:val="24"/>
          <w:szCs w:val="24"/>
          <w:lang w:val="en-ZW"/>
        </w:rPr>
        <w:t>a</w:t>
      </w:r>
      <w:r w:rsidR="003D219C" w:rsidRPr="00CD1E28">
        <w:rPr>
          <w:rFonts w:ascii="Times New Roman" w:hAnsi="Times New Roman" w:cs="Times New Roman"/>
          <w:sz w:val="24"/>
          <w:szCs w:val="24"/>
          <w:lang w:val="en-ZW"/>
        </w:rPr>
        <w:t>ppellant’s</w:t>
      </w:r>
      <w:r w:rsidR="00F25BA0" w:rsidRPr="00CD1E28">
        <w:rPr>
          <w:rFonts w:ascii="Times New Roman" w:hAnsi="Times New Roman" w:cs="Times New Roman"/>
          <w:sz w:val="24"/>
          <w:szCs w:val="24"/>
          <w:lang w:val="en-ZW"/>
        </w:rPr>
        <w:t xml:space="preserve"> </w:t>
      </w:r>
      <w:r w:rsidR="003D219C" w:rsidRPr="00CD1E28">
        <w:rPr>
          <w:rFonts w:ascii="Times New Roman" w:hAnsi="Times New Roman" w:cs="Times New Roman"/>
          <w:sz w:val="24"/>
          <w:szCs w:val="24"/>
          <w:lang w:val="en-ZW"/>
        </w:rPr>
        <w:t>founding</w:t>
      </w:r>
      <w:r w:rsidR="00F25BA0" w:rsidRPr="00CD1E28">
        <w:rPr>
          <w:rFonts w:ascii="Times New Roman" w:hAnsi="Times New Roman" w:cs="Times New Roman"/>
          <w:sz w:val="24"/>
          <w:szCs w:val="24"/>
          <w:lang w:val="en-ZW"/>
        </w:rPr>
        <w:t xml:space="preserve"> papers in the </w:t>
      </w:r>
      <w:r w:rsidR="00CC3D2E" w:rsidRPr="00CD1E28">
        <w:rPr>
          <w:rFonts w:ascii="Times New Roman" w:hAnsi="Times New Roman" w:cs="Times New Roman"/>
          <w:sz w:val="24"/>
          <w:szCs w:val="24"/>
          <w:lang w:val="en-ZW"/>
        </w:rPr>
        <w:t>c</w:t>
      </w:r>
      <w:r w:rsidR="00F25BA0" w:rsidRPr="00CD1E28">
        <w:rPr>
          <w:rFonts w:ascii="Times New Roman" w:hAnsi="Times New Roman" w:cs="Times New Roman"/>
          <w:sz w:val="24"/>
          <w:szCs w:val="24"/>
          <w:lang w:val="en-ZW"/>
        </w:rPr>
        <w:t xml:space="preserve">ourt </w:t>
      </w:r>
      <w:r w:rsidR="00F25BA0" w:rsidRPr="00CD1E28">
        <w:rPr>
          <w:rFonts w:ascii="Times New Roman" w:hAnsi="Times New Roman" w:cs="Times New Roman"/>
          <w:i/>
          <w:sz w:val="24"/>
          <w:szCs w:val="24"/>
          <w:lang w:val="en-ZW"/>
        </w:rPr>
        <w:t>a</w:t>
      </w:r>
      <w:r w:rsidR="00CC3D2E" w:rsidRPr="00CD1E28">
        <w:rPr>
          <w:rFonts w:ascii="Times New Roman" w:hAnsi="Times New Roman" w:cs="Times New Roman"/>
          <w:i/>
          <w:sz w:val="24"/>
          <w:szCs w:val="24"/>
          <w:lang w:val="en-ZW"/>
        </w:rPr>
        <w:t xml:space="preserve"> </w:t>
      </w:r>
      <w:r w:rsidR="00F25BA0" w:rsidRPr="00CD1E28">
        <w:rPr>
          <w:rFonts w:ascii="Times New Roman" w:hAnsi="Times New Roman" w:cs="Times New Roman"/>
          <w:i/>
          <w:sz w:val="24"/>
          <w:szCs w:val="24"/>
          <w:lang w:val="en-ZW"/>
        </w:rPr>
        <w:t>quo</w:t>
      </w:r>
      <w:r w:rsidR="00F25BA0" w:rsidRPr="00CD1E28">
        <w:rPr>
          <w:rFonts w:ascii="Times New Roman" w:hAnsi="Times New Roman" w:cs="Times New Roman"/>
          <w:sz w:val="24"/>
          <w:szCs w:val="24"/>
          <w:lang w:val="en-ZW"/>
        </w:rPr>
        <w:t xml:space="preserve">. Neither was it </w:t>
      </w:r>
      <w:r w:rsidR="003D219C" w:rsidRPr="00CD1E28">
        <w:rPr>
          <w:rFonts w:ascii="Times New Roman" w:hAnsi="Times New Roman" w:cs="Times New Roman"/>
          <w:sz w:val="24"/>
          <w:szCs w:val="24"/>
          <w:lang w:val="en-ZW"/>
        </w:rPr>
        <w:t>prayed</w:t>
      </w:r>
      <w:r w:rsidR="00F25BA0" w:rsidRPr="00CD1E28">
        <w:rPr>
          <w:rFonts w:ascii="Times New Roman" w:hAnsi="Times New Roman" w:cs="Times New Roman"/>
          <w:sz w:val="24"/>
          <w:szCs w:val="24"/>
          <w:lang w:val="en-ZW"/>
        </w:rPr>
        <w:t xml:space="preserve"> for in the Draft Order placed before that </w:t>
      </w:r>
      <w:r w:rsidR="00CC3D2E" w:rsidRPr="00CD1E28">
        <w:rPr>
          <w:rFonts w:ascii="Times New Roman" w:hAnsi="Times New Roman" w:cs="Times New Roman"/>
          <w:sz w:val="24"/>
          <w:szCs w:val="24"/>
          <w:lang w:val="en-ZW"/>
        </w:rPr>
        <w:t>c</w:t>
      </w:r>
      <w:r w:rsidR="00F25BA0" w:rsidRPr="00CD1E28">
        <w:rPr>
          <w:rFonts w:ascii="Times New Roman" w:hAnsi="Times New Roman" w:cs="Times New Roman"/>
          <w:sz w:val="24"/>
          <w:szCs w:val="24"/>
          <w:lang w:val="en-ZW"/>
        </w:rPr>
        <w:t>ourt. All</w:t>
      </w:r>
      <w:r w:rsidR="00843EEF" w:rsidRPr="00CD1E28">
        <w:rPr>
          <w:rFonts w:ascii="Times New Roman" w:hAnsi="Times New Roman" w:cs="Times New Roman"/>
          <w:sz w:val="24"/>
          <w:szCs w:val="24"/>
          <w:lang w:val="en-ZW"/>
        </w:rPr>
        <w:t xml:space="preserve"> that the a</w:t>
      </w:r>
      <w:r w:rsidR="00F25BA0" w:rsidRPr="00CD1E28">
        <w:rPr>
          <w:rFonts w:ascii="Times New Roman" w:hAnsi="Times New Roman" w:cs="Times New Roman"/>
          <w:sz w:val="24"/>
          <w:szCs w:val="24"/>
          <w:lang w:val="en-ZW"/>
        </w:rPr>
        <w:t xml:space="preserve">ppellant sought before the High </w:t>
      </w:r>
      <w:r w:rsidR="003D219C" w:rsidRPr="00CD1E28">
        <w:rPr>
          <w:rFonts w:ascii="Times New Roman" w:hAnsi="Times New Roman" w:cs="Times New Roman"/>
          <w:sz w:val="24"/>
          <w:szCs w:val="24"/>
          <w:lang w:val="en-ZW"/>
        </w:rPr>
        <w:t>Court</w:t>
      </w:r>
      <w:r w:rsidR="00F25BA0" w:rsidRPr="00CD1E28">
        <w:rPr>
          <w:rFonts w:ascii="Times New Roman" w:hAnsi="Times New Roman" w:cs="Times New Roman"/>
          <w:sz w:val="24"/>
          <w:szCs w:val="24"/>
          <w:lang w:val="en-ZW"/>
        </w:rPr>
        <w:t xml:space="preserve"> was that the </w:t>
      </w:r>
      <w:r w:rsidR="00CC3D2E" w:rsidRPr="00CD1E28">
        <w:rPr>
          <w:rFonts w:ascii="Times New Roman" w:hAnsi="Times New Roman" w:cs="Times New Roman"/>
          <w:sz w:val="24"/>
          <w:szCs w:val="24"/>
          <w:lang w:val="en-ZW"/>
        </w:rPr>
        <w:t>first</w:t>
      </w:r>
      <w:r w:rsidR="003D219C" w:rsidRPr="00CD1E28">
        <w:rPr>
          <w:rFonts w:ascii="Times New Roman" w:hAnsi="Times New Roman" w:cs="Times New Roman"/>
          <w:sz w:val="24"/>
          <w:szCs w:val="24"/>
          <w:lang w:val="en-ZW"/>
        </w:rPr>
        <w:t xml:space="preserve"> </w:t>
      </w:r>
      <w:r w:rsidR="00CC3D2E" w:rsidRPr="00CD1E28">
        <w:rPr>
          <w:rFonts w:ascii="Times New Roman" w:hAnsi="Times New Roman" w:cs="Times New Roman"/>
          <w:sz w:val="24"/>
          <w:szCs w:val="24"/>
          <w:lang w:val="en-ZW"/>
        </w:rPr>
        <w:t>r</w:t>
      </w:r>
      <w:r w:rsidR="003D219C" w:rsidRPr="00CD1E28">
        <w:rPr>
          <w:rFonts w:ascii="Times New Roman" w:hAnsi="Times New Roman" w:cs="Times New Roman"/>
          <w:sz w:val="24"/>
          <w:szCs w:val="24"/>
          <w:lang w:val="en-ZW"/>
        </w:rPr>
        <w:t xml:space="preserve">espondent’s </w:t>
      </w:r>
      <w:r w:rsidR="00F25BA0" w:rsidRPr="00CD1E28">
        <w:rPr>
          <w:rFonts w:ascii="Times New Roman" w:hAnsi="Times New Roman" w:cs="Times New Roman"/>
          <w:sz w:val="24"/>
          <w:szCs w:val="24"/>
          <w:lang w:val="en-ZW"/>
        </w:rPr>
        <w:t xml:space="preserve">decision removing her from her post as </w:t>
      </w:r>
      <w:r w:rsidR="003D219C" w:rsidRPr="00CD1E28">
        <w:rPr>
          <w:rFonts w:ascii="Times New Roman" w:hAnsi="Times New Roman" w:cs="Times New Roman"/>
          <w:sz w:val="24"/>
          <w:szCs w:val="24"/>
          <w:lang w:val="en-ZW"/>
        </w:rPr>
        <w:t>Commissioner</w:t>
      </w:r>
      <w:r w:rsidR="00F25BA0" w:rsidRPr="00CD1E28">
        <w:rPr>
          <w:rFonts w:ascii="Times New Roman" w:hAnsi="Times New Roman" w:cs="Times New Roman"/>
          <w:sz w:val="24"/>
          <w:szCs w:val="24"/>
          <w:lang w:val="en-ZW"/>
        </w:rPr>
        <w:t xml:space="preserve"> be set aside.</w:t>
      </w:r>
      <w:r w:rsidR="00010338" w:rsidRPr="00CD1E28">
        <w:rPr>
          <w:rFonts w:ascii="Times New Roman" w:hAnsi="Times New Roman" w:cs="Times New Roman"/>
          <w:sz w:val="24"/>
          <w:szCs w:val="24"/>
          <w:lang w:val="en-ZW"/>
        </w:rPr>
        <w:t xml:space="preserve"> That was all. </w:t>
      </w:r>
      <w:r w:rsidR="00F25BA0" w:rsidRPr="00CD1E28">
        <w:rPr>
          <w:rFonts w:ascii="Times New Roman" w:hAnsi="Times New Roman" w:cs="Times New Roman"/>
          <w:sz w:val="24"/>
          <w:szCs w:val="24"/>
          <w:lang w:val="en-ZW"/>
        </w:rPr>
        <w:t>There was no relief sought as regards compensation.</w:t>
      </w:r>
      <w:r w:rsidR="000C6809" w:rsidRPr="00CD1E28">
        <w:rPr>
          <w:rFonts w:ascii="Times New Roman" w:hAnsi="Times New Roman" w:cs="Times New Roman"/>
          <w:sz w:val="24"/>
          <w:szCs w:val="24"/>
          <w:lang w:val="en-ZW"/>
        </w:rPr>
        <w:t xml:space="preserve"> </w:t>
      </w:r>
      <w:r w:rsidR="00995ADD" w:rsidRPr="00CD1E28">
        <w:rPr>
          <w:rFonts w:ascii="Times New Roman" w:hAnsi="Times New Roman" w:cs="Times New Roman"/>
          <w:sz w:val="24"/>
          <w:szCs w:val="24"/>
          <w:lang w:val="en-ZW"/>
        </w:rPr>
        <w:t xml:space="preserve">Neither </w:t>
      </w:r>
      <w:r w:rsidRPr="00CD1E28">
        <w:rPr>
          <w:rFonts w:ascii="Times New Roman" w:hAnsi="Times New Roman" w:cs="Times New Roman"/>
          <w:sz w:val="24"/>
          <w:szCs w:val="24"/>
          <w:lang w:val="en-ZW"/>
        </w:rPr>
        <w:t xml:space="preserve">was an amendment sought to include the relief of compensation. </w:t>
      </w:r>
      <w:r w:rsidR="000C6809" w:rsidRPr="00CD1E28">
        <w:rPr>
          <w:rFonts w:ascii="Times New Roman" w:hAnsi="Times New Roman" w:cs="Times New Roman"/>
          <w:sz w:val="24"/>
          <w:szCs w:val="24"/>
          <w:lang w:val="en-ZW"/>
        </w:rPr>
        <w:t>The issue</w:t>
      </w:r>
      <w:r w:rsidRPr="00CD1E28">
        <w:rPr>
          <w:rFonts w:ascii="Times New Roman" w:hAnsi="Times New Roman" w:cs="Times New Roman"/>
          <w:sz w:val="24"/>
          <w:szCs w:val="24"/>
          <w:lang w:val="en-ZW"/>
        </w:rPr>
        <w:t xml:space="preserve"> only</w:t>
      </w:r>
      <w:r w:rsidR="000C6809" w:rsidRPr="00CD1E28">
        <w:rPr>
          <w:rFonts w:ascii="Times New Roman" w:hAnsi="Times New Roman" w:cs="Times New Roman"/>
          <w:sz w:val="24"/>
          <w:szCs w:val="24"/>
          <w:lang w:val="en-ZW"/>
        </w:rPr>
        <w:t xml:space="preserve"> arises for the </w:t>
      </w:r>
      <w:r w:rsidR="003D219C" w:rsidRPr="00CD1E28">
        <w:rPr>
          <w:rFonts w:ascii="Times New Roman" w:hAnsi="Times New Roman" w:cs="Times New Roman"/>
          <w:sz w:val="24"/>
          <w:szCs w:val="24"/>
          <w:lang w:val="en-ZW"/>
        </w:rPr>
        <w:t>first</w:t>
      </w:r>
      <w:r w:rsidR="000C6809" w:rsidRPr="00CD1E28">
        <w:rPr>
          <w:rFonts w:ascii="Times New Roman" w:hAnsi="Times New Roman" w:cs="Times New Roman"/>
          <w:sz w:val="24"/>
          <w:szCs w:val="24"/>
          <w:lang w:val="en-ZW"/>
        </w:rPr>
        <w:t xml:space="preserve"> time in the </w:t>
      </w:r>
      <w:r w:rsidR="00D97892">
        <w:rPr>
          <w:rFonts w:ascii="Times New Roman" w:hAnsi="Times New Roman" w:cs="Times New Roman"/>
          <w:sz w:val="24"/>
          <w:szCs w:val="24"/>
          <w:lang w:val="en-ZW"/>
        </w:rPr>
        <w:t>a</w:t>
      </w:r>
      <w:r w:rsidR="000C6809" w:rsidRPr="00CD1E28">
        <w:rPr>
          <w:rFonts w:ascii="Times New Roman" w:hAnsi="Times New Roman" w:cs="Times New Roman"/>
          <w:sz w:val="24"/>
          <w:szCs w:val="24"/>
          <w:lang w:val="en-ZW"/>
        </w:rPr>
        <w:t xml:space="preserve">ppellant’s Notice of Appeal before this Court. </w:t>
      </w:r>
    </w:p>
    <w:p w:rsidR="00CC3D2E" w:rsidRPr="00CD1E28" w:rsidRDefault="00CC3D2E" w:rsidP="00CC3D2E">
      <w:pPr>
        <w:spacing w:after="0" w:line="480" w:lineRule="auto"/>
        <w:ind w:firstLine="1134"/>
        <w:jc w:val="both"/>
        <w:rPr>
          <w:rFonts w:ascii="Times New Roman" w:hAnsi="Times New Roman" w:cs="Times New Roman"/>
          <w:sz w:val="24"/>
          <w:szCs w:val="24"/>
          <w:lang w:val="en-ZW"/>
        </w:rPr>
      </w:pPr>
    </w:p>
    <w:p w:rsidR="00A85727" w:rsidRPr="00CD1E28" w:rsidRDefault="000C6809" w:rsidP="0054431D">
      <w:pPr>
        <w:spacing w:line="480" w:lineRule="auto"/>
        <w:ind w:firstLine="1134"/>
        <w:jc w:val="both"/>
        <w:rPr>
          <w:rFonts w:ascii="Times New Roman" w:hAnsi="Times New Roman" w:cs="Times New Roman"/>
          <w:bCs/>
          <w:sz w:val="24"/>
          <w:szCs w:val="24"/>
        </w:rPr>
      </w:pPr>
      <w:r w:rsidRPr="00CD1E28">
        <w:rPr>
          <w:rFonts w:ascii="Times New Roman" w:hAnsi="Times New Roman" w:cs="Times New Roman"/>
          <w:sz w:val="24"/>
          <w:szCs w:val="24"/>
          <w:lang w:val="en-ZW"/>
        </w:rPr>
        <w:t xml:space="preserve">This is patently </w:t>
      </w:r>
      <w:r w:rsidR="003D219C" w:rsidRPr="00CD1E28">
        <w:rPr>
          <w:rFonts w:ascii="Times New Roman" w:hAnsi="Times New Roman" w:cs="Times New Roman"/>
          <w:sz w:val="24"/>
          <w:szCs w:val="24"/>
          <w:lang w:val="en-ZW"/>
        </w:rPr>
        <w:t>improper</w:t>
      </w:r>
      <w:r w:rsidRPr="00CD1E28">
        <w:rPr>
          <w:rFonts w:ascii="Times New Roman" w:hAnsi="Times New Roman" w:cs="Times New Roman"/>
          <w:sz w:val="24"/>
          <w:szCs w:val="24"/>
          <w:lang w:val="en-ZW"/>
        </w:rPr>
        <w:t xml:space="preserve">. An </w:t>
      </w:r>
      <w:r w:rsidR="00D97892">
        <w:rPr>
          <w:rFonts w:ascii="Times New Roman" w:hAnsi="Times New Roman" w:cs="Times New Roman"/>
          <w:sz w:val="24"/>
          <w:szCs w:val="24"/>
          <w:lang w:val="en-ZW"/>
        </w:rPr>
        <w:t>a</w:t>
      </w:r>
      <w:r w:rsidRPr="00CD1E28">
        <w:rPr>
          <w:rFonts w:ascii="Times New Roman" w:hAnsi="Times New Roman" w:cs="Times New Roman"/>
          <w:sz w:val="24"/>
          <w:szCs w:val="24"/>
          <w:lang w:val="en-ZW"/>
        </w:rPr>
        <w:t xml:space="preserve">ppellant cannot seek an Appellate Court to determine an issue that was never </w:t>
      </w:r>
      <w:r w:rsidR="003D219C" w:rsidRPr="00CD1E28">
        <w:rPr>
          <w:rFonts w:ascii="Times New Roman" w:hAnsi="Times New Roman" w:cs="Times New Roman"/>
          <w:sz w:val="24"/>
          <w:szCs w:val="24"/>
          <w:lang w:val="en-ZW"/>
        </w:rPr>
        <w:t>placed before or</w:t>
      </w:r>
      <w:r w:rsidR="00995ADD" w:rsidRPr="00CD1E28">
        <w:rPr>
          <w:rFonts w:ascii="Times New Roman" w:hAnsi="Times New Roman" w:cs="Times New Roman"/>
          <w:sz w:val="24"/>
          <w:szCs w:val="24"/>
          <w:lang w:val="en-ZW"/>
        </w:rPr>
        <w:t xml:space="preserve"> sought in the papers </w:t>
      </w:r>
      <w:r w:rsidR="003D219C" w:rsidRPr="00CD1E28">
        <w:rPr>
          <w:rFonts w:ascii="Times New Roman" w:hAnsi="Times New Roman" w:cs="Times New Roman"/>
          <w:sz w:val="24"/>
          <w:szCs w:val="24"/>
          <w:lang w:val="en-ZW"/>
        </w:rPr>
        <w:t>in</w:t>
      </w:r>
      <w:r w:rsidR="00995ADD" w:rsidRPr="00CD1E28">
        <w:rPr>
          <w:rFonts w:ascii="Times New Roman" w:hAnsi="Times New Roman" w:cs="Times New Roman"/>
          <w:sz w:val="24"/>
          <w:szCs w:val="24"/>
          <w:lang w:val="en-ZW"/>
        </w:rPr>
        <w:t xml:space="preserve"> the</w:t>
      </w:r>
      <w:r w:rsidRPr="00CD1E28">
        <w:rPr>
          <w:rFonts w:ascii="Times New Roman" w:hAnsi="Times New Roman" w:cs="Times New Roman"/>
          <w:i/>
          <w:sz w:val="24"/>
          <w:szCs w:val="24"/>
          <w:lang w:val="en-ZW"/>
        </w:rPr>
        <w:t xml:space="preserve"> </w:t>
      </w:r>
      <w:r w:rsidR="00D97892">
        <w:rPr>
          <w:rFonts w:ascii="Times New Roman" w:hAnsi="Times New Roman" w:cs="Times New Roman"/>
          <w:sz w:val="24"/>
          <w:szCs w:val="24"/>
          <w:lang w:val="en-ZW"/>
        </w:rPr>
        <w:t>c</w:t>
      </w:r>
      <w:r w:rsidRPr="00CD1E28">
        <w:rPr>
          <w:rFonts w:ascii="Times New Roman" w:hAnsi="Times New Roman" w:cs="Times New Roman"/>
          <w:sz w:val="24"/>
          <w:szCs w:val="24"/>
          <w:lang w:val="en-ZW"/>
        </w:rPr>
        <w:t xml:space="preserve">ourt </w:t>
      </w:r>
      <w:r w:rsidRPr="00CD1E28">
        <w:rPr>
          <w:rFonts w:ascii="Times New Roman" w:hAnsi="Times New Roman" w:cs="Times New Roman"/>
          <w:i/>
          <w:sz w:val="24"/>
          <w:szCs w:val="24"/>
          <w:lang w:val="en-ZW"/>
        </w:rPr>
        <w:t>a</w:t>
      </w:r>
      <w:r w:rsidR="00CC3D2E" w:rsidRPr="00CD1E28">
        <w:rPr>
          <w:rFonts w:ascii="Times New Roman" w:hAnsi="Times New Roman" w:cs="Times New Roman"/>
          <w:i/>
          <w:sz w:val="24"/>
          <w:szCs w:val="24"/>
          <w:lang w:val="en-ZW"/>
        </w:rPr>
        <w:t xml:space="preserve"> </w:t>
      </w:r>
      <w:r w:rsidRPr="00CD1E28">
        <w:rPr>
          <w:rFonts w:ascii="Times New Roman" w:hAnsi="Times New Roman" w:cs="Times New Roman"/>
          <w:i/>
          <w:sz w:val="24"/>
          <w:szCs w:val="24"/>
          <w:lang w:val="en-ZW"/>
        </w:rPr>
        <w:t xml:space="preserve">quo. </w:t>
      </w:r>
      <w:r w:rsidR="00621C58" w:rsidRPr="00CD1E28">
        <w:rPr>
          <w:rFonts w:ascii="Times New Roman" w:hAnsi="Times New Roman" w:cs="Times New Roman"/>
          <w:sz w:val="24"/>
          <w:szCs w:val="24"/>
          <w:lang w:val="en-ZW"/>
        </w:rPr>
        <w:t xml:space="preserve"> This Court has made</w:t>
      </w:r>
      <w:r w:rsidR="00A85727" w:rsidRPr="00CD1E28">
        <w:rPr>
          <w:rFonts w:ascii="Times New Roman" w:hAnsi="Times New Roman" w:cs="Times New Roman"/>
          <w:sz w:val="24"/>
          <w:szCs w:val="24"/>
          <w:lang w:val="en-ZW"/>
        </w:rPr>
        <w:t xml:space="preserve"> it clear </w:t>
      </w:r>
      <w:r w:rsidR="003D219C" w:rsidRPr="00CD1E28">
        <w:rPr>
          <w:rFonts w:ascii="Times New Roman" w:hAnsi="Times New Roman" w:cs="Times New Roman"/>
          <w:sz w:val="24"/>
          <w:szCs w:val="24"/>
          <w:lang w:val="en-ZW"/>
        </w:rPr>
        <w:t>on</w:t>
      </w:r>
      <w:r w:rsidR="00A85727" w:rsidRPr="00CD1E28">
        <w:rPr>
          <w:rFonts w:ascii="Times New Roman" w:hAnsi="Times New Roman" w:cs="Times New Roman"/>
          <w:sz w:val="24"/>
          <w:szCs w:val="24"/>
          <w:lang w:val="en-ZW"/>
        </w:rPr>
        <w:t xml:space="preserve"> several occasion</w:t>
      </w:r>
      <w:r w:rsidR="003D219C" w:rsidRPr="00CD1E28">
        <w:rPr>
          <w:rFonts w:ascii="Times New Roman" w:hAnsi="Times New Roman" w:cs="Times New Roman"/>
          <w:sz w:val="24"/>
          <w:szCs w:val="24"/>
          <w:lang w:val="en-ZW"/>
        </w:rPr>
        <w:t>s</w:t>
      </w:r>
      <w:r w:rsidR="00A85727" w:rsidRPr="00CD1E28">
        <w:rPr>
          <w:rFonts w:ascii="Times New Roman" w:hAnsi="Times New Roman" w:cs="Times New Roman"/>
          <w:sz w:val="24"/>
          <w:szCs w:val="24"/>
          <w:lang w:val="en-ZW"/>
        </w:rPr>
        <w:t xml:space="preserve"> that an application </w:t>
      </w:r>
      <w:r w:rsidR="00DC12E7" w:rsidRPr="00CD1E28">
        <w:rPr>
          <w:rFonts w:ascii="Times New Roman" w:hAnsi="Times New Roman" w:cs="Times New Roman"/>
          <w:sz w:val="24"/>
          <w:szCs w:val="24"/>
          <w:lang w:val="en-ZW"/>
        </w:rPr>
        <w:t>stands or</w:t>
      </w:r>
      <w:r w:rsidR="00A85727" w:rsidRPr="00CD1E28">
        <w:rPr>
          <w:rFonts w:ascii="Times New Roman" w:hAnsi="Times New Roman" w:cs="Times New Roman"/>
          <w:sz w:val="24"/>
          <w:szCs w:val="24"/>
          <w:lang w:val="en-ZW"/>
        </w:rPr>
        <w:t xml:space="preserve"> </w:t>
      </w:r>
      <w:r w:rsidR="003D219C" w:rsidRPr="00CD1E28">
        <w:rPr>
          <w:rFonts w:ascii="Times New Roman" w:hAnsi="Times New Roman" w:cs="Times New Roman"/>
          <w:sz w:val="24"/>
          <w:szCs w:val="24"/>
          <w:lang w:val="en-ZW"/>
        </w:rPr>
        <w:t>falls</w:t>
      </w:r>
      <w:r w:rsidR="00A85727" w:rsidRPr="00CD1E28">
        <w:rPr>
          <w:rFonts w:ascii="Times New Roman" w:hAnsi="Times New Roman" w:cs="Times New Roman"/>
          <w:sz w:val="24"/>
          <w:szCs w:val="24"/>
          <w:lang w:val="en-ZW"/>
        </w:rPr>
        <w:t xml:space="preserve"> on its founding papers. </w:t>
      </w:r>
      <w:r w:rsidR="00995ADD" w:rsidRPr="00CD1E28">
        <w:rPr>
          <w:rFonts w:ascii="Times New Roman" w:hAnsi="Times New Roman" w:cs="Times New Roman"/>
          <w:sz w:val="24"/>
          <w:szCs w:val="24"/>
          <w:lang w:val="en-ZW"/>
        </w:rPr>
        <w:t xml:space="preserve">See, </w:t>
      </w:r>
      <w:proofErr w:type="spellStart"/>
      <w:r w:rsidR="00D673BD" w:rsidRPr="00CD1E28">
        <w:rPr>
          <w:rFonts w:ascii="Times New Roman" w:hAnsi="Times New Roman" w:cs="Times New Roman"/>
          <w:i/>
          <w:sz w:val="24"/>
          <w:szCs w:val="24"/>
          <w:lang w:val="en-ZW"/>
        </w:rPr>
        <w:t>Mangwiza</w:t>
      </w:r>
      <w:proofErr w:type="spellEnd"/>
      <w:r w:rsidR="00D673BD" w:rsidRPr="00CD1E28">
        <w:rPr>
          <w:rStyle w:val="Emphasis"/>
          <w:rFonts w:ascii="Times New Roman" w:hAnsi="Times New Roman" w:cs="Times New Roman"/>
          <w:bCs/>
          <w:i w:val="0"/>
          <w:sz w:val="24"/>
          <w:szCs w:val="24"/>
        </w:rPr>
        <w:t xml:space="preserve"> </w:t>
      </w:r>
      <w:r w:rsidR="00D673BD" w:rsidRPr="00CD1E28">
        <w:rPr>
          <w:rStyle w:val="Emphasis"/>
          <w:rFonts w:ascii="Times New Roman" w:hAnsi="Times New Roman" w:cs="Times New Roman"/>
          <w:bCs/>
          <w:sz w:val="24"/>
          <w:szCs w:val="24"/>
        </w:rPr>
        <w:t>v</w:t>
      </w:r>
      <w:r w:rsidR="00D673BD" w:rsidRPr="00CD1E28">
        <w:rPr>
          <w:rStyle w:val="Strong"/>
          <w:rFonts w:ascii="Times New Roman" w:hAnsi="Times New Roman" w:cs="Times New Roman"/>
          <w:sz w:val="24"/>
          <w:szCs w:val="24"/>
        </w:rPr>
        <w:t xml:space="preserve"> </w:t>
      </w:r>
      <w:proofErr w:type="spellStart"/>
      <w:r w:rsidR="00D673BD" w:rsidRPr="00CD1E28">
        <w:rPr>
          <w:rStyle w:val="Emphasis"/>
          <w:rFonts w:ascii="Times New Roman" w:hAnsi="Times New Roman" w:cs="Times New Roman"/>
          <w:bCs/>
          <w:sz w:val="24"/>
          <w:szCs w:val="24"/>
        </w:rPr>
        <w:t>Ziumbe</w:t>
      </w:r>
      <w:proofErr w:type="spellEnd"/>
      <w:r w:rsidR="00D673BD" w:rsidRPr="00CD1E28">
        <w:rPr>
          <w:rStyle w:val="Emphasis"/>
          <w:rFonts w:ascii="Times New Roman" w:hAnsi="Times New Roman" w:cs="Times New Roman"/>
          <w:bCs/>
          <w:sz w:val="24"/>
          <w:szCs w:val="24"/>
        </w:rPr>
        <w:t xml:space="preserve"> No &amp; Anor</w:t>
      </w:r>
      <w:r w:rsidR="003D219C" w:rsidRPr="00CD1E28">
        <w:rPr>
          <w:rStyle w:val="Emphasis"/>
          <w:rFonts w:ascii="Times New Roman" w:hAnsi="Times New Roman" w:cs="Times New Roman"/>
          <w:b/>
          <w:bCs/>
          <w:i w:val="0"/>
          <w:sz w:val="24"/>
          <w:szCs w:val="24"/>
        </w:rPr>
        <w:t xml:space="preserve"> </w:t>
      </w:r>
      <w:r w:rsidR="003D219C" w:rsidRPr="00CD1E28">
        <w:rPr>
          <w:rStyle w:val="Emphasis"/>
          <w:rFonts w:ascii="Times New Roman" w:hAnsi="Times New Roman" w:cs="Times New Roman"/>
          <w:bCs/>
          <w:sz w:val="24"/>
          <w:szCs w:val="24"/>
        </w:rPr>
        <w:t>2</w:t>
      </w:r>
      <w:r w:rsidR="003D219C" w:rsidRPr="00CD1E28">
        <w:rPr>
          <w:rFonts w:ascii="Times New Roman" w:hAnsi="Times New Roman" w:cs="Times New Roman"/>
          <w:sz w:val="24"/>
          <w:szCs w:val="24"/>
        </w:rPr>
        <w:t>000 (2) ZLR 489(SC)</w:t>
      </w:r>
      <w:r w:rsidR="00DC12E7" w:rsidRPr="00CD1E28">
        <w:rPr>
          <w:rFonts w:ascii="Times New Roman" w:hAnsi="Times New Roman" w:cs="Times New Roman"/>
          <w:sz w:val="24"/>
          <w:szCs w:val="24"/>
        </w:rPr>
        <w:t>.</w:t>
      </w:r>
      <w:r w:rsidR="003D219C" w:rsidRPr="00CD1E28">
        <w:rPr>
          <w:rFonts w:ascii="Times New Roman" w:hAnsi="Times New Roman" w:cs="Times New Roman"/>
          <w:b/>
          <w:sz w:val="24"/>
          <w:szCs w:val="24"/>
        </w:rPr>
        <w:t xml:space="preserve"> </w:t>
      </w:r>
      <w:r w:rsidR="00DC12E7" w:rsidRPr="00CD1E28">
        <w:rPr>
          <w:rFonts w:ascii="Times New Roman" w:hAnsi="Times New Roman" w:cs="Times New Roman"/>
          <w:sz w:val="24"/>
          <w:szCs w:val="24"/>
        </w:rPr>
        <w:t>M</w:t>
      </w:r>
      <w:r w:rsidR="00CC3D2E" w:rsidRPr="00CD1E28">
        <w:rPr>
          <w:rFonts w:ascii="Times New Roman" w:hAnsi="Times New Roman" w:cs="Times New Roman"/>
          <w:sz w:val="24"/>
          <w:szCs w:val="24"/>
        </w:rPr>
        <w:t>ore</w:t>
      </w:r>
      <w:r w:rsidR="00A85727" w:rsidRPr="00CD1E28">
        <w:rPr>
          <w:rFonts w:ascii="Times New Roman" w:hAnsi="Times New Roman" w:cs="Times New Roman"/>
          <w:sz w:val="24"/>
          <w:szCs w:val="24"/>
        </w:rPr>
        <w:t xml:space="preserve"> recently in </w:t>
      </w:r>
      <w:proofErr w:type="spellStart"/>
      <w:r w:rsidR="00D673BD" w:rsidRPr="00CD1E28">
        <w:rPr>
          <w:rFonts w:ascii="Times New Roman" w:hAnsi="Times New Roman" w:cs="Times New Roman"/>
          <w:bCs/>
          <w:i/>
          <w:sz w:val="24"/>
          <w:szCs w:val="24"/>
        </w:rPr>
        <w:t>Muchini</w:t>
      </w:r>
      <w:proofErr w:type="spellEnd"/>
      <w:r w:rsidR="00D673BD" w:rsidRPr="00CD1E28">
        <w:rPr>
          <w:rFonts w:ascii="Times New Roman" w:hAnsi="Times New Roman" w:cs="Times New Roman"/>
          <w:bCs/>
          <w:i/>
          <w:sz w:val="24"/>
          <w:szCs w:val="24"/>
        </w:rPr>
        <w:t xml:space="preserve"> V Adams &amp; Others</w:t>
      </w:r>
      <w:r w:rsidR="00D673BD" w:rsidRPr="00CD1E28">
        <w:rPr>
          <w:rFonts w:ascii="Times New Roman" w:hAnsi="Times New Roman" w:cs="Times New Roman"/>
          <w:bCs/>
          <w:sz w:val="24"/>
          <w:szCs w:val="24"/>
        </w:rPr>
        <w:t xml:space="preserve"> </w:t>
      </w:r>
      <w:r w:rsidR="003D219C" w:rsidRPr="00CD1E28">
        <w:rPr>
          <w:rFonts w:ascii="Times New Roman" w:hAnsi="Times New Roman" w:cs="Times New Roman"/>
          <w:bCs/>
          <w:sz w:val="24"/>
          <w:szCs w:val="24"/>
        </w:rPr>
        <w:t>SC 47/13, this</w:t>
      </w:r>
      <w:r w:rsidR="00A85727" w:rsidRPr="00CD1E28">
        <w:rPr>
          <w:rFonts w:ascii="Times New Roman" w:hAnsi="Times New Roman" w:cs="Times New Roman"/>
          <w:bCs/>
          <w:sz w:val="24"/>
          <w:szCs w:val="24"/>
        </w:rPr>
        <w:t xml:space="preserve"> Court held:</w:t>
      </w:r>
    </w:p>
    <w:p w:rsidR="00A85727" w:rsidRPr="00D97892" w:rsidRDefault="00A85727" w:rsidP="00CC3D2E">
      <w:pPr>
        <w:pStyle w:val="rtejustify"/>
        <w:spacing w:after="0" w:afterAutospacing="0"/>
        <w:ind w:left="629"/>
        <w:jc w:val="both"/>
      </w:pPr>
      <w:r w:rsidRPr="00D97892">
        <w:lastRenderedPageBreak/>
        <w:t xml:space="preserve">It is trite that an application stands or falls on the averments made in the founding affidavit.  See </w:t>
      </w:r>
      <w:r w:rsidR="00995ADD" w:rsidRPr="00D97892">
        <w:t xml:space="preserve">also </w:t>
      </w:r>
      <w:proofErr w:type="spellStart"/>
      <w:r w:rsidRPr="00D97892">
        <w:rPr>
          <w:rStyle w:val="Emphasis"/>
        </w:rPr>
        <w:t>Herbstein</w:t>
      </w:r>
      <w:proofErr w:type="spellEnd"/>
      <w:r w:rsidRPr="00D97892">
        <w:rPr>
          <w:rStyle w:val="Emphasis"/>
        </w:rPr>
        <w:t xml:space="preserve"> </w:t>
      </w:r>
      <w:r w:rsidRPr="00D97892">
        <w:t xml:space="preserve">&amp; </w:t>
      </w:r>
      <w:r w:rsidRPr="00D97892">
        <w:rPr>
          <w:rStyle w:val="Emphasis"/>
        </w:rPr>
        <w:t xml:space="preserve">van </w:t>
      </w:r>
      <w:proofErr w:type="spellStart"/>
      <w:r w:rsidRPr="00D97892">
        <w:rPr>
          <w:rStyle w:val="Emphasis"/>
        </w:rPr>
        <w:t>Winsen</w:t>
      </w:r>
      <w:proofErr w:type="spellEnd"/>
      <w:r w:rsidRPr="00D97892">
        <w:t xml:space="preserve"> the Civil Practice of the Superior Courts in South Africa 3</w:t>
      </w:r>
      <w:r w:rsidRPr="00D97892">
        <w:rPr>
          <w:vertAlign w:val="superscript"/>
        </w:rPr>
        <w:t>rd</w:t>
      </w:r>
      <w:r w:rsidRPr="00D97892">
        <w:t xml:space="preserve"> </w:t>
      </w:r>
      <w:proofErr w:type="spellStart"/>
      <w:r w:rsidRPr="00D97892">
        <w:t>ed</w:t>
      </w:r>
      <w:proofErr w:type="spellEnd"/>
      <w:r w:rsidRPr="00D97892">
        <w:t xml:space="preserve"> p 80 where the authors state:</w:t>
      </w:r>
    </w:p>
    <w:p w:rsidR="00CC3D2E" w:rsidRPr="00D97892" w:rsidRDefault="00A85727" w:rsidP="00CC3D2E">
      <w:pPr>
        <w:pStyle w:val="rtejustify"/>
        <w:spacing w:after="0" w:afterAutospacing="0"/>
        <w:ind w:left="851"/>
        <w:jc w:val="both"/>
      </w:pPr>
      <w:r w:rsidRPr="00D97892">
        <w:t>“The general rule, however, which has been laid down repeatedly is that an applicant must stand or fall by his founding affidavit and the facts alleged therein, and that although sometimes it is permissible to supplement the allegations contained in that affidavit, still the main foundation of the application is the allegation of facts stated therein, because these are the facts which the respondent is called upon either to affirm or deny.” </w:t>
      </w:r>
    </w:p>
    <w:p w:rsidR="00A85727" w:rsidRPr="00CD1E28" w:rsidRDefault="00A85727" w:rsidP="00CC3D2E">
      <w:pPr>
        <w:pStyle w:val="rtejustify"/>
        <w:spacing w:after="0" w:afterAutospacing="0" w:line="480" w:lineRule="auto"/>
        <w:ind w:left="851"/>
        <w:jc w:val="both"/>
        <w:rPr>
          <w:i/>
        </w:rPr>
      </w:pPr>
      <w:r w:rsidRPr="00CD1E28">
        <w:rPr>
          <w:i/>
        </w:rPr>
        <w:t xml:space="preserve"> </w:t>
      </w:r>
    </w:p>
    <w:p w:rsidR="00010338" w:rsidRPr="00CD1E28" w:rsidRDefault="003D219C" w:rsidP="0054431D">
      <w:pPr>
        <w:spacing w:line="480" w:lineRule="auto"/>
        <w:ind w:firstLine="1134"/>
        <w:jc w:val="both"/>
        <w:rPr>
          <w:rFonts w:ascii="Times New Roman" w:hAnsi="Times New Roman" w:cs="Times New Roman"/>
          <w:bCs/>
          <w:sz w:val="24"/>
          <w:szCs w:val="24"/>
        </w:rPr>
      </w:pPr>
      <w:r w:rsidRPr="00CD1E28">
        <w:rPr>
          <w:rFonts w:ascii="Times New Roman" w:hAnsi="Times New Roman" w:cs="Times New Roman"/>
          <w:bCs/>
          <w:sz w:val="24"/>
          <w:szCs w:val="24"/>
        </w:rPr>
        <w:t xml:space="preserve">This </w:t>
      </w:r>
      <w:r w:rsidR="00010338" w:rsidRPr="00CD1E28">
        <w:rPr>
          <w:rFonts w:ascii="Times New Roman" w:hAnsi="Times New Roman" w:cs="Times New Roman"/>
          <w:bCs/>
          <w:sz w:val="24"/>
          <w:szCs w:val="24"/>
        </w:rPr>
        <w:t>issue</w:t>
      </w:r>
      <w:r w:rsidRPr="00CD1E28">
        <w:rPr>
          <w:rFonts w:ascii="Times New Roman" w:hAnsi="Times New Roman" w:cs="Times New Roman"/>
          <w:bCs/>
          <w:sz w:val="24"/>
          <w:szCs w:val="24"/>
        </w:rPr>
        <w:t xml:space="preserve"> of compensation is</w:t>
      </w:r>
      <w:r w:rsidR="00010338" w:rsidRPr="00CD1E28">
        <w:rPr>
          <w:rFonts w:ascii="Times New Roman" w:hAnsi="Times New Roman" w:cs="Times New Roman"/>
          <w:bCs/>
          <w:sz w:val="24"/>
          <w:szCs w:val="24"/>
        </w:rPr>
        <w:t xml:space="preserve"> not properly before this Court and</w:t>
      </w:r>
      <w:r w:rsidRPr="00CD1E28">
        <w:rPr>
          <w:rFonts w:ascii="Times New Roman" w:hAnsi="Times New Roman" w:cs="Times New Roman"/>
          <w:bCs/>
          <w:sz w:val="24"/>
          <w:szCs w:val="24"/>
        </w:rPr>
        <w:t xml:space="preserve"> there is no </w:t>
      </w:r>
      <w:r w:rsidR="00010338" w:rsidRPr="00CD1E28">
        <w:rPr>
          <w:rFonts w:ascii="Times New Roman" w:hAnsi="Times New Roman" w:cs="Times New Roman"/>
          <w:bCs/>
          <w:sz w:val="24"/>
          <w:szCs w:val="24"/>
        </w:rPr>
        <w:t xml:space="preserve">cause why the </w:t>
      </w:r>
      <w:r w:rsidR="00D97892">
        <w:rPr>
          <w:rFonts w:ascii="Times New Roman" w:hAnsi="Times New Roman" w:cs="Times New Roman"/>
          <w:bCs/>
          <w:sz w:val="24"/>
          <w:szCs w:val="24"/>
        </w:rPr>
        <w:t>c</w:t>
      </w:r>
      <w:r w:rsidRPr="00CD1E28">
        <w:rPr>
          <w:rFonts w:ascii="Times New Roman" w:hAnsi="Times New Roman" w:cs="Times New Roman"/>
          <w:bCs/>
          <w:sz w:val="24"/>
          <w:szCs w:val="24"/>
        </w:rPr>
        <w:t>ourt</w:t>
      </w:r>
      <w:r w:rsidR="00010338" w:rsidRPr="00CD1E28">
        <w:rPr>
          <w:rFonts w:ascii="Times New Roman" w:hAnsi="Times New Roman" w:cs="Times New Roman"/>
          <w:bCs/>
          <w:sz w:val="24"/>
          <w:szCs w:val="24"/>
        </w:rPr>
        <w:t xml:space="preserve"> should pronounce on it.  After all it is </w:t>
      </w:r>
      <w:r w:rsidRPr="00CD1E28">
        <w:rPr>
          <w:rFonts w:ascii="Times New Roman" w:hAnsi="Times New Roman" w:cs="Times New Roman"/>
          <w:bCs/>
          <w:sz w:val="24"/>
          <w:szCs w:val="24"/>
        </w:rPr>
        <w:t>trite</w:t>
      </w:r>
      <w:r w:rsidR="00010338" w:rsidRPr="00CD1E28">
        <w:rPr>
          <w:rFonts w:ascii="Times New Roman" w:hAnsi="Times New Roman" w:cs="Times New Roman"/>
          <w:bCs/>
          <w:sz w:val="24"/>
          <w:szCs w:val="24"/>
        </w:rPr>
        <w:t xml:space="preserve"> that an </w:t>
      </w:r>
      <w:r w:rsidRPr="00CD1E28">
        <w:rPr>
          <w:rFonts w:ascii="Times New Roman" w:hAnsi="Times New Roman" w:cs="Times New Roman"/>
          <w:bCs/>
          <w:sz w:val="24"/>
          <w:szCs w:val="24"/>
        </w:rPr>
        <w:t>Appellate</w:t>
      </w:r>
      <w:r w:rsidR="00010338" w:rsidRPr="00CD1E28">
        <w:rPr>
          <w:rFonts w:ascii="Times New Roman" w:hAnsi="Times New Roman" w:cs="Times New Roman"/>
          <w:bCs/>
          <w:sz w:val="24"/>
          <w:szCs w:val="24"/>
        </w:rPr>
        <w:t xml:space="preserve"> Court is</w:t>
      </w:r>
      <w:r w:rsidRPr="00CD1E28">
        <w:rPr>
          <w:rFonts w:ascii="Times New Roman" w:hAnsi="Times New Roman" w:cs="Times New Roman"/>
          <w:bCs/>
          <w:sz w:val="24"/>
          <w:szCs w:val="24"/>
        </w:rPr>
        <w:t xml:space="preserve"> n</w:t>
      </w:r>
      <w:r w:rsidR="00A5465E" w:rsidRPr="00CD1E28">
        <w:rPr>
          <w:rFonts w:ascii="Times New Roman" w:hAnsi="Times New Roman" w:cs="Times New Roman"/>
          <w:bCs/>
          <w:sz w:val="24"/>
          <w:szCs w:val="24"/>
        </w:rPr>
        <w:t>ot a court of first instance</w:t>
      </w:r>
      <w:r w:rsidR="00010338" w:rsidRPr="00CD1E28">
        <w:rPr>
          <w:rFonts w:ascii="Times New Roman" w:hAnsi="Times New Roman" w:cs="Times New Roman"/>
          <w:bCs/>
          <w:sz w:val="24"/>
          <w:szCs w:val="24"/>
        </w:rPr>
        <w:t xml:space="preserve">, but is there to examine whether a lower </w:t>
      </w:r>
      <w:r w:rsidR="0054431D" w:rsidRPr="00CD1E28">
        <w:rPr>
          <w:rFonts w:ascii="Times New Roman" w:hAnsi="Times New Roman" w:cs="Times New Roman"/>
          <w:bCs/>
          <w:sz w:val="24"/>
          <w:szCs w:val="24"/>
        </w:rPr>
        <w:t>c</w:t>
      </w:r>
      <w:r w:rsidR="00010338" w:rsidRPr="00CD1E28">
        <w:rPr>
          <w:rFonts w:ascii="Times New Roman" w:hAnsi="Times New Roman" w:cs="Times New Roman"/>
          <w:bCs/>
          <w:sz w:val="24"/>
          <w:szCs w:val="24"/>
        </w:rPr>
        <w:t xml:space="preserve">ourt misdirected itself at law or fact on </w:t>
      </w:r>
      <w:r w:rsidR="00010338" w:rsidRPr="00CD1E28">
        <w:rPr>
          <w:rFonts w:ascii="Times New Roman" w:hAnsi="Times New Roman" w:cs="Times New Roman"/>
          <w:b/>
          <w:bCs/>
          <w:sz w:val="24"/>
          <w:szCs w:val="24"/>
        </w:rPr>
        <w:t>the basis of the facts that were placed before it.</w:t>
      </w:r>
      <w:r w:rsidRPr="00CD1E28">
        <w:rPr>
          <w:rFonts w:ascii="Times New Roman" w:hAnsi="Times New Roman" w:cs="Times New Roman"/>
          <w:b/>
          <w:bCs/>
          <w:sz w:val="24"/>
          <w:szCs w:val="24"/>
        </w:rPr>
        <w:t xml:space="preserve"> </w:t>
      </w:r>
    </w:p>
    <w:p w:rsidR="00CC3D2E" w:rsidRPr="00CD1E28" w:rsidRDefault="00CC3D2E" w:rsidP="00CC3D2E">
      <w:pPr>
        <w:spacing w:after="0" w:line="480" w:lineRule="auto"/>
        <w:ind w:firstLine="1134"/>
        <w:rPr>
          <w:rFonts w:ascii="Times New Roman" w:hAnsi="Times New Roman" w:cs="Times New Roman"/>
          <w:b/>
          <w:bCs/>
          <w:sz w:val="24"/>
          <w:szCs w:val="24"/>
        </w:rPr>
      </w:pPr>
    </w:p>
    <w:p w:rsidR="00010338" w:rsidRPr="00CD1E28" w:rsidRDefault="001476CD" w:rsidP="0054431D">
      <w:pPr>
        <w:spacing w:line="480" w:lineRule="auto"/>
        <w:ind w:firstLine="1134"/>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Secondly, t</w:t>
      </w:r>
      <w:r w:rsidR="00010338" w:rsidRPr="00CD1E28">
        <w:rPr>
          <w:rFonts w:ascii="Times New Roman" w:hAnsi="Times New Roman" w:cs="Times New Roman"/>
          <w:sz w:val="24"/>
          <w:szCs w:val="24"/>
          <w:lang w:val="en-ZW"/>
        </w:rPr>
        <w:t>he Application was brought to th</w:t>
      </w:r>
      <w:r w:rsidR="0054431D" w:rsidRPr="00CD1E28">
        <w:rPr>
          <w:rFonts w:ascii="Times New Roman" w:hAnsi="Times New Roman" w:cs="Times New Roman"/>
          <w:sz w:val="24"/>
          <w:szCs w:val="24"/>
          <w:lang w:val="en-ZW"/>
        </w:rPr>
        <w:t xml:space="preserve">e High Court in terms of </w:t>
      </w:r>
      <w:r w:rsidR="00B80F7C">
        <w:rPr>
          <w:rFonts w:ascii="Times New Roman" w:hAnsi="Times New Roman" w:cs="Times New Roman"/>
          <w:sz w:val="24"/>
          <w:szCs w:val="24"/>
          <w:lang w:val="en-ZW"/>
        </w:rPr>
        <w:t>s</w:t>
      </w:r>
      <w:r w:rsidR="00010338" w:rsidRPr="00CD1E28">
        <w:rPr>
          <w:rFonts w:ascii="Times New Roman" w:hAnsi="Times New Roman" w:cs="Times New Roman"/>
          <w:sz w:val="24"/>
          <w:szCs w:val="24"/>
          <w:lang w:val="en-ZW"/>
        </w:rPr>
        <w:t xml:space="preserve"> 4 of The A</w:t>
      </w:r>
      <w:r w:rsidR="004341C5" w:rsidRPr="00CD1E28">
        <w:rPr>
          <w:rFonts w:ascii="Times New Roman" w:hAnsi="Times New Roman" w:cs="Times New Roman"/>
          <w:sz w:val="24"/>
          <w:szCs w:val="24"/>
          <w:lang w:val="en-ZW"/>
        </w:rPr>
        <w:t xml:space="preserve">dministrative </w:t>
      </w:r>
      <w:r w:rsidR="00B555AC" w:rsidRPr="00CD1E28">
        <w:rPr>
          <w:rFonts w:ascii="Times New Roman" w:hAnsi="Times New Roman" w:cs="Times New Roman"/>
          <w:sz w:val="24"/>
          <w:szCs w:val="24"/>
          <w:lang w:val="en-ZW"/>
        </w:rPr>
        <w:t>Justice</w:t>
      </w:r>
      <w:r w:rsidR="0054431D" w:rsidRPr="00CD1E28">
        <w:rPr>
          <w:rFonts w:ascii="Times New Roman" w:hAnsi="Times New Roman" w:cs="Times New Roman"/>
          <w:sz w:val="24"/>
          <w:szCs w:val="24"/>
          <w:lang w:val="en-ZW"/>
        </w:rPr>
        <w:t xml:space="preserve"> Act [</w:t>
      </w:r>
      <w:r w:rsidR="004341C5" w:rsidRPr="00CD1E28">
        <w:rPr>
          <w:rFonts w:ascii="Times New Roman" w:hAnsi="Times New Roman" w:cs="Times New Roman"/>
          <w:i/>
          <w:sz w:val="24"/>
          <w:szCs w:val="24"/>
          <w:lang w:val="en-ZW"/>
        </w:rPr>
        <w:t>Chapter 10:28</w:t>
      </w:r>
      <w:r w:rsidR="0054431D" w:rsidRPr="00CD1E28">
        <w:rPr>
          <w:rFonts w:ascii="Times New Roman" w:hAnsi="Times New Roman" w:cs="Times New Roman"/>
          <w:i/>
          <w:sz w:val="24"/>
          <w:szCs w:val="24"/>
          <w:lang w:val="en-ZW"/>
        </w:rPr>
        <w:t>]</w:t>
      </w:r>
      <w:r w:rsidR="00B555AC" w:rsidRPr="00CD1E28">
        <w:rPr>
          <w:rFonts w:ascii="Times New Roman" w:hAnsi="Times New Roman" w:cs="Times New Roman"/>
          <w:sz w:val="24"/>
          <w:szCs w:val="24"/>
          <w:lang w:val="en-ZW"/>
        </w:rPr>
        <w:t xml:space="preserve">. </w:t>
      </w:r>
      <w:r w:rsidR="004341C5" w:rsidRPr="00CD1E28">
        <w:rPr>
          <w:rFonts w:ascii="Times New Roman" w:hAnsi="Times New Roman" w:cs="Times New Roman"/>
          <w:sz w:val="24"/>
          <w:szCs w:val="24"/>
          <w:lang w:val="en-ZW"/>
        </w:rPr>
        <w:t>The Section states as follows:</w:t>
      </w:r>
    </w:p>
    <w:p w:rsidR="004341C5" w:rsidRPr="007F2071" w:rsidRDefault="004341C5" w:rsidP="00B555AC">
      <w:pPr>
        <w:autoSpaceDE w:val="0"/>
        <w:autoSpaceDN w:val="0"/>
        <w:adjustRightInd w:val="0"/>
        <w:spacing w:after="0" w:line="360" w:lineRule="auto"/>
        <w:ind w:left="630"/>
        <w:rPr>
          <w:rFonts w:ascii="Times New Roman" w:hAnsi="Times New Roman" w:cs="Times New Roman"/>
          <w:b/>
          <w:bCs/>
          <w:sz w:val="24"/>
          <w:szCs w:val="24"/>
        </w:rPr>
      </w:pPr>
      <w:r w:rsidRPr="007F2071">
        <w:rPr>
          <w:rFonts w:ascii="Times New Roman" w:hAnsi="Times New Roman" w:cs="Times New Roman"/>
          <w:b/>
          <w:bCs/>
          <w:sz w:val="24"/>
          <w:szCs w:val="24"/>
        </w:rPr>
        <w:t>4 Relief against administrative authorities</w:t>
      </w:r>
    </w:p>
    <w:p w:rsidR="004341C5" w:rsidRPr="00D97892" w:rsidRDefault="004341C5" w:rsidP="00B555AC">
      <w:pPr>
        <w:autoSpaceDE w:val="0"/>
        <w:autoSpaceDN w:val="0"/>
        <w:adjustRightInd w:val="0"/>
        <w:spacing w:after="0" w:line="360" w:lineRule="auto"/>
        <w:ind w:left="630"/>
        <w:rPr>
          <w:rFonts w:ascii="Times New Roman" w:hAnsi="Times New Roman" w:cs="Times New Roman"/>
          <w:sz w:val="24"/>
          <w:szCs w:val="24"/>
        </w:rPr>
      </w:pPr>
      <w:r w:rsidRPr="00D97892">
        <w:rPr>
          <w:rFonts w:ascii="Times New Roman" w:hAnsi="Times New Roman" w:cs="Times New Roman"/>
          <w:sz w:val="24"/>
          <w:szCs w:val="24"/>
        </w:rPr>
        <w:t>(1) Subject to this Act and any other law, any person who is aggrieved by the failure of an administrative</w:t>
      </w:r>
      <w:r w:rsidR="00B555AC" w:rsidRPr="00D97892">
        <w:rPr>
          <w:rFonts w:ascii="Times New Roman" w:hAnsi="Times New Roman" w:cs="Times New Roman"/>
          <w:sz w:val="24"/>
          <w:szCs w:val="24"/>
        </w:rPr>
        <w:t xml:space="preserve"> </w:t>
      </w:r>
      <w:r w:rsidRPr="00D97892">
        <w:rPr>
          <w:rFonts w:ascii="Times New Roman" w:hAnsi="Times New Roman" w:cs="Times New Roman"/>
          <w:sz w:val="24"/>
          <w:szCs w:val="24"/>
        </w:rPr>
        <w:t xml:space="preserve">authority to comply with section </w:t>
      </w:r>
      <w:r w:rsidRPr="00D97892">
        <w:rPr>
          <w:rFonts w:ascii="Times New Roman" w:hAnsi="Times New Roman" w:cs="Times New Roman"/>
          <w:iCs/>
          <w:sz w:val="24"/>
          <w:szCs w:val="24"/>
        </w:rPr>
        <w:t xml:space="preserve">three </w:t>
      </w:r>
      <w:r w:rsidRPr="00D97892">
        <w:rPr>
          <w:rFonts w:ascii="Times New Roman" w:hAnsi="Times New Roman" w:cs="Times New Roman"/>
          <w:sz w:val="24"/>
          <w:szCs w:val="24"/>
        </w:rPr>
        <w:t>may apply to the High Court for relief.</w:t>
      </w:r>
    </w:p>
    <w:p w:rsidR="004341C5" w:rsidRPr="00D97892" w:rsidRDefault="004341C5" w:rsidP="00B555AC">
      <w:pPr>
        <w:autoSpaceDE w:val="0"/>
        <w:autoSpaceDN w:val="0"/>
        <w:adjustRightInd w:val="0"/>
        <w:spacing w:after="0" w:line="360" w:lineRule="auto"/>
        <w:ind w:left="630"/>
        <w:rPr>
          <w:rFonts w:ascii="Times New Roman" w:hAnsi="Times New Roman" w:cs="Times New Roman"/>
          <w:sz w:val="24"/>
          <w:szCs w:val="24"/>
        </w:rPr>
      </w:pPr>
      <w:r w:rsidRPr="00D97892">
        <w:rPr>
          <w:rFonts w:ascii="Times New Roman" w:hAnsi="Times New Roman" w:cs="Times New Roman"/>
          <w:sz w:val="24"/>
          <w:szCs w:val="24"/>
        </w:rPr>
        <w:t>(2) Upon an application being m</w:t>
      </w:r>
      <w:r w:rsidR="00C94B04">
        <w:rPr>
          <w:rFonts w:ascii="Times New Roman" w:hAnsi="Times New Roman" w:cs="Times New Roman"/>
          <w:sz w:val="24"/>
          <w:szCs w:val="24"/>
        </w:rPr>
        <w:t>ade to it in terms of subs</w:t>
      </w:r>
      <w:r w:rsidRPr="00D97892">
        <w:rPr>
          <w:rFonts w:ascii="Times New Roman" w:hAnsi="Times New Roman" w:cs="Times New Roman"/>
          <w:sz w:val="24"/>
          <w:szCs w:val="24"/>
        </w:rPr>
        <w:t xml:space="preserve"> (1), the High Court may, as may be</w:t>
      </w:r>
      <w:r w:rsidR="00B555AC" w:rsidRPr="00D97892">
        <w:rPr>
          <w:rFonts w:ascii="Times New Roman" w:hAnsi="Times New Roman" w:cs="Times New Roman"/>
          <w:sz w:val="24"/>
          <w:szCs w:val="24"/>
        </w:rPr>
        <w:t xml:space="preserve"> </w:t>
      </w:r>
      <w:r w:rsidRPr="00D97892">
        <w:rPr>
          <w:rFonts w:ascii="Times New Roman" w:hAnsi="Times New Roman" w:cs="Times New Roman"/>
          <w:sz w:val="24"/>
          <w:szCs w:val="24"/>
        </w:rPr>
        <w:t>appropriate—</w:t>
      </w:r>
    </w:p>
    <w:p w:rsidR="004341C5" w:rsidRPr="00D97892" w:rsidRDefault="004341C5" w:rsidP="00B555AC">
      <w:pPr>
        <w:autoSpaceDE w:val="0"/>
        <w:autoSpaceDN w:val="0"/>
        <w:adjustRightInd w:val="0"/>
        <w:spacing w:after="0" w:line="360" w:lineRule="auto"/>
        <w:ind w:left="630"/>
        <w:rPr>
          <w:rFonts w:ascii="Times New Roman" w:hAnsi="Times New Roman" w:cs="Times New Roman"/>
          <w:sz w:val="24"/>
          <w:szCs w:val="24"/>
        </w:rPr>
      </w:pPr>
      <w:r w:rsidRPr="00D97892">
        <w:rPr>
          <w:rFonts w:ascii="Times New Roman" w:hAnsi="Times New Roman" w:cs="Times New Roman"/>
          <w:sz w:val="24"/>
          <w:szCs w:val="24"/>
        </w:rPr>
        <w:t>(</w:t>
      </w:r>
      <w:r w:rsidRPr="00D97892">
        <w:rPr>
          <w:rFonts w:ascii="Times New Roman" w:hAnsi="Times New Roman" w:cs="Times New Roman"/>
          <w:iCs/>
          <w:sz w:val="24"/>
          <w:szCs w:val="24"/>
        </w:rPr>
        <w:t>a</w:t>
      </w:r>
      <w:r w:rsidRPr="00D97892">
        <w:rPr>
          <w:rFonts w:ascii="Times New Roman" w:hAnsi="Times New Roman" w:cs="Times New Roman"/>
          <w:sz w:val="24"/>
          <w:szCs w:val="24"/>
        </w:rPr>
        <w:t xml:space="preserve">) </w:t>
      </w:r>
      <w:proofErr w:type="gramStart"/>
      <w:r w:rsidRPr="00D97892">
        <w:rPr>
          <w:rFonts w:ascii="Times New Roman" w:hAnsi="Times New Roman" w:cs="Times New Roman"/>
          <w:sz w:val="24"/>
          <w:szCs w:val="24"/>
        </w:rPr>
        <w:t>confirm</w:t>
      </w:r>
      <w:proofErr w:type="gramEnd"/>
      <w:r w:rsidRPr="00D97892">
        <w:rPr>
          <w:rFonts w:ascii="Times New Roman" w:hAnsi="Times New Roman" w:cs="Times New Roman"/>
          <w:sz w:val="24"/>
          <w:szCs w:val="24"/>
        </w:rPr>
        <w:t xml:space="preserve"> or set aside the decision concerned;</w:t>
      </w:r>
    </w:p>
    <w:p w:rsidR="004341C5" w:rsidRPr="00D97892" w:rsidRDefault="004341C5" w:rsidP="00B555AC">
      <w:pPr>
        <w:autoSpaceDE w:val="0"/>
        <w:autoSpaceDN w:val="0"/>
        <w:adjustRightInd w:val="0"/>
        <w:spacing w:after="0" w:line="360" w:lineRule="auto"/>
        <w:ind w:left="630"/>
        <w:rPr>
          <w:rFonts w:ascii="Times New Roman" w:hAnsi="Times New Roman" w:cs="Times New Roman"/>
          <w:sz w:val="24"/>
          <w:szCs w:val="24"/>
        </w:rPr>
      </w:pPr>
      <w:r w:rsidRPr="00D97892">
        <w:rPr>
          <w:rFonts w:ascii="Times New Roman" w:hAnsi="Times New Roman" w:cs="Times New Roman"/>
          <w:sz w:val="24"/>
          <w:szCs w:val="24"/>
        </w:rPr>
        <w:t>(</w:t>
      </w:r>
      <w:r w:rsidRPr="00D97892">
        <w:rPr>
          <w:rFonts w:ascii="Times New Roman" w:hAnsi="Times New Roman" w:cs="Times New Roman"/>
          <w:iCs/>
          <w:sz w:val="24"/>
          <w:szCs w:val="24"/>
        </w:rPr>
        <w:t>b</w:t>
      </w:r>
      <w:r w:rsidRPr="00D97892">
        <w:rPr>
          <w:rFonts w:ascii="Times New Roman" w:hAnsi="Times New Roman" w:cs="Times New Roman"/>
          <w:sz w:val="24"/>
          <w:szCs w:val="24"/>
        </w:rPr>
        <w:t xml:space="preserve">) </w:t>
      </w:r>
      <w:proofErr w:type="gramStart"/>
      <w:r w:rsidRPr="00D97892">
        <w:rPr>
          <w:rFonts w:ascii="Times New Roman" w:hAnsi="Times New Roman" w:cs="Times New Roman"/>
          <w:sz w:val="24"/>
          <w:szCs w:val="24"/>
        </w:rPr>
        <w:t>refer</w:t>
      </w:r>
      <w:proofErr w:type="gramEnd"/>
      <w:r w:rsidRPr="00D97892">
        <w:rPr>
          <w:rFonts w:ascii="Times New Roman" w:hAnsi="Times New Roman" w:cs="Times New Roman"/>
          <w:sz w:val="24"/>
          <w:szCs w:val="24"/>
        </w:rPr>
        <w:t xml:space="preserve"> the matter back to the administrative authority concerned for consideration or reconsideration;</w:t>
      </w:r>
    </w:p>
    <w:p w:rsidR="004341C5" w:rsidRPr="00D97892" w:rsidRDefault="004341C5" w:rsidP="00B555AC">
      <w:pPr>
        <w:autoSpaceDE w:val="0"/>
        <w:autoSpaceDN w:val="0"/>
        <w:adjustRightInd w:val="0"/>
        <w:spacing w:after="0" w:line="360" w:lineRule="auto"/>
        <w:ind w:left="630"/>
        <w:rPr>
          <w:rFonts w:ascii="Times New Roman" w:hAnsi="Times New Roman" w:cs="Times New Roman"/>
          <w:sz w:val="24"/>
          <w:szCs w:val="24"/>
        </w:rPr>
      </w:pPr>
      <w:r w:rsidRPr="00D97892">
        <w:rPr>
          <w:rFonts w:ascii="Times New Roman" w:hAnsi="Times New Roman" w:cs="Times New Roman"/>
          <w:sz w:val="24"/>
          <w:szCs w:val="24"/>
        </w:rPr>
        <w:t>(</w:t>
      </w:r>
      <w:r w:rsidRPr="00D97892">
        <w:rPr>
          <w:rFonts w:ascii="Times New Roman" w:hAnsi="Times New Roman" w:cs="Times New Roman"/>
          <w:iCs/>
          <w:sz w:val="24"/>
          <w:szCs w:val="24"/>
        </w:rPr>
        <w:t>c</w:t>
      </w:r>
      <w:r w:rsidRPr="00D97892">
        <w:rPr>
          <w:rFonts w:ascii="Times New Roman" w:hAnsi="Times New Roman" w:cs="Times New Roman"/>
          <w:sz w:val="24"/>
          <w:szCs w:val="24"/>
        </w:rPr>
        <w:t xml:space="preserve">) </w:t>
      </w:r>
      <w:proofErr w:type="gramStart"/>
      <w:r w:rsidRPr="00D97892">
        <w:rPr>
          <w:rFonts w:ascii="Times New Roman" w:hAnsi="Times New Roman" w:cs="Times New Roman"/>
          <w:sz w:val="24"/>
          <w:szCs w:val="24"/>
        </w:rPr>
        <w:t>direct</w:t>
      </w:r>
      <w:proofErr w:type="gramEnd"/>
      <w:r w:rsidRPr="00D97892">
        <w:rPr>
          <w:rFonts w:ascii="Times New Roman" w:hAnsi="Times New Roman" w:cs="Times New Roman"/>
          <w:sz w:val="24"/>
          <w:szCs w:val="24"/>
        </w:rPr>
        <w:t xml:space="preserve"> the administrative authority to take administrative action within the relevant period specified by</w:t>
      </w:r>
      <w:r w:rsidR="00B555AC" w:rsidRPr="00D97892">
        <w:rPr>
          <w:rFonts w:ascii="Times New Roman" w:hAnsi="Times New Roman" w:cs="Times New Roman"/>
          <w:sz w:val="24"/>
          <w:szCs w:val="24"/>
        </w:rPr>
        <w:t xml:space="preserve"> </w:t>
      </w:r>
      <w:r w:rsidRPr="00D97892">
        <w:rPr>
          <w:rFonts w:ascii="Times New Roman" w:hAnsi="Times New Roman" w:cs="Times New Roman"/>
          <w:sz w:val="24"/>
          <w:szCs w:val="24"/>
        </w:rPr>
        <w:t>law or, if no such period is specified, within a period fixed by the High Court;</w:t>
      </w:r>
    </w:p>
    <w:p w:rsidR="004341C5" w:rsidRPr="00D97892" w:rsidRDefault="004341C5" w:rsidP="00B555AC">
      <w:pPr>
        <w:autoSpaceDE w:val="0"/>
        <w:autoSpaceDN w:val="0"/>
        <w:adjustRightInd w:val="0"/>
        <w:spacing w:after="0" w:line="360" w:lineRule="auto"/>
        <w:ind w:left="630"/>
        <w:rPr>
          <w:rFonts w:ascii="Times New Roman" w:hAnsi="Times New Roman" w:cs="Times New Roman"/>
          <w:sz w:val="24"/>
          <w:szCs w:val="24"/>
        </w:rPr>
      </w:pPr>
      <w:r w:rsidRPr="00D97892">
        <w:rPr>
          <w:rFonts w:ascii="Times New Roman" w:hAnsi="Times New Roman" w:cs="Times New Roman"/>
          <w:sz w:val="24"/>
          <w:szCs w:val="24"/>
        </w:rPr>
        <w:lastRenderedPageBreak/>
        <w:t>(</w:t>
      </w:r>
      <w:r w:rsidRPr="00D97892">
        <w:rPr>
          <w:rFonts w:ascii="Times New Roman" w:hAnsi="Times New Roman" w:cs="Times New Roman"/>
          <w:iCs/>
          <w:sz w:val="24"/>
          <w:szCs w:val="24"/>
        </w:rPr>
        <w:t>d</w:t>
      </w:r>
      <w:r w:rsidRPr="00D97892">
        <w:rPr>
          <w:rFonts w:ascii="Times New Roman" w:hAnsi="Times New Roman" w:cs="Times New Roman"/>
          <w:sz w:val="24"/>
          <w:szCs w:val="24"/>
        </w:rPr>
        <w:t xml:space="preserve">) </w:t>
      </w:r>
      <w:proofErr w:type="gramStart"/>
      <w:r w:rsidRPr="00D97892">
        <w:rPr>
          <w:rFonts w:ascii="Times New Roman" w:hAnsi="Times New Roman" w:cs="Times New Roman"/>
          <w:sz w:val="24"/>
          <w:szCs w:val="24"/>
        </w:rPr>
        <w:t>direct</w:t>
      </w:r>
      <w:proofErr w:type="gramEnd"/>
      <w:r w:rsidRPr="00D97892">
        <w:rPr>
          <w:rFonts w:ascii="Times New Roman" w:hAnsi="Times New Roman" w:cs="Times New Roman"/>
          <w:sz w:val="24"/>
          <w:szCs w:val="24"/>
        </w:rPr>
        <w:t xml:space="preserve"> the administrative authority to supply reasons for its administrative action within the relevant</w:t>
      </w:r>
      <w:r w:rsidR="00B555AC" w:rsidRPr="00D97892">
        <w:rPr>
          <w:rFonts w:ascii="Times New Roman" w:hAnsi="Times New Roman" w:cs="Times New Roman"/>
          <w:sz w:val="24"/>
          <w:szCs w:val="24"/>
        </w:rPr>
        <w:t xml:space="preserve"> </w:t>
      </w:r>
      <w:r w:rsidRPr="00D97892">
        <w:rPr>
          <w:rFonts w:ascii="Times New Roman" w:hAnsi="Times New Roman" w:cs="Times New Roman"/>
          <w:sz w:val="24"/>
          <w:szCs w:val="24"/>
        </w:rPr>
        <w:t>period specified by law or, if no such period is specified, within a period fixed by the High Court;</w:t>
      </w:r>
    </w:p>
    <w:p w:rsidR="004341C5" w:rsidRPr="00D97892" w:rsidRDefault="004341C5" w:rsidP="00B555AC">
      <w:pPr>
        <w:autoSpaceDE w:val="0"/>
        <w:autoSpaceDN w:val="0"/>
        <w:adjustRightInd w:val="0"/>
        <w:spacing w:after="0" w:line="360" w:lineRule="auto"/>
        <w:ind w:left="630"/>
        <w:rPr>
          <w:rFonts w:ascii="Times New Roman" w:hAnsi="Times New Roman" w:cs="Times New Roman"/>
          <w:sz w:val="24"/>
          <w:szCs w:val="24"/>
        </w:rPr>
      </w:pPr>
      <w:r w:rsidRPr="00D97892">
        <w:rPr>
          <w:rFonts w:ascii="Times New Roman" w:hAnsi="Times New Roman" w:cs="Times New Roman"/>
          <w:sz w:val="24"/>
          <w:szCs w:val="24"/>
        </w:rPr>
        <w:t>(</w:t>
      </w:r>
      <w:r w:rsidRPr="00D97892">
        <w:rPr>
          <w:rFonts w:ascii="Times New Roman" w:hAnsi="Times New Roman" w:cs="Times New Roman"/>
          <w:iCs/>
          <w:sz w:val="24"/>
          <w:szCs w:val="24"/>
        </w:rPr>
        <w:t>e</w:t>
      </w:r>
      <w:r w:rsidRPr="00D97892">
        <w:rPr>
          <w:rFonts w:ascii="Times New Roman" w:hAnsi="Times New Roman" w:cs="Times New Roman"/>
          <w:sz w:val="24"/>
          <w:szCs w:val="24"/>
        </w:rPr>
        <w:t xml:space="preserve">) </w:t>
      </w:r>
      <w:proofErr w:type="gramStart"/>
      <w:r w:rsidRPr="00D97892">
        <w:rPr>
          <w:rFonts w:ascii="Times New Roman" w:hAnsi="Times New Roman" w:cs="Times New Roman"/>
          <w:sz w:val="24"/>
          <w:szCs w:val="24"/>
        </w:rPr>
        <w:t>give</w:t>
      </w:r>
      <w:proofErr w:type="gramEnd"/>
      <w:r w:rsidRPr="00D97892">
        <w:rPr>
          <w:rFonts w:ascii="Times New Roman" w:hAnsi="Times New Roman" w:cs="Times New Roman"/>
          <w:sz w:val="24"/>
          <w:szCs w:val="24"/>
        </w:rPr>
        <w:t xml:space="preserve"> such directions as the High Court may consider necessary or desirable to achieve compliance by the</w:t>
      </w:r>
      <w:r w:rsidR="00B555AC" w:rsidRPr="00D97892">
        <w:rPr>
          <w:rFonts w:ascii="Times New Roman" w:hAnsi="Times New Roman" w:cs="Times New Roman"/>
          <w:sz w:val="24"/>
          <w:szCs w:val="24"/>
        </w:rPr>
        <w:t xml:space="preserve"> </w:t>
      </w:r>
      <w:r w:rsidRPr="00D97892">
        <w:rPr>
          <w:rFonts w:ascii="Times New Roman" w:hAnsi="Times New Roman" w:cs="Times New Roman"/>
          <w:sz w:val="24"/>
          <w:szCs w:val="24"/>
        </w:rPr>
        <w:t xml:space="preserve">administrative authority with section </w:t>
      </w:r>
      <w:r w:rsidRPr="00D97892">
        <w:rPr>
          <w:rFonts w:ascii="Times New Roman" w:hAnsi="Times New Roman" w:cs="Times New Roman"/>
          <w:iCs/>
          <w:sz w:val="24"/>
          <w:szCs w:val="24"/>
        </w:rPr>
        <w:t>three</w:t>
      </w:r>
      <w:r w:rsidRPr="00D97892">
        <w:rPr>
          <w:rFonts w:ascii="Times New Roman" w:hAnsi="Times New Roman" w:cs="Times New Roman"/>
          <w:sz w:val="24"/>
          <w:szCs w:val="24"/>
        </w:rPr>
        <w:t>.</w:t>
      </w:r>
    </w:p>
    <w:p w:rsidR="00B555AC" w:rsidRPr="00D97892" w:rsidRDefault="004341C5" w:rsidP="00B555AC">
      <w:pPr>
        <w:autoSpaceDE w:val="0"/>
        <w:autoSpaceDN w:val="0"/>
        <w:adjustRightInd w:val="0"/>
        <w:spacing w:after="0" w:line="360" w:lineRule="auto"/>
        <w:ind w:left="630"/>
        <w:rPr>
          <w:rFonts w:ascii="Times New Roman" w:hAnsi="Times New Roman" w:cs="Times New Roman"/>
          <w:sz w:val="24"/>
          <w:szCs w:val="24"/>
        </w:rPr>
      </w:pPr>
      <w:r w:rsidRPr="00D97892">
        <w:rPr>
          <w:rFonts w:ascii="Times New Roman" w:hAnsi="Times New Roman" w:cs="Times New Roman"/>
          <w:sz w:val="24"/>
          <w:szCs w:val="24"/>
        </w:rPr>
        <w:t>(3) Directi</w:t>
      </w:r>
      <w:r w:rsidR="00CA2ACC">
        <w:rPr>
          <w:rFonts w:ascii="Times New Roman" w:hAnsi="Times New Roman" w:cs="Times New Roman"/>
          <w:sz w:val="24"/>
          <w:szCs w:val="24"/>
        </w:rPr>
        <w:t>ons given in terms of subs</w:t>
      </w:r>
      <w:r w:rsidRPr="00D97892">
        <w:rPr>
          <w:rFonts w:ascii="Times New Roman" w:hAnsi="Times New Roman" w:cs="Times New Roman"/>
          <w:sz w:val="24"/>
          <w:szCs w:val="24"/>
        </w:rPr>
        <w:t xml:space="preserve"> (2) may include directions as to the manner or procedure which</w:t>
      </w:r>
      <w:r w:rsidR="00B555AC" w:rsidRPr="00D97892">
        <w:rPr>
          <w:rFonts w:ascii="Times New Roman" w:hAnsi="Times New Roman" w:cs="Times New Roman"/>
          <w:sz w:val="24"/>
          <w:szCs w:val="24"/>
        </w:rPr>
        <w:t xml:space="preserve"> </w:t>
      </w:r>
      <w:r w:rsidRPr="00D97892">
        <w:rPr>
          <w:rFonts w:ascii="Times New Roman" w:hAnsi="Times New Roman" w:cs="Times New Roman"/>
          <w:sz w:val="24"/>
          <w:szCs w:val="24"/>
        </w:rPr>
        <w:t>the administrative authority should adopt in arriving at its decision and directions to ensure compliance by the</w:t>
      </w:r>
      <w:r w:rsidR="00B555AC" w:rsidRPr="00D97892">
        <w:rPr>
          <w:rFonts w:ascii="Times New Roman" w:hAnsi="Times New Roman" w:cs="Times New Roman"/>
          <w:sz w:val="24"/>
          <w:szCs w:val="24"/>
        </w:rPr>
        <w:t xml:space="preserve"> </w:t>
      </w:r>
      <w:r w:rsidRPr="00D97892">
        <w:rPr>
          <w:rFonts w:ascii="Times New Roman" w:hAnsi="Times New Roman" w:cs="Times New Roman"/>
          <w:sz w:val="24"/>
          <w:szCs w:val="24"/>
        </w:rPr>
        <w:t>administrative authority with the relevant law or empowering provision.</w:t>
      </w:r>
    </w:p>
    <w:p w:rsidR="00B555AC" w:rsidRPr="00CD1E28" w:rsidRDefault="00B555AC" w:rsidP="00CC3D2E">
      <w:pPr>
        <w:autoSpaceDE w:val="0"/>
        <w:autoSpaceDN w:val="0"/>
        <w:adjustRightInd w:val="0"/>
        <w:spacing w:after="0" w:line="480" w:lineRule="auto"/>
        <w:rPr>
          <w:rFonts w:ascii="Times New Roman" w:hAnsi="Times New Roman" w:cs="Times New Roman"/>
          <w:sz w:val="24"/>
          <w:szCs w:val="24"/>
        </w:rPr>
      </w:pPr>
    </w:p>
    <w:p w:rsidR="00B555AC" w:rsidRPr="00CD1E28" w:rsidRDefault="00B555AC" w:rsidP="00B555AC">
      <w:pPr>
        <w:autoSpaceDE w:val="0"/>
        <w:autoSpaceDN w:val="0"/>
        <w:adjustRightInd w:val="0"/>
        <w:spacing w:after="0" w:line="240" w:lineRule="auto"/>
        <w:rPr>
          <w:rFonts w:ascii="Times New Roman" w:hAnsi="Times New Roman" w:cs="Times New Roman"/>
          <w:sz w:val="24"/>
          <w:szCs w:val="24"/>
        </w:rPr>
      </w:pPr>
    </w:p>
    <w:p w:rsidR="004341C5" w:rsidRPr="00CD1E28" w:rsidRDefault="004341C5" w:rsidP="0054431D">
      <w:pPr>
        <w:autoSpaceDE w:val="0"/>
        <w:autoSpaceDN w:val="0"/>
        <w:adjustRightInd w:val="0"/>
        <w:spacing w:after="0" w:line="480" w:lineRule="auto"/>
        <w:ind w:firstLine="1134"/>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It is clear from the above provision</w:t>
      </w:r>
      <w:r w:rsidR="00A5465E" w:rsidRPr="00CD1E28">
        <w:rPr>
          <w:rFonts w:ascii="Times New Roman" w:hAnsi="Times New Roman" w:cs="Times New Roman"/>
          <w:sz w:val="24"/>
          <w:szCs w:val="24"/>
          <w:lang w:val="en-ZW"/>
        </w:rPr>
        <w:t>s</w:t>
      </w:r>
      <w:r w:rsidRPr="00CD1E28">
        <w:rPr>
          <w:rFonts w:ascii="Times New Roman" w:hAnsi="Times New Roman" w:cs="Times New Roman"/>
          <w:sz w:val="24"/>
          <w:szCs w:val="24"/>
          <w:lang w:val="en-ZW"/>
        </w:rPr>
        <w:t xml:space="preserve"> that compensation is not part of the c</w:t>
      </w:r>
      <w:r w:rsidR="00A814EA" w:rsidRPr="00CD1E28">
        <w:rPr>
          <w:rFonts w:ascii="Times New Roman" w:hAnsi="Times New Roman" w:cs="Times New Roman"/>
          <w:sz w:val="24"/>
          <w:szCs w:val="24"/>
          <w:lang w:val="en-ZW"/>
        </w:rPr>
        <w:t>ompetent relief that a court may</w:t>
      </w:r>
      <w:r w:rsidRPr="00CD1E28">
        <w:rPr>
          <w:rFonts w:ascii="Times New Roman" w:hAnsi="Times New Roman" w:cs="Times New Roman"/>
          <w:sz w:val="24"/>
          <w:szCs w:val="24"/>
          <w:lang w:val="en-ZW"/>
        </w:rPr>
        <w:t xml:space="preserve"> grant under the Act. The </w:t>
      </w:r>
      <w:r w:rsidR="00D27C01">
        <w:rPr>
          <w:rFonts w:ascii="Times New Roman" w:hAnsi="Times New Roman" w:cs="Times New Roman"/>
          <w:sz w:val="24"/>
          <w:szCs w:val="24"/>
          <w:lang w:val="en-ZW"/>
        </w:rPr>
        <w:t>c</w:t>
      </w:r>
      <w:r w:rsidRPr="00CD1E28">
        <w:rPr>
          <w:rFonts w:ascii="Times New Roman" w:hAnsi="Times New Roman" w:cs="Times New Roman"/>
          <w:sz w:val="24"/>
          <w:szCs w:val="24"/>
          <w:lang w:val="en-ZW"/>
        </w:rPr>
        <w:t xml:space="preserve">ourt has no discretion in this regard. </w:t>
      </w:r>
      <w:r w:rsidR="003D219C" w:rsidRPr="00CD1E28">
        <w:rPr>
          <w:rFonts w:ascii="Times New Roman" w:hAnsi="Times New Roman" w:cs="Times New Roman"/>
          <w:sz w:val="24"/>
          <w:szCs w:val="24"/>
          <w:lang w:val="en-ZW"/>
        </w:rPr>
        <w:t xml:space="preserve">There can be no other conclusion </w:t>
      </w:r>
      <w:r w:rsidR="00A5465E" w:rsidRPr="00CD1E28">
        <w:rPr>
          <w:rFonts w:ascii="Times New Roman" w:hAnsi="Times New Roman" w:cs="Times New Roman"/>
          <w:sz w:val="24"/>
          <w:szCs w:val="24"/>
          <w:lang w:val="en-ZW"/>
        </w:rPr>
        <w:t>therefore except that the relief</w:t>
      </w:r>
      <w:r w:rsidR="003D219C" w:rsidRPr="00CD1E28">
        <w:rPr>
          <w:rFonts w:ascii="Times New Roman" w:hAnsi="Times New Roman" w:cs="Times New Roman"/>
          <w:sz w:val="24"/>
          <w:szCs w:val="24"/>
          <w:lang w:val="en-ZW"/>
        </w:rPr>
        <w:t xml:space="preserve"> of compensation is not only incompetent but foreign to applications made to the </w:t>
      </w:r>
      <w:r w:rsidR="00D27C01">
        <w:rPr>
          <w:rFonts w:ascii="Times New Roman" w:hAnsi="Times New Roman" w:cs="Times New Roman"/>
          <w:sz w:val="24"/>
          <w:szCs w:val="24"/>
          <w:lang w:val="en-ZW"/>
        </w:rPr>
        <w:t>c</w:t>
      </w:r>
      <w:r w:rsidR="003D219C" w:rsidRPr="00CD1E28">
        <w:rPr>
          <w:rFonts w:ascii="Times New Roman" w:hAnsi="Times New Roman" w:cs="Times New Roman"/>
          <w:sz w:val="24"/>
          <w:szCs w:val="24"/>
          <w:lang w:val="en-ZW"/>
        </w:rPr>
        <w:t>ourt in terms of the Administrative</w:t>
      </w:r>
      <w:r w:rsidR="00995ADD" w:rsidRPr="00CD1E28">
        <w:rPr>
          <w:rFonts w:ascii="Times New Roman" w:hAnsi="Times New Roman" w:cs="Times New Roman"/>
          <w:sz w:val="24"/>
          <w:szCs w:val="24"/>
          <w:lang w:val="en-ZW"/>
        </w:rPr>
        <w:t xml:space="preserve"> Justice</w:t>
      </w:r>
      <w:r w:rsidR="003D219C" w:rsidRPr="00CD1E28">
        <w:rPr>
          <w:rFonts w:ascii="Times New Roman" w:hAnsi="Times New Roman" w:cs="Times New Roman"/>
          <w:sz w:val="24"/>
          <w:szCs w:val="24"/>
          <w:lang w:val="en-ZW"/>
        </w:rPr>
        <w:t xml:space="preserve"> Act </w:t>
      </w:r>
      <w:r w:rsidR="00CC3D2E" w:rsidRPr="00CD1E28">
        <w:rPr>
          <w:rFonts w:ascii="Times New Roman" w:hAnsi="Times New Roman" w:cs="Times New Roman"/>
          <w:sz w:val="24"/>
          <w:szCs w:val="24"/>
          <w:lang w:val="en-ZW"/>
        </w:rPr>
        <w:t>[</w:t>
      </w:r>
      <w:r w:rsidR="00D27C01">
        <w:rPr>
          <w:rFonts w:ascii="Times New Roman" w:hAnsi="Times New Roman" w:cs="Times New Roman"/>
          <w:i/>
          <w:sz w:val="24"/>
          <w:szCs w:val="24"/>
          <w:lang w:val="en-ZW"/>
        </w:rPr>
        <w:t>Chapter </w:t>
      </w:r>
      <w:r w:rsidR="00CC3D2E" w:rsidRPr="00CD1E28">
        <w:rPr>
          <w:rFonts w:ascii="Times New Roman" w:hAnsi="Times New Roman" w:cs="Times New Roman"/>
          <w:i/>
          <w:sz w:val="24"/>
          <w:szCs w:val="24"/>
          <w:lang w:val="en-ZW"/>
        </w:rPr>
        <w:t>10:</w:t>
      </w:r>
      <w:r w:rsidR="003D219C" w:rsidRPr="00CD1E28">
        <w:rPr>
          <w:rFonts w:ascii="Times New Roman" w:hAnsi="Times New Roman" w:cs="Times New Roman"/>
          <w:i/>
          <w:sz w:val="24"/>
          <w:szCs w:val="24"/>
          <w:lang w:val="en-ZW"/>
        </w:rPr>
        <w:t>28</w:t>
      </w:r>
      <w:r w:rsidR="00CC3D2E" w:rsidRPr="00CD1E28">
        <w:rPr>
          <w:rFonts w:ascii="Times New Roman" w:hAnsi="Times New Roman" w:cs="Times New Roman"/>
          <w:sz w:val="24"/>
          <w:szCs w:val="24"/>
          <w:lang w:val="en-ZW"/>
        </w:rPr>
        <w:t>]</w:t>
      </w:r>
      <w:r w:rsidR="003D219C" w:rsidRPr="00CD1E28">
        <w:rPr>
          <w:rFonts w:ascii="Times New Roman" w:hAnsi="Times New Roman" w:cs="Times New Roman"/>
          <w:sz w:val="24"/>
          <w:szCs w:val="24"/>
          <w:lang w:val="en-ZW"/>
        </w:rPr>
        <w:t xml:space="preserve">. This ground of appeal must therefore fail. </w:t>
      </w:r>
    </w:p>
    <w:p w:rsidR="003D219C" w:rsidRDefault="003D219C" w:rsidP="00CC3D2E">
      <w:pPr>
        <w:spacing w:after="0" w:line="480" w:lineRule="auto"/>
        <w:jc w:val="both"/>
        <w:rPr>
          <w:rFonts w:ascii="Times New Roman" w:hAnsi="Times New Roman" w:cs="Times New Roman"/>
          <w:b/>
          <w:sz w:val="24"/>
          <w:szCs w:val="24"/>
          <w:lang w:val="en-ZW"/>
        </w:rPr>
      </w:pPr>
    </w:p>
    <w:p w:rsidR="003E48C1" w:rsidRPr="00CD1E28" w:rsidRDefault="003E48C1" w:rsidP="00CC3D2E">
      <w:pPr>
        <w:spacing w:after="0" w:line="480" w:lineRule="auto"/>
        <w:jc w:val="both"/>
        <w:rPr>
          <w:rFonts w:ascii="Times New Roman" w:hAnsi="Times New Roman" w:cs="Times New Roman"/>
          <w:b/>
          <w:sz w:val="24"/>
          <w:szCs w:val="24"/>
          <w:lang w:val="en-ZW"/>
        </w:rPr>
      </w:pPr>
      <w:bookmarkStart w:id="0" w:name="_GoBack"/>
      <w:bookmarkEnd w:id="0"/>
    </w:p>
    <w:p w:rsidR="00C04227" w:rsidRPr="00CD1E28" w:rsidRDefault="00CC3D2E" w:rsidP="00B914D3">
      <w:pPr>
        <w:spacing w:line="480" w:lineRule="auto"/>
        <w:jc w:val="both"/>
        <w:rPr>
          <w:rFonts w:ascii="Times New Roman" w:hAnsi="Times New Roman" w:cs="Times New Roman"/>
          <w:b/>
          <w:sz w:val="24"/>
          <w:szCs w:val="24"/>
          <w:lang w:val="en-ZW"/>
        </w:rPr>
      </w:pPr>
      <w:r w:rsidRPr="00CD1E28">
        <w:rPr>
          <w:rFonts w:ascii="Times New Roman" w:hAnsi="Times New Roman" w:cs="Times New Roman"/>
          <w:b/>
          <w:sz w:val="24"/>
          <w:szCs w:val="24"/>
          <w:lang w:val="en-ZW"/>
        </w:rPr>
        <w:t>DISPOSITION</w:t>
      </w:r>
    </w:p>
    <w:p w:rsidR="00296018" w:rsidRPr="00CD1E28" w:rsidRDefault="004E3775" w:rsidP="009B361F">
      <w:pPr>
        <w:spacing w:line="480" w:lineRule="auto"/>
        <w:ind w:firstLine="1134"/>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Before setting</w:t>
      </w:r>
      <w:r w:rsidR="00C04227" w:rsidRPr="00CD1E28">
        <w:rPr>
          <w:rFonts w:ascii="Times New Roman" w:hAnsi="Times New Roman" w:cs="Times New Roman"/>
          <w:sz w:val="24"/>
          <w:szCs w:val="24"/>
          <w:lang w:val="en-ZW"/>
        </w:rPr>
        <w:t xml:space="preserve"> out</w:t>
      </w:r>
      <w:r w:rsidRPr="00CD1E28">
        <w:rPr>
          <w:rFonts w:ascii="Times New Roman" w:hAnsi="Times New Roman" w:cs="Times New Roman"/>
          <w:sz w:val="24"/>
          <w:szCs w:val="24"/>
          <w:lang w:val="en-ZW"/>
        </w:rPr>
        <w:t xml:space="preserve"> its dispositive order</w:t>
      </w:r>
      <w:r w:rsidR="00C04227" w:rsidRPr="00CD1E28">
        <w:rPr>
          <w:rFonts w:ascii="Times New Roman" w:hAnsi="Times New Roman" w:cs="Times New Roman"/>
          <w:sz w:val="24"/>
          <w:szCs w:val="24"/>
          <w:lang w:val="en-ZW"/>
        </w:rPr>
        <w:t xml:space="preserve">, the </w:t>
      </w:r>
      <w:r w:rsidR="009B361F" w:rsidRPr="00CD1E28">
        <w:rPr>
          <w:rFonts w:ascii="Times New Roman" w:hAnsi="Times New Roman" w:cs="Times New Roman"/>
          <w:sz w:val="24"/>
          <w:szCs w:val="24"/>
          <w:lang w:val="en-ZW"/>
        </w:rPr>
        <w:t>c</w:t>
      </w:r>
      <w:r w:rsidR="00C04227" w:rsidRPr="00CD1E28">
        <w:rPr>
          <w:rFonts w:ascii="Times New Roman" w:hAnsi="Times New Roman" w:cs="Times New Roman"/>
          <w:sz w:val="24"/>
          <w:szCs w:val="24"/>
          <w:lang w:val="en-ZW"/>
        </w:rPr>
        <w:t xml:space="preserve">ourt is </w:t>
      </w:r>
      <w:r w:rsidR="00B914D3" w:rsidRPr="00CD1E28">
        <w:rPr>
          <w:rFonts w:ascii="Times New Roman" w:hAnsi="Times New Roman" w:cs="Times New Roman"/>
          <w:sz w:val="24"/>
          <w:szCs w:val="24"/>
          <w:lang w:val="en-ZW"/>
        </w:rPr>
        <w:t>constrained</w:t>
      </w:r>
      <w:r w:rsidR="00C04227" w:rsidRPr="00CD1E28">
        <w:rPr>
          <w:rFonts w:ascii="Times New Roman" w:hAnsi="Times New Roman" w:cs="Times New Roman"/>
          <w:sz w:val="24"/>
          <w:szCs w:val="24"/>
          <w:lang w:val="en-ZW"/>
        </w:rPr>
        <w:t xml:space="preserve"> to comment that in 2013, after the High Co</w:t>
      </w:r>
      <w:r w:rsidRPr="00CD1E28">
        <w:rPr>
          <w:rFonts w:ascii="Times New Roman" w:hAnsi="Times New Roman" w:cs="Times New Roman"/>
          <w:sz w:val="24"/>
          <w:szCs w:val="24"/>
          <w:lang w:val="en-ZW"/>
        </w:rPr>
        <w:t>urt had heard this matter, the l</w:t>
      </w:r>
      <w:r w:rsidR="00C04227" w:rsidRPr="00CD1E28">
        <w:rPr>
          <w:rFonts w:ascii="Times New Roman" w:hAnsi="Times New Roman" w:cs="Times New Roman"/>
          <w:sz w:val="24"/>
          <w:szCs w:val="24"/>
          <w:lang w:val="en-ZW"/>
        </w:rPr>
        <w:t xml:space="preserve">egislature through Act No. 2 of </w:t>
      </w:r>
      <w:r w:rsidR="009B361F" w:rsidRPr="00CD1E28">
        <w:rPr>
          <w:rFonts w:ascii="Times New Roman" w:hAnsi="Times New Roman" w:cs="Times New Roman"/>
          <w:sz w:val="24"/>
          <w:szCs w:val="24"/>
          <w:lang w:val="en-ZW"/>
        </w:rPr>
        <w:t xml:space="preserve">2013 amended </w:t>
      </w:r>
      <w:r w:rsidR="00C02703">
        <w:rPr>
          <w:rFonts w:ascii="Times New Roman" w:hAnsi="Times New Roman" w:cs="Times New Roman"/>
          <w:sz w:val="24"/>
          <w:szCs w:val="24"/>
          <w:lang w:val="en-ZW"/>
        </w:rPr>
        <w:t>s</w:t>
      </w:r>
      <w:r w:rsidR="00C51D06" w:rsidRPr="00CD1E28">
        <w:rPr>
          <w:rFonts w:ascii="Times New Roman" w:hAnsi="Times New Roman" w:cs="Times New Roman"/>
          <w:sz w:val="24"/>
          <w:szCs w:val="24"/>
          <w:lang w:val="en-ZW"/>
        </w:rPr>
        <w:t> </w:t>
      </w:r>
      <w:r w:rsidR="00C04227" w:rsidRPr="00CD1E28">
        <w:rPr>
          <w:rFonts w:ascii="Times New Roman" w:hAnsi="Times New Roman" w:cs="Times New Roman"/>
          <w:sz w:val="24"/>
          <w:szCs w:val="24"/>
          <w:lang w:val="en-ZW"/>
        </w:rPr>
        <w:t xml:space="preserve">7(2) of the </w:t>
      </w:r>
      <w:r w:rsidR="008415E4" w:rsidRPr="00CD1E28">
        <w:rPr>
          <w:rFonts w:ascii="Times New Roman" w:hAnsi="Times New Roman" w:cs="Times New Roman"/>
          <w:sz w:val="24"/>
          <w:szCs w:val="24"/>
          <w:lang w:val="en-ZW"/>
        </w:rPr>
        <w:t>Securities and Exchange Act</w:t>
      </w:r>
      <w:r w:rsidR="00C04227" w:rsidRPr="00CD1E28">
        <w:rPr>
          <w:rFonts w:ascii="Times New Roman" w:hAnsi="Times New Roman" w:cs="Times New Roman"/>
          <w:sz w:val="24"/>
          <w:szCs w:val="24"/>
          <w:lang w:val="en-ZW"/>
        </w:rPr>
        <w:t xml:space="preserve"> [</w:t>
      </w:r>
      <w:r w:rsidR="009B361F" w:rsidRPr="00CD1E28">
        <w:rPr>
          <w:rFonts w:ascii="Times New Roman" w:hAnsi="Times New Roman" w:cs="Times New Roman"/>
          <w:i/>
          <w:sz w:val="24"/>
          <w:szCs w:val="24"/>
          <w:lang w:val="en-ZW"/>
        </w:rPr>
        <w:t>Chapter </w:t>
      </w:r>
      <w:r w:rsidR="00C04227" w:rsidRPr="00CD1E28">
        <w:rPr>
          <w:rFonts w:ascii="Times New Roman" w:hAnsi="Times New Roman" w:cs="Times New Roman"/>
          <w:i/>
          <w:sz w:val="24"/>
          <w:szCs w:val="24"/>
          <w:lang w:val="en-ZW"/>
        </w:rPr>
        <w:t>24:25</w:t>
      </w:r>
      <w:r w:rsidR="00C04227" w:rsidRPr="00CD1E28">
        <w:rPr>
          <w:rFonts w:ascii="Times New Roman" w:hAnsi="Times New Roman" w:cs="Times New Roman"/>
          <w:sz w:val="24"/>
          <w:szCs w:val="24"/>
          <w:lang w:val="en-ZW"/>
        </w:rPr>
        <w:t>]</w:t>
      </w:r>
      <w:r w:rsidR="003D219C" w:rsidRPr="00CD1E28">
        <w:rPr>
          <w:rFonts w:ascii="Times New Roman" w:hAnsi="Times New Roman" w:cs="Times New Roman"/>
          <w:sz w:val="24"/>
          <w:szCs w:val="24"/>
          <w:lang w:val="en-ZW"/>
        </w:rPr>
        <w:t>, to</w:t>
      </w:r>
      <w:r w:rsidR="00C04227" w:rsidRPr="00CD1E28">
        <w:rPr>
          <w:rFonts w:ascii="Times New Roman" w:hAnsi="Times New Roman" w:cs="Times New Roman"/>
          <w:sz w:val="24"/>
          <w:szCs w:val="24"/>
          <w:lang w:val="en-ZW"/>
        </w:rPr>
        <w:t xml:space="preserve"> prohibit the Minister from appointing </w:t>
      </w:r>
      <w:r w:rsidR="00B914D3" w:rsidRPr="00CD1E28">
        <w:rPr>
          <w:rFonts w:ascii="Times New Roman" w:hAnsi="Times New Roman" w:cs="Times New Roman"/>
          <w:sz w:val="24"/>
          <w:szCs w:val="24"/>
          <w:lang w:val="en-ZW"/>
        </w:rPr>
        <w:t>anyone</w:t>
      </w:r>
      <w:r w:rsidR="00C04227" w:rsidRPr="00CD1E28">
        <w:rPr>
          <w:rFonts w:ascii="Times New Roman" w:hAnsi="Times New Roman" w:cs="Times New Roman"/>
          <w:sz w:val="24"/>
          <w:szCs w:val="24"/>
          <w:lang w:val="en-ZW"/>
        </w:rPr>
        <w:t xml:space="preserve"> who sits on t</w:t>
      </w:r>
      <w:r w:rsidRPr="00CD1E28">
        <w:rPr>
          <w:rFonts w:ascii="Times New Roman" w:hAnsi="Times New Roman" w:cs="Times New Roman"/>
          <w:sz w:val="24"/>
          <w:szCs w:val="24"/>
          <w:lang w:val="en-ZW"/>
        </w:rPr>
        <w:t>he b</w:t>
      </w:r>
      <w:r w:rsidR="00C04227" w:rsidRPr="00CD1E28">
        <w:rPr>
          <w:rFonts w:ascii="Times New Roman" w:hAnsi="Times New Roman" w:cs="Times New Roman"/>
          <w:sz w:val="24"/>
          <w:szCs w:val="24"/>
          <w:lang w:val="en-ZW"/>
        </w:rPr>
        <w:t>oard of a listed com</w:t>
      </w:r>
      <w:r w:rsidRPr="00CD1E28">
        <w:rPr>
          <w:rFonts w:ascii="Times New Roman" w:hAnsi="Times New Roman" w:cs="Times New Roman"/>
          <w:sz w:val="24"/>
          <w:szCs w:val="24"/>
          <w:lang w:val="en-ZW"/>
        </w:rPr>
        <w:t>pany, as a c</w:t>
      </w:r>
      <w:r w:rsidR="00410F7C" w:rsidRPr="00CD1E28">
        <w:rPr>
          <w:rFonts w:ascii="Times New Roman" w:hAnsi="Times New Roman" w:cs="Times New Roman"/>
          <w:sz w:val="24"/>
          <w:szCs w:val="24"/>
          <w:lang w:val="en-ZW"/>
        </w:rPr>
        <w:t xml:space="preserve">ommissioner. </w:t>
      </w:r>
      <w:r w:rsidRPr="00CE5CA8">
        <w:rPr>
          <w:rFonts w:ascii="Times New Roman" w:hAnsi="Times New Roman" w:cs="Times New Roman"/>
          <w:sz w:val="24"/>
          <w:szCs w:val="24"/>
          <w:lang w:val="en-ZW"/>
        </w:rPr>
        <w:t>Mr</w:t>
      </w:r>
      <w:r w:rsidRPr="00CD1E28">
        <w:rPr>
          <w:rFonts w:ascii="Times New Roman" w:hAnsi="Times New Roman" w:cs="Times New Roman"/>
          <w:i/>
          <w:sz w:val="24"/>
          <w:szCs w:val="24"/>
          <w:lang w:val="en-ZW"/>
        </w:rPr>
        <w:t xml:space="preserve">. </w:t>
      </w:r>
      <w:proofErr w:type="spellStart"/>
      <w:r w:rsidRPr="00CD1E28">
        <w:rPr>
          <w:rFonts w:ascii="Times New Roman" w:hAnsi="Times New Roman" w:cs="Times New Roman"/>
          <w:i/>
          <w:sz w:val="24"/>
          <w:szCs w:val="24"/>
          <w:lang w:val="en-ZW"/>
        </w:rPr>
        <w:t>Mpofu</w:t>
      </w:r>
      <w:proofErr w:type="spellEnd"/>
      <w:r w:rsidRPr="00CD1E28">
        <w:rPr>
          <w:rFonts w:ascii="Times New Roman" w:hAnsi="Times New Roman" w:cs="Times New Roman"/>
          <w:sz w:val="24"/>
          <w:szCs w:val="24"/>
          <w:lang w:val="en-ZW"/>
        </w:rPr>
        <w:t xml:space="preserve">, for the appellant, in further submissions, suggested that this </w:t>
      </w:r>
      <w:r w:rsidR="00C51D06" w:rsidRPr="00CD1E28">
        <w:rPr>
          <w:rFonts w:ascii="Times New Roman" w:hAnsi="Times New Roman" w:cs="Times New Roman"/>
          <w:sz w:val="24"/>
          <w:szCs w:val="24"/>
          <w:lang w:val="en-ZW"/>
        </w:rPr>
        <w:t>amendment shows</w:t>
      </w:r>
      <w:r w:rsidR="00296018" w:rsidRPr="00CD1E28">
        <w:rPr>
          <w:rFonts w:ascii="Times New Roman" w:hAnsi="Times New Roman" w:cs="Times New Roman"/>
          <w:sz w:val="24"/>
          <w:szCs w:val="24"/>
          <w:lang w:val="en-ZW"/>
        </w:rPr>
        <w:t xml:space="preserve"> that there was no law on the basis of which the first respondent had dismissed the appellant in the first place. However, </w:t>
      </w:r>
      <w:r w:rsidR="00296018" w:rsidRPr="00CD1E28">
        <w:rPr>
          <w:rFonts w:ascii="Times New Roman" w:hAnsi="Times New Roman" w:cs="Times New Roman"/>
          <w:sz w:val="24"/>
          <w:szCs w:val="24"/>
          <w:lang w:val="en-ZW"/>
        </w:rPr>
        <w:lastRenderedPageBreak/>
        <w:t xml:space="preserve">this submission is without merit. If anything, the amendment is simply a translation of a policy position into law to guide future conduct and not to deal with the appellant’s situation. </w:t>
      </w:r>
    </w:p>
    <w:p w:rsidR="00C51D06" w:rsidRPr="00CD1E28" w:rsidRDefault="00C51D06" w:rsidP="009B361F">
      <w:pPr>
        <w:spacing w:line="480" w:lineRule="auto"/>
        <w:ind w:firstLine="1134"/>
        <w:jc w:val="both"/>
        <w:rPr>
          <w:rFonts w:ascii="Times New Roman" w:hAnsi="Times New Roman" w:cs="Times New Roman"/>
          <w:sz w:val="24"/>
          <w:szCs w:val="24"/>
          <w:lang w:val="en-ZW"/>
        </w:rPr>
      </w:pPr>
    </w:p>
    <w:p w:rsidR="00C04227" w:rsidRDefault="00296018" w:rsidP="009B361F">
      <w:pPr>
        <w:spacing w:line="480" w:lineRule="auto"/>
        <w:ind w:firstLine="1134"/>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 xml:space="preserve">On the issue of costs, this </w:t>
      </w:r>
      <w:r w:rsidR="00CC5181">
        <w:rPr>
          <w:rFonts w:ascii="Times New Roman" w:hAnsi="Times New Roman" w:cs="Times New Roman"/>
          <w:sz w:val="24"/>
          <w:szCs w:val="24"/>
          <w:lang w:val="en-ZW"/>
        </w:rPr>
        <w:t>C</w:t>
      </w:r>
      <w:r w:rsidRPr="00CD1E28">
        <w:rPr>
          <w:rFonts w:ascii="Times New Roman" w:hAnsi="Times New Roman" w:cs="Times New Roman"/>
          <w:sz w:val="24"/>
          <w:szCs w:val="24"/>
          <w:lang w:val="en-ZW"/>
        </w:rPr>
        <w:t>ourt, like the court below, takes the view that each</w:t>
      </w:r>
      <w:r w:rsidR="00A3062E" w:rsidRPr="00CD1E28">
        <w:rPr>
          <w:rFonts w:ascii="Times New Roman" w:hAnsi="Times New Roman" w:cs="Times New Roman"/>
          <w:sz w:val="24"/>
          <w:szCs w:val="24"/>
          <w:lang w:val="en-ZW"/>
        </w:rPr>
        <w:t xml:space="preserve"> party must bear its own costs </w:t>
      </w:r>
      <w:r w:rsidRPr="00CD1E28">
        <w:rPr>
          <w:rFonts w:ascii="Times New Roman" w:hAnsi="Times New Roman" w:cs="Times New Roman"/>
          <w:sz w:val="24"/>
          <w:szCs w:val="24"/>
          <w:lang w:val="en-ZW"/>
        </w:rPr>
        <w:t>since the appellant’s removal from office</w:t>
      </w:r>
      <w:r w:rsidR="00A3062E" w:rsidRPr="00CD1E28">
        <w:rPr>
          <w:rFonts w:ascii="Times New Roman" w:hAnsi="Times New Roman" w:cs="Times New Roman"/>
          <w:sz w:val="24"/>
          <w:szCs w:val="24"/>
          <w:lang w:val="en-ZW"/>
        </w:rPr>
        <w:t xml:space="preserve"> was not due to any fault or misconduct on her part and the matter illuminated significant issues of public importance including </w:t>
      </w:r>
      <w:r w:rsidR="00843EEF" w:rsidRPr="00CD1E28">
        <w:rPr>
          <w:rFonts w:ascii="Times New Roman" w:hAnsi="Times New Roman" w:cs="Times New Roman"/>
          <w:sz w:val="24"/>
          <w:szCs w:val="24"/>
          <w:lang w:val="en-ZW"/>
        </w:rPr>
        <w:t xml:space="preserve">and </w:t>
      </w:r>
      <w:r w:rsidR="00A3062E" w:rsidRPr="00CD1E28">
        <w:rPr>
          <w:rFonts w:ascii="Times New Roman" w:hAnsi="Times New Roman" w:cs="Times New Roman"/>
          <w:sz w:val="24"/>
          <w:szCs w:val="24"/>
          <w:lang w:val="en-ZW"/>
        </w:rPr>
        <w:t xml:space="preserve">resulting in the amendment noted above. Therefore, a departure from the ordinary rule on costs is perfectly merited. </w:t>
      </w:r>
      <w:r w:rsidR="00A814EA" w:rsidRPr="00CD1E28">
        <w:rPr>
          <w:rFonts w:ascii="Times New Roman" w:hAnsi="Times New Roman" w:cs="Times New Roman"/>
          <w:sz w:val="24"/>
          <w:szCs w:val="24"/>
          <w:lang w:val="en-ZW"/>
        </w:rPr>
        <w:t xml:space="preserve">The second respondent did not participate in this appeal, opting to abide the decision of this </w:t>
      </w:r>
      <w:r w:rsidR="00C51D06" w:rsidRPr="00CD1E28">
        <w:rPr>
          <w:rFonts w:ascii="Times New Roman" w:hAnsi="Times New Roman" w:cs="Times New Roman"/>
          <w:sz w:val="24"/>
          <w:szCs w:val="24"/>
          <w:lang w:val="en-ZW"/>
        </w:rPr>
        <w:t>C</w:t>
      </w:r>
      <w:r w:rsidR="00A814EA" w:rsidRPr="00CD1E28">
        <w:rPr>
          <w:rFonts w:ascii="Times New Roman" w:hAnsi="Times New Roman" w:cs="Times New Roman"/>
          <w:sz w:val="24"/>
          <w:szCs w:val="24"/>
          <w:lang w:val="en-ZW"/>
        </w:rPr>
        <w:t>ourt and therefore my not be mulcted in costs of th</w:t>
      </w:r>
      <w:r w:rsidR="00A3062E" w:rsidRPr="00CD1E28">
        <w:rPr>
          <w:rFonts w:ascii="Times New Roman" w:hAnsi="Times New Roman" w:cs="Times New Roman"/>
          <w:sz w:val="24"/>
          <w:szCs w:val="24"/>
          <w:lang w:val="en-ZW"/>
        </w:rPr>
        <w:t>is appeal.</w:t>
      </w:r>
      <w:r w:rsidR="00A814EA" w:rsidRPr="00CD1E28">
        <w:rPr>
          <w:rFonts w:ascii="Times New Roman" w:hAnsi="Times New Roman" w:cs="Times New Roman"/>
          <w:sz w:val="24"/>
          <w:szCs w:val="24"/>
          <w:lang w:val="en-ZW"/>
        </w:rPr>
        <w:t xml:space="preserve"> </w:t>
      </w:r>
    </w:p>
    <w:p w:rsidR="00D97892" w:rsidRPr="00CD1E28" w:rsidRDefault="00D97892" w:rsidP="00D97892">
      <w:pPr>
        <w:spacing w:after="0" w:line="480" w:lineRule="auto"/>
        <w:ind w:firstLine="1134"/>
        <w:jc w:val="both"/>
        <w:rPr>
          <w:rFonts w:ascii="Times New Roman" w:hAnsi="Times New Roman" w:cs="Times New Roman"/>
          <w:sz w:val="24"/>
          <w:szCs w:val="24"/>
          <w:lang w:val="en-ZW"/>
        </w:rPr>
      </w:pPr>
    </w:p>
    <w:p w:rsidR="00A3062E" w:rsidRPr="00CD1E28" w:rsidRDefault="0034328B" w:rsidP="00C51D06">
      <w:pPr>
        <w:spacing w:line="480" w:lineRule="auto"/>
        <w:ind w:firstLine="360"/>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 xml:space="preserve">As a result, the following Order is made: </w:t>
      </w:r>
    </w:p>
    <w:p w:rsidR="00A3062E" w:rsidRPr="00CD1E28" w:rsidRDefault="00A3062E" w:rsidP="00A3062E">
      <w:pPr>
        <w:pStyle w:val="ListParagraph"/>
        <w:spacing w:line="480" w:lineRule="auto"/>
        <w:jc w:val="both"/>
        <w:rPr>
          <w:rFonts w:ascii="Times New Roman" w:hAnsi="Times New Roman" w:cs="Times New Roman"/>
          <w:sz w:val="24"/>
          <w:szCs w:val="24"/>
          <w:lang w:val="en-ZW"/>
        </w:rPr>
      </w:pPr>
      <w:r w:rsidRPr="00CD1E28">
        <w:rPr>
          <w:rFonts w:ascii="Times New Roman" w:hAnsi="Times New Roman" w:cs="Times New Roman"/>
          <w:sz w:val="24"/>
          <w:szCs w:val="24"/>
          <w:lang w:val="en-ZW"/>
        </w:rPr>
        <w:t>The</w:t>
      </w:r>
      <w:r w:rsidR="0034328B" w:rsidRPr="00CD1E28">
        <w:rPr>
          <w:rFonts w:ascii="Times New Roman" w:hAnsi="Times New Roman" w:cs="Times New Roman"/>
          <w:sz w:val="24"/>
          <w:szCs w:val="24"/>
          <w:lang w:val="en-ZW"/>
        </w:rPr>
        <w:t xml:space="preserve"> appeal </w:t>
      </w:r>
      <w:r w:rsidRPr="00CD1E28">
        <w:rPr>
          <w:rFonts w:ascii="Times New Roman" w:hAnsi="Times New Roman" w:cs="Times New Roman"/>
          <w:sz w:val="24"/>
          <w:szCs w:val="24"/>
          <w:lang w:val="en-ZW"/>
        </w:rPr>
        <w:t>is dismissed with each party bearing its own costs.</w:t>
      </w:r>
    </w:p>
    <w:p w:rsidR="00A3062E" w:rsidRDefault="00A3062E" w:rsidP="00A3062E">
      <w:pPr>
        <w:pStyle w:val="ListParagraph"/>
        <w:spacing w:line="480" w:lineRule="auto"/>
        <w:jc w:val="both"/>
        <w:rPr>
          <w:rFonts w:ascii="Times New Roman" w:hAnsi="Times New Roman" w:cs="Times New Roman"/>
          <w:sz w:val="24"/>
          <w:szCs w:val="24"/>
          <w:lang w:val="en-ZW"/>
        </w:rPr>
      </w:pPr>
    </w:p>
    <w:p w:rsidR="00D97892" w:rsidRPr="00CD1E28" w:rsidRDefault="00D97892" w:rsidP="00A56F1C">
      <w:pPr>
        <w:pStyle w:val="ListParagraph"/>
        <w:spacing w:after="0" w:line="480" w:lineRule="auto"/>
        <w:jc w:val="both"/>
        <w:rPr>
          <w:rFonts w:ascii="Times New Roman" w:hAnsi="Times New Roman" w:cs="Times New Roman"/>
          <w:sz w:val="24"/>
          <w:szCs w:val="24"/>
          <w:lang w:val="en-ZW"/>
        </w:rPr>
      </w:pPr>
    </w:p>
    <w:p w:rsidR="00410F7C" w:rsidRPr="00CD1E28" w:rsidRDefault="009B361F" w:rsidP="00C51D06">
      <w:pPr>
        <w:spacing w:line="480" w:lineRule="auto"/>
        <w:ind w:firstLine="1134"/>
        <w:jc w:val="both"/>
        <w:rPr>
          <w:rFonts w:ascii="Times New Roman" w:eastAsia="Times New Roman" w:hAnsi="Times New Roman" w:cs="Times New Roman"/>
          <w:sz w:val="24"/>
          <w:szCs w:val="24"/>
          <w:lang w:val="en-GB"/>
        </w:rPr>
      </w:pPr>
      <w:r w:rsidRPr="00CD1E28">
        <w:rPr>
          <w:rFonts w:ascii="Times New Roman" w:hAnsi="Times New Roman" w:cs="Times New Roman"/>
          <w:b/>
          <w:sz w:val="24"/>
          <w:szCs w:val="24"/>
          <w:lang w:val="en-ZW"/>
        </w:rPr>
        <w:t>MALABA DCJ</w:t>
      </w:r>
      <w:r w:rsidRPr="00CD1E28">
        <w:rPr>
          <w:rFonts w:ascii="Times New Roman" w:hAnsi="Times New Roman" w:cs="Times New Roman"/>
          <w:b/>
          <w:sz w:val="24"/>
          <w:szCs w:val="24"/>
          <w:lang w:val="en-ZW"/>
        </w:rPr>
        <w:tab/>
      </w:r>
      <w:r w:rsidRPr="00CD1E28">
        <w:rPr>
          <w:rFonts w:ascii="Times New Roman" w:hAnsi="Times New Roman" w:cs="Times New Roman"/>
          <w:sz w:val="24"/>
          <w:szCs w:val="24"/>
          <w:lang w:val="en-ZW"/>
        </w:rPr>
        <w:tab/>
      </w:r>
      <w:r w:rsidRPr="00CD1E28">
        <w:rPr>
          <w:rFonts w:ascii="Times New Roman" w:hAnsi="Times New Roman" w:cs="Times New Roman"/>
          <w:sz w:val="24"/>
          <w:szCs w:val="24"/>
          <w:lang w:val="en-ZW"/>
        </w:rPr>
        <w:tab/>
      </w:r>
      <w:r w:rsidRPr="00CD1E28">
        <w:rPr>
          <w:rFonts w:ascii="Times New Roman" w:eastAsia="Times New Roman" w:hAnsi="Times New Roman" w:cs="Times New Roman"/>
          <w:b/>
          <w:sz w:val="24"/>
          <w:szCs w:val="24"/>
          <w:lang w:val="en-GB"/>
        </w:rPr>
        <w:t>:</w:t>
      </w:r>
      <w:r w:rsidRPr="00CD1E28">
        <w:rPr>
          <w:rFonts w:ascii="Times New Roman" w:eastAsia="Times New Roman" w:hAnsi="Times New Roman" w:cs="Times New Roman"/>
          <w:b/>
          <w:sz w:val="24"/>
          <w:szCs w:val="24"/>
          <w:lang w:val="en-GB"/>
        </w:rPr>
        <w:tab/>
      </w:r>
      <w:r w:rsidRPr="00CD1E28">
        <w:rPr>
          <w:rFonts w:ascii="Times New Roman" w:eastAsia="Times New Roman" w:hAnsi="Times New Roman" w:cs="Times New Roman"/>
          <w:b/>
          <w:sz w:val="24"/>
          <w:szCs w:val="24"/>
          <w:lang w:val="en-GB"/>
        </w:rPr>
        <w:tab/>
      </w:r>
      <w:r w:rsidRPr="00CD1E28">
        <w:rPr>
          <w:rFonts w:ascii="Times New Roman" w:eastAsia="Times New Roman" w:hAnsi="Times New Roman" w:cs="Times New Roman"/>
          <w:sz w:val="24"/>
          <w:szCs w:val="24"/>
          <w:lang w:val="en-GB"/>
        </w:rPr>
        <w:t>I agree</w:t>
      </w:r>
    </w:p>
    <w:p w:rsidR="00C51D06" w:rsidRPr="00CD1E28" w:rsidRDefault="00C51D06" w:rsidP="00A56F1C">
      <w:pPr>
        <w:spacing w:after="0" w:line="480" w:lineRule="auto"/>
        <w:ind w:firstLine="1134"/>
        <w:jc w:val="both"/>
        <w:rPr>
          <w:rFonts w:ascii="Times New Roman" w:eastAsia="Times New Roman" w:hAnsi="Times New Roman" w:cs="Times New Roman"/>
          <w:sz w:val="24"/>
          <w:szCs w:val="24"/>
          <w:lang w:val="en-GB"/>
        </w:rPr>
      </w:pPr>
    </w:p>
    <w:p w:rsidR="005E28FE" w:rsidRPr="00CD1E28" w:rsidRDefault="00397274" w:rsidP="00C51D06">
      <w:pPr>
        <w:autoSpaceDE w:val="0"/>
        <w:autoSpaceDN w:val="0"/>
        <w:adjustRightInd w:val="0"/>
        <w:spacing w:after="0" w:line="360" w:lineRule="auto"/>
        <w:ind w:firstLine="1134"/>
        <w:rPr>
          <w:rFonts w:ascii="Times New Roman" w:eastAsia="Times New Roman" w:hAnsi="Times New Roman" w:cs="Times New Roman"/>
          <w:b/>
          <w:sz w:val="24"/>
          <w:szCs w:val="24"/>
          <w:lang w:val="en-GB"/>
        </w:rPr>
      </w:pPr>
      <w:r w:rsidRPr="00CD1E28">
        <w:rPr>
          <w:rFonts w:ascii="Times New Roman" w:eastAsia="Times New Roman" w:hAnsi="Times New Roman" w:cs="Times New Roman"/>
          <w:b/>
          <w:sz w:val="24"/>
          <w:szCs w:val="24"/>
          <w:lang w:val="en-GB"/>
        </w:rPr>
        <w:t xml:space="preserve">ZIYAMBI </w:t>
      </w:r>
      <w:r w:rsidR="005E28FE" w:rsidRPr="00CD1E28">
        <w:rPr>
          <w:rFonts w:ascii="Times New Roman" w:eastAsia="Times New Roman" w:hAnsi="Times New Roman" w:cs="Times New Roman"/>
          <w:b/>
          <w:sz w:val="24"/>
          <w:szCs w:val="24"/>
          <w:lang w:val="en-GB"/>
        </w:rPr>
        <w:t>JA</w:t>
      </w:r>
      <w:r w:rsidR="009B361F" w:rsidRPr="00CD1E28">
        <w:rPr>
          <w:rFonts w:ascii="Times New Roman" w:eastAsia="Times New Roman" w:hAnsi="Times New Roman" w:cs="Times New Roman"/>
          <w:b/>
          <w:sz w:val="24"/>
          <w:szCs w:val="24"/>
          <w:lang w:val="en-GB"/>
        </w:rPr>
        <w:tab/>
      </w:r>
      <w:r w:rsidR="009B361F" w:rsidRPr="00CD1E28">
        <w:rPr>
          <w:rFonts w:ascii="Times New Roman" w:eastAsia="Times New Roman" w:hAnsi="Times New Roman" w:cs="Times New Roman"/>
          <w:b/>
          <w:sz w:val="24"/>
          <w:szCs w:val="24"/>
          <w:lang w:val="en-GB"/>
        </w:rPr>
        <w:tab/>
      </w:r>
      <w:r w:rsidR="009B361F" w:rsidRPr="00CD1E28">
        <w:rPr>
          <w:rFonts w:ascii="Times New Roman" w:eastAsia="Times New Roman" w:hAnsi="Times New Roman" w:cs="Times New Roman"/>
          <w:b/>
          <w:sz w:val="24"/>
          <w:szCs w:val="24"/>
          <w:lang w:val="en-GB"/>
        </w:rPr>
        <w:tab/>
      </w:r>
      <w:r w:rsidR="005E28FE" w:rsidRPr="00CD1E28">
        <w:rPr>
          <w:rFonts w:ascii="Times New Roman" w:eastAsia="Times New Roman" w:hAnsi="Times New Roman" w:cs="Times New Roman"/>
          <w:b/>
          <w:sz w:val="24"/>
          <w:szCs w:val="24"/>
          <w:lang w:val="en-GB"/>
        </w:rPr>
        <w:t>:</w:t>
      </w:r>
      <w:r w:rsidR="005E28FE" w:rsidRPr="00CD1E28">
        <w:rPr>
          <w:rFonts w:ascii="Times New Roman" w:eastAsia="Times New Roman" w:hAnsi="Times New Roman" w:cs="Times New Roman"/>
          <w:b/>
          <w:sz w:val="24"/>
          <w:szCs w:val="24"/>
          <w:lang w:val="en-GB"/>
        </w:rPr>
        <w:tab/>
      </w:r>
      <w:r w:rsidR="005E28FE" w:rsidRPr="00CD1E28">
        <w:rPr>
          <w:rFonts w:ascii="Times New Roman" w:eastAsia="Times New Roman" w:hAnsi="Times New Roman" w:cs="Times New Roman"/>
          <w:b/>
          <w:sz w:val="24"/>
          <w:szCs w:val="24"/>
          <w:lang w:val="en-GB"/>
        </w:rPr>
        <w:tab/>
      </w:r>
      <w:r w:rsidR="005E28FE" w:rsidRPr="00CD1E28">
        <w:rPr>
          <w:rFonts w:ascii="Times New Roman" w:eastAsia="Times New Roman" w:hAnsi="Times New Roman" w:cs="Times New Roman"/>
          <w:sz w:val="24"/>
          <w:szCs w:val="24"/>
          <w:lang w:val="en-GB"/>
        </w:rPr>
        <w:t>I agree</w:t>
      </w:r>
    </w:p>
    <w:p w:rsidR="005E28FE" w:rsidRPr="00CD1E28" w:rsidRDefault="005E28FE" w:rsidP="005E28FE">
      <w:pPr>
        <w:autoSpaceDE w:val="0"/>
        <w:autoSpaceDN w:val="0"/>
        <w:adjustRightInd w:val="0"/>
        <w:spacing w:after="0" w:line="360" w:lineRule="auto"/>
        <w:rPr>
          <w:rFonts w:ascii="Times New Roman" w:eastAsia="Times New Roman" w:hAnsi="Times New Roman" w:cs="Times New Roman"/>
          <w:b/>
          <w:sz w:val="24"/>
          <w:szCs w:val="24"/>
          <w:lang w:val="en-GB"/>
        </w:rPr>
      </w:pPr>
    </w:p>
    <w:p w:rsidR="005E28FE" w:rsidRDefault="005E28FE" w:rsidP="00D97892">
      <w:pPr>
        <w:autoSpaceDE w:val="0"/>
        <w:autoSpaceDN w:val="0"/>
        <w:adjustRightInd w:val="0"/>
        <w:spacing w:after="0" w:line="480" w:lineRule="auto"/>
        <w:rPr>
          <w:rFonts w:ascii="Times New Roman" w:eastAsia="Times New Roman" w:hAnsi="Times New Roman" w:cs="Times New Roman"/>
          <w:b/>
          <w:sz w:val="24"/>
          <w:szCs w:val="24"/>
          <w:lang w:val="en-GB"/>
        </w:rPr>
      </w:pPr>
    </w:p>
    <w:p w:rsidR="00D97892" w:rsidRPr="00CD1E28" w:rsidRDefault="00D97892" w:rsidP="00A56F1C">
      <w:pPr>
        <w:autoSpaceDE w:val="0"/>
        <w:autoSpaceDN w:val="0"/>
        <w:adjustRightInd w:val="0"/>
        <w:spacing w:after="0" w:line="480" w:lineRule="auto"/>
        <w:rPr>
          <w:rFonts w:ascii="Times New Roman" w:eastAsia="Times New Roman" w:hAnsi="Times New Roman" w:cs="Times New Roman"/>
          <w:b/>
          <w:sz w:val="24"/>
          <w:szCs w:val="24"/>
          <w:lang w:val="en-GB"/>
        </w:rPr>
      </w:pPr>
    </w:p>
    <w:p w:rsidR="005E28FE" w:rsidRPr="00CD1E28" w:rsidRDefault="00BC379E" w:rsidP="00CC496D">
      <w:pPr>
        <w:autoSpaceDE w:val="0"/>
        <w:autoSpaceDN w:val="0"/>
        <w:adjustRightInd w:val="0"/>
        <w:spacing w:after="0" w:line="480" w:lineRule="auto"/>
        <w:rPr>
          <w:rFonts w:ascii="Times New Roman" w:hAnsi="Times New Roman" w:cs="Times New Roman"/>
          <w:sz w:val="24"/>
          <w:szCs w:val="24"/>
        </w:rPr>
      </w:pPr>
      <w:r w:rsidRPr="00CD1E28">
        <w:rPr>
          <w:rFonts w:ascii="Times New Roman" w:hAnsi="Times New Roman" w:cs="Times New Roman"/>
          <w:i/>
          <w:sz w:val="24"/>
          <w:szCs w:val="24"/>
        </w:rPr>
        <w:t xml:space="preserve">Gill, </w:t>
      </w:r>
      <w:proofErr w:type="spellStart"/>
      <w:r w:rsidRPr="00CD1E28">
        <w:rPr>
          <w:rFonts w:ascii="Times New Roman" w:hAnsi="Times New Roman" w:cs="Times New Roman"/>
          <w:i/>
          <w:sz w:val="24"/>
          <w:szCs w:val="24"/>
        </w:rPr>
        <w:t>Godlontons</w:t>
      </w:r>
      <w:proofErr w:type="spellEnd"/>
      <w:r w:rsidRPr="00CD1E28">
        <w:rPr>
          <w:rFonts w:ascii="Times New Roman" w:hAnsi="Times New Roman" w:cs="Times New Roman"/>
          <w:i/>
          <w:sz w:val="24"/>
          <w:szCs w:val="24"/>
        </w:rPr>
        <w:t xml:space="preserve"> and </w:t>
      </w:r>
      <w:proofErr w:type="spellStart"/>
      <w:r w:rsidR="009B361F" w:rsidRPr="00CD1E28">
        <w:rPr>
          <w:rFonts w:ascii="Times New Roman" w:hAnsi="Times New Roman" w:cs="Times New Roman"/>
          <w:i/>
          <w:sz w:val="24"/>
          <w:szCs w:val="24"/>
        </w:rPr>
        <w:t>Gerrans</w:t>
      </w:r>
      <w:proofErr w:type="spellEnd"/>
      <w:r w:rsidR="009B361F" w:rsidRPr="00CD1E28">
        <w:rPr>
          <w:rFonts w:ascii="Times New Roman" w:hAnsi="Times New Roman" w:cs="Times New Roman"/>
          <w:i/>
          <w:sz w:val="24"/>
          <w:szCs w:val="24"/>
        </w:rPr>
        <w:t>,</w:t>
      </w:r>
      <w:r w:rsidR="005E28FE" w:rsidRPr="00CD1E28">
        <w:rPr>
          <w:rFonts w:ascii="Times New Roman" w:hAnsi="Times New Roman" w:cs="Times New Roman"/>
          <w:i/>
          <w:sz w:val="24"/>
          <w:szCs w:val="24"/>
        </w:rPr>
        <w:t xml:space="preserve"> </w:t>
      </w:r>
      <w:r w:rsidR="00C51D06" w:rsidRPr="00CD1E28">
        <w:rPr>
          <w:rFonts w:ascii="Times New Roman" w:hAnsi="Times New Roman" w:cs="Times New Roman"/>
          <w:i/>
          <w:sz w:val="24"/>
          <w:szCs w:val="24"/>
        </w:rPr>
        <w:t>a</w:t>
      </w:r>
      <w:r w:rsidR="005E28FE" w:rsidRPr="00CD1E28">
        <w:rPr>
          <w:rFonts w:ascii="Times New Roman" w:hAnsi="Times New Roman" w:cs="Times New Roman"/>
          <w:i/>
          <w:sz w:val="24"/>
          <w:szCs w:val="24"/>
        </w:rPr>
        <w:t>pp</w:t>
      </w:r>
      <w:r w:rsidRPr="00CD1E28">
        <w:rPr>
          <w:rFonts w:ascii="Times New Roman" w:hAnsi="Times New Roman" w:cs="Times New Roman"/>
          <w:i/>
          <w:sz w:val="24"/>
          <w:szCs w:val="24"/>
        </w:rPr>
        <w:t xml:space="preserve">ellant’s </w:t>
      </w:r>
      <w:r w:rsidR="005E28FE" w:rsidRPr="00CD1E28">
        <w:rPr>
          <w:rFonts w:ascii="Times New Roman" w:hAnsi="Times New Roman" w:cs="Times New Roman"/>
          <w:i/>
          <w:sz w:val="24"/>
          <w:szCs w:val="24"/>
        </w:rPr>
        <w:t>legal practitioners</w:t>
      </w:r>
    </w:p>
    <w:p w:rsidR="004C27E6" w:rsidRPr="00CD1E28" w:rsidRDefault="004C27E6" w:rsidP="004C27E6">
      <w:pPr>
        <w:spacing w:after="0" w:line="480" w:lineRule="auto"/>
        <w:rPr>
          <w:rFonts w:ascii="Times New Roman" w:hAnsi="Times New Roman" w:cs="Times New Roman"/>
          <w:sz w:val="24"/>
          <w:szCs w:val="24"/>
          <w:lang w:val="en-ZW"/>
        </w:rPr>
      </w:pPr>
      <w:r w:rsidRPr="00CD1E28">
        <w:rPr>
          <w:rFonts w:ascii="Times New Roman" w:hAnsi="Times New Roman" w:cs="Times New Roman"/>
          <w:i/>
          <w:sz w:val="24"/>
          <w:szCs w:val="24"/>
          <w:lang w:val="en-ZW"/>
        </w:rPr>
        <w:t>Civil Division of the Attorney General’s Office</w:t>
      </w:r>
      <w:r w:rsidR="00CC496D" w:rsidRPr="00CD1E28">
        <w:rPr>
          <w:rFonts w:ascii="Times New Roman" w:hAnsi="Times New Roman" w:cs="Times New Roman"/>
          <w:i/>
          <w:sz w:val="24"/>
          <w:szCs w:val="24"/>
          <w:lang w:val="en-ZW"/>
        </w:rPr>
        <w:t>, for 1</w:t>
      </w:r>
      <w:r w:rsidR="00CC496D" w:rsidRPr="00CD1E28">
        <w:rPr>
          <w:rFonts w:ascii="Times New Roman" w:hAnsi="Times New Roman" w:cs="Times New Roman"/>
          <w:i/>
          <w:sz w:val="24"/>
          <w:szCs w:val="24"/>
          <w:vertAlign w:val="superscript"/>
          <w:lang w:val="en-ZW"/>
        </w:rPr>
        <w:t>st</w:t>
      </w:r>
      <w:r w:rsidR="00CC496D" w:rsidRPr="00CD1E28">
        <w:rPr>
          <w:rFonts w:ascii="Times New Roman" w:hAnsi="Times New Roman" w:cs="Times New Roman"/>
          <w:i/>
          <w:sz w:val="24"/>
          <w:szCs w:val="24"/>
          <w:lang w:val="en-ZW"/>
        </w:rPr>
        <w:t xml:space="preserve"> respondent.</w:t>
      </w:r>
    </w:p>
    <w:p w:rsidR="005E28FE" w:rsidRPr="00CD1E28" w:rsidRDefault="005E28FE" w:rsidP="004C27E6">
      <w:pPr>
        <w:spacing w:after="0" w:line="480" w:lineRule="auto"/>
        <w:jc w:val="both"/>
        <w:rPr>
          <w:rFonts w:ascii="Times New Roman" w:hAnsi="Times New Roman" w:cs="Times New Roman"/>
          <w:sz w:val="24"/>
          <w:szCs w:val="24"/>
        </w:rPr>
      </w:pPr>
      <w:proofErr w:type="spellStart"/>
      <w:r w:rsidRPr="00CD1E28">
        <w:rPr>
          <w:rFonts w:ascii="Times New Roman" w:hAnsi="Times New Roman" w:cs="Times New Roman"/>
          <w:i/>
          <w:sz w:val="24"/>
          <w:szCs w:val="24"/>
        </w:rPr>
        <w:t>Coghlan</w:t>
      </w:r>
      <w:proofErr w:type="spellEnd"/>
      <w:r w:rsidRPr="00CD1E28">
        <w:rPr>
          <w:rFonts w:ascii="Times New Roman" w:hAnsi="Times New Roman" w:cs="Times New Roman"/>
          <w:i/>
          <w:sz w:val="24"/>
          <w:szCs w:val="24"/>
        </w:rPr>
        <w:t xml:space="preserve"> Welsh and Guest, </w:t>
      </w:r>
      <w:r w:rsidR="000E2FC3" w:rsidRPr="00CD1E28">
        <w:rPr>
          <w:rFonts w:ascii="Times New Roman" w:hAnsi="Times New Roman" w:cs="Times New Roman"/>
          <w:i/>
          <w:sz w:val="24"/>
          <w:szCs w:val="24"/>
        </w:rPr>
        <w:t>2</w:t>
      </w:r>
      <w:r w:rsidR="000E2FC3" w:rsidRPr="00CD1E28">
        <w:rPr>
          <w:rFonts w:ascii="Times New Roman" w:hAnsi="Times New Roman" w:cs="Times New Roman"/>
          <w:i/>
          <w:sz w:val="24"/>
          <w:szCs w:val="24"/>
          <w:vertAlign w:val="superscript"/>
        </w:rPr>
        <w:t>nd</w:t>
      </w:r>
      <w:r w:rsidR="000E2FC3" w:rsidRPr="00CD1E28">
        <w:rPr>
          <w:rFonts w:ascii="Times New Roman" w:hAnsi="Times New Roman" w:cs="Times New Roman"/>
          <w:i/>
          <w:sz w:val="24"/>
          <w:szCs w:val="24"/>
        </w:rPr>
        <w:t xml:space="preserve"> </w:t>
      </w:r>
      <w:r w:rsidR="00C51D06" w:rsidRPr="00CD1E28">
        <w:rPr>
          <w:rFonts w:ascii="Times New Roman" w:hAnsi="Times New Roman" w:cs="Times New Roman"/>
          <w:i/>
          <w:sz w:val="24"/>
          <w:szCs w:val="24"/>
        </w:rPr>
        <w:t>r</w:t>
      </w:r>
      <w:r w:rsidRPr="00CD1E28">
        <w:rPr>
          <w:rFonts w:ascii="Times New Roman" w:hAnsi="Times New Roman" w:cs="Times New Roman"/>
          <w:i/>
          <w:sz w:val="24"/>
          <w:szCs w:val="24"/>
        </w:rPr>
        <w:t>espondent’s legal practitioners</w:t>
      </w:r>
    </w:p>
    <w:sectPr w:rsidR="005E28FE" w:rsidRPr="00CD1E2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DC3" w:rsidRDefault="00346DC3" w:rsidP="00A2693C">
      <w:pPr>
        <w:spacing w:after="0" w:line="240" w:lineRule="auto"/>
      </w:pPr>
      <w:r>
        <w:separator/>
      </w:r>
    </w:p>
  </w:endnote>
  <w:endnote w:type="continuationSeparator" w:id="0">
    <w:p w:rsidR="00346DC3" w:rsidRDefault="00346DC3" w:rsidP="00A26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DC3" w:rsidRDefault="00346DC3" w:rsidP="00A2693C">
      <w:pPr>
        <w:spacing w:after="0" w:line="240" w:lineRule="auto"/>
      </w:pPr>
      <w:r>
        <w:separator/>
      </w:r>
    </w:p>
  </w:footnote>
  <w:footnote w:type="continuationSeparator" w:id="0">
    <w:p w:rsidR="00346DC3" w:rsidRDefault="00346DC3" w:rsidP="00A269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0C9" w:rsidRDefault="00D27748">
    <w:pPr>
      <w:pStyle w:val="Header"/>
    </w:pPr>
    <w:r>
      <w:rPr>
        <w:noProof/>
        <w:lang w:val="en-ZW"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748" w:rsidRPr="00CD1E28" w:rsidRDefault="00D27748">
                          <w:pPr>
                            <w:spacing w:after="0" w:line="240" w:lineRule="auto"/>
                            <w:jc w:val="right"/>
                            <w:rPr>
                              <w:rFonts w:ascii="Times New Roman" w:hAnsi="Times New Roman" w:cs="Times New Roman"/>
                              <w:b/>
                              <w:noProof/>
                              <w:sz w:val="24"/>
                              <w:szCs w:val="24"/>
                            </w:rPr>
                          </w:pPr>
                          <w:r w:rsidRPr="00CD1E28">
                            <w:rPr>
                              <w:rFonts w:ascii="Times New Roman" w:hAnsi="Times New Roman" w:cs="Times New Roman"/>
                              <w:b/>
                              <w:noProof/>
                              <w:sz w:val="24"/>
                              <w:szCs w:val="24"/>
                            </w:rPr>
                            <w:t>Judgment No. SC</w:t>
                          </w:r>
                          <w:r w:rsidR="00CD1E28" w:rsidRPr="00CD1E28">
                            <w:rPr>
                              <w:rFonts w:ascii="Times New Roman" w:hAnsi="Times New Roman" w:cs="Times New Roman"/>
                              <w:b/>
                              <w:noProof/>
                              <w:sz w:val="24"/>
                              <w:szCs w:val="24"/>
                            </w:rPr>
                            <w:t xml:space="preserve"> 125</w:t>
                          </w:r>
                          <w:r w:rsidR="00FE20C9" w:rsidRPr="00CD1E28">
                            <w:rPr>
                              <w:rFonts w:ascii="Times New Roman" w:hAnsi="Times New Roman" w:cs="Times New Roman"/>
                              <w:b/>
                              <w:noProof/>
                              <w:sz w:val="24"/>
                              <w:szCs w:val="24"/>
                            </w:rPr>
                            <w:t>/20</w:t>
                          </w:r>
                        </w:p>
                        <w:p w:rsidR="00D27748" w:rsidRPr="00CD1E28" w:rsidRDefault="00D27748">
                          <w:pPr>
                            <w:spacing w:after="0" w:line="240" w:lineRule="auto"/>
                            <w:jc w:val="right"/>
                            <w:rPr>
                              <w:rFonts w:ascii="Times New Roman" w:hAnsi="Times New Roman" w:cs="Times New Roman"/>
                              <w:b/>
                              <w:noProof/>
                              <w:sz w:val="24"/>
                              <w:szCs w:val="24"/>
                            </w:rPr>
                          </w:pPr>
                          <w:r w:rsidRPr="00CD1E28">
                            <w:rPr>
                              <w:rFonts w:ascii="Times New Roman" w:hAnsi="Times New Roman" w:cs="Times New Roman"/>
                              <w:b/>
                              <w:noProof/>
                              <w:sz w:val="24"/>
                              <w:szCs w:val="24"/>
                            </w:rPr>
                            <w:t>Civil Appeal No. SC 306/12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D27748" w:rsidRPr="00CD1E28" w:rsidRDefault="00D27748">
                    <w:pPr>
                      <w:spacing w:after="0" w:line="240" w:lineRule="auto"/>
                      <w:jc w:val="right"/>
                      <w:rPr>
                        <w:rFonts w:ascii="Times New Roman" w:hAnsi="Times New Roman" w:cs="Times New Roman"/>
                        <w:b/>
                        <w:noProof/>
                        <w:sz w:val="24"/>
                        <w:szCs w:val="24"/>
                      </w:rPr>
                    </w:pPr>
                    <w:r w:rsidRPr="00CD1E28">
                      <w:rPr>
                        <w:rFonts w:ascii="Times New Roman" w:hAnsi="Times New Roman" w:cs="Times New Roman"/>
                        <w:b/>
                        <w:noProof/>
                        <w:sz w:val="24"/>
                        <w:szCs w:val="24"/>
                      </w:rPr>
                      <w:t>Judgment No. SC</w:t>
                    </w:r>
                    <w:r w:rsidR="00CD1E28" w:rsidRPr="00CD1E28">
                      <w:rPr>
                        <w:rFonts w:ascii="Times New Roman" w:hAnsi="Times New Roman" w:cs="Times New Roman"/>
                        <w:b/>
                        <w:noProof/>
                        <w:sz w:val="24"/>
                        <w:szCs w:val="24"/>
                      </w:rPr>
                      <w:t xml:space="preserve"> 125</w:t>
                    </w:r>
                    <w:r w:rsidR="00FE20C9" w:rsidRPr="00CD1E28">
                      <w:rPr>
                        <w:rFonts w:ascii="Times New Roman" w:hAnsi="Times New Roman" w:cs="Times New Roman"/>
                        <w:b/>
                        <w:noProof/>
                        <w:sz w:val="24"/>
                        <w:szCs w:val="24"/>
                      </w:rPr>
                      <w:t>/20</w:t>
                    </w:r>
                  </w:p>
                  <w:p w:rsidR="00D27748" w:rsidRPr="00CD1E28" w:rsidRDefault="00D27748">
                    <w:pPr>
                      <w:spacing w:after="0" w:line="240" w:lineRule="auto"/>
                      <w:jc w:val="right"/>
                      <w:rPr>
                        <w:rFonts w:ascii="Times New Roman" w:hAnsi="Times New Roman" w:cs="Times New Roman"/>
                        <w:b/>
                        <w:noProof/>
                        <w:sz w:val="24"/>
                        <w:szCs w:val="24"/>
                      </w:rPr>
                    </w:pPr>
                    <w:r w:rsidRPr="00CD1E28">
                      <w:rPr>
                        <w:rFonts w:ascii="Times New Roman" w:hAnsi="Times New Roman" w:cs="Times New Roman"/>
                        <w:b/>
                        <w:noProof/>
                        <w:sz w:val="24"/>
                        <w:szCs w:val="24"/>
                      </w:rPr>
                      <w:t>Civil Appeal No. SC 306/12</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D27748" w:rsidRDefault="00D27748">
                          <w:pPr>
                            <w:spacing w:after="0" w:line="240" w:lineRule="auto"/>
                            <w:rPr>
                              <w:color w:val="FFFFFF" w:themeColor="background1"/>
                            </w:rPr>
                          </w:pPr>
                          <w:r>
                            <w:fldChar w:fldCharType="begin"/>
                          </w:r>
                          <w:r>
                            <w:instrText xml:space="preserve"> PAGE   \* MERGEFORMAT </w:instrText>
                          </w:r>
                          <w:r>
                            <w:fldChar w:fldCharType="separate"/>
                          </w:r>
                          <w:r w:rsidR="003E48C1" w:rsidRPr="003E48C1">
                            <w:rPr>
                              <w:noProof/>
                              <w:color w:val="FFFFFF" w:themeColor="background1"/>
                            </w:rPr>
                            <w:t>13</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D27748" w:rsidRDefault="00D27748">
                    <w:pPr>
                      <w:spacing w:after="0" w:line="240" w:lineRule="auto"/>
                      <w:rPr>
                        <w:color w:val="FFFFFF" w:themeColor="background1"/>
                      </w:rPr>
                    </w:pPr>
                    <w:r>
                      <w:fldChar w:fldCharType="begin"/>
                    </w:r>
                    <w:r>
                      <w:instrText xml:space="preserve"> PAGE   \* MERGEFORMAT </w:instrText>
                    </w:r>
                    <w:r>
                      <w:fldChar w:fldCharType="separate"/>
                    </w:r>
                    <w:r w:rsidR="003E48C1" w:rsidRPr="003E48C1">
                      <w:rPr>
                        <w:noProof/>
                        <w:color w:val="FFFFFF" w:themeColor="background1"/>
                      </w:rPr>
                      <w:t>13</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C13BB"/>
    <w:multiLevelType w:val="hybridMultilevel"/>
    <w:tmpl w:val="C49ACD94"/>
    <w:lvl w:ilvl="0" w:tplc="401CFD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9A1ABA"/>
    <w:multiLevelType w:val="hybridMultilevel"/>
    <w:tmpl w:val="D07E0728"/>
    <w:lvl w:ilvl="0" w:tplc="3CE47B40">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010FA"/>
    <w:multiLevelType w:val="hybridMultilevel"/>
    <w:tmpl w:val="1878134C"/>
    <w:lvl w:ilvl="0" w:tplc="07DAB8E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F908DD"/>
    <w:multiLevelType w:val="hybridMultilevel"/>
    <w:tmpl w:val="3076A732"/>
    <w:lvl w:ilvl="0" w:tplc="728AA34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8742680"/>
    <w:multiLevelType w:val="hybridMultilevel"/>
    <w:tmpl w:val="EB2CB7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C670C"/>
    <w:multiLevelType w:val="hybridMultilevel"/>
    <w:tmpl w:val="189EB4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BA04A0"/>
    <w:multiLevelType w:val="hybridMultilevel"/>
    <w:tmpl w:val="EA9855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40794B"/>
    <w:multiLevelType w:val="hybridMultilevel"/>
    <w:tmpl w:val="6A76CC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FD13C8"/>
    <w:multiLevelType w:val="hybridMultilevel"/>
    <w:tmpl w:val="22BCF5A8"/>
    <w:lvl w:ilvl="0" w:tplc="69D477FA">
      <w:start w:val="1"/>
      <w:numFmt w:val="decimal"/>
      <w:lvlText w:val="[%1]"/>
      <w:lvlJc w:val="left"/>
      <w:pPr>
        <w:ind w:left="720" w:hanging="360"/>
      </w:pPr>
      <w:rPr>
        <w:rFonts w:ascii="Arial" w:hAnsi="Arial" w:cs="Times New Roman" w:hint="default"/>
        <w:sz w:val="26"/>
        <w:szCs w:val="2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8336E4B"/>
    <w:multiLevelType w:val="hybridMultilevel"/>
    <w:tmpl w:val="6CAEE6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0146FD"/>
    <w:multiLevelType w:val="hybridMultilevel"/>
    <w:tmpl w:val="6D34FCB2"/>
    <w:lvl w:ilvl="0" w:tplc="AB3CC7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9A2E3F"/>
    <w:multiLevelType w:val="hybridMultilevel"/>
    <w:tmpl w:val="2EA6FC7C"/>
    <w:lvl w:ilvl="0" w:tplc="CA7A69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027919"/>
    <w:multiLevelType w:val="hybridMultilevel"/>
    <w:tmpl w:val="8DB269B6"/>
    <w:lvl w:ilvl="0" w:tplc="6088DD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10"/>
  </w:num>
  <w:num w:numId="5">
    <w:abstractNumId w:val="11"/>
  </w:num>
  <w:num w:numId="6">
    <w:abstractNumId w:val="7"/>
  </w:num>
  <w:num w:numId="7">
    <w:abstractNumId w:val="0"/>
  </w:num>
  <w:num w:numId="8">
    <w:abstractNumId w:val="12"/>
  </w:num>
  <w:num w:numId="9">
    <w:abstractNumId w:val="4"/>
  </w:num>
  <w:num w:numId="10">
    <w:abstractNumId w:val="3"/>
  </w:num>
  <w:num w:numId="11">
    <w:abstractNumId w:val="2"/>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2B6"/>
    <w:rsid w:val="0000515D"/>
    <w:rsid w:val="00006A0C"/>
    <w:rsid w:val="00010338"/>
    <w:rsid w:val="000113B8"/>
    <w:rsid w:val="00012338"/>
    <w:rsid w:val="000422E3"/>
    <w:rsid w:val="000571F5"/>
    <w:rsid w:val="000B30C2"/>
    <w:rsid w:val="000B3BA9"/>
    <w:rsid w:val="000B6B86"/>
    <w:rsid w:val="000C6809"/>
    <w:rsid w:val="000D7E44"/>
    <w:rsid w:val="000E2FC3"/>
    <w:rsid w:val="000E3CDA"/>
    <w:rsid w:val="000E736D"/>
    <w:rsid w:val="00100BB8"/>
    <w:rsid w:val="00103284"/>
    <w:rsid w:val="00143463"/>
    <w:rsid w:val="001476CD"/>
    <w:rsid w:val="00165C1B"/>
    <w:rsid w:val="001740B3"/>
    <w:rsid w:val="00194AD2"/>
    <w:rsid w:val="001C261A"/>
    <w:rsid w:val="001C5E0C"/>
    <w:rsid w:val="001F34BE"/>
    <w:rsid w:val="00207154"/>
    <w:rsid w:val="00224528"/>
    <w:rsid w:val="002334B0"/>
    <w:rsid w:val="002374FC"/>
    <w:rsid w:val="00243A8C"/>
    <w:rsid w:val="00265D69"/>
    <w:rsid w:val="00267A0C"/>
    <w:rsid w:val="00287506"/>
    <w:rsid w:val="00296018"/>
    <w:rsid w:val="002B2C07"/>
    <w:rsid w:val="002E5490"/>
    <w:rsid w:val="002F5FE6"/>
    <w:rsid w:val="002F72FE"/>
    <w:rsid w:val="00311F77"/>
    <w:rsid w:val="00342E44"/>
    <w:rsid w:val="0034328B"/>
    <w:rsid w:val="00346DC3"/>
    <w:rsid w:val="003703A9"/>
    <w:rsid w:val="00393186"/>
    <w:rsid w:val="00397274"/>
    <w:rsid w:val="003D11EE"/>
    <w:rsid w:val="003D1D80"/>
    <w:rsid w:val="003D219C"/>
    <w:rsid w:val="003E48C1"/>
    <w:rsid w:val="00407797"/>
    <w:rsid w:val="00410F7C"/>
    <w:rsid w:val="00421AFC"/>
    <w:rsid w:val="004341C5"/>
    <w:rsid w:val="004548DB"/>
    <w:rsid w:val="00482BB6"/>
    <w:rsid w:val="00490157"/>
    <w:rsid w:val="004A2987"/>
    <w:rsid w:val="004B57BF"/>
    <w:rsid w:val="004C27E6"/>
    <w:rsid w:val="004E3775"/>
    <w:rsid w:val="004F6889"/>
    <w:rsid w:val="005269D2"/>
    <w:rsid w:val="005412DF"/>
    <w:rsid w:val="0054431D"/>
    <w:rsid w:val="00552B56"/>
    <w:rsid w:val="00556253"/>
    <w:rsid w:val="00560D91"/>
    <w:rsid w:val="00565580"/>
    <w:rsid w:val="00576842"/>
    <w:rsid w:val="0058533C"/>
    <w:rsid w:val="00593DB6"/>
    <w:rsid w:val="005B7AA0"/>
    <w:rsid w:val="005D282F"/>
    <w:rsid w:val="005E28FE"/>
    <w:rsid w:val="005F4F79"/>
    <w:rsid w:val="00600B29"/>
    <w:rsid w:val="00621C58"/>
    <w:rsid w:val="00640226"/>
    <w:rsid w:val="00683DD1"/>
    <w:rsid w:val="0068719B"/>
    <w:rsid w:val="006B7B6A"/>
    <w:rsid w:val="00712201"/>
    <w:rsid w:val="00717A86"/>
    <w:rsid w:val="007227E2"/>
    <w:rsid w:val="00787681"/>
    <w:rsid w:val="007A34D4"/>
    <w:rsid w:val="007B6C39"/>
    <w:rsid w:val="007E2582"/>
    <w:rsid w:val="007F2071"/>
    <w:rsid w:val="00804712"/>
    <w:rsid w:val="0081027E"/>
    <w:rsid w:val="00832B8F"/>
    <w:rsid w:val="008415E4"/>
    <w:rsid w:val="00843EEF"/>
    <w:rsid w:val="00861131"/>
    <w:rsid w:val="00862D1D"/>
    <w:rsid w:val="00874BDA"/>
    <w:rsid w:val="00880B99"/>
    <w:rsid w:val="008A139F"/>
    <w:rsid w:val="008D55AA"/>
    <w:rsid w:val="0090187F"/>
    <w:rsid w:val="009137AC"/>
    <w:rsid w:val="00937E14"/>
    <w:rsid w:val="00966630"/>
    <w:rsid w:val="00983419"/>
    <w:rsid w:val="009917C6"/>
    <w:rsid w:val="00992C75"/>
    <w:rsid w:val="00995ADD"/>
    <w:rsid w:val="009A29A3"/>
    <w:rsid w:val="009A3323"/>
    <w:rsid w:val="009B361F"/>
    <w:rsid w:val="009C326B"/>
    <w:rsid w:val="009D432B"/>
    <w:rsid w:val="009D5CBE"/>
    <w:rsid w:val="009E11C5"/>
    <w:rsid w:val="009E3C4B"/>
    <w:rsid w:val="009E404A"/>
    <w:rsid w:val="00A062BD"/>
    <w:rsid w:val="00A2693C"/>
    <w:rsid w:val="00A3020B"/>
    <w:rsid w:val="00A3062E"/>
    <w:rsid w:val="00A317FF"/>
    <w:rsid w:val="00A37C08"/>
    <w:rsid w:val="00A40D4B"/>
    <w:rsid w:val="00A5465E"/>
    <w:rsid w:val="00A56F1C"/>
    <w:rsid w:val="00A61EE9"/>
    <w:rsid w:val="00A66EDE"/>
    <w:rsid w:val="00A7712F"/>
    <w:rsid w:val="00A814EA"/>
    <w:rsid w:val="00A82C22"/>
    <w:rsid w:val="00A85727"/>
    <w:rsid w:val="00A97255"/>
    <w:rsid w:val="00AD7375"/>
    <w:rsid w:val="00B16211"/>
    <w:rsid w:val="00B231F6"/>
    <w:rsid w:val="00B23A3E"/>
    <w:rsid w:val="00B30EC9"/>
    <w:rsid w:val="00B555AC"/>
    <w:rsid w:val="00B635BD"/>
    <w:rsid w:val="00B6366A"/>
    <w:rsid w:val="00B7760A"/>
    <w:rsid w:val="00B80F7C"/>
    <w:rsid w:val="00B81507"/>
    <w:rsid w:val="00B914D3"/>
    <w:rsid w:val="00BB3B2C"/>
    <w:rsid w:val="00BC379E"/>
    <w:rsid w:val="00BC4A6A"/>
    <w:rsid w:val="00BC5D24"/>
    <w:rsid w:val="00BE3ABB"/>
    <w:rsid w:val="00BE48AE"/>
    <w:rsid w:val="00BF41E7"/>
    <w:rsid w:val="00C017EE"/>
    <w:rsid w:val="00C02703"/>
    <w:rsid w:val="00C04227"/>
    <w:rsid w:val="00C04E1F"/>
    <w:rsid w:val="00C05FB5"/>
    <w:rsid w:val="00C068F3"/>
    <w:rsid w:val="00C51D06"/>
    <w:rsid w:val="00C62B61"/>
    <w:rsid w:val="00C672B6"/>
    <w:rsid w:val="00C67A2D"/>
    <w:rsid w:val="00C85F34"/>
    <w:rsid w:val="00C94B04"/>
    <w:rsid w:val="00CA2ACC"/>
    <w:rsid w:val="00CA3CFF"/>
    <w:rsid w:val="00CA6C6A"/>
    <w:rsid w:val="00CB2ADB"/>
    <w:rsid w:val="00CC3D2E"/>
    <w:rsid w:val="00CC496D"/>
    <w:rsid w:val="00CC5181"/>
    <w:rsid w:val="00CD1E28"/>
    <w:rsid w:val="00CD4171"/>
    <w:rsid w:val="00CE5CA8"/>
    <w:rsid w:val="00CF7814"/>
    <w:rsid w:val="00D12905"/>
    <w:rsid w:val="00D27748"/>
    <w:rsid w:val="00D27C01"/>
    <w:rsid w:val="00D46FD1"/>
    <w:rsid w:val="00D6348B"/>
    <w:rsid w:val="00D673BD"/>
    <w:rsid w:val="00D720C9"/>
    <w:rsid w:val="00D918D4"/>
    <w:rsid w:val="00D97892"/>
    <w:rsid w:val="00DB7A7F"/>
    <w:rsid w:val="00DC0B00"/>
    <w:rsid w:val="00DC12E7"/>
    <w:rsid w:val="00DD0AB4"/>
    <w:rsid w:val="00DD238F"/>
    <w:rsid w:val="00DD33AC"/>
    <w:rsid w:val="00DE3283"/>
    <w:rsid w:val="00DF14E0"/>
    <w:rsid w:val="00E0272C"/>
    <w:rsid w:val="00E03AEE"/>
    <w:rsid w:val="00E07D69"/>
    <w:rsid w:val="00E53DD8"/>
    <w:rsid w:val="00E64FF5"/>
    <w:rsid w:val="00E741B9"/>
    <w:rsid w:val="00E834D5"/>
    <w:rsid w:val="00EA5126"/>
    <w:rsid w:val="00ED646A"/>
    <w:rsid w:val="00F075DD"/>
    <w:rsid w:val="00F12933"/>
    <w:rsid w:val="00F203C2"/>
    <w:rsid w:val="00F25BA0"/>
    <w:rsid w:val="00F265DF"/>
    <w:rsid w:val="00F767CA"/>
    <w:rsid w:val="00F83E1D"/>
    <w:rsid w:val="00F93978"/>
    <w:rsid w:val="00FA0ACD"/>
    <w:rsid w:val="00FA627A"/>
    <w:rsid w:val="00FB3CC9"/>
    <w:rsid w:val="00FB45EB"/>
    <w:rsid w:val="00FD29C1"/>
    <w:rsid w:val="00FE20C9"/>
    <w:rsid w:val="00FE389E"/>
    <w:rsid w:val="00FF0029"/>
    <w:rsid w:val="00FF4871"/>
    <w:rsid w:val="00FF5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DD3DBD-4A01-4D83-8C84-6D528D21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57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2693C"/>
    <w:pPr>
      <w:spacing w:after="0" w:line="240" w:lineRule="auto"/>
    </w:pPr>
    <w:rPr>
      <w:rFonts w:eastAsia="Times New Roman" w:cs="Times New Roman"/>
      <w:sz w:val="20"/>
      <w:szCs w:val="20"/>
      <w:lang w:val="en-ZA"/>
    </w:rPr>
  </w:style>
  <w:style w:type="character" w:customStyle="1" w:styleId="FootnoteTextChar">
    <w:name w:val="Footnote Text Char"/>
    <w:basedOn w:val="DefaultParagraphFont"/>
    <w:link w:val="FootnoteText"/>
    <w:uiPriority w:val="99"/>
    <w:semiHidden/>
    <w:rsid w:val="00A2693C"/>
    <w:rPr>
      <w:rFonts w:eastAsia="Times New Roman" w:cs="Times New Roman"/>
      <w:sz w:val="20"/>
      <w:szCs w:val="20"/>
      <w:lang w:val="en-ZA"/>
    </w:rPr>
  </w:style>
  <w:style w:type="character" w:styleId="FootnoteReference">
    <w:name w:val="footnote reference"/>
    <w:basedOn w:val="DefaultParagraphFont"/>
    <w:uiPriority w:val="99"/>
    <w:semiHidden/>
    <w:unhideWhenUsed/>
    <w:rsid w:val="00A2693C"/>
    <w:rPr>
      <w:rFonts w:cs="Times New Roman"/>
      <w:vertAlign w:val="superscript"/>
    </w:rPr>
  </w:style>
  <w:style w:type="paragraph" w:styleId="NormalWeb">
    <w:name w:val="Normal (Web)"/>
    <w:basedOn w:val="Normal"/>
    <w:uiPriority w:val="99"/>
    <w:unhideWhenUsed/>
    <w:rsid w:val="00A2693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693C"/>
    <w:rPr>
      <w:i/>
      <w:iCs/>
    </w:rPr>
  </w:style>
  <w:style w:type="paragraph" w:styleId="ListParagraph">
    <w:name w:val="List Paragraph"/>
    <w:basedOn w:val="Normal"/>
    <w:uiPriority w:val="34"/>
    <w:qFormat/>
    <w:rsid w:val="009A3323"/>
    <w:pPr>
      <w:ind w:left="720"/>
      <w:contextualSpacing/>
    </w:pPr>
  </w:style>
  <w:style w:type="paragraph" w:styleId="Header">
    <w:name w:val="header"/>
    <w:basedOn w:val="Normal"/>
    <w:link w:val="HeaderChar"/>
    <w:uiPriority w:val="99"/>
    <w:unhideWhenUsed/>
    <w:rsid w:val="00D72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0C9"/>
  </w:style>
  <w:style w:type="paragraph" w:styleId="Footer">
    <w:name w:val="footer"/>
    <w:basedOn w:val="Normal"/>
    <w:link w:val="FooterChar"/>
    <w:uiPriority w:val="99"/>
    <w:unhideWhenUsed/>
    <w:rsid w:val="00D72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0C9"/>
  </w:style>
  <w:style w:type="table" w:styleId="TableGrid">
    <w:name w:val="Table Grid"/>
    <w:basedOn w:val="TableNormal"/>
    <w:uiPriority w:val="1"/>
    <w:rsid w:val="00D720C9"/>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1C5E0C"/>
    <w:rPr>
      <w:b/>
      <w:bCs/>
    </w:rPr>
  </w:style>
  <w:style w:type="character" w:styleId="Hyperlink">
    <w:name w:val="Hyperlink"/>
    <w:basedOn w:val="DefaultParagraphFont"/>
    <w:uiPriority w:val="99"/>
    <w:semiHidden/>
    <w:unhideWhenUsed/>
    <w:rsid w:val="001C5E0C"/>
    <w:rPr>
      <w:color w:val="0000FF"/>
      <w:u w:val="single"/>
    </w:rPr>
  </w:style>
  <w:style w:type="character" w:customStyle="1" w:styleId="Heading1Char">
    <w:name w:val="Heading 1 Char"/>
    <w:basedOn w:val="DefaultParagraphFont"/>
    <w:link w:val="Heading1"/>
    <w:uiPriority w:val="9"/>
    <w:rsid w:val="00A85727"/>
    <w:rPr>
      <w:rFonts w:asciiTheme="majorHAnsi" w:eastAsiaTheme="majorEastAsia" w:hAnsiTheme="majorHAnsi" w:cstheme="majorBidi"/>
      <w:color w:val="2E74B5" w:themeColor="accent1" w:themeShade="BF"/>
      <w:sz w:val="32"/>
      <w:szCs w:val="32"/>
    </w:rPr>
  </w:style>
  <w:style w:type="paragraph" w:customStyle="1" w:styleId="rtejustify">
    <w:name w:val="rtejustify"/>
    <w:basedOn w:val="Normal"/>
    <w:rsid w:val="00A8572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1"/>
    <w:rsid w:val="00804712"/>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3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09864">
      <w:bodyDiv w:val="1"/>
      <w:marLeft w:val="0"/>
      <w:marRight w:val="0"/>
      <w:marTop w:val="0"/>
      <w:marBottom w:val="0"/>
      <w:divBdr>
        <w:top w:val="none" w:sz="0" w:space="0" w:color="auto"/>
        <w:left w:val="none" w:sz="0" w:space="0" w:color="auto"/>
        <w:bottom w:val="none" w:sz="0" w:space="0" w:color="auto"/>
        <w:right w:val="none" w:sz="0" w:space="0" w:color="auto"/>
      </w:divBdr>
    </w:div>
    <w:div w:id="225799339">
      <w:bodyDiv w:val="1"/>
      <w:marLeft w:val="0"/>
      <w:marRight w:val="0"/>
      <w:marTop w:val="0"/>
      <w:marBottom w:val="0"/>
      <w:divBdr>
        <w:top w:val="none" w:sz="0" w:space="0" w:color="auto"/>
        <w:left w:val="none" w:sz="0" w:space="0" w:color="auto"/>
        <w:bottom w:val="none" w:sz="0" w:space="0" w:color="auto"/>
        <w:right w:val="none" w:sz="0" w:space="0" w:color="auto"/>
      </w:divBdr>
    </w:div>
    <w:div w:id="388265340">
      <w:bodyDiv w:val="1"/>
      <w:marLeft w:val="0"/>
      <w:marRight w:val="0"/>
      <w:marTop w:val="0"/>
      <w:marBottom w:val="0"/>
      <w:divBdr>
        <w:top w:val="none" w:sz="0" w:space="0" w:color="auto"/>
        <w:left w:val="none" w:sz="0" w:space="0" w:color="auto"/>
        <w:bottom w:val="none" w:sz="0" w:space="0" w:color="auto"/>
        <w:right w:val="none" w:sz="0" w:space="0" w:color="auto"/>
      </w:divBdr>
    </w:div>
    <w:div w:id="571358863">
      <w:bodyDiv w:val="1"/>
      <w:marLeft w:val="0"/>
      <w:marRight w:val="0"/>
      <w:marTop w:val="0"/>
      <w:marBottom w:val="0"/>
      <w:divBdr>
        <w:top w:val="none" w:sz="0" w:space="0" w:color="auto"/>
        <w:left w:val="none" w:sz="0" w:space="0" w:color="auto"/>
        <w:bottom w:val="none" w:sz="0" w:space="0" w:color="auto"/>
        <w:right w:val="none" w:sz="0" w:space="0" w:color="auto"/>
      </w:divBdr>
    </w:div>
    <w:div w:id="602498033">
      <w:bodyDiv w:val="1"/>
      <w:marLeft w:val="0"/>
      <w:marRight w:val="0"/>
      <w:marTop w:val="0"/>
      <w:marBottom w:val="0"/>
      <w:divBdr>
        <w:top w:val="none" w:sz="0" w:space="0" w:color="auto"/>
        <w:left w:val="none" w:sz="0" w:space="0" w:color="auto"/>
        <w:bottom w:val="none" w:sz="0" w:space="0" w:color="auto"/>
        <w:right w:val="none" w:sz="0" w:space="0" w:color="auto"/>
      </w:divBdr>
    </w:div>
    <w:div w:id="891964711">
      <w:bodyDiv w:val="1"/>
      <w:marLeft w:val="0"/>
      <w:marRight w:val="0"/>
      <w:marTop w:val="0"/>
      <w:marBottom w:val="0"/>
      <w:divBdr>
        <w:top w:val="none" w:sz="0" w:space="0" w:color="auto"/>
        <w:left w:val="none" w:sz="0" w:space="0" w:color="auto"/>
        <w:bottom w:val="none" w:sz="0" w:space="0" w:color="auto"/>
        <w:right w:val="none" w:sz="0" w:space="0" w:color="auto"/>
      </w:divBdr>
    </w:div>
    <w:div w:id="907037751">
      <w:bodyDiv w:val="1"/>
      <w:marLeft w:val="0"/>
      <w:marRight w:val="0"/>
      <w:marTop w:val="0"/>
      <w:marBottom w:val="0"/>
      <w:divBdr>
        <w:top w:val="none" w:sz="0" w:space="0" w:color="auto"/>
        <w:left w:val="none" w:sz="0" w:space="0" w:color="auto"/>
        <w:bottom w:val="none" w:sz="0" w:space="0" w:color="auto"/>
        <w:right w:val="none" w:sz="0" w:space="0" w:color="auto"/>
      </w:divBdr>
    </w:div>
    <w:div w:id="1719695400">
      <w:bodyDiv w:val="1"/>
      <w:marLeft w:val="0"/>
      <w:marRight w:val="0"/>
      <w:marTop w:val="0"/>
      <w:marBottom w:val="0"/>
      <w:divBdr>
        <w:top w:val="none" w:sz="0" w:space="0" w:color="auto"/>
        <w:left w:val="none" w:sz="0" w:space="0" w:color="auto"/>
        <w:bottom w:val="none" w:sz="0" w:space="0" w:color="auto"/>
        <w:right w:val="none" w:sz="0" w:space="0" w:color="auto"/>
      </w:divBdr>
      <w:divsChild>
        <w:div w:id="36703830">
          <w:marLeft w:val="0"/>
          <w:marRight w:val="0"/>
          <w:marTop w:val="0"/>
          <w:marBottom w:val="0"/>
          <w:divBdr>
            <w:top w:val="none" w:sz="0" w:space="0" w:color="auto"/>
            <w:left w:val="none" w:sz="0" w:space="0" w:color="auto"/>
            <w:bottom w:val="none" w:sz="0" w:space="0" w:color="auto"/>
            <w:right w:val="none" w:sz="0" w:space="0" w:color="auto"/>
          </w:divBdr>
        </w:div>
        <w:div w:id="2014215029">
          <w:marLeft w:val="0"/>
          <w:marRight w:val="0"/>
          <w:marTop w:val="0"/>
          <w:marBottom w:val="0"/>
          <w:divBdr>
            <w:top w:val="none" w:sz="0" w:space="0" w:color="auto"/>
            <w:left w:val="none" w:sz="0" w:space="0" w:color="auto"/>
            <w:bottom w:val="none" w:sz="0" w:space="0" w:color="auto"/>
            <w:right w:val="none" w:sz="0" w:space="0" w:color="auto"/>
          </w:divBdr>
        </w:div>
        <w:div w:id="1895853200">
          <w:marLeft w:val="0"/>
          <w:marRight w:val="0"/>
          <w:marTop w:val="0"/>
          <w:marBottom w:val="0"/>
          <w:divBdr>
            <w:top w:val="none" w:sz="0" w:space="0" w:color="auto"/>
            <w:left w:val="none" w:sz="0" w:space="0" w:color="auto"/>
            <w:bottom w:val="none" w:sz="0" w:space="0" w:color="auto"/>
            <w:right w:val="none" w:sz="0" w:space="0" w:color="auto"/>
          </w:divBdr>
        </w:div>
      </w:divsChild>
    </w:div>
    <w:div w:id="1768386006">
      <w:bodyDiv w:val="1"/>
      <w:marLeft w:val="0"/>
      <w:marRight w:val="0"/>
      <w:marTop w:val="0"/>
      <w:marBottom w:val="0"/>
      <w:divBdr>
        <w:top w:val="none" w:sz="0" w:space="0" w:color="auto"/>
        <w:left w:val="none" w:sz="0" w:space="0" w:color="auto"/>
        <w:bottom w:val="none" w:sz="0" w:space="0" w:color="auto"/>
        <w:right w:val="none" w:sz="0" w:space="0" w:color="auto"/>
      </w:divBdr>
    </w:div>
    <w:div w:id="1790934992">
      <w:bodyDiv w:val="1"/>
      <w:marLeft w:val="0"/>
      <w:marRight w:val="0"/>
      <w:marTop w:val="0"/>
      <w:marBottom w:val="0"/>
      <w:divBdr>
        <w:top w:val="none" w:sz="0" w:space="0" w:color="auto"/>
        <w:left w:val="none" w:sz="0" w:space="0" w:color="auto"/>
        <w:bottom w:val="none" w:sz="0" w:space="0" w:color="auto"/>
        <w:right w:val="none" w:sz="0" w:space="0" w:color="auto"/>
      </w:divBdr>
      <w:divsChild>
        <w:div w:id="5252434">
          <w:marLeft w:val="0"/>
          <w:marRight w:val="0"/>
          <w:marTop w:val="0"/>
          <w:marBottom w:val="0"/>
          <w:divBdr>
            <w:top w:val="none" w:sz="0" w:space="0" w:color="auto"/>
            <w:left w:val="none" w:sz="0" w:space="0" w:color="auto"/>
            <w:bottom w:val="none" w:sz="0" w:space="0" w:color="auto"/>
            <w:right w:val="none" w:sz="0" w:space="0" w:color="auto"/>
          </w:divBdr>
        </w:div>
        <w:div w:id="242567292">
          <w:marLeft w:val="0"/>
          <w:marRight w:val="0"/>
          <w:marTop w:val="0"/>
          <w:marBottom w:val="0"/>
          <w:divBdr>
            <w:top w:val="none" w:sz="0" w:space="0" w:color="auto"/>
            <w:left w:val="none" w:sz="0" w:space="0" w:color="auto"/>
            <w:bottom w:val="none" w:sz="0" w:space="0" w:color="auto"/>
            <w:right w:val="none" w:sz="0" w:space="0" w:color="auto"/>
          </w:divBdr>
        </w:div>
        <w:div w:id="543904587">
          <w:marLeft w:val="0"/>
          <w:marRight w:val="0"/>
          <w:marTop w:val="0"/>
          <w:marBottom w:val="0"/>
          <w:divBdr>
            <w:top w:val="none" w:sz="0" w:space="0" w:color="auto"/>
            <w:left w:val="none" w:sz="0" w:space="0" w:color="auto"/>
            <w:bottom w:val="none" w:sz="0" w:space="0" w:color="auto"/>
            <w:right w:val="none" w:sz="0" w:space="0" w:color="auto"/>
          </w:divBdr>
        </w:div>
        <w:div w:id="858157512">
          <w:marLeft w:val="0"/>
          <w:marRight w:val="0"/>
          <w:marTop w:val="0"/>
          <w:marBottom w:val="0"/>
          <w:divBdr>
            <w:top w:val="none" w:sz="0" w:space="0" w:color="auto"/>
            <w:left w:val="none" w:sz="0" w:space="0" w:color="auto"/>
            <w:bottom w:val="none" w:sz="0" w:space="0" w:color="auto"/>
            <w:right w:val="none" w:sz="0" w:space="0" w:color="auto"/>
          </w:divBdr>
        </w:div>
        <w:div w:id="1467891916">
          <w:marLeft w:val="0"/>
          <w:marRight w:val="0"/>
          <w:marTop w:val="0"/>
          <w:marBottom w:val="0"/>
          <w:divBdr>
            <w:top w:val="none" w:sz="0" w:space="0" w:color="auto"/>
            <w:left w:val="none" w:sz="0" w:space="0" w:color="auto"/>
            <w:bottom w:val="none" w:sz="0" w:space="0" w:color="auto"/>
            <w:right w:val="none" w:sz="0" w:space="0" w:color="auto"/>
          </w:divBdr>
        </w:div>
        <w:div w:id="1581908931">
          <w:marLeft w:val="0"/>
          <w:marRight w:val="0"/>
          <w:marTop w:val="0"/>
          <w:marBottom w:val="0"/>
          <w:divBdr>
            <w:top w:val="none" w:sz="0" w:space="0" w:color="auto"/>
            <w:left w:val="none" w:sz="0" w:space="0" w:color="auto"/>
            <w:bottom w:val="none" w:sz="0" w:space="0" w:color="auto"/>
            <w:right w:val="none" w:sz="0" w:space="0" w:color="auto"/>
          </w:divBdr>
        </w:div>
        <w:div w:id="1624923760">
          <w:marLeft w:val="0"/>
          <w:marRight w:val="0"/>
          <w:marTop w:val="0"/>
          <w:marBottom w:val="0"/>
          <w:divBdr>
            <w:top w:val="none" w:sz="0" w:space="0" w:color="auto"/>
            <w:left w:val="none" w:sz="0" w:space="0" w:color="auto"/>
            <w:bottom w:val="none" w:sz="0" w:space="0" w:color="auto"/>
            <w:right w:val="none" w:sz="0" w:space="0" w:color="auto"/>
          </w:divBdr>
        </w:div>
      </w:divsChild>
    </w:div>
    <w:div w:id="187172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C7382-5A07-4D7A-88C9-C2AD92451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3350</Words>
  <Characters>19098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Civil Appeal No. SC306/12</vt:lpstr>
    </vt:vector>
  </TitlesOfParts>
  <Company>Judgement SC…./16</Company>
  <LinksUpToDate>false</LinksUpToDate>
  <CharactersWithSpaces>22404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No. SC306/12</dc:title>
  <dc:creator>JUDICIAL</dc:creator>
  <cp:lastModifiedBy>USR</cp:lastModifiedBy>
  <cp:revision>27</cp:revision>
  <cp:lastPrinted>2020-10-05T09:31:00Z</cp:lastPrinted>
  <dcterms:created xsi:type="dcterms:W3CDTF">2020-10-05T09:20:00Z</dcterms:created>
  <dcterms:modified xsi:type="dcterms:W3CDTF">2020-10-06T05:49:00Z</dcterms:modified>
</cp:coreProperties>
</file>