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C8" w:rsidRDefault="00604CC8" w:rsidP="00604CC8">
      <w:pPr>
        <w:spacing w:line="360" w:lineRule="auto"/>
        <w:jc w:val="both"/>
        <w:rPr>
          <w:b/>
          <w:sz w:val="22"/>
          <w:szCs w:val="22"/>
        </w:rPr>
      </w:pPr>
      <w:bookmarkStart w:id="0" w:name="_GoBack"/>
      <w:bookmarkEnd w:id="0"/>
      <w:r>
        <w:rPr>
          <w:b/>
          <w:sz w:val="22"/>
          <w:szCs w:val="22"/>
        </w:rPr>
        <w:t xml:space="preserve">IN THE LABOUR COURT </w:t>
      </w:r>
      <w:r>
        <w:rPr>
          <w:b/>
          <w:sz w:val="22"/>
          <w:szCs w:val="22"/>
        </w:rPr>
        <w:tab/>
      </w:r>
      <w:r>
        <w:rPr>
          <w:b/>
          <w:sz w:val="22"/>
          <w:szCs w:val="22"/>
        </w:rPr>
        <w:tab/>
      </w:r>
      <w:r>
        <w:rPr>
          <w:b/>
          <w:sz w:val="22"/>
          <w:szCs w:val="22"/>
        </w:rPr>
        <w:tab/>
      </w:r>
      <w:r>
        <w:rPr>
          <w:b/>
          <w:sz w:val="22"/>
          <w:szCs w:val="22"/>
        </w:rPr>
        <w:tab/>
        <w:t>JUDGMENT NO. LC/H/</w:t>
      </w:r>
      <w:r w:rsidR="003205DE">
        <w:rPr>
          <w:b/>
          <w:sz w:val="22"/>
          <w:szCs w:val="22"/>
        </w:rPr>
        <w:t>200</w:t>
      </w:r>
      <w:r>
        <w:rPr>
          <w:b/>
          <w:sz w:val="22"/>
          <w:szCs w:val="22"/>
        </w:rPr>
        <w:t>/2013</w:t>
      </w:r>
    </w:p>
    <w:p w:rsidR="00604CC8" w:rsidRPr="005C33B3" w:rsidRDefault="00604CC8" w:rsidP="00604CC8">
      <w:pPr>
        <w:spacing w:line="360" w:lineRule="auto"/>
        <w:jc w:val="both"/>
        <w:rPr>
          <w:b/>
          <w:sz w:val="22"/>
          <w:szCs w:val="22"/>
        </w:rPr>
      </w:pPr>
      <w:r w:rsidRPr="005C33B3">
        <w:rPr>
          <w:b/>
          <w:sz w:val="22"/>
          <w:szCs w:val="22"/>
        </w:rPr>
        <w:t xml:space="preserve">HARARE, </w:t>
      </w:r>
      <w:r>
        <w:rPr>
          <w:b/>
          <w:sz w:val="22"/>
          <w:szCs w:val="22"/>
        </w:rPr>
        <w:t>27 MAY, 2013</w:t>
      </w:r>
      <w:r w:rsidRPr="005C33B3">
        <w:rPr>
          <w:b/>
          <w:sz w:val="22"/>
          <w:szCs w:val="22"/>
        </w:rPr>
        <w:tab/>
      </w:r>
      <w:r w:rsidRPr="005C33B3">
        <w:rPr>
          <w:b/>
          <w:sz w:val="22"/>
          <w:szCs w:val="22"/>
        </w:rPr>
        <w:tab/>
      </w:r>
      <w:r>
        <w:rPr>
          <w:b/>
          <w:sz w:val="22"/>
          <w:szCs w:val="22"/>
        </w:rPr>
        <w:tab/>
      </w:r>
      <w:r>
        <w:rPr>
          <w:b/>
          <w:sz w:val="22"/>
          <w:szCs w:val="22"/>
        </w:rPr>
        <w:tab/>
      </w:r>
      <w:r w:rsidR="003205DE">
        <w:rPr>
          <w:b/>
          <w:sz w:val="22"/>
          <w:szCs w:val="22"/>
        </w:rPr>
        <w:t xml:space="preserve">          </w:t>
      </w:r>
      <w:r>
        <w:rPr>
          <w:b/>
          <w:sz w:val="22"/>
          <w:szCs w:val="22"/>
        </w:rPr>
        <w:t>CASE NO. LC/H/390/2012</w:t>
      </w:r>
    </w:p>
    <w:p w:rsidR="00604CC8" w:rsidRDefault="00604CC8" w:rsidP="00604CC8">
      <w:pPr>
        <w:spacing w:line="360" w:lineRule="auto"/>
        <w:jc w:val="both"/>
      </w:pPr>
      <w:r>
        <w:t>In the matter between</w:t>
      </w:r>
    </w:p>
    <w:p w:rsidR="00604CC8" w:rsidRDefault="00604CC8" w:rsidP="00604CC8">
      <w:pPr>
        <w:spacing w:line="360" w:lineRule="auto"/>
        <w:jc w:val="both"/>
      </w:pPr>
    </w:p>
    <w:p w:rsidR="00604CC8" w:rsidRDefault="00604CC8" w:rsidP="00604CC8">
      <w:pPr>
        <w:spacing w:line="360" w:lineRule="auto"/>
        <w:jc w:val="both"/>
      </w:pPr>
    </w:p>
    <w:p w:rsidR="00604CC8" w:rsidRPr="00EB5E52" w:rsidRDefault="001F5457" w:rsidP="00604CC8">
      <w:pPr>
        <w:spacing w:line="360" w:lineRule="auto"/>
        <w:jc w:val="both"/>
        <w:rPr>
          <w:b/>
        </w:rPr>
      </w:pPr>
      <w:r>
        <w:rPr>
          <w:b/>
        </w:rPr>
        <w:t>MARKINGTON MUSHONGA</w:t>
      </w:r>
      <w:r w:rsidR="00604CC8">
        <w:rPr>
          <w:b/>
        </w:rPr>
        <w:tab/>
      </w:r>
      <w:r w:rsidR="00604CC8">
        <w:rPr>
          <w:b/>
        </w:rPr>
        <w:tab/>
      </w:r>
      <w:r w:rsidRPr="00EB5E52">
        <w:rPr>
          <w:b/>
        </w:rPr>
        <w:t>-</w:t>
      </w:r>
      <w:r w:rsidR="00604CC8">
        <w:rPr>
          <w:b/>
        </w:rPr>
        <w:tab/>
      </w:r>
      <w:r w:rsidR="00604CC8">
        <w:rPr>
          <w:b/>
        </w:rPr>
        <w:tab/>
      </w:r>
      <w:r w:rsidR="00604CC8" w:rsidRPr="00EB5E52">
        <w:rPr>
          <w:b/>
        </w:rPr>
        <w:tab/>
      </w:r>
      <w:r w:rsidR="00604CC8">
        <w:rPr>
          <w:b/>
        </w:rPr>
        <w:t>Appellant</w:t>
      </w:r>
    </w:p>
    <w:p w:rsidR="00604CC8" w:rsidRPr="00C940AD" w:rsidRDefault="00604CC8" w:rsidP="00604CC8">
      <w:pPr>
        <w:spacing w:line="360" w:lineRule="auto"/>
        <w:jc w:val="both"/>
        <w:rPr>
          <w:sz w:val="22"/>
          <w:szCs w:val="22"/>
        </w:rPr>
      </w:pPr>
      <w:r>
        <w:rPr>
          <w:sz w:val="22"/>
          <w:szCs w:val="22"/>
        </w:rPr>
        <w:t>And</w:t>
      </w:r>
    </w:p>
    <w:p w:rsidR="00604CC8" w:rsidRPr="00EB5E52" w:rsidRDefault="001F5457" w:rsidP="00604CC8">
      <w:pPr>
        <w:spacing w:line="360" w:lineRule="auto"/>
        <w:jc w:val="both"/>
        <w:rPr>
          <w:b/>
        </w:rPr>
      </w:pPr>
      <w:r>
        <w:rPr>
          <w:b/>
        </w:rPr>
        <w:t>PIONEER COACHES</w:t>
      </w:r>
      <w:r w:rsidR="00604CC8">
        <w:rPr>
          <w:b/>
        </w:rPr>
        <w:tab/>
      </w:r>
      <w:r w:rsidR="00604CC8">
        <w:rPr>
          <w:b/>
        </w:rPr>
        <w:tab/>
      </w:r>
      <w:r w:rsidR="00604CC8">
        <w:rPr>
          <w:b/>
        </w:rPr>
        <w:tab/>
      </w:r>
      <w:r w:rsidRPr="00EB5E52">
        <w:rPr>
          <w:b/>
        </w:rPr>
        <w:t>-</w:t>
      </w:r>
      <w:r w:rsidR="00604CC8">
        <w:rPr>
          <w:b/>
        </w:rPr>
        <w:tab/>
      </w:r>
      <w:r w:rsidR="00604CC8">
        <w:rPr>
          <w:b/>
        </w:rPr>
        <w:tab/>
      </w:r>
      <w:r w:rsidR="00604CC8" w:rsidRPr="00EB5E52">
        <w:rPr>
          <w:b/>
        </w:rPr>
        <w:tab/>
        <w:t>Respondent</w:t>
      </w:r>
    </w:p>
    <w:p w:rsidR="00604CC8" w:rsidRDefault="00604CC8" w:rsidP="00604CC8">
      <w:pPr>
        <w:spacing w:line="360" w:lineRule="auto"/>
        <w:jc w:val="both"/>
        <w:rPr>
          <w:b/>
        </w:rPr>
      </w:pPr>
    </w:p>
    <w:p w:rsidR="00604CC8" w:rsidRPr="00C940AD" w:rsidRDefault="00604CC8" w:rsidP="00604CC8">
      <w:pPr>
        <w:spacing w:line="360" w:lineRule="auto"/>
        <w:jc w:val="both"/>
        <w:rPr>
          <w:b/>
        </w:rPr>
      </w:pPr>
    </w:p>
    <w:p w:rsidR="00604CC8" w:rsidRDefault="00604CC8" w:rsidP="00604CC8">
      <w:pPr>
        <w:spacing w:line="360" w:lineRule="auto"/>
        <w:jc w:val="both"/>
      </w:pPr>
      <w:r w:rsidRPr="005919AB">
        <w:t xml:space="preserve">Before The </w:t>
      </w:r>
      <w:r>
        <w:t xml:space="preserve">Honourable B.T. </w:t>
      </w:r>
      <w:proofErr w:type="spellStart"/>
      <w:r>
        <w:t>Chivizhe</w:t>
      </w:r>
      <w:proofErr w:type="spellEnd"/>
      <w:r>
        <w:t xml:space="preserve">: President </w:t>
      </w:r>
    </w:p>
    <w:p w:rsidR="00604CC8" w:rsidRDefault="00604CC8" w:rsidP="00604CC8">
      <w:pPr>
        <w:spacing w:line="360" w:lineRule="auto"/>
        <w:jc w:val="both"/>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proofErr w:type="spellStart"/>
      <w:r w:rsidR="001F5457">
        <w:rPr>
          <w:b/>
          <w:sz w:val="22"/>
          <w:szCs w:val="22"/>
        </w:rPr>
        <w:t>Mr</w:t>
      </w:r>
      <w:proofErr w:type="spellEnd"/>
      <w:r w:rsidR="001F5457">
        <w:rPr>
          <w:b/>
          <w:sz w:val="22"/>
          <w:szCs w:val="22"/>
        </w:rPr>
        <w:t xml:space="preserve"> B. </w:t>
      </w:r>
      <w:proofErr w:type="spellStart"/>
      <w:r w:rsidR="001F5457">
        <w:rPr>
          <w:b/>
          <w:sz w:val="22"/>
          <w:szCs w:val="22"/>
        </w:rPr>
        <w:t>Sasvikiro</w:t>
      </w:r>
      <w:proofErr w:type="spellEnd"/>
      <w:r>
        <w:rPr>
          <w:b/>
          <w:sz w:val="22"/>
          <w:szCs w:val="22"/>
        </w:rPr>
        <w:t xml:space="preserve"> – </w:t>
      </w:r>
      <w:r w:rsidR="001F5457">
        <w:rPr>
          <w:b/>
          <w:sz w:val="22"/>
          <w:szCs w:val="22"/>
        </w:rPr>
        <w:t>Unionist</w:t>
      </w:r>
    </w:p>
    <w:p w:rsidR="00604CC8" w:rsidRDefault="00604CC8" w:rsidP="00604CC8">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roofErr w:type="gramStart"/>
      <w:r w:rsidR="001F5457">
        <w:rPr>
          <w:b/>
          <w:sz w:val="22"/>
          <w:szCs w:val="22"/>
        </w:rPr>
        <w:t>Transport and General Workers’ Union</w:t>
      </w:r>
      <w:r>
        <w:rPr>
          <w:b/>
          <w:sz w:val="22"/>
          <w:szCs w:val="22"/>
        </w:rPr>
        <w:t>.</w:t>
      </w:r>
      <w:proofErr w:type="gramEnd"/>
    </w:p>
    <w:p w:rsidR="00604CC8" w:rsidRPr="001B37E2" w:rsidRDefault="00604CC8" w:rsidP="00604CC8">
      <w:pPr>
        <w:spacing w:line="360" w:lineRule="auto"/>
        <w:jc w:val="both"/>
        <w:rPr>
          <w:b/>
          <w:sz w:val="22"/>
          <w:szCs w:val="22"/>
        </w:rPr>
      </w:pPr>
    </w:p>
    <w:p w:rsidR="00604CC8" w:rsidRDefault="00604CC8" w:rsidP="00604CC8">
      <w:pPr>
        <w:spacing w:line="360" w:lineRule="auto"/>
        <w:jc w:val="both"/>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r>
        <w:rPr>
          <w:b/>
          <w:sz w:val="22"/>
          <w:szCs w:val="22"/>
        </w:rPr>
        <w:t xml:space="preserve">Mr. </w:t>
      </w:r>
      <w:r w:rsidR="001F5457">
        <w:rPr>
          <w:b/>
          <w:sz w:val="22"/>
          <w:szCs w:val="22"/>
        </w:rPr>
        <w:t xml:space="preserve">C. Gumbo </w:t>
      </w:r>
      <w:r>
        <w:rPr>
          <w:b/>
          <w:sz w:val="22"/>
          <w:szCs w:val="22"/>
        </w:rPr>
        <w:t xml:space="preserve">– </w:t>
      </w:r>
      <w:r w:rsidR="001F5457">
        <w:rPr>
          <w:b/>
          <w:sz w:val="22"/>
          <w:szCs w:val="22"/>
        </w:rPr>
        <w:t>Legal Officer</w:t>
      </w:r>
    </w:p>
    <w:p w:rsidR="00604CC8" w:rsidRPr="00F13B84" w:rsidRDefault="00604CC8" w:rsidP="00604CC8">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r w:rsidR="001F5457">
        <w:rPr>
          <w:b/>
          <w:sz w:val="22"/>
          <w:szCs w:val="22"/>
        </w:rPr>
        <w:t>Pioneer Coaches Legal Department</w:t>
      </w:r>
    </w:p>
    <w:p w:rsidR="00604CC8" w:rsidRDefault="00604CC8" w:rsidP="00604CC8">
      <w:pPr>
        <w:spacing w:line="360" w:lineRule="auto"/>
        <w:jc w:val="both"/>
        <w:rPr>
          <w:b/>
        </w:rPr>
      </w:pPr>
    </w:p>
    <w:p w:rsidR="00604CC8" w:rsidRDefault="00604CC8" w:rsidP="00604CC8">
      <w:pPr>
        <w:spacing w:line="360" w:lineRule="auto"/>
        <w:jc w:val="both"/>
        <w:rPr>
          <w:b/>
          <w:sz w:val="28"/>
          <w:szCs w:val="28"/>
        </w:rPr>
      </w:pPr>
    </w:p>
    <w:p w:rsidR="00604CC8" w:rsidRDefault="00604CC8" w:rsidP="00604CC8">
      <w:pPr>
        <w:spacing w:line="360" w:lineRule="auto"/>
        <w:jc w:val="both"/>
        <w:rPr>
          <w:b/>
          <w:sz w:val="28"/>
          <w:szCs w:val="28"/>
        </w:rPr>
      </w:pPr>
      <w:r>
        <w:rPr>
          <w:b/>
          <w:sz w:val="28"/>
          <w:szCs w:val="28"/>
        </w:rPr>
        <w:t>CHIVIZHE, B.T</w:t>
      </w:r>
      <w:r w:rsidRPr="005919AB">
        <w:rPr>
          <w:b/>
          <w:sz w:val="28"/>
          <w:szCs w:val="28"/>
        </w:rPr>
        <w:t>.:</w:t>
      </w:r>
    </w:p>
    <w:p w:rsidR="000F2A4F" w:rsidRDefault="000F2A4F" w:rsidP="00604CC8">
      <w:pPr>
        <w:spacing w:line="360" w:lineRule="auto"/>
        <w:jc w:val="both"/>
        <w:rPr>
          <w:b/>
          <w:sz w:val="28"/>
          <w:szCs w:val="28"/>
        </w:rPr>
      </w:pPr>
    </w:p>
    <w:p w:rsidR="000F2A4F" w:rsidRDefault="000F2A4F" w:rsidP="00787B9A">
      <w:pPr>
        <w:spacing w:line="360" w:lineRule="auto"/>
        <w:jc w:val="both"/>
      </w:pPr>
      <w:r>
        <w:tab/>
        <w:t>The Appellant was employed by the Respondent in 2005 as an International Bus Driver.  He was dismissed from employment with effect from 17</w:t>
      </w:r>
      <w:r w:rsidRPr="000F2A4F">
        <w:rPr>
          <w:vertAlign w:val="superscript"/>
        </w:rPr>
        <w:t>th</w:t>
      </w:r>
      <w:r>
        <w:t xml:space="preserve"> of April, 2012 following his conviction on a charge of violating </w:t>
      </w:r>
      <w:r w:rsidRPr="000F2A4F">
        <w:rPr>
          <w:b/>
        </w:rPr>
        <w:t xml:space="preserve">Sections 1.1 </w:t>
      </w:r>
      <w:r w:rsidRPr="000F2A4F">
        <w:t>and 2</w:t>
      </w:r>
      <w:r w:rsidRPr="000F2A4F">
        <w:rPr>
          <w:b/>
        </w:rPr>
        <w:t>.3 (Gross</w:t>
      </w:r>
      <w:r>
        <w:t xml:space="preserve"> </w:t>
      </w:r>
      <w:r w:rsidRPr="000F2A4F">
        <w:rPr>
          <w:b/>
        </w:rPr>
        <w:t>Negligence)</w:t>
      </w:r>
      <w:r>
        <w:t xml:space="preserve"> of the relevant </w:t>
      </w:r>
      <w:r w:rsidRPr="003B47E0">
        <w:rPr>
          <w:b/>
        </w:rPr>
        <w:t xml:space="preserve">Code Statutory Instrument 94 </w:t>
      </w:r>
      <w:r w:rsidRPr="003B47E0">
        <w:t>of</w:t>
      </w:r>
      <w:r w:rsidRPr="003B47E0">
        <w:rPr>
          <w:b/>
        </w:rPr>
        <w:t xml:space="preserve"> 1995</w:t>
      </w:r>
      <w:r>
        <w:t>.  The allegations were that on the 2</w:t>
      </w:r>
      <w:r w:rsidRPr="000F2A4F">
        <w:rPr>
          <w:vertAlign w:val="superscript"/>
        </w:rPr>
        <w:t>nd</w:t>
      </w:r>
      <w:r>
        <w:t xml:space="preserve"> of March, 2012 the Appellant was involved in an accident </w:t>
      </w:r>
      <w:r w:rsidR="003B47E0">
        <w:t>whilst</w:t>
      </w:r>
      <w:r>
        <w:t xml:space="preserve"> operating one of Respondent’s buses.  The Appellant </w:t>
      </w:r>
      <w:r w:rsidR="003B47E0">
        <w:t>appealed</w:t>
      </w:r>
      <w:r>
        <w:t xml:space="preserve"> to the Managing </w:t>
      </w:r>
      <w:r w:rsidR="00D650DB">
        <w:t>Director which</w:t>
      </w:r>
      <w:r>
        <w:t xml:space="preserve"> </w:t>
      </w:r>
      <w:r w:rsidR="000F4D27">
        <w:t xml:space="preserve">appeal </w:t>
      </w:r>
      <w:r>
        <w:t>was dismissed.  Aggrieved t</w:t>
      </w:r>
      <w:r w:rsidR="005D0709">
        <w:t>he Appellant has noted his appe</w:t>
      </w:r>
      <w:r>
        <w:t>al against that decision with the Labour Court.</w:t>
      </w:r>
    </w:p>
    <w:p w:rsidR="005D0709" w:rsidRDefault="005D0709" w:rsidP="00787B9A">
      <w:pPr>
        <w:spacing w:line="360" w:lineRule="auto"/>
        <w:jc w:val="both"/>
      </w:pPr>
    </w:p>
    <w:p w:rsidR="005D0709" w:rsidRDefault="005D0709" w:rsidP="00787B9A">
      <w:pPr>
        <w:spacing w:line="360" w:lineRule="auto"/>
        <w:jc w:val="both"/>
      </w:pPr>
      <w:r>
        <w:tab/>
      </w:r>
      <w:r w:rsidR="006123DE">
        <w:t>The</w:t>
      </w:r>
      <w:r>
        <w:t xml:space="preserve"> Appellant’s grounds of appeal are </w:t>
      </w:r>
      <w:r w:rsidR="00B2259A">
        <w:t xml:space="preserve">rather </w:t>
      </w:r>
      <w:r>
        <w:t xml:space="preserve">lengthy and </w:t>
      </w:r>
      <w:r w:rsidR="00B2259A">
        <w:t>cumbersome.</w:t>
      </w:r>
      <w:r>
        <w:t xml:space="preserve">  </w:t>
      </w:r>
      <w:r w:rsidR="001A35CF">
        <w:t>They can</w:t>
      </w:r>
      <w:r>
        <w:t xml:space="preserve"> however be summarized to be the following;</w:t>
      </w:r>
    </w:p>
    <w:p w:rsidR="005D0709" w:rsidRDefault="005D0709" w:rsidP="00787B9A">
      <w:pPr>
        <w:pStyle w:val="ListParagraph"/>
        <w:numPr>
          <w:ilvl w:val="0"/>
          <w:numId w:val="1"/>
        </w:numPr>
        <w:spacing w:line="360" w:lineRule="auto"/>
        <w:jc w:val="both"/>
      </w:pPr>
      <w:r>
        <w:lastRenderedPageBreak/>
        <w:t xml:space="preserve">That </w:t>
      </w:r>
      <w:r w:rsidR="00EC2FAB">
        <w:t>the</w:t>
      </w:r>
      <w:r>
        <w:t xml:space="preserve"> charge of Gross Negligence had been improperly leveled against him considering the minor damage to the bus and no casualties.</w:t>
      </w:r>
    </w:p>
    <w:p w:rsidR="005D0709" w:rsidRDefault="005D0709" w:rsidP="00787B9A">
      <w:pPr>
        <w:pStyle w:val="ListParagraph"/>
        <w:numPr>
          <w:ilvl w:val="0"/>
          <w:numId w:val="1"/>
        </w:numPr>
        <w:spacing w:line="360" w:lineRule="auto"/>
        <w:jc w:val="both"/>
      </w:pPr>
      <w:r>
        <w:t xml:space="preserve">The Appellant should have been properly charged </w:t>
      </w:r>
      <w:r w:rsidRPr="008541A8">
        <w:t>with</w:t>
      </w:r>
      <w:r w:rsidRPr="00EC2FAB">
        <w:rPr>
          <w:b/>
        </w:rPr>
        <w:t xml:space="preserve"> ‘Negligence’</w:t>
      </w:r>
      <w:r>
        <w:t xml:space="preserve"> </w:t>
      </w:r>
      <w:r w:rsidR="00E0028E">
        <w:t xml:space="preserve">rather </w:t>
      </w:r>
      <w:r>
        <w:t xml:space="preserve">than </w:t>
      </w:r>
      <w:r w:rsidRPr="00EC2FAB">
        <w:rPr>
          <w:b/>
        </w:rPr>
        <w:t xml:space="preserve">‘Gross </w:t>
      </w:r>
      <w:r w:rsidR="00EC2FAB" w:rsidRPr="00EC2FAB">
        <w:rPr>
          <w:b/>
        </w:rPr>
        <w:t>Negligence’</w:t>
      </w:r>
      <w:r w:rsidR="00EC2FAB">
        <w:t xml:space="preserve"> and</w:t>
      </w:r>
      <w:r>
        <w:t xml:space="preserve"> a proper penalty would have a written warning.</w:t>
      </w:r>
    </w:p>
    <w:p w:rsidR="005D0709" w:rsidRDefault="005D0709" w:rsidP="00787B9A">
      <w:pPr>
        <w:pStyle w:val="ListParagraph"/>
        <w:numPr>
          <w:ilvl w:val="0"/>
          <w:numId w:val="1"/>
        </w:numPr>
        <w:spacing w:line="360" w:lineRule="auto"/>
        <w:jc w:val="both"/>
      </w:pPr>
      <w:r>
        <w:t xml:space="preserve">That </w:t>
      </w:r>
      <w:r w:rsidR="00EC2FAB">
        <w:t>the Respondent</w:t>
      </w:r>
      <w:r>
        <w:t xml:space="preserve"> had </w:t>
      </w:r>
      <w:r w:rsidR="00EC2FAB">
        <w:t>erred</w:t>
      </w:r>
      <w:r>
        <w:t xml:space="preserve"> in relying on the </w:t>
      </w:r>
      <w:r w:rsidR="00EC2FAB">
        <w:t>two previous</w:t>
      </w:r>
      <w:r>
        <w:t xml:space="preserve"> Final Written Warning in order to impose a penalty of dismissal which written warnings were expired and therefore invalid.</w:t>
      </w:r>
    </w:p>
    <w:p w:rsidR="005D0709" w:rsidRDefault="005D0709" w:rsidP="00787B9A">
      <w:pPr>
        <w:spacing w:line="360" w:lineRule="auto"/>
        <w:jc w:val="both"/>
      </w:pPr>
    </w:p>
    <w:p w:rsidR="005D0709" w:rsidRPr="000F2A4F" w:rsidRDefault="005D0709" w:rsidP="00787B9A">
      <w:pPr>
        <w:spacing w:line="360" w:lineRule="auto"/>
        <w:ind w:left="720"/>
        <w:jc w:val="both"/>
      </w:pPr>
      <w:r>
        <w:t xml:space="preserve">I shall proceed to address the issues </w:t>
      </w:r>
      <w:r w:rsidRPr="005D0709">
        <w:rPr>
          <w:rFonts w:ascii="Times New Roman" w:hAnsi="Times New Roman"/>
          <w:i/>
        </w:rPr>
        <w:t>seriatim</w:t>
      </w:r>
    </w:p>
    <w:p w:rsidR="00787B9A" w:rsidRDefault="00787B9A" w:rsidP="00787B9A">
      <w:pPr>
        <w:spacing w:line="360" w:lineRule="auto"/>
        <w:jc w:val="both"/>
      </w:pPr>
      <w:r>
        <w:t>In regards the first ground Appellant’s contention is that the charge of Gross Negligence was improperly leveled against him considering that;</w:t>
      </w:r>
    </w:p>
    <w:p w:rsidR="00787B9A" w:rsidRDefault="00E84C5D" w:rsidP="00071F44">
      <w:pPr>
        <w:pStyle w:val="ListParagraph"/>
        <w:numPr>
          <w:ilvl w:val="0"/>
          <w:numId w:val="2"/>
        </w:numPr>
        <w:spacing w:line="360" w:lineRule="auto"/>
        <w:jc w:val="both"/>
      </w:pPr>
      <w:r>
        <w:t>there was minor da</w:t>
      </w:r>
      <w:r w:rsidR="00787B9A">
        <w:t>mage to the bus in fact the bus managed to travel to and from South Africa after the ‘accident’</w:t>
      </w:r>
    </w:p>
    <w:p w:rsidR="00E84C5D" w:rsidRDefault="00E84C5D" w:rsidP="00E84C5D">
      <w:pPr>
        <w:pStyle w:val="ListParagraph"/>
        <w:numPr>
          <w:ilvl w:val="0"/>
          <w:numId w:val="2"/>
        </w:numPr>
        <w:spacing w:line="360" w:lineRule="auto"/>
        <w:jc w:val="both"/>
      </w:pPr>
      <w:r>
        <w:t>There were no casualties either in the bus or as two parties.</w:t>
      </w:r>
    </w:p>
    <w:p w:rsidR="00071F44" w:rsidRDefault="00E84C5D" w:rsidP="00071F44">
      <w:pPr>
        <w:pStyle w:val="ListParagraph"/>
        <w:numPr>
          <w:ilvl w:val="0"/>
          <w:numId w:val="2"/>
        </w:numPr>
        <w:spacing w:line="360" w:lineRule="auto"/>
        <w:jc w:val="both"/>
      </w:pPr>
      <w:r>
        <w:t>He had been invol</w:t>
      </w:r>
      <w:r w:rsidR="00C272FB">
        <w:t>ved in a</w:t>
      </w:r>
      <w:r>
        <w:t>n accident whilst trying to avoid hitting a pedestrian.</w:t>
      </w:r>
    </w:p>
    <w:p w:rsidR="00787B9A" w:rsidRDefault="00787B9A" w:rsidP="001E1773">
      <w:pPr>
        <w:spacing w:line="360" w:lineRule="auto"/>
        <w:ind w:left="720"/>
        <w:jc w:val="both"/>
      </w:pPr>
    </w:p>
    <w:p w:rsidR="001E1773" w:rsidRDefault="001E1773" w:rsidP="007574B0">
      <w:pPr>
        <w:spacing w:line="360" w:lineRule="auto"/>
        <w:ind w:firstLine="720"/>
        <w:jc w:val="both"/>
      </w:pPr>
      <w:r>
        <w:t xml:space="preserve">The Respondent’s submission is that the charge of ‘Gross Negligence’ was properly leveled against the Appellant.  The facts as established at the disciplinary hearing showed that the Appellant had recklessly driven the bus in approaching a parking area at the Chicken Slice Complex in </w:t>
      </w:r>
      <w:proofErr w:type="spellStart"/>
      <w:r>
        <w:t>Mvuma</w:t>
      </w:r>
      <w:proofErr w:type="spellEnd"/>
      <w:r>
        <w:t xml:space="preserve">.  A witness indicated the Appellant was engaged in a race with driver of another bus from the same company to reach the parking area.  </w:t>
      </w:r>
      <w:r w:rsidR="00631A41">
        <w:t xml:space="preserve">He therefore failed to negotiate a traffic circle instead he cut the circle and entered the parking space at high speed.  </w:t>
      </w:r>
      <w:r>
        <w:t>The bus had through excessive speed then hit into a tree resulting in damage to the bus windscreen and bumper.  It was Respondent’s submission that given also Appellant</w:t>
      </w:r>
      <w:r w:rsidR="00F4079C">
        <w:t>’s previous disciplinary record the Appellant was properly charged with Gross Negligence.</w:t>
      </w:r>
    </w:p>
    <w:p w:rsidR="00F4079C" w:rsidRDefault="00F4079C" w:rsidP="007574B0">
      <w:pPr>
        <w:spacing w:line="360" w:lineRule="auto"/>
        <w:ind w:firstLine="720"/>
        <w:jc w:val="both"/>
      </w:pPr>
    </w:p>
    <w:p w:rsidR="00F4079C" w:rsidRPr="00D84D41" w:rsidRDefault="00251096" w:rsidP="007574B0">
      <w:pPr>
        <w:spacing w:line="360" w:lineRule="auto"/>
        <w:ind w:firstLine="720"/>
        <w:jc w:val="both"/>
        <w:rPr>
          <w:b/>
        </w:rPr>
      </w:pPr>
      <w:r>
        <w:t xml:space="preserve">Gross Negligence is not defined under the relevant Code of Conduct.  Although Gross Negligence is incapable of precise definition an entire failure to give consideration </w:t>
      </w:r>
      <w:r w:rsidR="004A7CEF">
        <w:t xml:space="preserve">to </w:t>
      </w:r>
      <w:r>
        <w:t>the consequences of</w:t>
      </w:r>
      <w:r w:rsidR="00E131EA">
        <w:t xml:space="preserve"> one’s</w:t>
      </w:r>
      <w:r>
        <w:t xml:space="preserve"> actions or omissions or a total disregard </w:t>
      </w:r>
      <w:r>
        <w:lastRenderedPageBreak/>
        <w:t xml:space="preserve">of one’s duty would constitute negligence.  See the decision in </w:t>
      </w:r>
      <w:r w:rsidR="00D84D41">
        <w:rPr>
          <w:b/>
        </w:rPr>
        <w:t xml:space="preserve">Circle Tracking </w:t>
      </w:r>
      <w:proofErr w:type="spellStart"/>
      <w:r w:rsidR="00D84D41">
        <w:rPr>
          <w:b/>
        </w:rPr>
        <w:t>vs</w:t>
      </w:r>
      <w:proofErr w:type="spellEnd"/>
      <w:r w:rsidR="00D84D41">
        <w:rPr>
          <w:b/>
        </w:rPr>
        <w:t xml:space="preserve"> Mika </w:t>
      </w:r>
      <w:proofErr w:type="spellStart"/>
      <w:r w:rsidR="00D84D41">
        <w:rPr>
          <w:b/>
        </w:rPr>
        <w:t>Maha</w:t>
      </w:r>
      <w:r w:rsidRPr="00D84D41">
        <w:rPr>
          <w:b/>
        </w:rPr>
        <w:t>chi</w:t>
      </w:r>
      <w:proofErr w:type="spellEnd"/>
      <w:r w:rsidRPr="00D84D41">
        <w:rPr>
          <w:b/>
        </w:rPr>
        <w:t xml:space="preserve"> SC 4/107.</w:t>
      </w:r>
    </w:p>
    <w:p w:rsidR="00E9393D" w:rsidRDefault="00E9393D" w:rsidP="007574B0">
      <w:pPr>
        <w:spacing w:line="360" w:lineRule="auto"/>
        <w:ind w:firstLine="720"/>
        <w:jc w:val="both"/>
      </w:pPr>
    </w:p>
    <w:p w:rsidR="00E9393D" w:rsidRDefault="006105D0" w:rsidP="007574B0">
      <w:pPr>
        <w:spacing w:line="360" w:lineRule="auto"/>
        <w:ind w:firstLine="720"/>
        <w:jc w:val="both"/>
      </w:pPr>
      <w:r>
        <w:t xml:space="preserve">It is clear </w:t>
      </w:r>
      <w:r w:rsidR="009008F8">
        <w:t>that by so driving recklessly</w:t>
      </w:r>
      <w:r>
        <w:t xml:space="preserve"> the Appellant totally disregarded his duty to protect the Respondent vehicle.  He also </w:t>
      </w:r>
      <w:r w:rsidR="00262F1E">
        <w:t>ris</w:t>
      </w:r>
      <w:r>
        <w:t xml:space="preserve">ked the limbs and lives of the passengers he was carrying and of any other persons who may have been loitering in the car- </w:t>
      </w:r>
      <w:proofErr w:type="gramStart"/>
      <w:r>
        <w:t>park</w:t>
      </w:r>
      <w:proofErr w:type="gramEnd"/>
      <w:r>
        <w:t>.</w:t>
      </w:r>
      <w:r w:rsidR="000C6CA9">
        <w:t xml:space="preserve">  It was </w:t>
      </w:r>
      <w:r w:rsidR="005A7864">
        <w:t xml:space="preserve">just fortuitous </w:t>
      </w:r>
      <w:r w:rsidR="000C6CA9">
        <w:t>that no-one was injured on the day.  The bus however sustained damages to the windscreen and front bumper.  In my view the charge of Gross Negligence was clearly warranted in the circumstances.</w:t>
      </w:r>
    </w:p>
    <w:p w:rsidR="000C6CA9" w:rsidRDefault="000C6CA9" w:rsidP="007574B0">
      <w:pPr>
        <w:spacing w:line="360" w:lineRule="auto"/>
        <w:ind w:firstLine="720"/>
        <w:jc w:val="both"/>
      </w:pPr>
    </w:p>
    <w:p w:rsidR="000C6CA9" w:rsidRDefault="000C6CA9" w:rsidP="007574B0">
      <w:pPr>
        <w:spacing w:line="360" w:lineRule="auto"/>
        <w:ind w:firstLine="720"/>
        <w:jc w:val="both"/>
      </w:pPr>
      <w:r>
        <w:t xml:space="preserve">The Appellant tendered an explanation that he was trying to avoid a pedestrian who had suddenly appeared in front.  That explanation sounds hollow.  </w:t>
      </w:r>
      <w:r w:rsidR="00903384">
        <w:t>The sequence of events as recounted by</w:t>
      </w:r>
      <w:r>
        <w:t xml:space="preserve"> the Respondent</w:t>
      </w:r>
      <w:r w:rsidR="00ED687A">
        <w:t>’s</w:t>
      </w:r>
      <w:r>
        <w:t xml:space="preserve"> witness who was on board the bus when the accident occurred</w:t>
      </w:r>
      <w:r w:rsidR="00387B2C">
        <w:t xml:space="preserve"> sounds more credible</w:t>
      </w:r>
      <w:r>
        <w:t xml:space="preserve">.  When </w:t>
      </w:r>
      <w:r w:rsidR="00387B2C">
        <w:t xml:space="preserve">the Appellant was </w:t>
      </w:r>
      <w:r>
        <w:t xml:space="preserve">asked if he wanted the witness to be called </w:t>
      </w:r>
      <w:r w:rsidR="00387B2C">
        <w:t xml:space="preserve">during the hearing </w:t>
      </w:r>
      <w:r>
        <w:t>the record shows his representatives refused.  Having failed</w:t>
      </w:r>
      <w:r w:rsidR="00387B2C">
        <w:t xml:space="preserve"> to rebuff the</w:t>
      </w:r>
      <w:r w:rsidR="00984E23">
        <w:t xml:space="preserve"> evidence </w:t>
      </w:r>
      <w:r w:rsidR="00110D02">
        <w:t xml:space="preserve">of the witness </w:t>
      </w:r>
      <w:r w:rsidR="00984E23">
        <w:t xml:space="preserve">the Appellant’s defence </w:t>
      </w:r>
      <w:r w:rsidR="00DA5314">
        <w:t xml:space="preserve">cannot </w:t>
      </w:r>
      <w:r w:rsidR="00110D02">
        <w:t>be sustained</w:t>
      </w:r>
      <w:r w:rsidR="00850FE6">
        <w:t>.  T</w:t>
      </w:r>
      <w:r w:rsidR="00984E23">
        <w:t>he Disciplinary Committee properly found the Appellant guilty of the charge of Gross Negligence</w:t>
      </w:r>
      <w:r w:rsidR="00873248">
        <w:t>.</w:t>
      </w:r>
    </w:p>
    <w:p w:rsidR="00873248" w:rsidRDefault="00873248" w:rsidP="007574B0">
      <w:pPr>
        <w:spacing w:line="360" w:lineRule="auto"/>
        <w:ind w:firstLine="720"/>
        <w:jc w:val="both"/>
      </w:pPr>
    </w:p>
    <w:p w:rsidR="00873248" w:rsidRDefault="00873248" w:rsidP="007574B0">
      <w:pPr>
        <w:spacing w:line="360" w:lineRule="auto"/>
        <w:ind w:firstLine="720"/>
        <w:jc w:val="both"/>
      </w:pPr>
      <w:r>
        <w:t xml:space="preserve">The Appellant has also suggested that the charge of Negligence was </w:t>
      </w:r>
      <w:r w:rsidR="00110D02">
        <w:t xml:space="preserve">more </w:t>
      </w:r>
      <w:r>
        <w:t xml:space="preserve">appropriate.  Negligence is defined under Annexure 1 Definition of offences </w:t>
      </w:r>
      <w:r w:rsidRPr="00D35ED7">
        <w:rPr>
          <w:b/>
        </w:rPr>
        <w:t>(page</w:t>
      </w:r>
      <w:r>
        <w:t xml:space="preserve"> </w:t>
      </w:r>
      <w:r w:rsidRPr="00D35ED7">
        <w:rPr>
          <w:b/>
        </w:rPr>
        <w:t>693)</w:t>
      </w:r>
      <w:r>
        <w:t xml:space="preserve"> under the Code to mean;</w:t>
      </w:r>
    </w:p>
    <w:p w:rsidR="007563AA" w:rsidRPr="007563AA" w:rsidRDefault="007563AA" w:rsidP="007574B0">
      <w:pPr>
        <w:spacing w:line="360" w:lineRule="auto"/>
        <w:ind w:firstLine="720"/>
        <w:jc w:val="both"/>
        <w:rPr>
          <w:rFonts w:ascii="Times New Roman" w:hAnsi="Times New Roman"/>
          <w:b/>
          <w:i/>
        </w:rPr>
      </w:pPr>
      <w:r w:rsidRPr="007563AA">
        <w:rPr>
          <w:rFonts w:ascii="Times New Roman" w:hAnsi="Times New Roman"/>
          <w:b/>
          <w:i/>
        </w:rPr>
        <w:t>Negligence</w:t>
      </w:r>
    </w:p>
    <w:p w:rsidR="007563AA" w:rsidRDefault="007563AA" w:rsidP="007563AA">
      <w:pPr>
        <w:spacing w:line="360" w:lineRule="auto"/>
        <w:ind w:left="720"/>
        <w:jc w:val="both"/>
      </w:pPr>
      <w:r w:rsidRPr="007563AA">
        <w:rPr>
          <w:rFonts w:ascii="Times New Roman" w:hAnsi="Times New Roman"/>
          <w:i/>
        </w:rPr>
        <w:t>An employee is negligent if he does not take reasonable care in the performance of his job to avoid acts or omissions which he can reasonably foresee would be likely to cause loss or danger or injury</w:t>
      </w:r>
      <w:r>
        <w:t>.</w:t>
      </w:r>
    </w:p>
    <w:p w:rsidR="003B15BA" w:rsidRDefault="003B15BA" w:rsidP="007563AA">
      <w:pPr>
        <w:spacing w:line="360" w:lineRule="auto"/>
        <w:ind w:left="720"/>
        <w:jc w:val="both"/>
        <w:rPr>
          <w:rFonts w:ascii="Times New Roman" w:hAnsi="Times New Roman"/>
        </w:rPr>
      </w:pPr>
    </w:p>
    <w:p w:rsidR="003B15BA" w:rsidRDefault="003B15BA" w:rsidP="00BF2F6C">
      <w:pPr>
        <w:spacing w:line="360" w:lineRule="auto"/>
        <w:ind w:firstLine="720"/>
        <w:jc w:val="both"/>
        <w:rPr>
          <w:rFonts w:cs="Tahoma"/>
        </w:rPr>
      </w:pPr>
      <w:r>
        <w:rPr>
          <w:rFonts w:cs="Tahoma"/>
        </w:rPr>
        <w:t xml:space="preserve">Given the uncontested facts as outlined above a charge of negligence was clearly inappropriate.  The fact that there was minimal damage to the bus and that there were no casualties is not important.  The point is whether based on the facts in the record appellant was properly found guilty of the act of misconduct.  </w:t>
      </w:r>
      <w:r w:rsidR="00917462">
        <w:rPr>
          <w:rFonts w:cs="Tahoma"/>
        </w:rPr>
        <w:t>I believe he was</w:t>
      </w:r>
      <w:r>
        <w:rPr>
          <w:rFonts w:cs="Tahoma"/>
        </w:rPr>
        <w:t>.</w:t>
      </w:r>
    </w:p>
    <w:p w:rsidR="0027620F" w:rsidRDefault="0027620F" w:rsidP="0027620F">
      <w:pPr>
        <w:spacing w:line="360" w:lineRule="auto"/>
        <w:ind w:firstLine="720"/>
        <w:jc w:val="both"/>
        <w:rPr>
          <w:rFonts w:cs="Tahoma"/>
        </w:rPr>
      </w:pPr>
      <w:r>
        <w:rPr>
          <w:rFonts w:cs="Tahoma"/>
        </w:rPr>
        <w:lastRenderedPageBreak/>
        <w:t xml:space="preserve">The last issue raised is that Respondent improperly relied on </w:t>
      </w:r>
      <w:r w:rsidR="007D4504">
        <w:rPr>
          <w:rFonts w:cs="Tahoma"/>
        </w:rPr>
        <w:t>two</w:t>
      </w:r>
      <w:r>
        <w:rPr>
          <w:rFonts w:cs="Tahoma"/>
        </w:rPr>
        <w:t xml:space="preserve"> Final Written Warnings which had expired in order to impose a dismissal penalty.  The Respondent’s position is that even if the warnings had expired they had been raised in aggravation of penalty to show Appellant’s propensity to commit acts of misconduct.  I am satisfied that the Respondent acted fairly in the circumstances.</w:t>
      </w:r>
    </w:p>
    <w:p w:rsidR="0027620F" w:rsidRDefault="0027620F" w:rsidP="007563AA">
      <w:pPr>
        <w:spacing w:line="360" w:lineRule="auto"/>
        <w:ind w:left="720"/>
        <w:jc w:val="both"/>
        <w:rPr>
          <w:rFonts w:cs="Tahoma"/>
        </w:rPr>
      </w:pPr>
    </w:p>
    <w:p w:rsidR="0027620F" w:rsidRPr="003B15BA" w:rsidRDefault="0027620F" w:rsidP="0027620F">
      <w:pPr>
        <w:spacing w:line="360" w:lineRule="auto"/>
        <w:ind w:firstLine="720"/>
        <w:jc w:val="both"/>
        <w:rPr>
          <w:rFonts w:cs="Tahoma"/>
        </w:rPr>
      </w:pPr>
      <w:r>
        <w:rPr>
          <w:rFonts w:cs="Tahoma"/>
        </w:rPr>
        <w:t>In the circumstances the appeal, being devoid of merits, is accordingly dismissed with no order as to costs.</w:t>
      </w:r>
    </w:p>
    <w:sectPr w:rsidR="0027620F" w:rsidRPr="003B15BA" w:rsidSect="008C208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33E" w:rsidRDefault="006B333E" w:rsidP="008C208A">
      <w:r>
        <w:separator/>
      </w:r>
    </w:p>
  </w:endnote>
  <w:endnote w:type="continuationSeparator" w:id="0">
    <w:p w:rsidR="006B333E" w:rsidRDefault="006B333E" w:rsidP="008C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2554"/>
      <w:docPartObj>
        <w:docPartGallery w:val="Page Numbers (Bottom of Page)"/>
        <w:docPartUnique/>
      </w:docPartObj>
    </w:sdtPr>
    <w:sdtEndPr/>
    <w:sdtContent>
      <w:p w:rsidR="008C208A" w:rsidRDefault="006B333E">
        <w:pPr>
          <w:pStyle w:val="Footer"/>
          <w:jc w:val="right"/>
        </w:pPr>
        <w:r>
          <w:fldChar w:fldCharType="begin"/>
        </w:r>
        <w:r>
          <w:instrText xml:space="preserve"> PAGE   \* MERGEFORMAT </w:instrText>
        </w:r>
        <w:r>
          <w:fldChar w:fldCharType="separate"/>
        </w:r>
        <w:r w:rsidR="00EF4E3C">
          <w:rPr>
            <w:noProof/>
          </w:rPr>
          <w:t>4</w:t>
        </w:r>
        <w:r>
          <w:rPr>
            <w:noProof/>
          </w:rPr>
          <w:fldChar w:fldCharType="end"/>
        </w:r>
      </w:p>
    </w:sdtContent>
  </w:sdt>
  <w:p w:rsidR="008C208A" w:rsidRDefault="008C2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33E" w:rsidRDefault="006B333E" w:rsidP="008C208A">
      <w:r>
        <w:separator/>
      </w:r>
    </w:p>
  </w:footnote>
  <w:footnote w:type="continuationSeparator" w:id="0">
    <w:p w:rsidR="006B333E" w:rsidRDefault="006B333E" w:rsidP="008C2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08A" w:rsidRDefault="008C208A" w:rsidP="008C208A">
    <w:pPr>
      <w:pStyle w:val="Header"/>
      <w:jc w:val="right"/>
    </w:pPr>
    <w:r>
      <w:rPr>
        <w:b/>
        <w:sz w:val="22"/>
        <w:szCs w:val="22"/>
      </w:rPr>
      <w:t>JUDGMENT NO. LC/H/200/2013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032E6"/>
    <w:multiLevelType w:val="hybridMultilevel"/>
    <w:tmpl w:val="C568A6BC"/>
    <w:lvl w:ilvl="0" w:tplc="3A4E20F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BB84045"/>
    <w:multiLevelType w:val="hybridMultilevel"/>
    <w:tmpl w:val="5DB2F95E"/>
    <w:lvl w:ilvl="0" w:tplc="A31CE93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C8"/>
    <w:rsid w:val="00071F44"/>
    <w:rsid w:val="000C6CA9"/>
    <w:rsid w:val="000D2F2B"/>
    <w:rsid w:val="000E1A49"/>
    <w:rsid w:val="000F2A4F"/>
    <w:rsid w:val="000F4D27"/>
    <w:rsid w:val="00110D02"/>
    <w:rsid w:val="001405F9"/>
    <w:rsid w:val="00170320"/>
    <w:rsid w:val="001A35CF"/>
    <w:rsid w:val="001E1773"/>
    <w:rsid w:val="001F5457"/>
    <w:rsid w:val="00224057"/>
    <w:rsid w:val="00251096"/>
    <w:rsid w:val="00262F1E"/>
    <w:rsid w:val="0027620F"/>
    <w:rsid w:val="003205DE"/>
    <w:rsid w:val="00387B2C"/>
    <w:rsid w:val="003B15BA"/>
    <w:rsid w:val="003B47E0"/>
    <w:rsid w:val="004A7CEF"/>
    <w:rsid w:val="005657FF"/>
    <w:rsid w:val="005A7864"/>
    <w:rsid w:val="005D0709"/>
    <w:rsid w:val="005D716A"/>
    <w:rsid w:val="00604CC8"/>
    <w:rsid w:val="0060624D"/>
    <w:rsid w:val="006105D0"/>
    <w:rsid w:val="006123DE"/>
    <w:rsid w:val="00631A41"/>
    <w:rsid w:val="006324DC"/>
    <w:rsid w:val="00644B87"/>
    <w:rsid w:val="006B333E"/>
    <w:rsid w:val="007563AA"/>
    <w:rsid w:val="007574B0"/>
    <w:rsid w:val="00787B9A"/>
    <w:rsid w:val="007D4504"/>
    <w:rsid w:val="00805269"/>
    <w:rsid w:val="00850FE6"/>
    <w:rsid w:val="008541A8"/>
    <w:rsid w:val="00873248"/>
    <w:rsid w:val="008C208A"/>
    <w:rsid w:val="009008F8"/>
    <w:rsid w:val="00903384"/>
    <w:rsid w:val="00917462"/>
    <w:rsid w:val="0097402D"/>
    <w:rsid w:val="00977539"/>
    <w:rsid w:val="00984E23"/>
    <w:rsid w:val="009A4202"/>
    <w:rsid w:val="00AC70F3"/>
    <w:rsid w:val="00B2259A"/>
    <w:rsid w:val="00B72151"/>
    <w:rsid w:val="00BF2F6C"/>
    <w:rsid w:val="00C272FB"/>
    <w:rsid w:val="00D144D8"/>
    <w:rsid w:val="00D35ED7"/>
    <w:rsid w:val="00D650DB"/>
    <w:rsid w:val="00D84D41"/>
    <w:rsid w:val="00DA5314"/>
    <w:rsid w:val="00E0028E"/>
    <w:rsid w:val="00E131EA"/>
    <w:rsid w:val="00E369B7"/>
    <w:rsid w:val="00E708B1"/>
    <w:rsid w:val="00E84C5D"/>
    <w:rsid w:val="00E9393D"/>
    <w:rsid w:val="00EC2FAB"/>
    <w:rsid w:val="00ED687A"/>
    <w:rsid w:val="00EF39A7"/>
    <w:rsid w:val="00EF4E3C"/>
    <w:rsid w:val="00F4079C"/>
    <w:rsid w:val="00F66A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CC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709"/>
    <w:pPr>
      <w:ind w:left="720"/>
      <w:contextualSpacing/>
    </w:pPr>
  </w:style>
  <w:style w:type="paragraph" w:styleId="Header">
    <w:name w:val="header"/>
    <w:basedOn w:val="Normal"/>
    <w:link w:val="HeaderChar"/>
    <w:uiPriority w:val="99"/>
    <w:semiHidden/>
    <w:unhideWhenUsed/>
    <w:rsid w:val="008C208A"/>
    <w:pPr>
      <w:tabs>
        <w:tab w:val="center" w:pos="4513"/>
        <w:tab w:val="right" w:pos="9026"/>
      </w:tabs>
    </w:pPr>
  </w:style>
  <w:style w:type="character" w:customStyle="1" w:styleId="HeaderChar">
    <w:name w:val="Header Char"/>
    <w:basedOn w:val="DefaultParagraphFont"/>
    <w:link w:val="Header"/>
    <w:uiPriority w:val="99"/>
    <w:semiHidden/>
    <w:rsid w:val="008C208A"/>
    <w:rPr>
      <w:rFonts w:ascii="Tahoma" w:eastAsia="Times New Roman" w:hAnsi="Tahoma" w:cs="Times New Roman"/>
      <w:sz w:val="24"/>
      <w:szCs w:val="24"/>
      <w:lang w:val="en-US"/>
    </w:rPr>
  </w:style>
  <w:style w:type="paragraph" w:styleId="Footer">
    <w:name w:val="footer"/>
    <w:basedOn w:val="Normal"/>
    <w:link w:val="FooterChar"/>
    <w:uiPriority w:val="99"/>
    <w:unhideWhenUsed/>
    <w:rsid w:val="008C208A"/>
    <w:pPr>
      <w:tabs>
        <w:tab w:val="center" w:pos="4513"/>
        <w:tab w:val="right" w:pos="9026"/>
      </w:tabs>
    </w:pPr>
  </w:style>
  <w:style w:type="character" w:customStyle="1" w:styleId="FooterChar">
    <w:name w:val="Footer Char"/>
    <w:basedOn w:val="DefaultParagraphFont"/>
    <w:link w:val="Footer"/>
    <w:uiPriority w:val="99"/>
    <w:rsid w:val="008C208A"/>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CC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709"/>
    <w:pPr>
      <w:ind w:left="720"/>
      <w:contextualSpacing/>
    </w:pPr>
  </w:style>
  <w:style w:type="paragraph" w:styleId="Header">
    <w:name w:val="header"/>
    <w:basedOn w:val="Normal"/>
    <w:link w:val="HeaderChar"/>
    <w:uiPriority w:val="99"/>
    <w:semiHidden/>
    <w:unhideWhenUsed/>
    <w:rsid w:val="008C208A"/>
    <w:pPr>
      <w:tabs>
        <w:tab w:val="center" w:pos="4513"/>
        <w:tab w:val="right" w:pos="9026"/>
      </w:tabs>
    </w:pPr>
  </w:style>
  <w:style w:type="character" w:customStyle="1" w:styleId="HeaderChar">
    <w:name w:val="Header Char"/>
    <w:basedOn w:val="DefaultParagraphFont"/>
    <w:link w:val="Header"/>
    <w:uiPriority w:val="99"/>
    <w:semiHidden/>
    <w:rsid w:val="008C208A"/>
    <w:rPr>
      <w:rFonts w:ascii="Tahoma" w:eastAsia="Times New Roman" w:hAnsi="Tahoma" w:cs="Times New Roman"/>
      <w:sz w:val="24"/>
      <w:szCs w:val="24"/>
      <w:lang w:val="en-US"/>
    </w:rPr>
  </w:style>
  <w:style w:type="paragraph" w:styleId="Footer">
    <w:name w:val="footer"/>
    <w:basedOn w:val="Normal"/>
    <w:link w:val="FooterChar"/>
    <w:uiPriority w:val="99"/>
    <w:unhideWhenUsed/>
    <w:rsid w:val="008C208A"/>
    <w:pPr>
      <w:tabs>
        <w:tab w:val="center" w:pos="4513"/>
        <w:tab w:val="right" w:pos="9026"/>
      </w:tabs>
    </w:pPr>
  </w:style>
  <w:style w:type="character" w:customStyle="1" w:styleId="FooterChar">
    <w:name w:val="Footer Char"/>
    <w:basedOn w:val="DefaultParagraphFont"/>
    <w:link w:val="Footer"/>
    <w:uiPriority w:val="99"/>
    <w:rsid w:val="008C208A"/>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2013-05-29T10:13:00Z</cp:lastPrinted>
  <dcterms:created xsi:type="dcterms:W3CDTF">2017-04-05T13:09:00Z</dcterms:created>
  <dcterms:modified xsi:type="dcterms:W3CDTF">2017-04-05T13:09:00Z</dcterms:modified>
</cp:coreProperties>
</file>