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D52" w:rsidRDefault="00D323DE"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MARILYN JEAN BAXTER</w:t>
      </w:r>
      <w:r w:rsidR="00F3213C">
        <w:rPr>
          <w:rFonts w:ascii="Times New Roman" w:hAnsi="Times New Roman" w:cs="Times New Roman"/>
          <w:sz w:val="24"/>
          <w:szCs w:val="24"/>
        </w:rPr>
        <w:t xml:space="preserve"> </w:t>
      </w:r>
      <w:r w:rsidR="00D3244F">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r w:rsidR="000A3D2A">
        <w:rPr>
          <w:rFonts w:ascii="Times New Roman" w:hAnsi="Times New Roman" w:cs="Times New Roman"/>
          <w:sz w:val="24"/>
          <w:szCs w:val="24"/>
        </w:rPr>
        <w:tab/>
      </w:r>
    </w:p>
    <w:p w:rsidR="00FA0D52" w:rsidRDefault="00FA0D52"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A1A68">
        <w:rPr>
          <w:rFonts w:ascii="Times New Roman" w:hAnsi="Times New Roman" w:cs="Times New Roman"/>
          <w:sz w:val="24"/>
          <w:szCs w:val="24"/>
        </w:rPr>
        <w:t>ersus</w:t>
      </w:r>
    </w:p>
    <w:p w:rsidR="00D3244F" w:rsidRDefault="00D323D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FUNGISAI CHIROCHANGU </w:t>
      </w:r>
    </w:p>
    <w:p w:rsidR="00D323DE" w:rsidRDefault="00D323D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D323DE" w:rsidRDefault="00D323DE"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RONALD SUNUNGURAI CHIROCHANGU</w:t>
      </w:r>
    </w:p>
    <w:p w:rsidR="0098005A" w:rsidRDefault="0098005A" w:rsidP="001A1A68">
      <w:pPr>
        <w:spacing w:after="0" w:line="240" w:lineRule="auto"/>
        <w:rPr>
          <w:rFonts w:ascii="Times New Roman" w:hAnsi="Times New Roman" w:cs="Times New Roman"/>
          <w:sz w:val="24"/>
          <w:szCs w:val="24"/>
        </w:rPr>
      </w:pPr>
    </w:p>
    <w:p w:rsidR="0098005A" w:rsidRDefault="0098005A" w:rsidP="001A1A68">
      <w:pPr>
        <w:spacing w:after="0" w:line="240" w:lineRule="auto"/>
        <w:rPr>
          <w:rFonts w:ascii="Times New Roman" w:hAnsi="Times New Roman" w:cs="Times New Roman"/>
          <w:sz w:val="24"/>
          <w:szCs w:val="24"/>
        </w:rPr>
      </w:pPr>
    </w:p>
    <w:p w:rsidR="001A1A68" w:rsidRDefault="002D046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HIGH</w:t>
      </w:r>
      <w:r w:rsidR="001A1A68">
        <w:rPr>
          <w:rFonts w:ascii="Times New Roman" w:hAnsi="Times New Roman" w:cs="Times New Roman"/>
          <w:sz w:val="24"/>
          <w:szCs w:val="24"/>
        </w:rPr>
        <w:t xml:space="preserve"> COURT OF ZIMBABWE </w:t>
      </w:r>
    </w:p>
    <w:p w:rsidR="002D046F" w:rsidRDefault="00D323DE" w:rsidP="002D0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AND </w:t>
      </w:r>
      <w:r w:rsidR="00AE368A">
        <w:rPr>
          <w:rFonts w:ascii="Times New Roman" w:hAnsi="Times New Roman" w:cs="Times New Roman"/>
          <w:sz w:val="24"/>
          <w:szCs w:val="24"/>
        </w:rPr>
        <w:t>MUZENDA J</w:t>
      </w:r>
      <w:r>
        <w:rPr>
          <w:rFonts w:ascii="Times New Roman" w:hAnsi="Times New Roman" w:cs="Times New Roman"/>
          <w:sz w:val="24"/>
          <w:szCs w:val="24"/>
        </w:rPr>
        <w:t xml:space="preserve">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D323DE">
        <w:rPr>
          <w:rFonts w:ascii="Times New Roman" w:hAnsi="Times New Roman" w:cs="Times New Roman"/>
          <w:sz w:val="24"/>
          <w:szCs w:val="24"/>
        </w:rPr>
        <w:t>25 March 20</w:t>
      </w:r>
      <w:r w:rsidR="00A1342F">
        <w:rPr>
          <w:rFonts w:ascii="Times New Roman" w:hAnsi="Times New Roman" w:cs="Times New Roman"/>
          <w:sz w:val="24"/>
          <w:szCs w:val="24"/>
        </w:rPr>
        <w:t>20</w:t>
      </w:r>
      <w:r w:rsidR="00706380">
        <w:rPr>
          <w:rFonts w:ascii="Times New Roman" w:hAnsi="Times New Roman" w:cs="Times New Roman"/>
          <w:sz w:val="24"/>
          <w:szCs w:val="24"/>
        </w:rPr>
        <w:t xml:space="preserve"> and 2 July 2020</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86690C" w:rsidRDefault="00D323DE" w:rsidP="0086690C">
      <w:pPr>
        <w:spacing w:after="0" w:line="240" w:lineRule="auto"/>
        <w:rPr>
          <w:rFonts w:ascii="Times New Roman" w:hAnsi="Times New Roman" w:cs="Times New Roman"/>
          <w:b/>
          <w:sz w:val="24"/>
          <w:szCs w:val="24"/>
        </w:rPr>
      </w:pPr>
      <w:r>
        <w:rPr>
          <w:rFonts w:ascii="Times New Roman" w:hAnsi="Times New Roman" w:cs="Times New Roman"/>
          <w:b/>
          <w:sz w:val="24"/>
          <w:szCs w:val="24"/>
        </w:rPr>
        <w:t>Civil appeal</w:t>
      </w:r>
    </w:p>
    <w:p w:rsidR="007146A6" w:rsidRDefault="007146A6" w:rsidP="001A1A68">
      <w:pPr>
        <w:spacing w:after="0" w:line="240" w:lineRule="auto"/>
        <w:rPr>
          <w:rFonts w:ascii="Times New Roman" w:hAnsi="Times New Roman" w:cs="Times New Roman"/>
          <w:sz w:val="24"/>
          <w:szCs w:val="24"/>
        </w:rPr>
      </w:pPr>
    </w:p>
    <w:p w:rsidR="003A5D15" w:rsidRDefault="003A5D15" w:rsidP="001A1A68">
      <w:pPr>
        <w:spacing w:after="0" w:line="240" w:lineRule="auto"/>
        <w:rPr>
          <w:rFonts w:ascii="Times New Roman" w:hAnsi="Times New Roman" w:cs="Times New Roman"/>
          <w:b/>
          <w:sz w:val="24"/>
          <w:szCs w:val="24"/>
        </w:rPr>
      </w:pPr>
    </w:p>
    <w:p w:rsidR="004F245B" w:rsidRPr="00C81001" w:rsidRDefault="00D323DE" w:rsidP="001A1A68">
      <w:pPr>
        <w:spacing w:after="0" w:line="240" w:lineRule="auto"/>
        <w:rPr>
          <w:rFonts w:ascii="Times New Roman" w:hAnsi="Times New Roman" w:cs="Times New Roman"/>
          <w:sz w:val="24"/>
          <w:szCs w:val="24"/>
        </w:rPr>
      </w:pPr>
      <w:r>
        <w:rPr>
          <w:rFonts w:ascii="Times New Roman" w:hAnsi="Times New Roman" w:cs="Times New Roman"/>
          <w:i/>
          <w:sz w:val="24"/>
          <w:szCs w:val="24"/>
        </w:rPr>
        <w:t>HBR Tanaya</w:t>
      </w:r>
      <w:r w:rsidR="00813289">
        <w:rPr>
          <w:rFonts w:ascii="Times New Roman" w:hAnsi="Times New Roman" w:cs="Times New Roman"/>
          <w:sz w:val="24"/>
          <w:szCs w:val="24"/>
        </w:rPr>
        <w:t>, for the applicant</w:t>
      </w:r>
    </w:p>
    <w:p w:rsidR="003A5D15" w:rsidRDefault="00D323DE" w:rsidP="003A5D15">
      <w:pPr>
        <w:spacing w:after="0" w:line="240" w:lineRule="auto"/>
        <w:rPr>
          <w:rFonts w:ascii="Times New Roman" w:hAnsi="Times New Roman" w:cs="Times New Roman"/>
          <w:sz w:val="24"/>
          <w:szCs w:val="24"/>
        </w:rPr>
      </w:pPr>
      <w:r w:rsidRPr="00D323DE">
        <w:rPr>
          <w:rFonts w:ascii="Times New Roman" w:hAnsi="Times New Roman" w:cs="Times New Roman"/>
          <w:sz w:val="24"/>
          <w:szCs w:val="24"/>
        </w:rPr>
        <w:t>Mrs</w:t>
      </w:r>
      <w:r>
        <w:rPr>
          <w:rFonts w:ascii="Times New Roman" w:hAnsi="Times New Roman" w:cs="Times New Roman"/>
          <w:i/>
          <w:sz w:val="24"/>
          <w:szCs w:val="24"/>
        </w:rPr>
        <w:t xml:space="preserve"> Y Chapata</w:t>
      </w:r>
      <w:r w:rsidR="00B678E7">
        <w:rPr>
          <w:rFonts w:ascii="Times New Roman" w:hAnsi="Times New Roman" w:cs="Times New Roman"/>
          <w:sz w:val="24"/>
          <w:szCs w:val="24"/>
        </w:rPr>
        <w:t xml:space="preserve">, for the </w:t>
      </w:r>
      <w:r w:rsidR="00813289">
        <w:rPr>
          <w:rFonts w:ascii="Times New Roman" w:hAnsi="Times New Roman" w:cs="Times New Roman"/>
          <w:sz w:val="24"/>
          <w:szCs w:val="24"/>
        </w:rPr>
        <w:t xml:space="preserve">respondent </w:t>
      </w:r>
      <w:r w:rsidR="00AE368A">
        <w:rPr>
          <w:rFonts w:ascii="Times New Roman" w:hAnsi="Times New Roman" w:cs="Times New Roman"/>
          <w:sz w:val="24"/>
          <w:szCs w:val="24"/>
        </w:rPr>
        <w:t xml:space="preserve">       </w:t>
      </w:r>
    </w:p>
    <w:p w:rsidR="003A5D15" w:rsidRDefault="003A5D15" w:rsidP="002E7138">
      <w:pPr>
        <w:spacing w:after="0" w:line="240" w:lineRule="auto"/>
        <w:ind w:left="720" w:hanging="720"/>
        <w:rPr>
          <w:rFonts w:ascii="Times New Roman" w:hAnsi="Times New Roman" w:cs="Times New Roman"/>
          <w:sz w:val="24"/>
          <w:szCs w:val="24"/>
        </w:rPr>
      </w:pPr>
    </w:p>
    <w:p w:rsidR="00813289" w:rsidRDefault="00813289" w:rsidP="002E7138">
      <w:pPr>
        <w:spacing w:after="0" w:line="240" w:lineRule="auto"/>
        <w:ind w:left="720" w:hanging="720"/>
        <w:rPr>
          <w:rFonts w:ascii="Times New Roman" w:hAnsi="Times New Roman" w:cs="Times New Roman"/>
          <w:sz w:val="24"/>
          <w:szCs w:val="24"/>
        </w:rPr>
      </w:pP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813289" w:rsidRDefault="00AC2609"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MUZENDA</w:t>
      </w:r>
      <w:r w:rsidR="00D8392F">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813289">
        <w:rPr>
          <w:rFonts w:ascii="Times New Roman" w:hAnsi="Times New Roman" w:cs="Times New Roman"/>
          <w:sz w:val="24"/>
          <w:szCs w:val="24"/>
        </w:rPr>
        <w:t xml:space="preserve">This is an </w:t>
      </w:r>
      <w:r w:rsidR="00D323DE">
        <w:rPr>
          <w:rFonts w:ascii="Times New Roman" w:hAnsi="Times New Roman" w:cs="Times New Roman"/>
          <w:sz w:val="24"/>
          <w:szCs w:val="24"/>
        </w:rPr>
        <w:t>appeal brought by the appellant against the whole of the judgement issued by the Provincial Magistrate sitting at Mutare on the 3</w:t>
      </w:r>
      <w:r w:rsidR="00D323DE" w:rsidRPr="00D323DE">
        <w:rPr>
          <w:rFonts w:ascii="Times New Roman" w:hAnsi="Times New Roman" w:cs="Times New Roman"/>
          <w:sz w:val="24"/>
          <w:szCs w:val="24"/>
          <w:vertAlign w:val="superscript"/>
        </w:rPr>
        <w:t>rd</w:t>
      </w:r>
      <w:r w:rsidR="00D323DE">
        <w:rPr>
          <w:rFonts w:ascii="Times New Roman" w:hAnsi="Times New Roman" w:cs="Times New Roman"/>
          <w:sz w:val="24"/>
          <w:szCs w:val="24"/>
        </w:rPr>
        <w:t xml:space="preserve"> of January 2020.</w:t>
      </w:r>
    </w:p>
    <w:p w:rsidR="00C92575" w:rsidRDefault="00813289" w:rsidP="009800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D323DE" w:rsidRDefault="00D323DE" w:rsidP="00C91C5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Appellants spelt out the ground s of appeal as follows:-</w:t>
      </w:r>
    </w:p>
    <w:p w:rsidR="00D323DE" w:rsidRDefault="00D323DE" w:rsidP="00C91C56">
      <w:pPr>
        <w:spacing w:after="0" w:line="240" w:lineRule="auto"/>
        <w:ind w:firstLine="720"/>
        <w:jc w:val="both"/>
        <w:rPr>
          <w:rFonts w:ascii="Times New Roman" w:hAnsi="Times New Roman" w:cs="Times New Roman"/>
          <w:sz w:val="24"/>
          <w:szCs w:val="24"/>
        </w:rPr>
      </w:pPr>
    </w:p>
    <w:p w:rsidR="00AD724F" w:rsidRDefault="00D323DE" w:rsidP="00D323DE">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Honourable court below erred and grossly misdirected itself in law in ordering appellants eviction from her home without considering all the relevant circumstances as contemplated in s.74 of the Constitution of Zimbabwe Amendment (No. 20 Act, 2013)</w:t>
      </w:r>
    </w:p>
    <w:p w:rsidR="00AD724F" w:rsidRDefault="00AD724F" w:rsidP="00D323DE">
      <w:pPr>
        <w:pStyle w:val="ListParagraph"/>
        <w:numPr>
          <w:ilvl w:val="0"/>
          <w:numId w:val="3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court below erred and grossly misdirected itself in granting summary judgement </w:t>
      </w:r>
      <w:r w:rsidR="00971A4B">
        <w:rPr>
          <w:rFonts w:ascii="Times New Roman" w:hAnsi="Times New Roman" w:cs="Times New Roman"/>
          <w:sz w:val="24"/>
          <w:szCs w:val="24"/>
        </w:rPr>
        <w:t>over an illiqui</w:t>
      </w:r>
      <w:r>
        <w:rPr>
          <w:rFonts w:ascii="Times New Roman" w:hAnsi="Times New Roman" w:cs="Times New Roman"/>
          <w:sz w:val="24"/>
          <w:szCs w:val="24"/>
        </w:rPr>
        <w:t>d claim for holding over damages.</w:t>
      </w:r>
    </w:p>
    <w:p w:rsidR="00790D64" w:rsidRPr="00971A4B" w:rsidRDefault="00AD724F" w:rsidP="00971A4B">
      <w:pPr>
        <w:pStyle w:val="ListParagraph"/>
        <w:numPr>
          <w:ilvl w:val="0"/>
          <w:numId w:val="34"/>
        </w:numPr>
        <w:spacing w:after="0" w:line="240" w:lineRule="auto"/>
        <w:jc w:val="both"/>
        <w:rPr>
          <w:rFonts w:ascii="Times New Roman" w:hAnsi="Times New Roman" w:cs="Times New Roman"/>
        </w:rPr>
      </w:pPr>
      <w:r>
        <w:rPr>
          <w:rFonts w:ascii="Times New Roman" w:hAnsi="Times New Roman" w:cs="Times New Roman"/>
          <w:sz w:val="24"/>
          <w:szCs w:val="24"/>
        </w:rPr>
        <w:t xml:space="preserve">The court a quo </w:t>
      </w:r>
      <w:r w:rsidR="00971A4B">
        <w:rPr>
          <w:rFonts w:ascii="Times New Roman" w:hAnsi="Times New Roman" w:cs="Times New Roman"/>
          <w:sz w:val="24"/>
          <w:szCs w:val="24"/>
        </w:rPr>
        <w:t>grossly erred and misdirected itself in law in ordering appellant to pay holding over damage in a non landlord tenant dispute.</w:t>
      </w:r>
    </w:p>
    <w:p w:rsidR="00971A4B" w:rsidRPr="00971A4B" w:rsidRDefault="00971A4B" w:rsidP="00971A4B">
      <w:pPr>
        <w:pStyle w:val="ListParagraph"/>
        <w:numPr>
          <w:ilvl w:val="0"/>
          <w:numId w:val="34"/>
        </w:numPr>
        <w:spacing w:after="0" w:line="240" w:lineRule="auto"/>
        <w:jc w:val="both"/>
        <w:rPr>
          <w:rFonts w:ascii="Times New Roman" w:hAnsi="Times New Roman" w:cs="Times New Roman"/>
        </w:rPr>
      </w:pPr>
      <w:r>
        <w:rPr>
          <w:rFonts w:ascii="Times New Roman" w:hAnsi="Times New Roman" w:cs="Times New Roman"/>
          <w:sz w:val="24"/>
          <w:szCs w:val="24"/>
        </w:rPr>
        <w:t>The Honourable inferior court grossly erred and misdirected itself in fact and law in ordering appellants to pay holding over damages with effect from 1 July 2019 in the sum of zw$10 000.00 per month when appellant had alleged fats which if pleaded and accepted at the trial, were sufficient to establish a defence.</w:t>
      </w:r>
    </w:p>
    <w:p w:rsidR="00971A4B" w:rsidRDefault="00971A4B" w:rsidP="00BD6875">
      <w:pPr>
        <w:spacing w:after="0" w:line="360" w:lineRule="auto"/>
        <w:ind w:left="720"/>
        <w:jc w:val="both"/>
        <w:rPr>
          <w:rFonts w:ascii="Times New Roman" w:hAnsi="Times New Roman" w:cs="Times New Roman"/>
          <w:sz w:val="24"/>
          <w:szCs w:val="24"/>
        </w:rPr>
      </w:pPr>
    </w:p>
    <w:p w:rsidR="00971A4B" w:rsidRDefault="00971A4B" w:rsidP="009A66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sought a relief to have the application for summary judgement to be dismissed with costs. And that the appeal be upheld with costs on attorney client scale.</w:t>
      </w:r>
    </w:p>
    <w:p w:rsidR="00971A4B" w:rsidRDefault="00971A4B" w:rsidP="00BD6875">
      <w:pPr>
        <w:spacing w:after="0" w:line="360" w:lineRule="auto"/>
        <w:ind w:left="720"/>
        <w:jc w:val="both"/>
        <w:rPr>
          <w:rFonts w:ascii="Times New Roman" w:hAnsi="Times New Roman" w:cs="Times New Roman"/>
          <w:sz w:val="24"/>
          <w:szCs w:val="24"/>
        </w:rPr>
      </w:pPr>
    </w:p>
    <w:p w:rsidR="00971A4B" w:rsidRDefault="00971A4B" w:rsidP="00BD6875">
      <w:pPr>
        <w:spacing w:after="0" w:line="360" w:lineRule="auto"/>
        <w:ind w:left="720"/>
        <w:jc w:val="both"/>
        <w:rPr>
          <w:rFonts w:ascii="Times New Roman" w:hAnsi="Times New Roman" w:cs="Times New Roman"/>
          <w:sz w:val="24"/>
          <w:szCs w:val="24"/>
        </w:rPr>
      </w:pPr>
    </w:p>
    <w:p w:rsidR="00971A4B" w:rsidRDefault="00971A4B"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22EC5" w:rsidRDefault="00971A4B" w:rsidP="009A66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two respondents who are husband and wife purchased curtain piece of land situated in the District of Umtali called stand 86 Murambi Gardens of Umtali Township lands measuring 3450 square metres for RTGS $450 000 .00 through a deputy Sheriff’s public auction</w:t>
      </w:r>
      <w:r w:rsidR="00D6095F">
        <w:rPr>
          <w:rFonts w:ascii="Times New Roman" w:hAnsi="Times New Roman" w:cs="Times New Roman"/>
          <w:sz w:val="24"/>
          <w:szCs w:val="24"/>
        </w:rPr>
        <w:t xml:space="preserve">. The property was previously owned by the now appellant. The two were confirmed purchasers of the property on  5 March 2019, they are now title holders under Deed of Transfer No.3520/19. The respondents then issued summons against the appellant in the magistrate court seeking her eviction from the property at the same time claiming holding over damages in the sum of $10 000.00 per month from 1July 2019 until her vacation and costs of suit. Appellant entered appearance to defend. The respondents filed an application for summary judgement and on 3 January 2020 the court </w:t>
      </w:r>
      <w:r w:rsidR="00D6095F" w:rsidRPr="00A30A59">
        <w:rPr>
          <w:rFonts w:ascii="Times New Roman" w:hAnsi="Times New Roman" w:cs="Times New Roman"/>
          <w:i/>
          <w:sz w:val="24"/>
          <w:szCs w:val="24"/>
        </w:rPr>
        <w:t>a</w:t>
      </w:r>
      <w:r w:rsidR="00A30A59" w:rsidRPr="00A30A59">
        <w:rPr>
          <w:rFonts w:ascii="Times New Roman" w:hAnsi="Times New Roman" w:cs="Times New Roman"/>
          <w:i/>
          <w:sz w:val="24"/>
          <w:szCs w:val="24"/>
        </w:rPr>
        <w:t xml:space="preserve"> </w:t>
      </w:r>
      <w:r w:rsidR="00D6095F" w:rsidRPr="00A30A59">
        <w:rPr>
          <w:rFonts w:ascii="Times New Roman" w:hAnsi="Times New Roman" w:cs="Times New Roman"/>
          <w:i/>
          <w:sz w:val="24"/>
          <w:szCs w:val="24"/>
        </w:rPr>
        <w:t>quo</w:t>
      </w:r>
      <w:r w:rsidR="00D6095F">
        <w:rPr>
          <w:rFonts w:ascii="Times New Roman" w:hAnsi="Times New Roman" w:cs="Times New Roman"/>
          <w:sz w:val="24"/>
          <w:szCs w:val="24"/>
        </w:rPr>
        <w:t xml:space="preserve"> granted the application. On 6 January 2020 the appellant filed </w:t>
      </w:r>
      <w:r w:rsidR="00522EC5">
        <w:rPr>
          <w:rFonts w:ascii="Times New Roman" w:hAnsi="Times New Roman" w:cs="Times New Roman"/>
          <w:sz w:val="24"/>
          <w:szCs w:val="24"/>
        </w:rPr>
        <w:t>the present. The respondents proceeded to file a further application before the trial court a quo for leave to vacate pending appeal and they obtained that order on 17 February 2020. On 19 February 2020appellant voluntarily vacated the property and the respondents are now in possession of the property.</w:t>
      </w:r>
    </w:p>
    <w:p w:rsidR="00FD250D" w:rsidRDefault="00522EC5" w:rsidP="009A66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date of hearing of this appeal the legal practitioners of the parties indicated that there was need for oral arguments the matter had to be decided on the basis of the papers filed of record. However what was not clear to this court was whether the appellant was still pursuing the appeal given the fact th</w:t>
      </w:r>
      <w:r w:rsidR="00BD6875">
        <w:rPr>
          <w:rFonts w:ascii="Times New Roman" w:hAnsi="Times New Roman" w:cs="Times New Roman"/>
          <w:sz w:val="24"/>
          <w:szCs w:val="24"/>
        </w:rPr>
        <w:t>a</w:t>
      </w:r>
      <w:r>
        <w:rPr>
          <w:rFonts w:ascii="Times New Roman" w:hAnsi="Times New Roman" w:cs="Times New Roman"/>
          <w:sz w:val="24"/>
          <w:szCs w:val="24"/>
        </w:rPr>
        <w:t xml:space="preserve">t she had voluntarily moved out of the </w:t>
      </w:r>
      <w:r w:rsidR="00FD250D">
        <w:rPr>
          <w:rFonts w:ascii="Times New Roman" w:hAnsi="Times New Roman" w:cs="Times New Roman"/>
          <w:sz w:val="24"/>
          <w:szCs w:val="24"/>
        </w:rPr>
        <w:t xml:space="preserve">property and outcome of the matter would become purely academic. This is now our ruling on the appeal </w:t>
      </w:r>
    </w:p>
    <w:p w:rsidR="00FD250D" w:rsidRDefault="00FD250D" w:rsidP="00BD6875">
      <w:pPr>
        <w:spacing w:after="0" w:line="360" w:lineRule="auto"/>
        <w:jc w:val="both"/>
        <w:rPr>
          <w:rFonts w:ascii="Times New Roman" w:hAnsi="Times New Roman" w:cs="Times New Roman"/>
          <w:sz w:val="24"/>
          <w:szCs w:val="24"/>
        </w:rPr>
      </w:pPr>
    </w:p>
    <w:p w:rsidR="00FD250D" w:rsidRDefault="00FD250D"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COURT AQUO ERRED AND GROSSLY MISDIRECTED ITSELF IN LAW IN ORDERING APPELLANTS’S EVICTION</w:t>
      </w:r>
    </w:p>
    <w:p w:rsidR="00FD250D" w:rsidRDefault="00FD250D" w:rsidP="00BD6875">
      <w:pPr>
        <w:spacing w:after="0" w:line="360" w:lineRule="auto"/>
        <w:jc w:val="both"/>
        <w:rPr>
          <w:rFonts w:ascii="Times New Roman" w:hAnsi="Times New Roman" w:cs="Times New Roman"/>
          <w:sz w:val="24"/>
          <w:szCs w:val="24"/>
        </w:rPr>
      </w:pPr>
    </w:p>
    <w:p w:rsidR="00971A4B" w:rsidRDefault="00FD250D"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submitted that the </w:t>
      </w:r>
      <w:r w:rsidRPr="00A30A59">
        <w:rPr>
          <w:rFonts w:ascii="Times New Roman" w:hAnsi="Times New Roman" w:cs="Times New Roman"/>
          <w:sz w:val="24"/>
          <w:szCs w:val="24"/>
        </w:rPr>
        <w:t>court</w:t>
      </w:r>
      <w:r w:rsidRPr="00BD6875">
        <w:rPr>
          <w:rFonts w:ascii="Times New Roman" w:hAnsi="Times New Roman" w:cs="Times New Roman"/>
          <w:i/>
          <w:sz w:val="24"/>
          <w:szCs w:val="24"/>
        </w:rPr>
        <w:t xml:space="preserve"> a</w:t>
      </w:r>
      <w:r w:rsidR="00A30A59">
        <w:rPr>
          <w:rFonts w:ascii="Times New Roman" w:hAnsi="Times New Roman" w:cs="Times New Roman"/>
          <w:i/>
          <w:sz w:val="24"/>
          <w:szCs w:val="24"/>
        </w:rPr>
        <w:t xml:space="preserve"> </w:t>
      </w:r>
      <w:r w:rsidRPr="00BD6875">
        <w:rPr>
          <w:rFonts w:ascii="Times New Roman" w:hAnsi="Times New Roman" w:cs="Times New Roman"/>
          <w:i/>
          <w:sz w:val="24"/>
          <w:szCs w:val="24"/>
        </w:rPr>
        <w:t>quo</w:t>
      </w:r>
      <w:r>
        <w:rPr>
          <w:rFonts w:ascii="Times New Roman" w:hAnsi="Times New Roman" w:cs="Times New Roman"/>
          <w:sz w:val="24"/>
          <w:szCs w:val="24"/>
        </w:rPr>
        <w:t xml:space="preserve"> misdirected itself in law when it ordered her eviction from the property without considering all relevant circumstances as espoused in s.74 of the Constitution of Zimbabwe which speaks against the eviction of a person from her home, or have the home demolished without an order of the court made. Appellant added that the duty of the court is to consider all relevant factors and then arrive at a just and </w:t>
      </w:r>
      <w:r w:rsidR="00A30A59">
        <w:rPr>
          <w:rFonts w:ascii="Times New Roman" w:hAnsi="Times New Roman" w:cs="Times New Roman"/>
          <w:sz w:val="24"/>
          <w:szCs w:val="24"/>
        </w:rPr>
        <w:t>equitable</w:t>
      </w:r>
      <w:r>
        <w:rPr>
          <w:rFonts w:ascii="Times New Roman" w:hAnsi="Times New Roman" w:cs="Times New Roman"/>
          <w:sz w:val="24"/>
          <w:szCs w:val="24"/>
        </w:rPr>
        <w:t xml:space="preserve"> conclusion as to whether a person should be evicted, the terms of such ejectment and other related factors. According to the appellant ownership and legal right should not be the determining factors, the paramount factor for the judicial officer would be to protect the right of the people to shelter. Appellant </w:t>
      </w:r>
      <w:r w:rsidR="00522EC5">
        <w:rPr>
          <w:rFonts w:ascii="Times New Roman" w:hAnsi="Times New Roman" w:cs="Times New Roman"/>
          <w:sz w:val="24"/>
          <w:szCs w:val="24"/>
        </w:rPr>
        <w:t xml:space="preserve"> </w:t>
      </w:r>
      <w:r>
        <w:rPr>
          <w:rFonts w:ascii="Times New Roman" w:hAnsi="Times New Roman" w:cs="Times New Roman"/>
          <w:sz w:val="24"/>
          <w:szCs w:val="24"/>
        </w:rPr>
        <w:t>went on to compare legislation in Sauth Africa</w:t>
      </w:r>
      <w:r w:rsidR="00B075CE">
        <w:rPr>
          <w:rStyle w:val="FootnoteReference"/>
          <w:rFonts w:ascii="Times New Roman" w:hAnsi="Times New Roman" w:cs="Times New Roman"/>
          <w:sz w:val="24"/>
          <w:szCs w:val="24"/>
        </w:rPr>
        <w:footnoteReference w:id="1"/>
      </w:r>
      <w:r w:rsidR="00B075CE">
        <w:rPr>
          <w:rFonts w:ascii="Times New Roman" w:hAnsi="Times New Roman" w:cs="Times New Roman"/>
          <w:sz w:val="24"/>
          <w:szCs w:val="24"/>
        </w:rPr>
        <w:t xml:space="preserve">. And urged </w:t>
      </w:r>
      <w:r w:rsidR="00B075CE">
        <w:rPr>
          <w:rFonts w:ascii="Times New Roman" w:hAnsi="Times New Roman" w:cs="Times New Roman"/>
          <w:sz w:val="24"/>
          <w:szCs w:val="24"/>
        </w:rPr>
        <w:lastRenderedPageBreak/>
        <w:t xml:space="preserve">this court to rely on such legislation to protect the appellant. Appellant went on to cite the cases of </w:t>
      </w:r>
      <w:r w:rsidR="00B075CE" w:rsidRPr="00A30A59">
        <w:rPr>
          <w:rFonts w:ascii="Times New Roman" w:hAnsi="Times New Roman" w:cs="Times New Roman"/>
          <w:i/>
          <w:sz w:val="24"/>
          <w:szCs w:val="24"/>
        </w:rPr>
        <w:t>Michel and others v Malula and others</w:t>
      </w:r>
      <w:r w:rsidR="00B075CE">
        <w:rPr>
          <w:rStyle w:val="FootnoteReference"/>
          <w:rFonts w:ascii="Times New Roman" w:hAnsi="Times New Roman" w:cs="Times New Roman"/>
          <w:sz w:val="24"/>
          <w:szCs w:val="24"/>
        </w:rPr>
        <w:footnoteReference w:id="2"/>
      </w:r>
      <w:r w:rsidR="00B075CE">
        <w:rPr>
          <w:rFonts w:ascii="Times New Roman" w:hAnsi="Times New Roman" w:cs="Times New Roman"/>
          <w:sz w:val="24"/>
          <w:szCs w:val="24"/>
        </w:rPr>
        <w:t xml:space="preserve"> and </w:t>
      </w:r>
      <w:r w:rsidR="00B075CE" w:rsidRPr="00A30A59">
        <w:rPr>
          <w:rFonts w:ascii="Times New Roman" w:hAnsi="Times New Roman" w:cs="Times New Roman"/>
          <w:i/>
          <w:sz w:val="24"/>
          <w:szCs w:val="24"/>
        </w:rPr>
        <w:t>Port Elizabeth Municipality v various occupiers</w:t>
      </w:r>
      <w:r w:rsidR="00B075CE">
        <w:rPr>
          <w:rFonts w:ascii="Times New Roman" w:hAnsi="Times New Roman" w:cs="Times New Roman"/>
          <w:sz w:val="24"/>
          <w:szCs w:val="24"/>
        </w:rPr>
        <w:t xml:space="preserve"> </w:t>
      </w:r>
      <w:r w:rsidR="00B075CE">
        <w:rPr>
          <w:rStyle w:val="FootnoteReference"/>
          <w:rFonts w:ascii="Times New Roman" w:hAnsi="Times New Roman" w:cs="Times New Roman"/>
          <w:sz w:val="24"/>
          <w:szCs w:val="24"/>
        </w:rPr>
        <w:footnoteReference w:id="3"/>
      </w:r>
      <w:r w:rsidR="00B075CE">
        <w:rPr>
          <w:rFonts w:ascii="Times New Roman" w:hAnsi="Times New Roman" w:cs="Times New Roman"/>
          <w:sz w:val="24"/>
          <w:szCs w:val="24"/>
        </w:rPr>
        <w:t xml:space="preserve"> to advance her argument that courts should go beyond the aspects of ownership and legal right and ensure that a</w:t>
      </w:r>
      <w:r w:rsidR="00D26684">
        <w:rPr>
          <w:rFonts w:ascii="Times New Roman" w:hAnsi="Times New Roman" w:cs="Times New Roman"/>
          <w:sz w:val="24"/>
          <w:szCs w:val="24"/>
        </w:rPr>
        <w:t xml:space="preserve"> </w:t>
      </w:r>
      <w:r w:rsidR="00B075CE">
        <w:rPr>
          <w:rFonts w:ascii="Times New Roman" w:hAnsi="Times New Roman" w:cs="Times New Roman"/>
          <w:sz w:val="24"/>
          <w:szCs w:val="24"/>
        </w:rPr>
        <w:t xml:space="preserve">person is granted a constitutional guarantee of shelter and accommodation as a fundamental right. By evicting appellant the </w:t>
      </w:r>
      <w:r w:rsidR="00B075CE" w:rsidRPr="00A30A59">
        <w:rPr>
          <w:rFonts w:ascii="Times New Roman" w:hAnsi="Times New Roman" w:cs="Times New Roman"/>
          <w:sz w:val="24"/>
          <w:szCs w:val="24"/>
        </w:rPr>
        <w:t>court</w:t>
      </w:r>
      <w:r w:rsidR="00B075CE" w:rsidRPr="00D26684">
        <w:rPr>
          <w:rFonts w:ascii="Times New Roman" w:hAnsi="Times New Roman" w:cs="Times New Roman"/>
          <w:i/>
          <w:sz w:val="24"/>
          <w:szCs w:val="24"/>
        </w:rPr>
        <w:t xml:space="preserve"> a</w:t>
      </w:r>
      <w:r w:rsidR="00A30A59">
        <w:rPr>
          <w:rFonts w:ascii="Times New Roman" w:hAnsi="Times New Roman" w:cs="Times New Roman"/>
          <w:i/>
          <w:sz w:val="24"/>
          <w:szCs w:val="24"/>
        </w:rPr>
        <w:t xml:space="preserve"> </w:t>
      </w:r>
      <w:r w:rsidR="00B075CE" w:rsidRPr="00D26684">
        <w:rPr>
          <w:rFonts w:ascii="Times New Roman" w:hAnsi="Times New Roman" w:cs="Times New Roman"/>
          <w:i/>
          <w:sz w:val="24"/>
          <w:szCs w:val="24"/>
        </w:rPr>
        <w:t>quo</w:t>
      </w:r>
      <w:r w:rsidR="00B075CE">
        <w:rPr>
          <w:rFonts w:ascii="Times New Roman" w:hAnsi="Times New Roman" w:cs="Times New Roman"/>
          <w:sz w:val="24"/>
          <w:szCs w:val="24"/>
        </w:rPr>
        <w:t xml:space="preserve"> exposed appellant </w:t>
      </w:r>
      <w:r w:rsidR="00A30A59">
        <w:rPr>
          <w:rFonts w:ascii="Times New Roman" w:hAnsi="Times New Roman" w:cs="Times New Roman"/>
          <w:sz w:val="24"/>
          <w:szCs w:val="24"/>
        </w:rPr>
        <w:t>and her family to harsh w</w:t>
      </w:r>
      <w:r w:rsidR="00B075CE">
        <w:rPr>
          <w:rFonts w:ascii="Times New Roman" w:hAnsi="Times New Roman" w:cs="Times New Roman"/>
          <w:sz w:val="24"/>
          <w:szCs w:val="24"/>
        </w:rPr>
        <w:t>e</w:t>
      </w:r>
      <w:r w:rsidR="00A30A59">
        <w:rPr>
          <w:rFonts w:ascii="Times New Roman" w:hAnsi="Times New Roman" w:cs="Times New Roman"/>
          <w:sz w:val="24"/>
          <w:szCs w:val="24"/>
        </w:rPr>
        <w:t>a</w:t>
      </w:r>
      <w:r w:rsidR="00B075CE">
        <w:rPr>
          <w:rFonts w:ascii="Times New Roman" w:hAnsi="Times New Roman" w:cs="Times New Roman"/>
          <w:sz w:val="24"/>
          <w:szCs w:val="24"/>
        </w:rPr>
        <w:t xml:space="preserve">ther, and her property to </w:t>
      </w:r>
      <w:r w:rsidR="00D26684">
        <w:rPr>
          <w:rFonts w:ascii="Times New Roman" w:hAnsi="Times New Roman" w:cs="Times New Roman"/>
          <w:sz w:val="24"/>
          <w:szCs w:val="24"/>
        </w:rPr>
        <w:t>destruction</w:t>
      </w:r>
      <w:r w:rsidR="00B075CE">
        <w:rPr>
          <w:rFonts w:ascii="Times New Roman" w:hAnsi="Times New Roman" w:cs="Times New Roman"/>
          <w:sz w:val="24"/>
          <w:szCs w:val="24"/>
        </w:rPr>
        <w:t xml:space="preserve"> and theft.</w:t>
      </w:r>
    </w:p>
    <w:p w:rsidR="00B075CE" w:rsidRDefault="00B075CE"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respondents </w:t>
      </w:r>
      <w:r w:rsidR="00D26684">
        <w:rPr>
          <w:rFonts w:ascii="Times New Roman" w:hAnsi="Times New Roman" w:cs="Times New Roman"/>
          <w:sz w:val="24"/>
          <w:szCs w:val="24"/>
        </w:rPr>
        <w:t>contends that the appellant’s referral to s.74 of the constitution is misplaced. In s.74 of the constitution the lawmakers sought to prevent arbitrary evictions. As a contrary to the appellant</w:t>
      </w:r>
      <w:r w:rsidR="00706380">
        <w:rPr>
          <w:rFonts w:ascii="Times New Roman" w:hAnsi="Times New Roman" w:cs="Times New Roman"/>
          <w:sz w:val="24"/>
          <w:szCs w:val="24"/>
        </w:rPr>
        <w:t>’</w:t>
      </w:r>
      <w:r w:rsidR="00D26684">
        <w:rPr>
          <w:rFonts w:ascii="Times New Roman" w:hAnsi="Times New Roman" w:cs="Times New Roman"/>
          <w:sz w:val="24"/>
          <w:szCs w:val="24"/>
        </w:rPr>
        <w:t xml:space="preserve">s argument, the eviction of the appellant was sought through the courts hence in this case and circumstance there is no basis to talk about arbitrary eviction. The respondents submitted that on all farness the appellant has no defence to the application for a </w:t>
      </w:r>
      <w:r w:rsidR="00D26684" w:rsidRPr="00D26684">
        <w:rPr>
          <w:rFonts w:ascii="Times New Roman" w:hAnsi="Times New Roman" w:cs="Times New Roman"/>
          <w:i/>
          <w:sz w:val="24"/>
          <w:szCs w:val="24"/>
        </w:rPr>
        <w:t>rei vindicatio</w:t>
      </w:r>
      <w:r w:rsidR="00D26684">
        <w:rPr>
          <w:rFonts w:ascii="Times New Roman" w:hAnsi="Times New Roman" w:cs="Times New Roman"/>
          <w:sz w:val="24"/>
          <w:szCs w:val="24"/>
        </w:rPr>
        <w:t>. Appellant can n</w:t>
      </w:r>
      <w:r w:rsidR="00BD6875">
        <w:rPr>
          <w:rFonts w:ascii="Times New Roman" w:hAnsi="Times New Roman" w:cs="Times New Roman"/>
          <w:sz w:val="24"/>
          <w:szCs w:val="24"/>
        </w:rPr>
        <w:t>o</w:t>
      </w:r>
      <w:r w:rsidR="00D26684">
        <w:rPr>
          <w:rFonts w:ascii="Times New Roman" w:hAnsi="Times New Roman" w:cs="Times New Roman"/>
          <w:sz w:val="24"/>
          <w:szCs w:val="24"/>
        </w:rPr>
        <w:t>t try to hide behind the veil of mercy and try to use the court for an extension of stay in someone’s property. Once it is accepted th</w:t>
      </w:r>
      <w:r w:rsidR="00A30A59">
        <w:rPr>
          <w:rFonts w:ascii="Times New Roman" w:hAnsi="Times New Roman" w:cs="Times New Roman"/>
          <w:sz w:val="24"/>
          <w:szCs w:val="24"/>
        </w:rPr>
        <w:t>a</w:t>
      </w:r>
      <w:r w:rsidR="00D26684">
        <w:rPr>
          <w:rFonts w:ascii="Times New Roman" w:hAnsi="Times New Roman" w:cs="Times New Roman"/>
          <w:sz w:val="24"/>
          <w:szCs w:val="24"/>
        </w:rPr>
        <w:t xml:space="preserve">t the respondents are owners then appellant can not remain in property without the blessing of the owners. The duty of the court in this case is to protect the </w:t>
      </w:r>
      <w:r w:rsidR="00DB6CA8">
        <w:rPr>
          <w:rFonts w:ascii="Times New Roman" w:hAnsi="Times New Roman" w:cs="Times New Roman"/>
          <w:sz w:val="24"/>
          <w:szCs w:val="24"/>
        </w:rPr>
        <w:t>owner rather tha</w:t>
      </w:r>
      <w:r w:rsidR="00D26684">
        <w:rPr>
          <w:rFonts w:ascii="Times New Roman" w:hAnsi="Times New Roman" w:cs="Times New Roman"/>
          <w:sz w:val="24"/>
          <w:szCs w:val="24"/>
        </w:rPr>
        <w:t>n the occupier or possessor</w:t>
      </w:r>
      <w:r w:rsidR="00D26684">
        <w:rPr>
          <w:rStyle w:val="FootnoteReference"/>
          <w:rFonts w:ascii="Times New Roman" w:hAnsi="Times New Roman" w:cs="Times New Roman"/>
          <w:sz w:val="24"/>
          <w:szCs w:val="24"/>
        </w:rPr>
        <w:footnoteReference w:id="4"/>
      </w:r>
      <w:r w:rsidR="00DB6CA8">
        <w:rPr>
          <w:rFonts w:ascii="Times New Roman" w:hAnsi="Times New Roman" w:cs="Times New Roman"/>
          <w:sz w:val="24"/>
          <w:szCs w:val="24"/>
        </w:rPr>
        <w:t xml:space="preserve">. In any case, respondents concluded this court has no basis to interfere with the judgement of the court </w:t>
      </w:r>
      <w:r w:rsidR="00DB6CA8" w:rsidRPr="00BD6875">
        <w:rPr>
          <w:rFonts w:ascii="Times New Roman" w:hAnsi="Times New Roman" w:cs="Times New Roman"/>
          <w:i/>
          <w:sz w:val="24"/>
          <w:szCs w:val="24"/>
        </w:rPr>
        <w:t>a</w:t>
      </w:r>
      <w:r w:rsidR="00BD6875" w:rsidRPr="00BD6875">
        <w:rPr>
          <w:rFonts w:ascii="Times New Roman" w:hAnsi="Times New Roman" w:cs="Times New Roman"/>
          <w:i/>
          <w:sz w:val="24"/>
          <w:szCs w:val="24"/>
        </w:rPr>
        <w:t xml:space="preserve"> </w:t>
      </w:r>
      <w:r w:rsidR="00DB6CA8" w:rsidRPr="00BD6875">
        <w:rPr>
          <w:rFonts w:ascii="Times New Roman" w:hAnsi="Times New Roman" w:cs="Times New Roman"/>
          <w:i/>
          <w:sz w:val="24"/>
          <w:szCs w:val="24"/>
        </w:rPr>
        <w:t>quo</w:t>
      </w:r>
      <w:r w:rsidR="00DB6CA8">
        <w:rPr>
          <w:rFonts w:ascii="Times New Roman" w:hAnsi="Times New Roman" w:cs="Times New Roman"/>
          <w:sz w:val="24"/>
          <w:szCs w:val="24"/>
        </w:rPr>
        <w:t xml:space="preserve"> based purely on finding of facts unless it is satisfied that having regard to the evidence placed before the trial court, the findings complained of are so outrageous in their defiance of logic or accepted moral standards that no sensible person who had applied his mind to the question to be decided would have arrived at such a conclusion</w:t>
      </w:r>
      <w:r w:rsidR="00DB6CA8">
        <w:rPr>
          <w:rStyle w:val="FootnoteReference"/>
          <w:rFonts w:ascii="Times New Roman" w:hAnsi="Times New Roman" w:cs="Times New Roman"/>
          <w:sz w:val="24"/>
          <w:szCs w:val="24"/>
        </w:rPr>
        <w:footnoteReference w:id="5"/>
      </w:r>
      <w:r w:rsidR="00DB6CA8">
        <w:rPr>
          <w:rFonts w:ascii="Times New Roman" w:hAnsi="Times New Roman" w:cs="Times New Roman"/>
          <w:sz w:val="24"/>
          <w:szCs w:val="24"/>
        </w:rPr>
        <w:t xml:space="preserve"> </w:t>
      </w:r>
    </w:p>
    <w:p w:rsidR="00BD6875" w:rsidRDefault="00DB6CA8"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unable to agree with the appellant submissions relating to s. 74 of the Zimbabwean Constitution. Appellant used to own the subject house, the court is not privy to the events t</w:t>
      </w:r>
      <w:r w:rsidR="00BD6875">
        <w:rPr>
          <w:rFonts w:ascii="Times New Roman" w:hAnsi="Times New Roman" w:cs="Times New Roman"/>
          <w:sz w:val="24"/>
          <w:szCs w:val="24"/>
        </w:rPr>
        <w:t xml:space="preserve">hat led to the </w:t>
      </w:r>
      <w:r>
        <w:rPr>
          <w:rFonts w:ascii="Times New Roman" w:hAnsi="Times New Roman" w:cs="Times New Roman"/>
          <w:sz w:val="24"/>
          <w:szCs w:val="24"/>
        </w:rPr>
        <w:t>sale of t</w:t>
      </w:r>
      <w:r w:rsidR="00BD6875">
        <w:rPr>
          <w:rFonts w:ascii="Times New Roman" w:hAnsi="Times New Roman" w:cs="Times New Roman"/>
          <w:sz w:val="24"/>
          <w:szCs w:val="24"/>
        </w:rPr>
        <w:t xml:space="preserve">he house through public auction. What is however uncontroverted is that the responded were the highest bidder sat an auction and acquired that property legally. They therefore did not arbitrary remove the appellant but opted to go through a legal process by issuing summons putting appellant on alert. They did not have touts to forcefully eject the appellant. Appellant by citing s.74 of the constitution of Zimbabwe try to argue that s. 74 is applicable. A close legal analysis of the case law cited by appellant from South African jurisprudence unmistakably shows that these matters involved illegal settlements by the </w:t>
      </w:r>
      <w:r w:rsidR="00BD6875">
        <w:rPr>
          <w:rFonts w:ascii="Times New Roman" w:hAnsi="Times New Roman" w:cs="Times New Roman"/>
          <w:sz w:val="24"/>
          <w:szCs w:val="24"/>
        </w:rPr>
        <w:lastRenderedPageBreak/>
        <w:t xml:space="preserve">respondents on municipal land which is patently distinct for the facts of this matter conclude therefore that ns 74 of the Constitution is totally inapplicable to the facts of this matter. What is apparent on the facts before us here is that the respondents as owners of the newly acquired immovable property can evict anyone who occupies their property without their consent and they used the court to exercise their rights legally. The application for ejectment is premised on the </w:t>
      </w:r>
      <w:r w:rsidR="00BD6875">
        <w:rPr>
          <w:rFonts w:ascii="Times New Roman" w:hAnsi="Times New Roman" w:cs="Times New Roman"/>
          <w:i/>
          <w:sz w:val="24"/>
          <w:szCs w:val="24"/>
        </w:rPr>
        <w:t>rei vindication</w:t>
      </w:r>
      <w:r w:rsidR="00BD6875">
        <w:rPr>
          <w:rFonts w:ascii="Times New Roman" w:hAnsi="Times New Roman" w:cs="Times New Roman"/>
          <w:sz w:val="24"/>
          <w:szCs w:val="24"/>
        </w:rPr>
        <w:t xml:space="preserve"> doctrine and the court </w:t>
      </w:r>
      <w:r w:rsidR="00BD6875">
        <w:rPr>
          <w:rFonts w:ascii="Times New Roman" w:hAnsi="Times New Roman" w:cs="Times New Roman"/>
          <w:i/>
          <w:sz w:val="24"/>
          <w:szCs w:val="24"/>
        </w:rPr>
        <w:t>a quo</w:t>
      </w:r>
      <w:r w:rsidR="00BD6875">
        <w:rPr>
          <w:rFonts w:ascii="Times New Roman" w:hAnsi="Times New Roman" w:cs="Times New Roman"/>
          <w:sz w:val="24"/>
          <w:szCs w:val="24"/>
        </w:rPr>
        <w:t xml:space="preserve"> property interpreted the legal principles settled by these courts to order appellant’s eviction. There is no legal basis for this court to interfere with that decision reached by the court </w:t>
      </w:r>
      <w:r w:rsidR="00BD6875">
        <w:rPr>
          <w:rFonts w:ascii="Times New Roman" w:hAnsi="Times New Roman" w:cs="Times New Roman"/>
          <w:i/>
          <w:sz w:val="24"/>
          <w:szCs w:val="24"/>
        </w:rPr>
        <w:t>a quo</w:t>
      </w:r>
      <w:r w:rsidR="00BD6875">
        <w:rPr>
          <w:rFonts w:ascii="Times New Roman" w:hAnsi="Times New Roman" w:cs="Times New Roman"/>
          <w:sz w:val="24"/>
          <w:szCs w:val="24"/>
        </w:rPr>
        <w:t xml:space="preserve">. In any case the appellant of her own volition saw the light and swallowed the pride and moved out of the property. Accordingly this ground of appeal has no merit and it ought to be dismissed.  </w:t>
      </w: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COURT </w:t>
      </w:r>
      <w:r>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GRANTING SUMMARY JUDGMENT OVER AN ILLIQUID CLAIM OF HOLD OVER DAMGES? </w:t>
      </w: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contended that the amount of holding over damages constitute an illiquid claim if it is an illiquid claim then an application for summary judgment would not be applicable. Appellant went on further to submit that the holding over damages were not based on a liquid document as there was no acknowledgement of debt, nor a lease agreement nor any document to show that the amounts were liquidated. According to appellant holding damages could only have been determined after leading of oral evidence in a trial. Appellant further added that the court </w:t>
      </w:r>
      <w:r>
        <w:rPr>
          <w:rFonts w:ascii="Times New Roman" w:hAnsi="Times New Roman" w:cs="Times New Roman"/>
          <w:i/>
          <w:sz w:val="24"/>
          <w:szCs w:val="24"/>
        </w:rPr>
        <w:t>a quo</w:t>
      </w:r>
      <w:r>
        <w:rPr>
          <w:rFonts w:ascii="Times New Roman" w:hAnsi="Times New Roman" w:cs="Times New Roman"/>
          <w:sz w:val="24"/>
          <w:szCs w:val="24"/>
        </w:rPr>
        <w:t xml:space="preserve"> erroneously concluded that the appellant had not challenged the holding over damages.</w:t>
      </w: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To the contrary the respondents submitted that holding over damages cannot be confined to a landlord – tenant relationship but to situations where the occupier holds on to the owner’s property. The respondent’s claim was based on the value of the rental the property would earn had it been on lease and such a value is easily ascertainable. In any case respondents explained how they had come up with the amount of holding over damages. Respondents went on to cite </w:t>
      </w:r>
      <w:r>
        <w:rPr>
          <w:rFonts w:ascii="Times New Roman" w:hAnsi="Times New Roman" w:cs="Times New Roman"/>
          <w:i/>
          <w:sz w:val="24"/>
          <w:szCs w:val="24"/>
        </w:rPr>
        <w:t>Hever v Van Greuning</w:t>
      </w:r>
      <w:r>
        <w:rPr>
          <w:rStyle w:val="FootnoteReference"/>
          <w:rFonts w:ascii="Times New Roman" w:hAnsi="Times New Roman" w:cs="Times New Roman"/>
          <w:i/>
          <w:sz w:val="24"/>
          <w:szCs w:val="24"/>
        </w:rPr>
        <w:footnoteReference w:id="6"/>
      </w:r>
      <w:r>
        <w:rPr>
          <w:rFonts w:ascii="Times New Roman" w:hAnsi="Times New Roman" w:cs="Times New Roman"/>
          <w:sz w:val="24"/>
          <w:szCs w:val="24"/>
        </w:rPr>
        <w:t xml:space="preserve"> which is of the authority that an owner of immovable property who has never been in physical occupation or possession of his property is entitled to claim damages from a person who wrongfully and unlawfully occupied that property. Respondents further cited the matter of </w:t>
      </w:r>
      <w:r>
        <w:rPr>
          <w:rFonts w:ascii="Times New Roman" w:hAnsi="Times New Roman" w:cs="Times New Roman"/>
          <w:i/>
          <w:sz w:val="24"/>
          <w:szCs w:val="24"/>
        </w:rPr>
        <w:t>Dube v Sengwayo</w:t>
      </w:r>
      <w:r>
        <w:rPr>
          <w:rStyle w:val="FootnoteReference"/>
          <w:rFonts w:ascii="Times New Roman" w:hAnsi="Times New Roman" w:cs="Times New Roman"/>
          <w:i/>
          <w:sz w:val="24"/>
          <w:szCs w:val="24"/>
        </w:rPr>
        <w:footnoteReference w:id="7"/>
      </w:r>
      <w:r>
        <w:rPr>
          <w:rFonts w:ascii="Times New Roman" w:hAnsi="Times New Roman" w:cs="Times New Roman"/>
          <w:sz w:val="24"/>
          <w:szCs w:val="24"/>
        </w:rPr>
        <w:t xml:space="preserve"> which held that a claim for holding over damages </w:t>
      </w:r>
      <w:r>
        <w:rPr>
          <w:rFonts w:ascii="Times New Roman" w:hAnsi="Times New Roman" w:cs="Times New Roman"/>
          <w:sz w:val="24"/>
          <w:szCs w:val="24"/>
        </w:rPr>
        <w:lastRenderedPageBreak/>
        <w:t>in respect of ejectment proceedings was a claim for a liquidated demand because the damages were easily ascertainable.</w:t>
      </w: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argument by the respondents finds favour with this court. The analysis of the facts by the court</w:t>
      </w:r>
      <w:r>
        <w:rPr>
          <w:rFonts w:ascii="Times New Roman" w:hAnsi="Times New Roman" w:cs="Times New Roman"/>
          <w:i/>
          <w:sz w:val="24"/>
          <w:szCs w:val="24"/>
        </w:rPr>
        <w:t xml:space="preserve"> a quo</w:t>
      </w:r>
      <w:r>
        <w:rPr>
          <w:rFonts w:ascii="Times New Roman" w:hAnsi="Times New Roman" w:cs="Times New Roman"/>
          <w:sz w:val="24"/>
          <w:szCs w:val="24"/>
        </w:rPr>
        <w:t xml:space="preserve"> is sound in as far as whether holding over damages were a liquid claim. There is no legal basis to critique it nor to impugn it. The decision in </w:t>
      </w:r>
      <w:r>
        <w:rPr>
          <w:rFonts w:ascii="Times New Roman" w:hAnsi="Times New Roman" w:cs="Times New Roman"/>
          <w:i/>
          <w:sz w:val="24"/>
          <w:szCs w:val="24"/>
        </w:rPr>
        <w:t>Dube v Sengwayo</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has not been set aside and given the reasoning I that judgment I agree too that a rental per month put up by an owner of property can easily be determined or ascertained without difficulties and in this case the respondents explicitly explained in their affidavits how the damages were computed. I conclude that the holding over damages constitute a liquid claim and dismiss that ground of appeal by the appellant. Having reached that decision relating to the second ground of appeal, the same conclusion is applicable to the third ground of appeal which pertains to the court ordering appellant to pay holding over damages in a non-landlord-tenant dispute. As already concluded herein, a property owner who had not taken occupation of the property can legally claim holding over damages as long as the respondents had done in this case. Appellant’s ground 3 of her appeal has no merit.</w:t>
      </w: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COURT </w:t>
      </w:r>
      <w:r>
        <w:rPr>
          <w:rFonts w:ascii="Times New Roman" w:hAnsi="Times New Roman" w:cs="Times New Roman"/>
          <w:i/>
          <w:sz w:val="24"/>
          <w:szCs w:val="24"/>
        </w:rPr>
        <w:t>A QUO</w:t>
      </w:r>
      <w:r>
        <w:rPr>
          <w:rFonts w:ascii="Times New Roman" w:hAnsi="Times New Roman" w:cs="Times New Roman"/>
          <w:sz w:val="24"/>
          <w:szCs w:val="24"/>
        </w:rPr>
        <w:t xml:space="preserve"> GROSSLY ERRED AND MISDIRECTED ITSELF IN FACT AND LAW IN ORDERING APPELLANT TO PAY HOLDING OVER DAMAGES WITH EFFECT FROM 1 JULY 2019?</w:t>
      </w: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submitted that the court </w:t>
      </w:r>
      <w:r>
        <w:rPr>
          <w:rFonts w:ascii="Times New Roman" w:hAnsi="Times New Roman" w:cs="Times New Roman"/>
          <w:i/>
          <w:sz w:val="24"/>
          <w:szCs w:val="24"/>
        </w:rPr>
        <w:t>a quo</w:t>
      </w:r>
      <w:r>
        <w:rPr>
          <w:rFonts w:ascii="Times New Roman" w:hAnsi="Times New Roman" w:cs="Times New Roman"/>
          <w:sz w:val="24"/>
          <w:szCs w:val="24"/>
        </w:rPr>
        <w:t xml:space="preserve"> erred and misdirected itself in ordering appellant to pay holding over damages with effect from 1 July 2019 in the sum of $10 000-00 per month when the appellant had presented facts in her opposing affidavit sufficient to establish a possible defence to the respondent’s claim. It was argued further on behalf of the appellant that appellant had pleaded facts to defeat respondents’ claim. It was not clear to the appellant whether she was properly served with a notice to vacate the premise by 1 July 2019 and hence respondent’s claim for holding over damages could not have been unassailable, appellant argued. Appellant added that the trial court ignored such a triable issue and ordered payment without any justification to that effect. Appellant concluded that damages cannot be sustained by a summary judgment, the court </w:t>
      </w:r>
      <w:r>
        <w:rPr>
          <w:rFonts w:ascii="Times New Roman" w:hAnsi="Times New Roman" w:cs="Times New Roman"/>
          <w:i/>
          <w:sz w:val="24"/>
          <w:szCs w:val="24"/>
        </w:rPr>
        <w:t>a quo</w:t>
      </w:r>
      <w:r>
        <w:rPr>
          <w:rFonts w:ascii="Times New Roman" w:hAnsi="Times New Roman" w:cs="Times New Roman"/>
          <w:sz w:val="24"/>
          <w:szCs w:val="24"/>
        </w:rPr>
        <w:t xml:space="preserve"> had a duty to afford the appellant to prove that she cannot be ordered to pay holding over damages of $10 000-00 per month from 1 July 2019.  </w:t>
      </w: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 respondents argued that the respondents established on a balance of probabilities why appellant was obliged to pay $10 000-00 per month from 1 July 219. </w:t>
      </w:r>
      <w:r>
        <w:rPr>
          <w:rFonts w:ascii="Times New Roman" w:hAnsi="Times New Roman" w:cs="Times New Roman"/>
          <w:sz w:val="24"/>
          <w:szCs w:val="24"/>
        </w:rPr>
        <w:lastRenderedPageBreak/>
        <w:t xml:space="preserve">Respondents admitted that in an application for summary judgment appellant was required to raise a plausible and </w:t>
      </w:r>
      <w:r>
        <w:rPr>
          <w:rFonts w:ascii="Times New Roman" w:hAnsi="Times New Roman" w:cs="Times New Roman"/>
          <w:i/>
          <w:sz w:val="24"/>
          <w:szCs w:val="24"/>
        </w:rPr>
        <w:t>bon fide</w:t>
      </w:r>
      <w:r>
        <w:rPr>
          <w:rFonts w:ascii="Times New Roman" w:hAnsi="Times New Roman" w:cs="Times New Roman"/>
          <w:sz w:val="24"/>
          <w:szCs w:val="24"/>
        </w:rPr>
        <w:t xml:space="preserve"> defence to the respondent’s claim. However, the appellant raised a bare denial to the effect that the appellant did not have tenants to the property. She did not raise the issue of notice in her papers. She did not challenge the amount of $10 000-00. The fundamental point was that appellant was enjoying the property of the respondents without paying rentals.</w:t>
      </w: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has already concluded and determined that the court </w:t>
      </w:r>
      <w:r>
        <w:rPr>
          <w:rFonts w:ascii="Times New Roman" w:hAnsi="Times New Roman" w:cs="Times New Roman"/>
          <w:i/>
          <w:sz w:val="24"/>
          <w:szCs w:val="24"/>
        </w:rPr>
        <w:t>a quo</w:t>
      </w:r>
      <w:r>
        <w:rPr>
          <w:rFonts w:ascii="Times New Roman" w:hAnsi="Times New Roman" w:cs="Times New Roman"/>
          <w:sz w:val="24"/>
          <w:szCs w:val="24"/>
        </w:rPr>
        <w:t xml:space="preserve"> did not err in granting the application for summary judgment pertaining to holding over damages. That aspect is now water under the bridge. Having granted the judgment on holding over damages and the quantum of $10 000-00 per month, the next issue for determination was the commencement date for payment. The court </w:t>
      </w:r>
      <w:r>
        <w:rPr>
          <w:rFonts w:ascii="Times New Roman" w:hAnsi="Times New Roman" w:cs="Times New Roman"/>
          <w:i/>
          <w:sz w:val="24"/>
          <w:szCs w:val="24"/>
        </w:rPr>
        <w:t>a quo</w:t>
      </w:r>
      <w:r>
        <w:rPr>
          <w:rFonts w:ascii="Times New Roman" w:hAnsi="Times New Roman" w:cs="Times New Roman"/>
          <w:sz w:val="24"/>
          <w:szCs w:val="24"/>
        </w:rPr>
        <w:t xml:space="preserve"> settled on 1 July 2019 as pleaded by the respondents in their papers. The respondents contended that from 1 July 2019 she had to pat rentals. The trial court accepted the respondents’ evidence on that aspect of dates, we saw no misdirection on the part of the court </w:t>
      </w:r>
      <w:r>
        <w:rPr>
          <w:rFonts w:ascii="Times New Roman" w:hAnsi="Times New Roman" w:cs="Times New Roman"/>
          <w:i/>
          <w:sz w:val="24"/>
          <w:szCs w:val="24"/>
        </w:rPr>
        <w:t>a quo</w:t>
      </w:r>
      <w:r>
        <w:rPr>
          <w:rFonts w:ascii="Times New Roman" w:hAnsi="Times New Roman" w:cs="Times New Roman"/>
          <w:sz w:val="24"/>
          <w:szCs w:val="24"/>
        </w:rPr>
        <w:t xml:space="preserve">. The court analysed all facts placed before it relating to the aspect of dates and concluded that 1 July 2019 was the appropriate date. We have no legal basis whatsoever to interfere with that finding. Once a summary judgment was granted in respect of holding over damages, the quantum and date of payment ought to be determined and the court </w:t>
      </w:r>
      <w:r>
        <w:rPr>
          <w:rFonts w:ascii="Times New Roman" w:hAnsi="Times New Roman" w:cs="Times New Roman"/>
          <w:i/>
          <w:sz w:val="24"/>
          <w:szCs w:val="24"/>
        </w:rPr>
        <w:t>a quo</w:t>
      </w:r>
      <w:r>
        <w:rPr>
          <w:rFonts w:ascii="Times New Roman" w:hAnsi="Times New Roman" w:cs="Times New Roman"/>
          <w:sz w:val="24"/>
          <w:szCs w:val="24"/>
        </w:rPr>
        <w:t xml:space="preserve"> did decide. We conclude that the judgment of the court </w:t>
      </w:r>
      <w:r>
        <w:rPr>
          <w:rFonts w:ascii="Times New Roman" w:hAnsi="Times New Roman" w:cs="Times New Roman"/>
          <w:i/>
          <w:sz w:val="24"/>
          <w:szCs w:val="24"/>
        </w:rPr>
        <w:t>a quo</w:t>
      </w:r>
      <w:r>
        <w:rPr>
          <w:rFonts w:ascii="Times New Roman" w:hAnsi="Times New Roman" w:cs="Times New Roman"/>
          <w:sz w:val="24"/>
          <w:szCs w:val="24"/>
        </w:rPr>
        <w:t xml:space="preserve"> in its entirety should not be interfered with and the whole set of grounds of appeal has no merit and ought to be dismissed. </w:t>
      </w: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as follows:</w:t>
      </w: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 is dismissed with costs. </w:t>
      </w: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w:t>
      </w: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360" w:lineRule="auto"/>
        <w:jc w:val="both"/>
        <w:rPr>
          <w:rFonts w:ascii="Times New Roman" w:hAnsi="Times New Roman" w:cs="Times New Roman"/>
          <w:sz w:val="24"/>
          <w:szCs w:val="24"/>
        </w:rPr>
      </w:pPr>
    </w:p>
    <w:p w:rsidR="00BD6875" w:rsidRDefault="00BD6875" w:rsidP="00BD687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Tanaya Law Firm</w:t>
      </w:r>
      <w:r>
        <w:rPr>
          <w:rFonts w:ascii="Times New Roman" w:hAnsi="Times New Roman" w:cs="Times New Roman"/>
          <w:sz w:val="24"/>
          <w:szCs w:val="24"/>
        </w:rPr>
        <w:t xml:space="preserve">, appellant’s legal practitioners </w:t>
      </w:r>
    </w:p>
    <w:p w:rsidR="00BD6875" w:rsidRPr="00C652EB" w:rsidRDefault="00BD6875" w:rsidP="00BD687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Henning Lock</w:t>
      </w:r>
      <w:r>
        <w:rPr>
          <w:rFonts w:ascii="Times New Roman" w:hAnsi="Times New Roman" w:cs="Times New Roman"/>
          <w:sz w:val="24"/>
          <w:szCs w:val="24"/>
        </w:rPr>
        <w:t xml:space="preserve">, respondents’ legal practitioners </w:t>
      </w:r>
    </w:p>
    <w:sectPr w:rsidR="00BD6875" w:rsidRPr="00C652EB"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70A" w:rsidRDefault="0099570A" w:rsidP="00086343">
      <w:pPr>
        <w:spacing w:after="0" w:line="240" w:lineRule="auto"/>
      </w:pPr>
      <w:r>
        <w:separator/>
      </w:r>
    </w:p>
  </w:endnote>
  <w:endnote w:type="continuationSeparator" w:id="0">
    <w:p w:rsidR="0099570A" w:rsidRDefault="0099570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70A" w:rsidRDefault="0099570A" w:rsidP="00086343">
      <w:pPr>
        <w:spacing w:after="0" w:line="240" w:lineRule="auto"/>
      </w:pPr>
      <w:r>
        <w:separator/>
      </w:r>
    </w:p>
  </w:footnote>
  <w:footnote w:type="continuationSeparator" w:id="0">
    <w:p w:rsidR="0099570A" w:rsidRDefault="0099570A" w:rsidP="00086343">
      <w:pPr>
        <w:spacing w:after="0" w:line="240" w:lineRule="auto"/>
      </w:pPr>
      <w:r>
        <w:continuationSeparator/>
      </w:r>
    </w:p>
  </w:footnote>
  <w:footnote w:id="1">
    <w:p w:rsidR="00B075CE" w:rsidRDefault="00B075CE">
      <w:pPr>
        <w:pStyle w:val="FootnoteText"/>
      </w:pPr>
      <w:r>
        <w:rPr>
          <w:rStyle w:val="FootnoteReference"/>
        </w:rPr>
        <w:footnoteRef/>
      </w:r>
      <w:r>
        <w:t xml:space="preserve">Prevention of illegal eviction and unlawful occupation of land Act 19 of 1998 </w:t>
      </w:r>
    </w:p>
  </w:footnote>
  <w:footnote w:id="2">
    <w:p w:rsidR="00B075CE" w:rsidRDefault="00B075CE">
      <w:pPr>
        <w:pStyle w:val="FootnoteText"/>
      </w:pPr>
      <w:r>
        <w:rPr>
          <w:rStyle w:val="FootnoteReference"/>
        </w:rPr>
        <w:footnoteRef/>
      </w:r>
      <w:r>
        <w:t xml:space="preserve"> 2010 (2) SA 257 (CC)</w:t>
      </w:r>
    </w:p>
  </w:footnote>
  <w:footnote w:id="3">
    <w:p w:rsidR="00B075CE" w:rsidRDefault="00B075CE">
      <w:pPr>
        <w:pStyle w:val="FootnoteText"/>
      </w:pPr>
      <w:r>
        <w:rPr>
          <w:rStyle w:val="FootnoteReference"/>
        </w:rPr>
        <w:footnoteRef/>
      </w:r>
      <w:r>
        <w:t xml:space="preserve"> 2005 (1) SA 217 (CC)</w:t>
      </w:r>
    </w:p>
  </w:footnote>
  <w:footnote w:id="4">
    <w:p w:rsidR="00D26684" w:rsidRDefault="00D26684">
      <w:pPr>
        <w:pStyle w:val="FootnoteText"/>
      </w:pPr>
      <w:r>
        <w:rPr>
          <w:rStyle w:val="FootnoteReference"/>
        </w:rPr>
        <w:footnoteRef/>
      </w:r>
      <w:r>
        <w:t xml:space="preserve"> Shorai Mavis Nzara and 3 othes v Cecilia Kashumba and 3 others SC 18/18. </w:t>
      </w:r>
    </w:p>
    <w:p w:rsidR="00D26684" w:rsidRDefault="00D26684">
      <w:pPr>
        <w:pStyle w:val="FootnoteText"/>
      </w:pPr>
      <w:r>
        <w:t>Al spite Investments (PVT) Limited v Westerhoff 2009</w:t>
      </w:r>
      <w:r w:rsidR="00DB6CA8">
        <w:t xml:space="preserve"> (2) zlr 236</w:t>
      </w:r>
    </w:p>
    <w:p w:rsidR="00DB6CA8" w:rsidRDefault="00DB6CA8">
      <w:pPr>
        <w:pStyle w:val="FootnoteText"/>
      </w:pPr>
      <w:r>
        <w:t>Vigilter Moyo v Edwin Sibanda and 2 others AB 81/17</w:t>
      </w:r>
    </w:p>
  </w:footnote>
  <w:footnote w:id="5">
    <w:p w:rsidR="00DB6CA8" w:rsidRDefault="00DB6CA8">
      <w:pPr>
        <w:pStyle w:val="FootnoteText"/>
      </w:pPr>
      <w:r>
        <w:rPr>
          <w:rStyle w:val="FootnoteReference"/>
        </w:rPr>
        <w:footnoteRef/>
      </w:r>
      <w:r>
        <w:t xml:space="preserve"> Nyahondo v Hokonya and others 1997 (2) zlr 457 (sc) AT P.460</w:t>
      </w:r>
    </w:p>
  </w:footnote>
  <w:footnote w:id="6">
    <w:p w:rsidR="00BD6875" w:rsidRDefault="00BD6875" w:rsidP="00BD6875">
      <w:pPr>
        <w:pStyle w:val="FootnoteText"/>
      </w:pPr>
      <w:r>
        <w:rPr>
          <w:rStyle w:val="FootnoteReference"/>
        </w:rPr>
        <w:footnoteRef/>
      </w:r>
      <w:r>
        <w:t xml:space="preserve"> 1979 (4) SA 952 at pages 954 e-f and cases cited therein</w:t>
      </w:r>
    </w:p>
  </w:footnote>
  <w:footnote w:id="7">
    <w:p w:rsidR="00BD6875" w:rsidRDefault="00BD6875" w:rsidP="00BD6875">
      <w:pPr>
        <w:pStyle w:val="FootnoteText"/>
      </w:pPr>
      <w:r>
        <w:rPr>
          <w:rStyle w:val="FootnoteReference"/>
        </w:rPr>
        <w:footnoteRef/>
      </w:r>
      <w:r>
        <w:t xml:space="preserve"> HC 110/91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2B4E9F" w:rsidRDefault="002B4E9F">
        <w:pPr>
          <w:pStyle w:val="Header"/>
          <w:jc w:val="right"/>
          <w:rPr>
            <w:noProof/>
          </w:rPr>
        </w:pPr>
        <w:r>
          <w:fldChar w:fldCharType="begin"/>
        </w:r>
        <w:r>
          <w:instrText xml:space="preserve"> PAGE   \* MERGEFORMAT </w:instrText>
        </w:r>
        <w:r>
          <w:fldChar w:fldCharType="separate"/>
        </w:r>
        <w:r w:rsidR="00A37715">
          <w:rPr>
            <w:noProof/>
          </w:rPr>
          <w:t>1</w:t>
        </w:r>
        <w:r>
          <w:rPr>
            <w:noProof/>
          </w:rPr>
          <w:fldChar w:fldCharType="end"/>
        </w:r>
      </w:p>
      <w:p w:rsidR="002B4E9F" w:rsidRDefault="004A4BD5">
        <w:pPr>
          <w:pStyle w:val="Header"/>
          <w:jc w:val="right"/>
          <w:rPr>
            <w:noProof/>
          </w:rPr>
        </w:pPr>
        <w:r>
          <w:rPr>
            <w:noProof/>
          </w:rPr>
          <w:t>HMT 34</w:t>
        </w:r>
        <w:r w:rsidR="002B4E9F">
          <w:rPr>
            <w:noProof/>
          </w:rPr>
          <w:t>-20</w:t>
        </w:r>
      </w:p>
      <w:p w:rsidR="002B4E9F" w:rsidRDefault="007228D9" w:rsidP="00F13DD1">
        <w:pPr>
          <w:pStyle w:val="Header"/>
          <w:jc w:val="right"/>
          <w:rPr>
            <w:noProof/>
          </w:rPr>
        </w:pPr>
        <w:r>
          <w:rPr>
            <w:noProof/>
          </w:rPr>
          <w:t>HC 145/19</w:t>
        </w:r>
      </w:p>
    </w:sdtContent>
  </w:sdt>
  <w:p w:rsidR="002B4E9F" w:rsidRDefault="002B4E9F"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E212E"/>
    <w:multiLevelType w:val="hybridMultilevel"/>
    <w:tmpl w:val="3A96F00C"/>
    <w:lvl w:ilvl="0" w:tplc="A53C78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61F73E5"/>
    <w:multiLevelType w:val="hybridMultilevel"/>
    <w:tmpl w:val="C32E37EA"/>
    <w:lvl w:ilvl="0" w:tplc="5694E33A">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947092B"/>
    <w:multiLevelType w:val="hybridMultilevel"/>
    <w:tmpl w:val="2E7C9F5E"/>
    <w:lvl w:ilvl="0" w:tplc="C7DCFF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9A65689"/>
    <w:multiLevelType w:val="hybridMultilevel"/>
    <w:tmpl w:val="48205BEA"/>
    <w:lvl w:ilvl="0" w:tplc="E22440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BD0555F"/>
    <w:multiLevelType w:val="hybridMultilevel"/>
    <w:tmpl w:val="B77EF02A"/>
    <w:lvl w:ilvl="0" w:tplc="340E5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D6D4AF7"/>
    <w:multiLevelType w:val="hybridMultilevel"/>
    <w:tmpl w:val="E1D66FB8"/>
    <w:lvl w:ilvl="0" w:tplc="B920962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1B60715D"/>
    <w:multiLevelType w:val="hybridMultilevel"/>
    <w:tmpl w:val="660EADBE"/>
    <w:lvl w:ilvl="0" w:tplc="721C1E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1C0F312C"/>
    <w:multiLevelType w:val="hybridMultilevel"/>
    <w:tmpl w:val="600AD3AC"/>
    <w:lvl w:ilvl="0" w:tplc="3572BC4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12A702B"/>
    <w:multiLevelType w:val="hybridMultilevel"/>
    <w:tmpl w:val="2BE44A9E"/>
    <w:lvl w:ilvl="0" w:tplc="99F276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23DA127E"/>
    <w:multiLevelType w:val="hybridMultilevel"/>
    <w:tmpl w:val="2EC827A6"/>
    <w:lvl w:ilvl="0" w:tplc="A55C564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2485430C"/>
    <w:multiLevelType w:val="hybridMultilevel"/>
    <w:tmpl w:val="8D348D12"/>
    <w:lvl w:ilvl="0" w:tplc="CE6E11A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26A83FA7"/>
    <w:multiLevelType w:val="hybridMultilevel"/>
    <w:tmpl w:val="39D85E84"/>
    <w:lvl w:ilvl="0" w:tplc="22DA7B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30EA4667"/>
    <w:multiLevelType w:val="hybridMultilevel"/>
    <w:tmpl w:val="2C32CF0E"/>
    <w:lvl w:ilvl="0" w:tplc="F0B4C070">
      <w:start w:val="1"/>
      <w:numFmt w:val="lowerLetter"/>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506552E"/>
    <w:multiLevelType w:val="hybridMultilevel"/>
    <w:tmpl w:val="E18C7B7A"/>
    <w:lvl w:ilvl="0" w:tplc="89723F9C">
      <w:start w:val="1"/>
      <w:numFmt w:val="lowerLetter"/>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6C86335"/>
    <w:multiLevelType w:val="hybridMultilevel"/>
    <w:tmpl w:val="70B68B84"/>
    <w:lvl w:ilvl="0" w:tplc="489E4B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A1D24F2"/>
    <w:multiLevelType w:val="hybridMultilevel"/>
    <w:tmpl w:val="5802D62E"/>
    <w:lvl w:ilvl="0" w:tplc="31C23364">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3E9F0996"/>
    <w:multiLevelType w:val="hybridMultilevel"/>
    <w:tmpl w:val="A6FEE046"/>
    <w:lvl w:ilvl="0" w:tplc="A4306E8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nsid w:val="40441F8F"/>
    <w:multiLevelType w:val="hybridMultilevel"/>
    <w:tmpl w:val="0118300A"/>
    <w:lvl w:ilvl="0" w:tplc="CEEE041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4A2F33AD"/>
    <w:multiLevelType w:val="hybridMultilevel"/>
    <w:tmpl w:val="4752A3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60E6323C"/>
    <w:multiLevelType w:val="hybridMultilevel"/>
    <w:tmpl w:val="2D0203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71A30BB"/>
    <w:multiLevelType w:val="hybridMultilevel"/>
    <w:tmpl w:val="130CF8F6"/>
    <w:lvl w:ilvl="0" w:tplc="B96E30F2">
      <w:start w:val="1"/>
      <w:numFmt w:val="lowerLetter"/>
      <w:lvlText w:val="(%1)"/>
      <w:lvlJc w:val="left"/>
      <w:pPr>
        <w:ind w:left="1069" w:hanging="360"/>
      </w:pPr>
      <w:rPr>
        <w:rFonts w:hint="default"/>
        <w:sz w:val="22"/>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29">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nsid w:val="6B777936"/>
    <w:multiLevelType w:val="hybridMultilevel"/>
    <w:tmpl w:val="9404F51C"/>
    <w:lvl w:ilvl="0" w:tplc="734214A6">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6F880BF9"/>
    <w:multiLevelType w:val="hybridMultilevel"/>
    <w:tmpl w:val="F7F4D1E8"/>
    <w:lvl w:ilvl="0" w:tplc="D932EB0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nsid w:val="72B148DC"/>
    <w:multiLevelType w:val="hybridMultilevel"/>
    <w:tmpl w:val="7B001F74"/>
    <w:lvl w:ilvl="0" w:tplc="2A70692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nsid w:val="73B4230D"/>
    <w:multiLevelType w:val="hybridMultilevel"/>
    <w:tmpl w:val="E9142D8E"/>
    <w:lvl w:ilvl="0" w:tplc="271E0C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nsid w:val="75FA41F4"/>
    <w:multiLevelType w:val="hybridMultilevel"/>
    <w:tmpl w:val="B4B63740"/>
    <w:lvl w:ilvl="0" w:tplc="0B808D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nsid w:val="799A5F3A"/>
    <w:multiLevelType w:val="hybridMultilevel"/>
    <w:tmpl w:val="B60ED4CC"/>
    <w:lvl w:ilvl="0" w:tplc="9794904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31"/>
  </w:num>
  <w:num w:numId="3">
    <w:abstractNumId w:val="2"/>
  </w:num>
  <w:num w:numId="4">
    <w:abstractNumId w:val="27"/>
  </w:num>
  <w:num w:numId="5">
    <w:abstractNumId w:val="20"/>
  </w:num>
  <w:num w:numId="6">
    <w:abstractNumId w:val="11"/>
  </w:num>
  <w:num w:numId="7">
    <w:abstractNumId w:val="25"/>
  </w:num>
  <w:num w:numId="8">
    <w:abstractNumId w:val="8"/>
  </w:num>
  <w:num w:numId="9">
    <w:abstractNumId w:val="29"/>
  </w:num>
  <w:num w:numId="10">
    <w:abstractNumId w:val="24"/>
  </w:num>
  <w:num w:numId="11">
    <w:abstractNumId w:val="15"/>
  </w:num>
  <w:num w:numId="12">
    <w:abstractNumId w:val="13"/>
  </w:num>
  <w:num w:numId="13">
    <w:abstractNumId w:val="1"/>
  </w:num>
  <w:num w:numId="14">
    <w:abstractNumId w:val="12"/>
  </w:num>
  <w:num w:numId="15">
    <w:abstractNumId w:val="4"/>
  </w:num>
  <w:num w:numId="16">
    <w:abstractNumId w:val="34"/>
  </w:num>
  <w:num w:numId="17">
    <w:abstractNumId w:val="18"/>
  </w:num>
  <w:num w:numId="18">
    <w:abstractNumId w:val="14"/>
  </w:num>
  <w:num w:numId="19">
    <w:abstractNumId w:val="35"/>
  </w:num>
  <w:num w:numId="20">
    <w:abstractNumId w:val="0"/>
  </w:num>
  <w:num w:numId="21">
    <w:abstractNumId w:val="10"/>
  </w:num>
  <w:num w:numId="22">
    <w:abstractNumId w:val="33"/>
  </w:num>
  <w:num w:numId="23">
    <w:abstractNumId w:val="30"/>
  </w:num>
  <w:num w:numId="24">
    <w:abstractNumId w:val="3"/>
  </w:num>
  <w:num w:numId="25">
    <w:abstractNumId w:val="28"/>
  </w:num>
  <w:num w:numId="26">
    <w:abstractNumId w:val="6"/>
  </w:num>
  <w:num w:numId="27">
    <w:abstractNumId w:val="21"/>
  </w:num>
  <w:num w:numId="28">
    <w:abstractNumId w:val="9"/>
  </w:num>
  <w:num w:numId="29">
    <w:abstractNumId w:val="19"/>
  </w:num>
  <w:num w:numId="30">
    <w:abstractNumId w:val="36"/>
  </w:num>
  <w:num w:numId="31">
    <w:abstractNumId w:val="26"/>
  </w:num>
  <w:num w:numId="32">
    <w:abstractNumId w:val="22"/>
  </w:num>
  <w:num w:numId="33">
    <w:abstractNumId w:val="32"/>
  </w:num>
  <w:num w:numId="34">
    <w:abstractNumId w:val="5"/>
  </w:num>
  <w:num w:numId="35">
    <w:abstractNumId w:val="23"/>
  </w:num>
  <w:num w:numId="36">
    <w:abstractNumId w:val="1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2B37"/>
    <w:rsid w:val="00007DA1"/>
    <w:rsid w:val="00010113"/>
    <w:rsid w:val="00011FFF"/>
    <w:rsid w:val="00012B71"/>
    <w:rsid w:val="00013529"/>
    <w:rsid w:val="000136EF"/>
    <w:rsid w:val="0001398E"/>
    <w:rsid w:val="00014375"/>
    <w:rsid w:val="00017ED0"/>
    <w:rsid w:val="000230F2"/>
    <w:rsid w:val="000279CA"/>
    <w:rsid w:val="00027EC1"/>
    <w:rsid w:val="00031796"/>
    <w:rsid w:val="00031938"/>
    <w:rsid w:val="00032419"/>
    <w:rsid w:val="000350EB"/>
    <w:rsid w:val="000366C5"/>
    <w:rsid w:val="00037631"/>
    <w:rsid w:val="0004053D"/>
    <w:rsid w:val="00041326"/>
    <w:rsid w:val="00041799"/>
    <w:rsid w:val="00043D3C"/>
    <w:rsid w:val="00044DC7"/>
    <w:rsid w:val="00044E45"/>
    <w:rsid w:val="000459D4"/>
    <w:rsid w:val="00046A3E"/>
    <w:rsid w:val="00047D17"/>
    <w:rsid w:val="00050028"/>
    <w:rsid w:val="00050C11"/>
    <w:rsid w:val="00050F41"/>
    <w:rsid w:val="000512AB"/>
    <w:rsid w:val="00053D65"/>
    <w:rsid w:val="00055AF1"/>
    <w:rsid w:val="00056548"/>
    <w:rsid w:val="00060141"/>
    <w:rsid w:val="00060B8B"/>
    <w:rsid w:val="00064FFA"/>
    <w:rsid w:val="00065A06"/>
    <w:rsid w:val="000662F2"/>
    <w:rsid w:val="00072326"/>
    <w:rsid w:val="00073D24"/>
    <w:rsid w:val="00076E0C"/>
    <w:rsid w:val="0007762F"/>
    <w:rsid w:val="000830BD"/>
    <w:rsid w:val="000831FE"/>
    <w:rsid w:val="000836BB"/>
    <w:rsid w:val="00085896"/>
    <w:rsid w:val="00085E91"/>
    <w:rsid w:val="00086158"/>
    <w:rsid w:val="00086343"/>
    <w:rsid w:val="000879E9"/>
    <w:rsid w:val="00090535"/>
    <w:rsid w:val="0009160D"/>
    <w:rsid w:val="00096064"/>
    <w:rsid w:val="000966B3"/>
    <w:rsid w:val="000A0D41"/>
    <w:rsid w:val="000A152A"/>
    <w:rsid w:val="000A3D2A"/>
    <w:rsid w:val="000A4732"/>
    <w:rsid w:val="000A47D2"/>
    <w:rsid w:val="000A6B76"/>
    <w:rsid w:val="000A6BB3"/>
    <w:rsid w:val="000A7061"/>
    <w:rsid w:val="000B030C"/>
    <w:rsid w:val="000B0728"/>
    <w:rsid w:val="000B24A8"/>
    <w:rsid w:val="000B26C9"/>
    <w:rsid w:val="000B3709"/>
    <w:rsid w:val="000B3A91"/>
    <w:rsid w:val="000B4FA6"/>
    <w:rsid w:val="000B5A5A"/>
    <w:rsid w:val="000B777B"/>
    <w:rsid w:val="000C1DBA"/>
    <w:rsid w:val="000C49E5"/>
    <w:rsid w:val="000C5788"/>
    <w:rsid w:val="000C7EE1"/>
    <w:rsid w:val="000D287F"/>
    <w:rsid w:val="000E05E5"/>
    <w:rsid w:val="000E23AF"/>
    <w:rsid w:val="000E292C"/>
    <w:rsid w:val="000E77A5"/>
    <w:rsid w:val="000E7C0F"/>
    <w:rsid w:val="000F0F15"/>
    <w:rsid w:val="000F3C8E"/>
    <w:rsid w:val="000F6C61"/>
    <w:rsid w:val="0010113C"/>
    <w:rsid w:val="001012ED"/>
    <w:rsid w:val="00102549"/>
    <w:rsid w:val="0010539A"/>
    <w:rsid w:val="00105FAC"/>
    <w:rsid w:val="00110674"/>
    <w:rsid w:val="00111E5D"/>
    <w:rsid w:val="00112746"/>
    <w:rsid w:val="00112C2B"/>
    <w:rsid w:val="00112C98"/>
    <w:rsid w:val="001136AE"/>
    <w:rsid w:val="00114CB1"/>
    <w:rsid w:val="0011760F"/>
    <w:rsid w:val="00117998"/>
    <w:rsid w:val="00120BEA"/>
    <w:rsid w:val="00121FBB"/>
    <w:rsid w:val="001220BA"/>
    <w:rsid w:val="001256A8"/>
    <w:rsid w:val="00126336"/>
    <w:rsid w:val="00127479"/>
    <w:rsid w:val="001274D3"/>
    <w:rsid w:val="00127CFC"/>
    <w:rsid w:val="00130104"/>
    <w:rsid w:val="00132DEF"/>
    <w:rsid w:val="00133134"/>
    <w:rsid w:val="00133DC8"/>
    <w:rsid w:val="00142A44"/>
    <w:rsid w:val="00142F09"/>
    <w:rsid w:val="00142F5E"/>
    <w:rsid w:val="0014309E"/>
    <w:rsid w:val="00143388"/>
    <w:rsid w:val="00145FCB"/>
    <w:rsid w:val="001462C0"/>
    <w:rsid w:val="00152A22"/>
    <w:rsid w:val="00153323"/>
    <w:rsid w:val="00154B2C"/>
    <w:rsid w:val="00154D86"/>
    <w:rsid w:val="001556DD"/>
    <w:rsid w:val="001628FF"/>
    <w:rsid w:val="00165B02"/>
    <w:rsid w:val="00167306"/>
    <w:rsid w:val="0017058C"/>
    <w:rsid w:val="0017726C"/>
    <w:rsid w:val="001811A8"/>
    <w:rsid w:val="00182621"/>
    <w:rsid w:val="00185787"/>
    <w:rsid w:val="00186958"/>
    <w:rsid w:val="00192BDF"/>
    <w:rsid w:val="001931F4"/>
    <w:rsid w:val="001A13F0"/>
    <w:rsid w:val="001A1A68"/>
    <w:rsid w:val="001A3DE2"/>
    <w:rsid w:val="001A4020"/>
    <w:rsid w:val="001A4968"/>
    <w:rsid w:val="001A54E5"/>
    <w:rsid w:val="001B099B"/>
    <w:rsid w:val="001B0C42"/>
    <w:rsid w:val="001B156D"/>
    <w:rsid w:val="001B3F3E"/>
    <w:rsid w:val="001B583B"/>
    <w:rsid w:val="001B66CC"/>
    <w:rsid w:val="001C0EDE"/>
    <w:rsid w:val="001C27A7"/>
    <w:rsid w:val="001C6904"/>
    <w:rsid w:val="001D3BEE"/>
    <w:rsid w:val="001D43BC"/>
    <w:rsid w:val="001D55F5"/>
    <w:rsid w:val="001D73FD"/>
    <w:rsid w:val="001F043C"/>
    <w:rsid w:val="001F0D48"/>
    <w:rsid w:val="001F105A"/>
    <w:rsid w:val="001F1AEB"/>
    <w:rsid w:val="001F1B63"/>
    <w:rsid w:val="001F24AD"/>
    <w:rsid w:val="001F562E"/>
    <w:rsid w:val="001F5952"/>
    <w:rsid w:val="00200B65"/>
    <w:rsid w:val="002038F3"/>
    <w:rsid w:val="0020494F"/>
    <w:rsid w:val="00206AAE"/>
    <w:rsid w:val="00211C7D"/>
    <w:rsid w:val="00214703"/>
    <w:rsid w:val="00214B21"/>
    <w:rsid w:val="0021576F"/>
    <w:rsid w:val="00215CC6"/>
    <w:rsid w:val="00216216"/>
    <w:rsid w:val="0022092A"/>
    <w:rsid w:val="00220B11"/>
    <w:rsid w:val="002217C5"/>
    <w:rsid w:val="00223EDE"/>
    <w:rsid w:val="00224017"/>
    <w:rsid w:val="00225DCE"/>
    <w:rsid w:val="002266C9"/>
    <w:rsid w:val="002276DA"/>
    <w:rsid w:val="00230177"/>
    <w:rsid w:val="0023317D"/>
    <w:rsid w:val="0023548C"/>
    <w:rsid w:val="00236065"/>
    <w:rsid w:val="0023739A"/>
    <w:rsid w:val="0024017F"/>
    <w:rsid w:val="0024170D"/>
    <w:rsid w:val="00242199"/>
    <w:rsid w:val="002467A1"/>
    <w:rsid w:val="0025021A"/>
    <w:rsid w:val="00251E56"/>
    <w:rsid w:val="002572BA"/>
    <w:rsid w:val="0026141E"/>
    <w:rsid w:val="002632FF"/>
    <w:rsid w:val="002645F7"/>
    <w:rsid w:val="00265A7C"/>
    <w:rsid w:val="00270ADB"/>
    <w:rsid w:val="0027142C"/>
    <w:rsid w:val="002770F9"/>
    <w:rsid w:val="00282545"/>
    <w:rsid w:val="00283EEA"/>
    <w:rsid w:val="00290DED"/>
    <w:rsid w:val="00293B84"/>
    <w:rsid w:val="002A12F6"/>
    <w:rsid w:val="002A16E8"/>
    <w:rsid w:val="002A1CFA"/>
    <w:rsid w:val="002B376B"/>
    <w:rsid w:val="002B3A84"/>
    <w:rsid w:val="002B3CF9"/>
    <w:rsid w:val="002B4E9F"/>
    <w:rsid w:val="002C04FB"/>
    <w:rsid w:val="002C446A"/>
    <w:rsid w:val="002D046F"/>
    <w:rsid w:val="002D1BEF"/>
    <w:rsid w:val="002D4C8E"/>
    <w:rsid w:val="002E0C76"/>
    <w:rsid w:val="002E112D"/>
    <w:rsid w:val="002E7138"/>
    <w:rsid w:val="002F12E9"/>
    <w:rsid w:val="002F2440"/>
    <w:rsid w:val="002F3668"/>
    <w:rsid w:val="002F39D0"/>
    <w:rsid w:val="002F4499"/>
    <w:rsid w:val="002F5744"/>
    <w:rsid w:val="002F70D7"/>
    <w:rsid w:val="002F7925"/>
    <w:rsid w:val="00301726"/>
    <w:rsid w:val="00301D4D"/>
    <w:rsid w:val="00302168"/>
    <w:rsid w:val="0030364F"/>
    <w:rsid w:val="00307817"/>
    <w:rsid w:val="0030795E"/>
    <w:rsid w:val="00310098"/>
    <w:rsid w:val="0031012C"/>
    <w:rsid w:val="003114D6"/>
    <w:rsid w:val="00312059"/>
    <w:rsid w:val="00314318"/>
    <w:rsid w:val="003148C0"/>
    <w:rsid w:val="00315732"/>
    <w:rsid w:val="0031580F"/>
    <w:rsid w:val="003176CD"/>
    <w:rsid w:val="00323922"/>
    <w:rsid w:val="003258FA"/>
    <w:rsid w:val="00326ABD"/>
    <w:rsid w:val="00330ED9"/>
    <w:rsid w:val="00331C2C"/>
    <w:rsid w:val="00333CA6"/>
    <w:rsid w:val="003344A4"/>
    <w:rsid w:val="00336045"/>
    <w:rsid w:val="003403DB"/>
    <w:rsid w:val="0034152B"/>
    <w:rsid w:val="00341F71"/>
    <w:rsid w:val="00342253"/>
    <w:rsid w:val="00342451"/>
    <w:rsid w:val="00342D92"/>
    <w:rsid w:val="00344917"/>
    <w:rsid w:val="00350084"/>
    <w:rsid w:val="00351114"/>
    <w:rsid w:val="0035194C"/>
    <w:rsid w:val="00351E37"/>
    <w:rsid w:val="0035250F"/>
    <w:rsid w:val="003539B0"/>
    <w:rsid w:val="00355836"/>
    <w:rsid w:val="00356F89"/>
    <w:rsid w:val="00360671"/>
    <w:rsid w:val="0036134C"/>
    <w:rsid w:val="00361E80"/>
    <w:rsid w:val="003621CA"/>
    <w:rsid w:val="00363E0B"/>
    <w:rsid w:val="00363F03"/>
    <w:rsid w:val="0037005C"/>
    <w:rsid w:val="0037123D"/>
    <w:rsid w:val="003712C6"/>
    <w:rsid w:val="003715A1"/>
    <w:rsid w:val="00371711"/>
    <w:rsid w:val="003759CF"/>
    <w:rsid w:val="00376D44"/>
    <w:rsid w:val="003839C0"/>
    <w:rsid w:val="00383CC8"/>
    <w:rsid w:val="00384692"/>
    <w:rsid w:val="003847AE"/>
    <w:rsid w:val="003847CB"/>
    <w:rsid w:val="00390879"/>
    <w:rsid w:val="00395BBE"/>
    <w:rsid w:val="003A04A5"/>
    <w:rsid w:val="003A27EA"/>
    <w:rsid w:val="003A38D9"/>
    <w:rsid w:val="003A4275"/>
    <w:rsid w:val="003A485E"/>
    <w:rsid w:val="003A5D15"/>
    <w:rsid w:val="003A60AE"/>
    <w:rsid w:val="003A61D8"/>
    <w:rsid w:val="003A6BBD"/>
    <w:rsid w:val="003B108D"/>
    <w:rsid w:val="003B3D23"/>
    <w:rsid w:val="003B5701"/>
    <w:rsid w:val="003C0A7B"/>
    <w:rsid w:val="003C0BD9"/>
    <w:rsid w:val="003C6953"/>
    <w:rsid w:val="003D2B35"/>
    <w:rsid w:val="003D427E"/>
    <w:rsid w:val="003D61D5"/>
    <w:rsid w:val="003E1DAF"/>
    <w:rsid w:val="003E398F"/>
    <w:rsid w:val="003E3F50"/>
    <w:rsid w:val="003E5E28"/>
    <w:rsid w:val="003E7E7C"/>
    <w:rsid w:val="003F0710"/>
    <w:rsid w:val="003F0B48"/>
    <w:rsid w:val="003F1CC4"/>
    <w:rsid w:val="003F242B"/>
    <w:rsid w:val="003F68A0"/>
    <w:rsid w:val="004002A6"/>
    <w:rsid w:val="004038A8"/>
    <w:rsid w:val="004043B9"/>
    <w:rsid w:val="0040518E"/>
    <w:rsid w:val="00406C38"/>
    <w:rsid w:val="00407542"/>
    <w:rsid w:val="004137C6"/>
    <w:rsid w:val="00415462"/>
    <w:rsid w:val="004171F6"/>
    <w:rsid w:val="004173EA"/>
    <w:rsid w:val="004200DC"/>
    <w:rsid w:val="00421EBF"/>
    <w:rsid w:val="00422459"/>
    <w:rsid w:val="004228CF"/>
    <w:rsid w:val="004306D9"/>
    <w:rsid w:val="00430CB1"/>
    <w:rsid w:val="0043198D"/>
    <w:rsid w:val="00431BBC"/>
    <w:rsid w:val="00431E19"/>
    <w:rsid w:val="00432A25"/>
    <w:rsid w:val="00433502"/>
    <w:rsid w:val="0043358A"/>
    <w:rsid w:val="004353F1"/>
    <w:rsid w:val="004364ED"/>
    <w:rsid w:val="00440822"/>
    <w:rsid w:val="00442BC7"/>
    <w:rsid w:val="0044352C"/>
    <w:rsid w:val="00447091"/>
    <w:rsid w:val="00450640"/>
    <w:rsid w:val="00452828"/>
    <w:rsid w:val="00452CA6"/>
    <w:rsid w:val="004536B0"/>
    <w:rsid w:val="00457584"/>
    <w:rsid w:val="00457FCD"/>
    <w:rsid w:val="00461111"/>
    <w:rsid w:val="00464452"/>
    <w:rsid w:val="004660F6"/>
    <w:rsid w:val="00467169"/>
    <w:rsid w:val="004673FE"/>
    <w:rsid w:val="004677CB"/>
    <w:rsid w:val="0047042D"/>
    <w:rsid w:val="004771D4"/>
    <w:rsid w:val="004806AA"/>
    <w:rsid w:val="00481367"/>
    <w:rsid w:val="004846E1"/>
    <w:rsid w:val="00485EBC"/>
    <w:rsid w:val="0048605F"/>
    <w:rsid w:val="00486CB8"/>
    <w:rsid w:val="004872F2"/>
    <w:rsid w:val="00490B75"/>
    <w:rsid w:val="00494E97"/>
    <w:rsid w:val="00496D33"/>
    <w:rsid w:val="00496DCD"/>
    <w:rsid w:val="004A082F"/>
    <w:rsid w:val="004A307F"/>
    <w:rsid w:val="004A4BD5"/>
    <w:rsid w:val="004A7C3E"/>
    <w:rsid w:val="004B0029"/>
    <w:rsid w:val="004B5F41"/>
    <w:rsid w:val="004B6514"/>
    <w:rsid w:val="004B6EF8"/>
    <w:rsid w:val="004B7144"/>
    <w:rsid w:val="004C04C9"/>
    <w:rsid w:val="004C1D8F"/>
    <w:rsid w:val="004C31B0"/>
    <w:rsid w:val="004C432F"/>
    <w:rsid w:val="004C5EE6"/>
    <w:rsid w:val="004C6335"/>
    <w:rsid w:val="004D097C"/>
    <w:rsid w:val="004D1F40"/>
    <w:rsid w:val="004D2396"/>
    <w:rsid w:val="004D3455"/>
    <w:rsid w:val="004D354E"/>
    <w:rsid w:val="004D366D"/>
    <w:rsid w:val="004D38CD"/>
    <w:rsid w:val="004D3B14"/>
    <w:rsid w:val="004D40A1"/>
    <w:rsid w:val="004E03F2"/>
    <w:rsid w:val="004E1B56"/>
    <w:rsid w:val="004E1E67"/>
    <w:rsid w:val="004E43F9"/>
    <w:rsid w:val="004E504D"/>
    <w:rsid w:val="004F245B"/>
    <w:rsid w:val="004F27A3"/>
    <w:rsid w:val="004F7596"/>
    <w:rsid w:val="005019AC"/>
    <w:rsid w:val="00502C4B"/>
    <w:rsid w:val="00503F66"/>
    <w:rsid w:val="0050572D"/>
    <w:rsid w:val="005060F1"/>
    <w:rsid w:val="005066F6"/>
    <w:rsid w:val="005103BA"/>
    <w:rsid w:val="00513245"/>
    <w:rsid w:val="00515A3A"/>
    <w:rsid w:val="0051677A"/>
    <w:rsid w:val="005201CC"/>
    <w:rsid w:val="00522EC5"/>
    <w:rsid w:val="00527252"/>
    <w:rsid w:val="00527B2A"/>
    <w:rsid w:val="00530D3D"/>
    <w:rsid w:val="005314B7"/>
    <w:rsid w:val="0053225C"/>
    <w:rsid w:val="005353EE"/>
    <w:rsid w:val="005358A7"/>
    <w:rsid w:val="00536750"/>
    <w:rsid w:val="00542F7E"/>
    <w:rsid w:val="00543898"/>
    <w:rsid w:val="00543AA0"/>
    <w:rsid w:val="00544656"/>
    <w:rsid w:val="00544E2D"/>
    <w:rsid w:val="00550786"/>
    <w:rsid w:val="005528AC"/>
    <w:rsid w:val="00552A5C"/>
    <w:rsid w:val="0055535B"/>
    <w:rsid w:val="0056334B"/>
    <w:rsid w:val="00570A84"/>
    <w:rsid w:val="00571F54"/>
    <w:rsid w:val="00572D5A"/>
    <w:rsid w:val="0057440D"/>
    <w:rsid w:val="00575409"/>
    <w:rsid w:val="005757B1"/>
    <w:rsid w:val="005766AF"/>
    <w:rsid w:val="00577DDD"/>
    <w:rsid w:val="005807D4"/>
    <w:rsid w:val="00581247"/>
    <w:rsid w:val="00581FB1"/>
    <w:rsid w:val="00582A8A"/>
    <w:rsid w:val="005843B1"/>
    <w:rsid w:val="00586BD7"/>
    <w:rsid w:val="00590FCB"/>
    <w:rsid w:val="00592530"/>
    <w:rsid w:val="005934F0"/>
    <w:rsid w:val="005940FD"/>
    <w:rsid w:val="00596124"/>
    <w:rsid w:val="00596245"/>
    <w:rsid w:val="005967CC"/>
    <w:rsid w:val="00596CC2"/>
    <w:rsid w:val="005A7EC2"/>
    <w:rsid w:val="005B0DC5"/>
    <w:rsid w:val="005B2F68"/>
    <w:rsid w:val="005B3049"/>
    <w:rsid w:val="005B5807"/>
    <w:rsid w:val="005B6001"/>
    <w:rsid w:val="005B60D8"/>
    <w:rsid w:val="005C1010"/>
    <w:rsid w:val="005C4AD4"/>
    <w:rsid w:val="005C6219"/>
    <w:rsid w:val="005C741D"/>
    <w:rsid w:val="005D0409"/>
    <w:rsid w:val="005D11BB"/>
    <w:rsid w:val="005D3375"/>
    <w:rsid w:val="005D4F53"/>
    <w:rsid w:val="005D6107"/>
    <w:rsid w:val="005E05E6"/>
    <w:rsid w:val="005E1137"/>
    <w:rsid w:val="005E2B25"/>
    <w:rsid w:val="005E34E8"/>
    <w:rsid w:val="005E4754"/>
    <w:rsid w:val="005E5782"/>
    <w:rsid w:val="005E7A95"/>
    <w:rsid w:val="005F0681"/>
    <w:rsid w:val="005F0984"/>
    <w:rsid w:val="005F0D8D"/>
    <w:rsid w:val="005F0DF6"/>
    <w:rsid w:val="005F150E"/>
    <w:rsid w:val="005F1C7D"/>
    <w:rsid w:val="0060018F"/>
    <w:rsid w:val="00600E5C"/>
    <w:rsid w:val="00601184"/>
    <w:rsid w:val="00602D72"/>
    <w:rsid w:val="00603709"/>
    <w:rsid w:val="00604E85"/>
    <w:rsid w:val="0060566C"/>
    <w:rsid w:val="00607A8B"/>
    <w:rsid w:val="006117FC"/>
    <w:rsid w:val="00611AF5"/>
    <w:rsid w:val="0061231A"/>
    <w:rsid w:val="00612981"/>
    <w:rsid w:val="006139B0"/>
    <w:rsid w:val="006144CA"/>
    <w:rsid w:val="00620693"/>
    <w:rsid w:val="0062406D"/>
    <w:rsid w:val="006243DF"/>
    <w:rsid w:val="00624D88"/>
    <w:rsid w:val="006251B6"/>
    <w:rsid w:val="00625D23"/>
    <w:rsid w:val="00632020"/>
    <w:rsid w:val="0063386A"/>
    <w:rsid w:val="00640733"/>
    <w:rsid w:val="00641C54"/>
    <w:rsid w:val="00644264"/>
    <w:rsid w:val="006475A1"/>
    <w:rsid w:val="00650193"/>
    <w:rsid w:val="006504D9"/>
    <w:rsid w:val="006525A0"/>
    <w:rsid w:val="006526EB"/>
    <w:rsid w:val="00654CA3"/>
    <w:rsid w:val="00655F5B"/>
    <w:rsid w:val="00656B58"/>
    <w:rsid w:val="00660162"/>
    <w:rsid w:val="00660B81"/>
    <w:rsid w:val="006626B3"/>
    <w:rsid w:val="00665B31"/>
    <w:rsid w:val="00671C2A"/>
    <w:rsid w:val="00672715"/>
    <w:rsid w:val="00673820"/>
    <w:rsid w:val="0067540C"/>
    <w:rsid w:val="00675CC3"/>
    <w:rsid w:val="006764A1"/>
    <w:rsid w:val="00676BC8"/>
    <w:rsid w:val="00680A1B"/>
    <w:rsid w:val="00691BA9"/>
    <w:rsid w:val="00692341"/>
    <w:rsid w:val="00693036"/>
    <w:rsid w:val="0069308E"/>
    <w:rsid w:val="00696367"/>
    <w:rsid w:val="006A2269"/>
    <w:rsid w:val="006A229A"/>
    <w:rsid w:val="006A4353"/>
    <w:rsid w:val="006A4E95"/>
    <w:rsid w:val="006A7517"/>
    <w:rsid w:val="006B1538"/>
    <w:rsid w:val="006B1B09"/>
    <w:rsid w:val="006B31D8"/>
    <w:rsid w:val="006B7EC8"/>
    <w:rsid w:val="006C2111"/>
    <w:rsid w:val="006C45D3"/>
    <w:rsid w:val="006C551E"/>
    <w:rsid w:val="006C7CCF"/>
    <w:rsid w:val="006D0F19"/>
    <w:rsid w:val="006D36ED"/>
    <w:rsid w:val="006D39E3"/>
    <w:rsid w:val="006D3BE2"/>
    <w:rsid w:val="006D4276"/>
    <w:rsid w:val="006D6E7F"/>
    <w:rsid w:val="006E1093"/>
    <w:rsid w:val="006E3160"/>
    <w:rsid w:val="006E4934"/>
    <w:rsid w:val="006E6F11"/>
    <w:rsid w:val="006F2A94"/>
    <w:rsid w:val="006F39A0"/>
    <w:rsid w:val="006F4403"/>
    <w:rsid w:val="006F6F86"/>
    <w:rsid w:val="0070324D"/>
    <w:rsid w:val="00703F6A"/>
    <w:rsid w:val="0070598F"/>
    <w:rsid w:val="00706380"/>
    <w:rsid w:val="00707A32"/>
    <w:rsid w:val="00707A9D"/>
    <w:rsid w:val="007117F4"/>
    <w:rsid w:val="0071226D"/>
    <w:rsid w:val="007125E5"/>
    <w:rsid w:val="007146A6"/>
    <w:rsid w:val="007149D5"/>
    <w:rsid w:val="007158CE"/>
    <w:rsid w:val="0071620B"/>
    <w:rsid w:val="0071634A"/>
    <w:rsid w:val="007171B9"/>
    <w:rsid w:val="00717DB8"/>
    <w:rsid w:val="00721682"/>
    <w:rsid w:val="00721C22"/>
    <w:rsid w:val="0072230A"/>
    <w:rsid w:val="007228D9"/>
    <w:rsid w:val="007272AA"/>
    <w:rsid w:val="007328EC"/>
    <w:rsid w:val="00732F2F"/>
    <w:rsid w:val="00732FDF"/>
    <w:rsid w:val="00733E1C"/>
    <w:rsid w:val="0074472B"/>
    <w:rsid w:val="007448CB"/>
    <w:rsid w:val="00744C82"/>
    <w:rsid w:val="00744EA7"/>
    <w:rsid w:val="007466D2"/>
    <w:rsid w:val="00746979"/>
    <w:rsid w:val="00747642"/>
    <w:rsid w:val="00750313"/>
    <w:rsid w:val="00752A50"/>
    <w:rsid w:val="00754D0C"/>
    <w:rsid w:val="00755180"/>
    <w:rsid w:val="007556A3"/>
    <w:rsid w:val="007628DD"/>
    <w:rsid w:val="007642C1"/>
    <w:rsid w:val="00766E3E"/>
    <w:rsid w:val="00767AA5"/>
    <w:rsid w:val="00770D39"/>
    <w:rsid w:val="007710DE"/>
    <w:rsid w:val="00773482"/>
    <w:rsid w:val="007740F6"/>
    <w:rsid w:val="007742D5"/>
    <w:rsid w:val="00774ABE"/>
    <w:rsid w:val="00775179"/>
    <w:rsid w:val="00775B2B"/>
    <w:rsid w:val="00775F71"/>
    <w:rsid w:val="00776DDD"/>
    <w:rsid w:val="00780168"/>
    <w:rsid w:val="00782B8F"/>
    <w:rsid w:val="007833C9"/>
    <w:rsid w:val="0078472C"/>
    <w:rsid w:val="00790D64"/>
    <w:rsid w:val="00791D22"/>
    <w:rsid w:val="007931A5"/>
    <w:rsid w:val="0079469C"/>
    <w:rsid w:val="00795E7F"/>
    <w:rsid w:val="00796A92"/>
    <w:rsid w:val="00796DF8"/>
    <w:rsid w:val="007A36D9"/>
    <w:rsid w:val="007A377A"/>
    <w:rsid w:val="007A55C9"/>
    <w:rsid w:val="007A5719"/>
    <w:rsid w:val="007A6DFA"/>
    <w:rsid w:val="007B0322"/>
    <w:rsid w:val="007B148B"/>
    <w:rsid w:val="007B1FBE"/>
    <w:rsid w:val="007B2773"/>
    <w:rsid w:val="007B2859"/>
    <w:rsid w:val="007B4C77"/>
    <w:rsid w:val="007C0900"/>
    <w:rsid w:val="007C185D"/>
    <w:rsid w:val="007D2A71"/>
    <w:rsid w:val="007D7DD7"/>
    <w:rsid w:val="007D7E3B"/>
    <w:rsid w:val="007E1351"/>
    <w:rsid w:val="007E15D4"/>
    <w:rsid w:val="007E1E0E"/>
    <w:rsid w:val="007E445D"/>
    <w:rsid w:val="007E4DBF"/>
    <w:rsid w:val="007E7BB6"/>
    <w:rsid w:val="007F1A23"/>
    <w:rsid w:val="007F2B49"/>
    <w:rsid w:val="007F6D41"/>
    <w:rsid w:val="007F741A"/>
    <w:rsid w:val="0080203C"/>
    <w:rsid w:val="008034A1"/>
    <w:rsid w:val="00807349"/>
    <w:rsid w:val="00810EE9"/>
    <w:rsid w:val="00813289"/>
    <w:rsid w:val="00813932"/>
    <w:rsid w:val="00814B5F"/>
    <w:rsid w:val="00816C6A"/>
    <w:rsid w:val="00817365"/>
    <w:rsid w:val="008240A5"/>
    <w:rsid w:val="00824E01"/>
    <w:rsid w:val="008316EF"/>
    <w:rsid w:val="008319B6"/>
    <w:rsid w:val="00831EFA"/>
    <w:rsid w:val="00832BFF"/>
    <w:rsid w:val="00833F9F"/>
    <w:rsid w:val="008362F9"/>
    <w:rsid w:val="00836C52"/>
    <w:rsid w:val="008402BE"/>
    <w:rsid w:val="008417D8"/>
    <w:rsid w:val="00841BF0"/>
    <w:rsid w:val="008426A3"/>
    <w:rsid w:val="0084301B"/>
    <w:rsid w:val="0084472E"/>
    <w:rsid w:val="00845BB7"/>
    <w:rsid w:val="008515E7"/>
    <w:rsid w:val="00852700"/>
    <w:rsid w:val="008560F2"/>
    <w:rsid w:val="00856188"/>
    <w:rsid w:val="00856AFF"/>
    <w:rsid w:val="00857DD3"/>
    <w:rsid w:val="00860498"/>
    <w:rsid w:val="00861076"/>
    <w:rsid w:val="00862995"/>
    <w:rsid w:val="0086690C"/>
    <w:rsid w:val="00866EFF"/>
    <w:rsid w:val="0087035C"/>
    <w:rsid w:val="00875663"/>
    <w:rsid w:val="0087735B"/>
    <w:rsid w:val="008805B4"/>
    <w:rsid w:val="008829FD"/>
    <w:rsid w:val="008845FC"/>
    <w:rsid w:val="008851DB"/>
    <w:rsid w:val="00886AA5"/>
    <w:rsid w:val="008876A1"/>
    <w:rsid w:val="00887C49"/>
    <w:rsid w:val="0089073E"/>
    <w:rsid w:val="00890CF3"/>
    <w:rsid w:val="00891134"/>
    <w:rsid w:val="0089388D"/>
    <w:rsid w:val="00895CB5"/>
    <w:rsid w:val="0089632E"/>
    <w:rsid w:val="008A260D"/>
    <w:rsid w:val="008A514A"/>
    <w:rsid w:val="008A5C8E"/>
    <w:rsid w:val="008A63B1"/>
    <w:rsid w:val="008B33E6"/>
    <w:rsid w:val="008B371B"/>
    <w:rsid w:val="008B45FD"/>
    <w:rsid w:val="008C080A"/>
    <w:rsid w:val="008C1F3F"/>
    <w:rsid w:val="008C2176"/>
    <w:rsid w:val="008C3431"/>
    <w:rsid w:val="008C492D"/>
    <w:rsid w:val="008C4D79"/>
    <w:rsid w:val="008D0063"/>
    <w:rsid w:val="008D24FB"/>
    <w:rsid w:val="008D3267"/>
    <w:rsid w:val="008D48DD"/>
    <w:rsid w:val="008D671B"/>
    <w:rsid w:val="008E03C0"/>
    <w:rsid w:val="008E14DA"/>
    <w:rsid w:val="008E1AC0"/>
    <w:rsid w:val="008E288D"/>
    <w:rsid w:val="008E6609"/>
    <w:rsid w:val="008F01A0"/>
    <w:rsid w:val="008F0805"/>
    <w:rsid w:val="008F1E49"/>
    <w:rsid w:val="008F2042"/>
    <w:rsid w:val="008F6F2C"/>
    <w:rsid w:val="008F6F96"/>
    <w:rsid w:val="0090293F"/>
    <w:rsid w:val="009033A6"/>
    <w:rsid w:val="00903722"/>
    <w:rsid w:val="00903BAE"/>
    <w:rsid w:val="00904D8B"/>
    <w:rsid w:val="0090512B"/>
    <w:rsid w:val="0090560C"/>
    <w:rsid w:val="00905B5C"/>
    <w:rsid w:val="00907B6F"/>
    <w:rsid w:val="00912335"/>
    <w:rsid w:val="00920EEE"/>
    <w:rsid w:val="00920F69"/>
    <w:rsid w:val="00920FB7"/>
    <w:rsid w:val="00921C08"/>
    <w:rsid w:val="00923301"/>
    <w:rsid w:val="0092339A"/>
    <w:rsid w:val="0092534D"/>
    <w:rsid w:val="00925359"/>
    <w:rsid w:val="00925B72"/>
    <w:rsid w:val="009312A4"/>
    <w:rsid w:val="009313AD"/>
    <w:rsid w:val="0093147B"/>
    <w:rsid w:val="009328A9"/>
    <w:rsid w:val="0093443D"/>
    <w:rsid w:val="00934EEF"/>
    <w:rsid w:val="0093527E"/>
    <w:rsid w:val="00935B86"/>
    <w:rsid w:val="00940FE0"/>
    <w:rsid w:val="00942C1C"/>
    <w:rsid w:val="00945B82"/>
    <w:rsid w:val="00950C00"/>
    <w:rsid w:val="00953D27"/>
    <w:rsid w:val="009554E8"/>
    <w:rsid w:val="009557A9"/>
    <w:rsid w:val="00956782"/>
    <w:rsid w:val="00956B8A"/>
    <w:rsid w:val="00957235"/>
    <w:rsid w:val="0095744B"/>
    <w:rsid w:val="00957664"/>
    <w:rsid w:val="00960678"/>
    <w:rsid w:val="0096089F"/>
    <w:rsid w:val="0096195C"/>
    <w:rsid w:val="00961DE8"/>
    <w:rsid w:val="00966AEF"/>
    <w:rsid w:val="00970BB9"/>
    <w:rsid w:val="00971A4B"/>
    <w:rsid w:val="00971EC3"/>
    <w:rsid w:val="00972D26"/>
    <w:rsid w:val="00974E00"/>
    <w:rsid w:val="00976283"/>
    <w:rsid w:val="0098005A"/>
    <w:rsid w:val="00985039"/>
    <w:rsid w:val="00985307"/>
    <w:rsid w:val="00987085"/>
    <w:rsid w:val="009870D9"/>
    <w:rsid w:val="0098727C"/>
    <w:rsid w:val="0099570A"/>
    <w:rsid w:val="00996BA4"/>
    <w:rsid w:val="009A2635"/>
    <w:rsid w:val="009A26FB"/>
    <w:rsid w:val="009A6622"/>
    <w:rsid w:val="009B0148"/>
    <w:rsid w:val="009B05FD"/>
    <w:rsid w:val="009B369B"/>
    <w:rsid w:val="009B53A0"/>
    <w:rsid w:val="009C048A"/>
    <w:rsid w:val="009C27B1"/>
    <w:rsid w:val="009C41A1"/>
    <w:rsid w:val="009C443D"/>
    <w:rsid w:val="009C4931"/>
    <w:rsid w:val="009C4FDC"/>
    <w:rsid w:val="009C72DC"/>
    <w:rsid w:val="009D1A30"/>
    <w:rsid w:val="009D1B16"/>
    <w:rsid w:val="009D1BD0"/>
    <w:rsid w:val="009D229A"/>
    <w:rsid w:val="009D282B"/>
    <w:rsid w:val="009D2A0F"/>
    <w:rsid w:val="009D3F4D"/>
    <w:rsid w:val="009D601B"/>
    <w:rsid w:val="009F2D62"/>
    <w:rsid w:val="009F2E40"/>
    <w:rsid w:val="00A01635"/>
    <w:rsid w:val="00A05DA1"/>
    <w:rsid w:val="00A07D25"/>
    <w:rsid w:val="00A11FE4"/>
    <w:rsid w:val="00A12A80"/>
    <w:rsid w:val="00A1342F"/>
    <w:rsid w:val="00A13BC2"/>
    <w:rsid w:val="00A1471A"/>
    <w:rsid w:val="00A2034D"/>
    <w:rsid w:val="00A24054"/>
    <w:rsid w:val="00A25B78"/>
    <w:rsid w:val="00A30A59"/>
    <w:rsid w:val="00A3194E"/>
    <w:rsid w:val="00A3217B"/>
    <w:rsid w:val="00A327B1"/>
    <w:rsid w:val="00A328C1"/>
    <w:rsid w:val="00A32CB8"/>
    <w:rsid w:val="00A3425F"/>
    <w:rsid w:val="00A355A8"/>
    <w:rsid w:val="00A36473"/>
    <w:rsid w:val="00A37715"/>
    <w:rsid w:val="00A40AE7"/>
    <w:rsid w:val="00A45395"/>
    <w:rsid w:val="00A456CD"/>
    <w:rsid w:val="00A52B05"/>
    <w:rsid w:val="00A541CF"/>
    <w:rsid w:val="00A54E5D"/>
    <w:rsid w:val="00A5690C"/>
    <w:rsid w:val="00A577E1"/>
    <w:rsid w:val="00A579AE"/>
    <w:rsid w:val="00A6045E"/>
    <w:rsid w:val="00A604CD"/>
    <w:rsid w:val="00A60F97"/>
    <w:rsid w:val="00A6269D"/>
    <w:rsid w:val="00A656F9"/>
    <w:rsid w:val="00A6579C"/>
    <w:rsid w:val="00A66C49"/>
    <w:rsid w:val="00A7008A"/>
    <w:rsid w:val="00A71084"/>
    <w:rsid w:val="00A738E7"/>
    <w:rsid w:val="00A75673"/>
    <w:rsid w:val="00A760C6"/>
    <w:rsid w:val="00A813E9"/>
    <w:rsid w:val="00A837CD"/>
    <w:rsid w:val="00A83FEC"/>
    <w:rsid w:val="00A84E22"/>
    <w:rsid w:val="00A862D3"/>
    <w:rsid w:val="00A8720D"/>
    <w:rsid w:val="00A90C59"/>
    <w:rsid w:val="00A92587"/>
    <w:rsid w:val="00A962DB"/>
    <w:rsid w:val="00A963D4"/>
    <w:rsid w:val="00AA09A3"/>
    <w:rsid w:val="00AB2F99"/>
    <w:rsid w:val="00AB673C"/>
    <w:rsid w:val="00AC2155"/>
    <w:rsid w:val="00AC2609"/>
    <w:rsid w:val="00AC3C4E"/>
    <w:rsid w:val="00AC6B43"/>
    <w:rsid w:val="00AD0A17"/>
    <w:rsid w:val="00AD1A1E"/>
    <w:rsid w:val="00AD1FD7"/>
    <w:rsid w:val="00AD275D"/>
    <w:rsid w:val="00AD49F8"/>
    <w:rsid w:val="00AD4C57"/>
    <w:rsid w:val="00AD672F"/>
    <w:rsid w:val="00AD6F7C"/>
    <w:rsid w:val="00AD724F"/>
    <w:rsid w:val="00AE16F2"/>
    <w:rsid w:val="00AE21F2"/>
    <w:rsid w:val="00AE368A"/>
    <w:rsid w:val="00AE3C8D"/>
    <w:rsid w:val="00AE50F1"/>
    <w:rsid w:val="00AE71AC"/>
    <w:rsid w:val="00AE7308"/>
    <w:rsid w:val="00AF3AE8"/>
    <w:rsid w:val="00AF4E3F"/>
    <w:rsid w:val="00AF4F75"/>
    <w:rsid w:val="00AF76C1"/>
    <w:rsid w:val="00B01487"/>
    <w:rsid w:val="00B06FAD"/>
    <w:rsid w:val="00B075CE"/>
    <w:rsid w:val="00B113B6"/>
    <w:rsid w:val="00B12BA9"/>
    <w:rsid w:val="00B14C64"/>
    <w:rsid w:val="00B20482"/>
    <w:rsid w:val="00B20EBF"/>
    <w:rsid w:val="00B2417A"/>
    <w:rsid w:val="00B2575C"/>
    <w:rsid w:val="00B26F9D"/>
    <w:rsid w:val="00B3089B"/>
    <w:rsid w:val="00B31540"/>
    <w:rsid w:val="00B31758"/>
    <w:rsid w:val="00B333CC"/>
    <w:rsid w:val="00B348F9"/>
    <w:rsid w:val="00B37CC1"/>
    <w:rsid w:val="00B37E68"/>
    <w:rsid w:val="00B418A1"/>
    <w:rsid w:val="00B42F29"/>
    <w:rsid w:val="00B45479"/>
    <w:rsid w:val="00B46806"/>
    <w:rsid w:val="00B52ECD"/>
    <w:rsid w:val="00B549C2"/>
    <w:rsid w:val="00B56A2C"/>
    <w:rsid w:val="00B600E4"/>
    <w:rsid w:val="00B63574"/>
    <w:rsid w:val="00B638B2"/>
    <w:rsid w:val="00B64222"/>
    <w:rsid w:val="00B65B39"/>
    <w:rsid w:val="00B66172"/>
    <w:rsid w:val="00B671A4"/>
    <w:rsid w:val="00B678E7"/>
    <w:rsid w:val="00B737CA"/>
    <w:rsid w:val="00B758F1"/>
    <w:rsid w:val="00B76393"/>
    <w:rsid w:val="00B862BB"/>
    <w:rsid w:val="00B91C79"/>
    <w:rsid w:val="00B94F0F"/>
    <w:rsid w:val="00B95D7A"/>
    <w:rsid w:val="00B961BC"/>
    <w:rsid w:val="00BA24F8"/>
    <w:rsid w:val="00BA327F"/>
    <w:rsid w:val="00BA37DF"/>
    <w:rsid w:val="00BA3DCC"/>
    <w:rsid w:val="00BA4D12"/>
    <w:rsid w:val="00BA51BE"/>
    <w:rsid w:val="00BB013F"/>
    <w:rsid w:val="00BB03A7"/>
    <w:rsid w:val="00BB1B65"/>
    <w:rsid w:val="00BB55C5"/>
    <w:rsid w:val="00BB7223"/>
    <w:rsid w:val="00BB79FC"/>
    <w:rsid w:val="00BC017B"/>
    <w:rsid w:val="00BC1AC3"/>
    <w:rsid w:val="00BC5081"/>
    <w:rsid w:val="00BC5736"/>
    <w:rsid w:val="00BC58B7"/>
    <w:rsid w:val="00BC70D7"/>
    <w:rsid w:val="00BD2A26"/>
    <w:rsid w:val="00BD3321"/>
    <w:rsid w:val="00BD5E1D"/>
    <w:rsid w:val="00BD6875"/>
    <w:rsid w:val="00BE34B1"/>
    <w:rsid w:val="00BE36B2"/>
    <w:rsid w:val="00BE47F9"/>
    <w:rsid w:val="00BE4B41"/>
    <w:rsid w:val="00BE4BAE"/>
    <w:rsid w:val="00BE6574"/>
    <w:rsid w:val="00BE6684"/>
    <w:rsid w:val="00BF6D8E"/>
    <w:rsid w:val="00BF6ED9"/>
    <w:rsid w:val="00C00782"/>
    <w:rsid w:val="00C0218F"/>
    <w:rsid w:val="00C10402"/>
    <w:rsid w:val="00C11D54"/>
    <w:rsid w:val="00C11DB3"/>
    <w:rsid w:val="00C12949"/>
    <w:rsid w:val="00C137E2"/>
    <w:rsid w:val="00C166D2"/>
    <w:rsid w:val="00C170A9"/>
    <w:rsid w:val="00C17B68"/>
    <w:rsid w:val="00C21FC2"/>
    <w:rsid w:val="00C23355"/>
    <w:rsid w:val="00C238C2"/>
    <w:rsid w:val="00C253A6"/>
    <w:rsid w:val="00C27221"/>
    <w:rsid w:val="00C314C4"/>
    <w:rsid w:val="00C411E1"/>
    <w:rsid w:val="00C41A76"/>
    <w:rsid w:val="00C4252B"/>
    <w:rsid w:val="00C4277C"/>
    <w:rsid w:val="00C42C24"/>
    <w:rsid w:val="00C45866"/>
    <w:rsid w:val="00C46AB1"/>
    <w:rsid w:val="00C47F26"/>
    <w:rsid w:val="00C57B4F"/>
    <w:rsid w:val="00C60480"/>
    <w:rsid w:val="00C61B70"/>
    <w:rsid w:val="00C6236A"/>
    <w:rsid w:val="00C625F4"/>
    <w:rsid w:val="00C62B46"/>
    <w:rsid w:val="00C63435"/>
    <w:rsid w:val="00C63A1E"/>
    <w:rsid w:val="00C67744"/>
    <w:rsid w:val="00C67EFE"/>
    <w:rsid w:val="00C70A57"/>
    <w:rsid w:val="00C71FB5"/>
    <w:rsid w:val="00C744C3"/>
    <w:rsid w:val="00C805E1"/>
    <w:rsid w:val="00C81001"/>
    <w:rsid w:val="00C82571"/>
    <w:rsid w:val="00C826BC"/>
    <w:rsid w:val="00C82948"/>
    <w:rsid w:val="00C841D7"/>
    <w:rsid w:val="00C857C5"/>
    <w:rsid w:val="00C87F75"/>
    <w:rsid w:val="00C87FCB"/>
    <w:rsid w:val="00C9191E"/>
    <w:rsid w:val="00C91C56"/>
    <w:rsid w:val="00C92575"/>
    <w:rsid w:val="00CA27B1"/>
    <w:rsid w:val="00CA3C9B"/>
    <w:rsid w:val="00CA6A13"/>
    <w:rsid w:val="00CB0B87"/>
    <w:rsid w:val="00CB1626"/>
    <w:rsid w:val="00CB190C"/>
    <w:rsid w:val="00CB2AB7"/>
    <w:rsid w:val="00CB3F0B"/>
    <w:rsid w:val="00CB44A6"/>
    <w:rsid w:val="00CB62C8"/>
    <w:rsid w:val="00CC2A9A"/>
    <w:rsid w:val="00CC42F3"/>
    <w:rsid w:val="00CC592B"/>
    <w:rsid w:val="00CD2B32"/>
    <w:rsid w:val="00CD3494"/>
    <w:rsid w:val="00CD3C30"/>
    <w:rsid w:val="00CD3D26"/>
    <w:rsid w:val="00CD50C2"/>
    <w:rsid w:val="00CD66F9"/>
    <w:rsid w:val="00CD7723"/>
    <w:rsid w:val="00CE3EC1"/>
    <w:rsid w:val="00CE6490"/>
    <w:rsid w:val="00CF1888"/>
    <w:rsid w:val="00CF41FA"/>
    <w:rsid w:val="00CF58B0"/>
    <w:rsid w:val="00CF728D"/>
    <w:rsid w:val="00CF7A46"/>
    <w:rsid w:val="00CF7B77"/>
    <w:rsid w:val="00D009B5"/>
    <w:rsid w:val="00D00D80"/>
    <w:rsid w:val="00D05747"/>
    <w:rsid w:val="00D10142"/>
    <w:rsid w:val="00D101F1"/>
    <w:rsid w:val="00D10CC0"/>
    <w:rsid w:val="00D11B60"/>
    <w:rsid w:val="00D13E69"/>
    <w:rsid w:val="00D1520C"/>
    <w:rsid w:val="00D20231"/>
    <w:rsid w:val="00D25B11"/>
    <w:rsid w:val="00D2644A"/>
    <w:rsid w:val="00D26684"/>
    <w:rsid w:val="00D31205"/>
    <w:rsid w:val="00D323DE"/>
    <w:rsid w:val="00D3244F"/>
    <w:rsid w:val="00D455BD"/>
    <w:rsid w:val="00D47533"/>
    <w:rsid w:val="00D47EFA"/>
    <w:rsid w:val="00D51BA5"/>
    <w:rsid w:val="00D55EC7"/>
    <w:rsid w:val="00D56409"/>
    <w:rsid w:val="00D572F8"/>
    <w:rsid w:val="00D57B53"/>
    <w:rsid w:val="00D57DE8"/>
    <w:rsid w:val="00D6095F"/>
    <w:rsid w:val="00D619BF"/>
    <w:rsid w:val="00D61EEA"/>
    <w:rsid w:val="00D61F7C"/>
    <w:rsid w:val="00D6237A"/>
    <w:rsid w:val="00D6464E"/>
    <w:rsid w:val="00D66294"/>
    <w:rsid w:val="00D7304C"/>
    <w:rsid w:val="00D743A2"/>
    <w:rsid w:val="00D74C13"/>
    <w:rsid w:val="00D75549"/>
    <w:rsid w:val="00D76881"/>
    <w:rsid w:val="00D829F2"/>
    <w:rsid w:val="00D8392F"/>
    <w:rsid w:val="00D85C5A"/>
    <w:rsid w:val="00D91636"/>
    <w:rsid w:val="00D957E9"/>
    <w:rsid w:val="00D97314"/>
    <w:rsid w:val="00DA0135"/>
    <w:rsid w:val="00DA03DA"/>
    <w:rsid w:val="00DA2C2D"/>
    <w:rsid w:val="00DA2DE5"/>
    <w:rsid w:val="00DA485B"/>
    <w:rsid w:val="00DA6802"/>
    <w:rsid w:val="00DA6A0B"/>
    <w:rsid w:val="00DA7505"/>
    <w:rsid w:val="00DB44FD"/>
    <w:rsid w:val="00DB477E"/>
    <w:rsid w:val="00DB6CA8"/>
    <w:rsid w:val="00DC1954"/>
    <w:rsid w:val="00DC233E"/>
    <w:rsid w:val="00DC2746"/>
    <w:rsid w:val="00DC2833"/>
    <w:rsid w:val="00DC2EE9"/>
    <w:rsid w:val="00DC547E"/>
    <w:rsid w:val="00DC5580"/>
    <w:rsid w:val="00DC6AF1"/>
    <w:rsid w:val="00DD1430"/>
    <w:rsid w:val="00DD547F"/>
    <w:rsid w:val="00DD692C"/>
    <w:rsid w:val="00DD6A57"/>
    <w:rsid w:val="00DE1E20"/>
    <w:rsid w:val="00DE2162"/>
    <w:rsid w:val="00DE2800"/>
    <w:rsid w:val="00DE3524"/>
    <w:rsid w:val="00DE3C2E"/>
    <w:rsid w:val="00E02483"/>
    <w:rsid w:val="00E10288"/>
    <w:rsid w:val="00E10962"/>
    <w:rsid w:val="00E10F2E"/>
    <w:rsid w:val="00E10FB4"/>
    <w:rsid w:val="00E11766"/>
    <w:rsid w:val="00E124F8"/>
    <w:rsid w:val="00E125ED"/>
    <w:rsid w:val="00E12CC3"/>
    <w:rsid w:val="00E13EF1"/>
    <w:rsid w:val="00E1640D"/>
    <w:rsid w:val="00E2113D"/>
    <w:rsid w:val="00E22E5D"/>
    <w:rsid w:val="00E23190"/>
    <w:rsid w:val="00E2443F"/>
    <w:rsid w:val="00E258A0"/>
    <w:rsid w:val="00E26F83"/>
    <w:rsid w:val="00E37B09"/>
    <w:rsid w:val="00E37ED4"/>
    <w:rsid w:val="00E37FF2"/>
    <w:rsid w:val="00E40670"/>
    <w:rsid w:val="00E4233A"/>
    <w:rsid w:val="00E42C77"/>
    <w:rsid w:val="00E45E51"/>
    <w:rsid w:val="00E5093D"/>
    <w:rsid w:val="00E51787"/>
    <w:rsid w:val="00E52DD9"/>
    <w:rsid w:val="00E56332"/>
    <w:rsid w:val="00E57A8D"/>
    <w:rsid w:val="00E61185"/>
    <w:rsid w:val="00E6164D"/>
    <w:rsid w:val="00E63A00"/>
    <w:rsid w:val="00E65406"/>
    <w:rsid w:val="00E7027E"/>
    <w:rsid w:val="00E746C0"/>
    <w:rsid w:val="00E76188"/>
    <w:rsid w:val="00E80581"/>
    <w:rsid w:val="00E86164"/>
    <w:rsid w:val="00E92B92"/>
    <w:rsid w:val="00E93261"/>
    <w:rsid w:val="00E93ED7"/>
    <w:rsid w:val="00EA09B4"/>
    <w:rsid w:val="00EA235A"/>
    <w:rsid w:val="00EA3EC0"/>
    <w:rsid w:val="00EA5374"/>
    <w:rsid w:val="00EA5F20"/>
    <w:rsid w:val="00EB30C1"/>
    <w:rsid w:val="00EB3754"/>
    <w:rsid w:val="00EB6488"/>
    <w:rsid w:val="00EC2523"/>
    <w:rsid w:val="00EC689C"/>
    <w:rsid w:val="00ED03E9"/>
    <w:rsid w:val="00ED2667"/>
    <w:rsid w:val="00ED429E"/>
    <w:rsid w:val="00ED65CF"/>
    <w:rsid w:val="00ED709E"/>
    <w:rsid w:val="00EE0492"/>
    <w:rsid w:val="00EE06A6"/>
    <w:rsid w:val="00EE37E1"/>
    <w:rsid w:val="00EF0852"/>
    <w:rsid w:val="00EF44F9"/>
    <w:rsid w:val="00EF6A65"/>
    <w:rsid w:val="00F00602"/>
    <w:rsid w:val="00F0267A"/>
    <w:rsid w:val="00F02719"/>
    <w:rsid w:val="00F02C1F"/>
    <w:rsid w:val="00F04882"/>
    <w:rsid w:val="00F04D11"/>
    <w:rsid w:val="00F06209"/>
    <w:rsid w:val="00F13D55"/>
    <w:rsid w:val="00F13DD1"/>
    <w:rsid w:val="00F14732"/>
    <w:rsid w:val="00F14DA2"/>
    <w:rsid w:val="00F2000E"/>
    <w:rsid w:val="00F20D78"/>
    <w:rsid w:val="00F2224A"/>
    <w:rsid w:val="00F22F31"/>
    <w:rsid w:val="00F23370"/>
    <w:rsid w:val="00F23487"/>
    <w:rsid w:val="00F273C1"/>
    <w:rsid w:val="00F3213C"/>
    <w:rsid w:val="00F33270"/>
    <w:rsid w:val="00F36A63"/>
    <w:rsid w:val="00F36D72"/>
    <w:rsid w:val="00F40570"/>
    <w:rsid w:val="00F40A79"/>
    <w:rsid w:val="00F44888"/>
    <w:rsid w:val="00F46E8B"/>
    <w:rsid w:val="00F47BEB"/>
    <w:rsid w:val="00F50279"/>
    <w:rsid w:val="00F53B27"/>
    <w:rsid w:val="00F56F2E"/>
    <w:rsid w:val="00F610FC"/>
    <w:rsid w:val="00F61EAC"/>
    <w:rsid w:val="00F6360C"/>
    <w:rsid w:val="00F63659"/>
    <w:rsid w:val="00F64F49"/>
    <w:rsid w:val="00F64F91"/>
    <w:rsid w:val="00F65385"/>
    <w:rsid w:val="00F658ED"/>
    <w:rsid w:val="00F67E5C"/>
    <w:rsid w:val="00F71CC6"/>
    <w:rsid w:val="00F7735D"/>
    <w:rsid w:val="00F80886"/>
    <w:rsid w:val="00F8514F"/>
    <w:rsid w:val="00F8597F"/>
    <w:rsid w:val="00F86983"/>
    <w:rsid w:val="00F87C72"/>
    <w:rsid w:val="00F9024F"/>
    <w:rsid w:val="00F92DFE"/>
    <w:rsid w:val="00F941E8"/>
    <w:rsid w:val="00F9434D"/>
    <w:rsid w:val="00F95425"/>
    <w:rsid w:val="00FA0580"/>
    <w:rsid w:val="00FA0D52"/>
    <w:rsid w:val="00FA2706"/>
    <w:rsid w:val="00FA7A74"/>
    <w:rsid w:val="00FB167B"/>
    <w:rsid w:val="00FB272E"/>
    <w:rsid w:val="00FB412E"/>
    <w:rsid w:val="00FB4D26"/>
    <w:rsid w:val="00FB6000"/>
    <w:rsid w:val="00FB6151"/>
    <w:rsid w:val="00FC0A18"/>
    <w:rsid w:val="00FC125F"/>
    <w:rsid w:val="00FC40A7"/>
    <w:rsid w:val="00FD04CD"/>
    <w:rsid w:val="00FD1E8E"/>
    <w:rsid w:val="00FD22EF"/>
    <w:rsid w:val="00FD250D"/>
    <w:rsid w:val="00FD26DE"/>
    <w:rsid w:val="00FD2734"/>
    <w:rsid w:val="00FD6005"/>
    <w:rsid w:val="00FE1F85"/>
    <w:rsid w:val="00FE471B"/>
    <w:rsid w:val="00FE6BC5"/>
    <w:rsid w:val="00FF4D33"/>
    <w:rsid w:val="00FF6D45"/>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270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0ADB"/>
    <w:rPr>
      <w:sz w:val="20"/>
      <w:szCs w:val="20"/>
    </w:rPr>
  </w:style>
  <w:style w:type="character" w:styleId="FootnoteReference">
    <w:name w:val="footnote reference"/>
    <w:basedOn w:val="DefaultParagraphFont"/>
    <w:uiPriority w:val="99"/>
    <w:semiHidden/>
    <w:unhideWhenUsed/>
    <w:rsid w:val="00270A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84800-5D52-4CE2-9FCA-105FEE85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2</cp:revision>
  <cp:lastPrinted>2020-06-15T09:07:00Z</cp:lastPrinted>
  <dcterms:created xsi:type="dcterms:W3CDTF">2020-06-29T11:03:00Z</dcterms:created>
  <dcterms:modified xsi:type="dcterms:W3CDTF">2020-06-29T11:03:00Z</dcterms:modified>
</cp:coreProperties>
</file>