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BD5DF" w14:textId="4B3FFA43" w:rsidR="00097C9B" w:rsidRPr="00097C9B" w:rsidRDefault="00097C9B" w:rsidP="00097C9B">
      <w:pPr>
        <w:spacing w:after="0" w:line="240" w:lineRule="auto"/>
        <w:jc w:val="both"/>
        <w:rPr>
          <w:rFonts w:ascii="Times New Roman" w:eastAsiaTheme="minorHAnsi" w:hAnsi="Times New Roman" w:cs="Times New Roman"/>
          <w:bCs/>
          <w:kern w:val="0"/>
          <w:lang w:val="en-US" w:eastAsia="en-US"/>
          <w14:ligatures w14:val="none"/>
        </w:rPr>
      </w:pPr>
      <w:bookmarkStart w:id="0" w:name="_GoBack"/>
      <w:bookmarkEnd w:id="0"/>
      <w:r>
        <w:rPr>
          <w:rFonts w:ascii="Times New Roman" w:eastAsiaTheme="minorHAnsi" w:hAnsi="Times New Roman" w:cs="Times New Roman"/>
          <w:bCs/>
          <w:kern w:val="0"/>
          <w:lang w:eastAsia="en-US"/>
          <w14:ligatures w14:val="none"/>
        </w:rPr>
        <w:t>MANOJKUMAR THAKORBHAI PATEL</w:t>
      </w:r>
    </w:p>
    <w:p w14:paraId="4828C878" w14:textId="77777777" w:rsidR="00097C9B" w:rsidRPr="00097C9B" w:rsidRDefault="00097C9B" w:rsidP="00097C9B">
      <w:pPr>
        <w:spacing w:after="0" w:line="240" w:lineRule="auto"/>
        <w:jc w:val="both"/>
        <w:rPr>
          <w:rFonts w:ascii="Times New Roman" w:eastAsiaTheme="minorHAnsi" w:hAnsi="Times New Roman" w:cs="Times New Roman"/>
          <w:bCs/>
          <w:iCs/>
          <w:kern w:val="0"/>
          <w:lang w:val="en-US" w:eastAsia="en-US"/>
          <w14:ligatures w14:val="none"/>
        </w:rPr>
      </w:pPr>
      <w:r w:rsidRPr="00097C9B">
        <w:rPr>
          <w:rFonts w:ascii="Times New Roman" w:eastAsiaTheme="minorHAnsi" w:hAnsi="Times New Roman" w:cs="Times New Roman"/>
          <w:bCs/>
          <w:iCs/>
          <w:kern w:val="0"/>
          <w:lang w:val="en-US" w:eastAsia="en-US"/>
          <w14:ligatures w14:val="none"/>
        </w:rPr>
        <w:t>versus</w:t>
      </w:r>
    </w:p>
    <w:p w14:paraId="5F9F7231" w14:textId="10E851DB" w:rsidR="00097C9B" w:rsidRPr="00097C9B" w:rsidRDefault="00097C9B" w:rsidP="00097C9B">
      <w:pPr>
        <w:spacing w:after="0" w:line="240" w:lineRule="auto"/>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 xml:space="preserve">THE TRUSTEES FOR THE TIME BEING OF THE TEEPEE TRUST </w:t>
      </w:r>
      <w:r w:rsidRPr="00097C9B">
        <w:rPr>
          <w:rFonts w:ascii="Times New Roman" w:eastAsiaTheme="minorHAnsi" w:hAnsi="Times New Roman" w:cs="Times New Roman"/>
          <w:bCs/>
          <w:kern w:val="0"/>
          <w:lang w:eastAsia="en-US"/>
          <w14:ligatures w14:val="none"/>
        </w:rPr>
        <w:t>(1)</w:t>
      </w:r>
    </w:p>
    <w:p w14:paraId="02ECB066" w14:textId="77777777" w:rsidR="00097C9B" w:rsidRPr="00097C9B" w:rsidRDefault="00097C9B" w:rsidP="00097C9B">
      <w:pPr>
        <w:spacing w:after="0" w:line="240" w:lineRule="auto"/>
        <w:jc w:val="both"/>
        <w:rPr>
          <w:rFonts w:ascii="Times New Roman" w:eastAsiaTheme="minorHAnsi" w:hAnsi="Times New Roman" w:cs="Times New Roman"/>
          <w:bCs/>
          <w:kern w:val="0"/>
          <w:lang w:eastAsia="en-US"/>
          <w14:ligatures w14:val="none"/>
        </w:rPr>
      </w:pPr>
      <w:r w:rsidRPr="00097C9B">
        <w:rPr>
          <w:rFonts w:ascii="Times New Roman" w:eastAsiaTheme="minorHAnsi" w:hAnsi="Times New Roman" w:cs="Times New Roman"/>
          <w:bCs/>
          <w:kern w:val="0"/>
          <w:lang w:eastAsia="en-US"/>
          <w14:ligatures w14:val="none"/>
        </w:rPr>
        <w:t>and</w:t>
      </w:r>
    </w:p>
    <w:p w14:paraId="4D37F06D" w14:textId="71873E77" w:rsidR="00097C9B" w:rsidRPr="00097C9B" w:rsidRDefault="00097C9B" w:rsidP="00097C9B">
      <w:pPr>
        <w:spacing w:after="0" w:line="240" w:lineRule="auto"/>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 xml:space="preserve">GUNVANTRAI JAMNADAS VIRJI SHAH </w:t>
      </w:r>
      <w:r w:rsidRPr="00097C9B">
        <w:rPr>
          <w:rFonts w:ascii="Times New Roman" w:eastAsiaTheme="minorHAnsi" w:hAnsi="Times New Roman" w:cs="Times New Roman"/>
          <w:bCs/>
          <w:kern w:val="0"/>
          <w:lang w:eastAsia="en-US"/>
          <w14:ligatures w14:val="none"/>
        </w:rPr>
        <w:t>(2)</w:t>
      </w:r>
    </w:p>
    <w:p w14:paraId="760F685A" w14:textId="77777777" w:rsidR="00097C9B" w:rsidRPr="00097C9B" w:rsidRDefault="00097C9B" w:rsidP="00097C9B">
      <w:pPr>
        <w:spacing w:after="0" w:line="240" w:lineRule="auto"/>
        <w:jc w:val="both"/>
        <w:rPr>
          <w:rFonts w:ascii="Times New Roman" w:eastAsiaTheme="minorHAnsi" w:hAnsi="Times New Roman" w:cs="Times New Roman"/>
          <w:bCs/>
          <w:kern w:val="0"/>
          <w:lang w:eastAsia="en-US"/>
          <w14:ligatures w14:val="none"/>
        </w:rPr>
      </w:pPr>
      <w:r w:rsidRPr="00097C9B">
        <w:rPr>
          <w:rFonts w:ascii="Times New Roman" w:eastAsiaTheme="minorHAnsi" w:hAnsi="Times New Roman" w:cs="Times New Roman"/>
          <w:bCs/>
          <w:kern w:val="0"/>
          <w:lang w:eastAsia="en-US"/>
          <w14:ligatures w14:val="none"/>
        </w:rPr>
        <w:t>and</w:t>
      </w:r>
    </w:p>
    <w:p w14:paraId="482344F9" w14:textId="0F3B19F0" w:rsidR="00097C9B" w:rsidRPr="00097C9B" w:rsidRDefault="00097C9B" w:rsidP="00097C9B">
      <w:pPr>
        <w:spacing w:after="0" w:line="240" w:lineRule="auto"/>
        <w:jc w:val="both"/>
        <w:rPr>
          <w:rFonts w:ascii="Times New Roman" w:eastAsiaTheme="minorHAnsi" w:hAnsi="Times New Roman" w:cs="Times New Roman"/>
          <w:bCs/>
          <w:kern w:val="0"/>
          <w:lang w:val="en-US" w:eastAsia="en-US"/>
          <w14:ligatures w14:val="none"/>
        </w:rPr>
      </w:pPr>
      <w:r>
        <w:rPr>
          <w:rFonts w:ascii="Times New Roman" w:eastAsiaTheme="minorHAnsi" w:hAnsi="Times New Roman" w:cs="Times New Roman"/>
          <w:bCs/>
          <w:kern w:val="0"/>
          <w:lang w:eastAsia="en-US"/>
          <w14:ligatures w14:val="none"/>
        </w:rPr>
        <w:t xml:space="preserve">DHIRUBHAI MAGANLAL DESAI </w:t>
      </w:r>
      <w:r w:rsidRPr="00097C9B">
        <w:rPr>
          <w:rFonts w:ascii="Times New Roman" w:eastAsiaTheme="minorHAnsi" w:hAnsi="Times New Roman" w:cs="Times New Roman"/>
          <w:bCs/>
          <w:kern w:val="0"/>
          <w:lang w:val="en-US" w:eastAsia="en-US"/>
          <w14:ligatures w14:val="none"/>
        </w:rPr>
        <w:t>(3)</w:t>
      </w:r>
    </w:p>
    <w:p w14:paraId="0C19DD1A" w14:textId="77777777" w:rsidR="00097C9B" w:rsidRPr="00097C9B" w:rsidRDefault="00097C9B" w:rsidP="00097C9B">
      <w:pPr>
        <w:spacing w:after="0" w:line="240" w:lineRule="auto"/>
        <w:jc w:val="both"/>
        <w:rPr>
          <w:rFonts w:ascii="Times New Roman" w:eastAsiaTheme="minorHAnsi" w:hAnsi="Times New Roman" w:cs="Times New Roman"/>
          <w:b/>
          <w:kern w:val="0"/>
          <w:lang w:val="en-GB" w:eastAsia="en-US"/>
          <w14:ligatures w14:val="none"/>
        </w:rPr>
      </w:pPr>
    </w:p>
    <w:p w14:paraId="5743DD59" w14:textId="77777777" w:rsidR="00097C9B" w:rsidRPr="00097C9B" w:rsidRDefault="00097C9B" w:rsidP="00097C9B">
      <w:pPr>
        <w:spacing w:after="0" w:line="240" w:lineRule="auto"/>
        <w:jc w:val="both"/>
        <w:rPr>
          <w:rFonts w:ascii="Times New Roman" w:eastAsiaTheme="minorHAnsi" w:hAnsi="Times New Roman" w:cs="Times New Roman"/>
          <w:b/>
          <w:kern w:val="0"/>
          <w:lang w:val="en-GB" w:eastAsia="en-US"/>
          <w14:ligatures w14:val="none"/>
        </w:rPr>
      </w:pPr>
    </w:p>
    <w:p w14:paraId="618F944B" w14:textId="77777777" w:rsidR="00097C9B" w:rsidRPr="00097C9B" w:rsidRDefault="00097C9B" w:rsidP="00097C9B">
      <w:pPr>
        <w:spacing w:after="0" w:line="240" w:lineRule="auto"/>
        <w:jc w:val="both"/>
        <w:rPr>
          <w:rFonts w:ascii="Times New Roman" w:eastAsiaTheme="minorHAnsi" w:hAnsi="Times New Roman" w:cs="Times New Roman"/>
          <w:bCs/>
          <w:kern w:val="0"/>
          <w:lang w:val="en-GB" w:eastAsia="en-US"/>
          <w14:ligatures w14:val="none"/>
        </w:rPr>
      </w:pPr>
      <w:r w:rsidRPr="00097C9B">
        <w:rPr>
          <w:rFonts w:ascii="Times New Roman" w:eastAsiaTheme="minorHAnsi" w:hAnsi="Times New Roman" w:cs="Times New Roman"/>
          <w:bCs/>
          <w:kern w:val="0"/>
          <w:lang w:val="en-GB" w:eastAsia="en-US"/>
          <w14:ligatures w14:val="none"/>
        </w:rPr>
        <w:t>HIGH COURT OF ZIMBABWE</w:t>
      </w:r>
    </w:p>
    <w:p w14:paraId="5C38EFD7" w14:textId="77777777" w:rsidR="00097C9B" w:rsidRPr="00AE61B2" w:rsidRDefault="00097C9B" w:rsidP="00097C9B">
      <w:pPr>
        <w:spacing w:after="0" w:line="240" w:lineRule="auto"/>
        <w:jc w:val="both"/>
        <w:rPr>
          <w:rFonts w:ascii="Times New Roman" w:eastAsiaTheme="minorHAnsi" w:hAnsi="Times New Roman" w:cs="Times New Roman"/>
          <w:b/>
          <w:kern w:val="0"/>
          <w:lang w:val="en-GB" w:eastAsia="en-US"/>
          <w14:ligatures w14:val="none"/>
        </w:rPr>
      </w:pPr>
      <w:r w:rsidRPr="00AE61B2">
        <w:rPr>
          <w:rFonts w:ascii="Times New Roman" w:eastAsiaTheme="minorHAnsi" w:hAnsi="Times New Roman" w:cs="Times New Roman"/>
          <w:b/>
          <w:kern w:val="0"/>
          <w:lang w:val="en-GB" w:eastAsia="en-US"/>
          <w14:ligatures w14:val="none"/>
        </w:rPr>
        <w:t>DEMBURE J</w:t>
      </w:r>
    </w:p>
    <w:p w14:paraId="0F55E8D8" w14:textId="017F1098" w:rsidR="00097C9B" w:rsidRPr="00097C9B" w:rsidRDefault="00097C9B" w:rsidP="00097C9B">
      <w:pPr>
        <w:spacing w:after="0" w:line="240" w:lineRule="auto"/>
        <w:jc w:val="both"/>
        <w:rPr>
          <w:rFonts w:ascii="Times New Roman" w:eastAsiaTheme="minorHAnsi" w:hAnsi="Times New Roman" w:cs="Times New Roman"/>
          <w:bCs/>
          <w:kern w:val="0"/>
          <w:lang w:val="en-GB" w:eastAsia="en-US"/>
          <w14:ligatures w14:val="none"/>
        </w:rPr>
      </w:pPr>
      <w:r w:rsidRPr="00097C9B">
        <w:rPr>
          <w:rFonts w:ascii="Times New Roman" w:eastAsiaTheme="minorHAnsi" w:hAnsi="Times New Roman" w:cs="Times New Roman"/>
          <w:bCs/>
          <w:kern w:val="0"/>
          <w:lang w:val="en-GB" w:eastAsia="en-US"/>
          <w14:ligatures w14:val="none"/>
        </w:rPr>
        <w:t xml:space="preserve">HARARE: </w:t>
      </w:r>
      <w:r w:rsidR="00D37D88">
        <w:rPr>
          <w:rFonts w:ascii="Times New Roman" w:eastAsiaTheme="minorHAnsi" w:hAnsi="Times New Roman" w:cs="Times New Roman"/>
          <w:bCs/>
          <w:kern w:val="0"/>
          <w:lang w:val="en-GB" w:eastAsia="en-US"/>
          <w14:ligatures w14:val="none"/>
        </w:rPr>
        <w:t>9</w:t>
      </w:r>
      <w:r w:rsidRPr="00097C9B">
        <w:rPr>
          <w:rFonts w:ascii="Times New Roman" w:eastAsiaTheme="minorHAnsi" w:hAnsi="Times New Roman" w:cs="Times New Roman"/>
          <w:bCs/>
          <w:kern w:val="0"/>
          <w:lang w:val="en-GB" w:eastAsia="en-US"/>
          <w14:ligatures w14:val="none"/>
        </w:rPr>
        <w:t xml:space="preserve"> &amp; </w:t>
      </w:r>
      <w:r w:rsidR="00D37D88">
        <w:rPr>
          <w:rFonts w:ascii="Times New Roman" w:eastAsiaTheme="minorHAnsi" w:hAnsi="Times New Roman" w:cs="Times New Roman"/>
          <w:bCs/>
          <w:kern w:val="0"/>
          <w:lang w:val="en-GB" w:eastAsia="en-US"/>
          <w14:ligatures w14:val="none"/>
        </w:rPr>
        <w:t>1</w:t>
      </w:r>
      <w:r w:rsidR="0001331E">
        <w:rPr>
          <w:rFonts w:ascii="Times New Roman" w:eastAsiaTheme="minorHAnsi" w:hAnsi="Times New Roman" w:cs="Times New Roman"/>
          <w:bCs/>
          <w:kern w:val="0"/>
          <w:lang w:val="en-GB" w:eastAsia="en-US"/>
          <w14:ligatures w14:val="none"/>
        </w:rPr>
        <w:t>8</w:t>
      </w:r>
      <w:r w:rsidRPr="00097C9B">
        <w:rPr>
          <w:rFonts w:ascii="Times New Roman" w:eastAsiaTheme="minorHAnsi" w:hAnsi="Times New Roman" w:cs="Times New Roman"/>
          <w:bCs/>
          <w:kern w:val="0"/>
          <w:lang w:val="en-GB" w:eastAsia="en-US"/>
          <w14:ligatures w14:val="none"/>
        </w:rPr>
        <w:t xml:space="preserve"> </w:t>
      </w:r>
      <w:r w:rsidR="00D37D88">
        <w:rPr>
          <w:rFonts w:ascii="Times New Roman" w:eastAsiaTheme="minorHAnsi" w:hAnsi="Times New Roman" w:cs="Times New Roman"/>
          <w:bCs/>
          <w:kern w:val="0"/>
          <w:lang w:val="en-GB" w:eastAsia="en-US"/>
          <w14:ligatures w14:val="none"/>
        </w:rPr>
        <w:t>June</w:t>
      </w:r>
      <w:r w:rsidRPr="00097C9B">
        <w:rPr>
          <w:rFonts w:ascii="Times New Roman" w:eastAsiaTheme="minorHAnsi" w:hAnsi="Times New Roman" w:cs="Times New Roman"/>
          <w:bCs/>
          <w:kern w:val="0"/>
          <w:lang w:val="en-GB" w:eastAsia="en-US"/>
          <w14:ligatures w14:val="none"/>
        </w:rPr>
        <w:t xml:space="preserve"> 2025</w:t>
      </w:r>
    </w:p>
    <w:p w14:paraId="6DD262DC" w14:textId="77777777" w:rsidR="00097C9B" w:rsidRPr="00097C9B" w:rsidRDefault="00097C9B" w:rsidP="00097C9B">
      <w:pPr>
        <w:spacing w:after="0" w:line="240" w:lineRule="auto"/>
        <w:jc w:val="both"/>
        <w:rPr>
          <w:rFonts w:ascii="Times New Roman" w:eastAsiaTheme="minorHAnsi" w:hAnsi="Times New Roman" w:cs="Times New Roman"/>
          <w:b/>
          <w:kern w:val="0"/>
          <w:lang w:val="en-GB" w:eastAsia="en-US"/>
          <w14:ligatures w14:val="none"/>
        </w:rPr>
      </w:pPr>
    </w:p>
    <w:p w14:paraId="3B277B32" w14:textId="77777777" w:rsidR="00097C9B" w:rsidRPr="00097C9B" w:rsidRDefault="00097C9B" w:rsidP="00097C9B">
      <w:pPr>
        <w:spacing w:after="0" w:line="240" w:lineRule="auto"/>
        <w:jc w:val="both"/>
        <w:rPr>
          <w:rFonts w:ascii="Times New Roman" w:eastAsiaTheme="minorHAnsi" w:hAnsi="Times New Roman" w:cs="Times New Roman"/>
          <w:b/>
          <w:kern w:val="0"/>
          <w:lang w:val="en-GB" w:eastAsia="en-US"/>
          <w14:ligatures w14:val="none"/>
        </w:rPr>
      </w:pPr>
    </w:p>
    <w:p w14:paraId="74AE0EF1" w14:textId="1A4A8868" w:rsidR="00097C9B" w:rsidRPr="00AE61B2" w:rsidRDefault="00D37D88" w:rsidP="00097C9B">
      <w:pPr>
        <w:spacing w:after="0" w:line="240" w:lineRule="auto"/>
        <w:jc w:val="both"/>
        <w:rPr>
          <w:rFonts w:ascii="Times New Roman" w:eastAsiaTheme="minorHAnsi" w:hAnsi="Times New Roman" w:cs="Times New Roman"/>
          <w:b/>
          <w:i/>
          <w:iCs/>
          <w:kern w:val="0"/>
          <w:lang w:val="en-GB" w:eastAsia="en-US"/>
          <w14:ligatures w14:val="none"/>
        </w:rPr>
      </w:pPr>
      <w:r w:rsidRPr="00AE61B2">
        <w:rPr>
          <w:rFonts w:ascii="Times New Roman" w:eastAsiaTheme="minorHAnsi" w:hAnsi="Times New Roman" w:cs="Times New Roman"/>
          <w:b/>
          <w:i/>
          <w:iCs/>
          <w:kern w:val="0"/>
          <w:lang w:val="en-GB" w:eastAsia="en-US"/>
          <w14:ligatures w14:val="none"/>
        </w:rPr>
        <w:t xml:space="preserve">Opposed </w:t>
      </w:r>
      <w:r w:rsidR="00097C9B" w:rsidRPr="00AE61B2">
        <w:rPr>
          <w:rFonts w:ascii="Times New Roman" w:eastAsiaTheme="minorHAnsi" w:hAnsi="Times New Roman" w:cs="Times New Roman"/>
          <w:b/>
          <w:i/>
          <w:iCs/>
          <w:kern w:val="0"/>
          <w:lang w:val="en-GB" w:eastAsia="en-US"/>
          <w14:ligatures w14:val="none"/>
        </w:rPr>
        <w:t xml:space="preserve">Court Application </w:t>
      </w:r>
    </w:p>
    <w:p w14:paraId="54803553" w14:textId="77777777" w:rsidR="00097C9B" w:rsidRPr="00097C9B" w:rsidRDefault="00097C9B" w:rsidP="00097C9B">
      <w:pPr>
        <w:spacing w:after="0" w:line="240" w:lineRule="auto"/>
        <w:jc w:val="both"/>
        <w:rPr>
          <w:rFonts w:ascii="Times New Roman" w:eastAsiaTheme="minorHAnsi" w:hAnsi="Times New Roman" w:cs="Times New Roman"/>
          <w:kern w:val="0"/>
          <w:lang w:val="en-GB" w:eastAsia="en-US"/>
          <w14:ligatures w14:val="none"/>
        </w:rPr>
      </w:pPr>
    </w:p>
    <w:p w14:paraId="558AA211" w14:textId="77777777" w:rsidR="00097C9B" w:rsidRPr="00097C9B" w:rsidRDefault="00097C9B" w:rsidP="00097C9B">
      <w:pPr>
        <w:spacing w:after="0" w:line="240" w:lineRule="auto"/>
        <w:jc w:val="both"/>
        <w:rPr>
          <w:rFonts w:ascii="Times New Roman" w:eastAsiaTheme="minorHAnsi" w:hAnsi="Times New Roman" w:cs="Times New Roman"/>
          <w:kern w:val="0"/>
          <w:lang w:val="en-GB" w:eastAsia="en-US"/>
          <w14:ligatures w14:val="none"/>
        </w:rPr>
      </w:pPr>
    </w:p>
    <w:p w14:paraId="42785C1D" w14:textId="5306DCAA" w:rsidR="00097C9B" w:rsidRPr="00097C9B" w:rsidRDefault="00D37D88" w:rsidP="00097C9B">
      <w:pPr>
        <w:spacing w:after="0" w:line="240" w:lineRule="auto"/>
        <w:jc w:val="both"/>
        <w:rPr>
          <w:rFonts w:ascii="Times New Roman" w:eastAsiaTheme="minorHAnsi" w:hAnsi="Times New Roman" w:cs="Times New Roman"/>
          <w:kern w:val="0"/>
          <w:lang w:val="en-GB" w:eastAsia="en-US"/>
          <w14:ligatures w14:val="none"/>
        </w:rPr>
      </w:pPr>
      <w:r>
        <w:rPr>
          <w:rFonts w:ascii="Times New Roman" w:eastAsiaTheme="minorHAnsi" w:hAnsi="Times New Roman" w:cs="Times New Roman"/>
          <w:i/>
          <w:kern w:val="0"/>
          <w:lang w:val="en-GB" w:eastAsia="en-US"/>
          <w14:ligatures w14:val="none"/>
        </w:rPr>
        <w:t>E. R. Sam</w:t>
      </w:r>
      <w:r w:rsidR="00C90E50">
        <w:rPr>
          <w:rFonts w:ascii="Times New Roman" w:eastAsiaTheme="minorHAnsi" w:hAnsi="Times New Roman" w:cs="Times New Roman"/>
          <w:i/>
          <w:kern w:val="0"/>
          <w:lang w:val="en-GB" w:eastAsia="en-US"/>
          <w14:ligatures w14:val="none"/>
        </w:rPr>
        <w:t>u</w:t>
      </w:r>
      <w:r>
        <w:rPr>
          <w:rFonts w:ascii="Times New Roman" w:eastAsiaTheme="minorHAnsi" w:hAnsi="Times New Roman" w:cs="Times New Roman"/>
          <w:i/>
          <w:kern w:val="0"/>
          <w:lang w:val="en-GB" w:eastAsia="en-US"/>
          <w14:ligatures w14:val="none"/>
        </w:rPr>
        <w:t>kange</w:t>
      </w:r>
      <w:r w:rsidR="00097C9B" w:rsidRPr="00097C9B">
        <w:rPr>
          <w:rFonts w:ascii="Times New Roman" w:eastAsiaTheme="minorHAnsi" w:hAnsi="Times New Roman" w:cs="Times New Roman"/>
          <w:i/>
          <w:kern w:val="0"/>
          <w:lang w:val="en-GB" w:eastAsia="en-US"/>
          <w14:ligatures w14:val="none"/>
        </w:rPr>
        <w:t xml:space="preserve">, </w:t>
      </w:r>
      <w:r w:rsidR="00097C9B" w:rsidRPr="00097C9B">
        <w:rPr>
          <w:rFonts w:ascii="Times New Roman" w:eastAsiaTheme="minorHAnsi" w:hAnsi="Times New Roman" w:cs="Times New Roman"/>
          <w:kern w:val="0"/>
          <w:lang w:val="en-GB" w:eastAsia="en-US"/>
          <w14:ligatures w14:val="none"/>
        </w:rPr>
        <w:t>for the applicant</w:t>
      </w:r>
    </w:p>
    <w:p w14:paraId="1E729AA1" w14:textId="15EBF280" w:rsidR="00097C9B" w:rsidRPr="00097C9B" w:rsidRDefault="00D37D88" w:rsidP="00097C9B">
      <w:pPr>
        <w:spacing w:after="0" w:line="240" w:lineRule="auto"/>
        <w:jc w:val="both"/>
        <w:rPr>
          <w:rFonts w:ascii="Times New Roman" w:eastAsiaTheme="minorHAnsi" w:hAnsi="Times New Roman" w:cs="Times New Roman"/>
          <w:kern w:val="0"/>
          <w:lang w:val="en-GB" w:eastAsia="en-US"/>
          <w14:ligatures w14:val="none"/>
        </w:rPr>
      </w:pPr>
      <w:r>
        <w:rPr>
          <w:rFonts w:ascii="Times New Roman" w:eastAsiaTheme="minorHAnsi" w:hAnsi="Times New Roman" w:cs="Times New Roman"/>
          <w:i/>
          <w:kern w:val="0"/>
          <w:lang w:val="en-GB" w:eastAsia="en-US"/>
          <w14:ligatures w14:val="none"/>
        </w:rPr>
        <w:t>M. Mbuyisa</w:t>
      </w:r>
      <w:r w:rsidR="00097C9B" w:rsidRPr="00097C9B">
        <w:rPr>
          <w:rFonts w:ascii="Times New Roman" w:eastAsiaTheme="minorHAnsi" w:hAnsi="Times New Roman" w:cs="Times New Roman"/>
          <w:i/>
          <w:kern w:val="0"/>
          <w:lang w:val="en-GB" w:eastAsia="en-US"/>
          <w14:ligatures w14:val="none"/>
        </w:rPr>
        <w:t>,</w:t>
      </w:r>
      <w:r w:rsidR="00097C9B" w:rsidRPr="00097C9B">
        <w:rPr>
          <w:rFonts w:ascii="Times New Roman" w:eastAsiaTheme="minorHAnsi" w:hAnsi="Times New Roman" w:cs="Times New Roman"/>
          <w:iCs/>
          <w:kern w:val="0"/>
          <w:lang w:val="en-GB" w:eastAsia="en-US"/>
          <w14:ligatures w14:val="none"/>
        </w:rPr>
        <w:t xml:space="preserve"> for the r</w:t>
      </w:r>
      <w:r w:rsidR="00097C9B" w:rsidRPr="00097C9B">
        <w:rPr>
          <w:rFonts w:ascii="Times New Roman" w:eastAsiaTheme="minorHAnsi" w:hAnsi="Times New Roman" w:cs="Times New Roman"/>
          <w:kern w:val="0"/>
          <w:lang w:val="en-GB" w:eastAsia="en-US"/>
          <w14:ligatures w14:val="none"/>
        </w:rPr>
        <w:t>espondents</w:t>
      </w:r>
    </w:p>
    <w:p w14:paraId="2DA2E104" w14:textId="77777777" w:rsidR="00097C9B" w:rsidRPr="00097C9B" w:rsidRDefault="00097C9B" w:rsidP="00097C9B">
      <w:pPr>
        <w:spacing w:after="0" w:line="240" w:lineRule="auto"/>
        <w:jc w:val="both"/>
        <w:rPr>
          <w:rFonts w:ascii="Times New Roman" w:eastAsiaTheme="minorHAnsi" w:hAnsi="Times New Roman" w:cs="Times New Roman"/>
          <w:kern w:val="0"/>
          <w:lang w:val="en-GB" w:eastAsia="en-US"/>
          <w14:ligatures w14:val="none"/>
        </w:rPr>
      </w:pPr>
    </w:p>
    <w:p w14:paraId="5C9F17B7" w14:textId="77777777" w:rsidR="00097C9B" w:rsidRPr="00097C9B" w:rsidRDefault="00097C9B" w:rsidP="00097C9B">
      <w:pPr>
        <w:spacing w:after="0" w:line="240" w:lineRule="auto"/>
        <w:jc w:val="both"/>
        <w:rPr>
          <w:rFonts w:ascii="Times New Roman" w:eastAsiaTheme="minorHAnsi" w:hAnsi="Times New Roman" w:cs="Times New Roman"/>
          <w:bCs/>
          <w:kern w:val="0"/>
          <w:lang w:val="en-GB" w:eastAsia="en-US"/>
          <w14:ligatures w14:val="none"/>
        </w:rPr>
      </w:pPr>
    </w:p>
    <w:p w14:paraId="18AC93C3" w14:textId="32A40912" w:rsidR="00D37D88" w:rsidRPr="00AE61B2" w:rsidRDefault="00AE61B2" w:rsidP="00D37D88">
      <w:pPr>
        <w:spacing w:after="0" w:line="360" w:lineRule="auto"/>
        <w:ind w:left="720" w:hanging="720"/>
        <w:jc w:val="both"/>
        <w:rPr>
          <w:rFonts w:ascii="Times New Roman" w:eastAsiaTheme="minorHAnsi" w:hAnsi="Times New Roman" w:cs="Times New Roman"/>
          <w:iCs/>
          <w:kern w:val="0"/>
          <w:lang w:val="en-GB" w:eastAsia="en-US"/>
          <w14:ligatures w14:val="none"/>
        </w:rPr>
      </w:pPr>
      <w:r>
        <w:rPr>
          <w:rFonts w:ascii="Times New Roman" w:eastAsiaTheme="minorHAnsi" w:hAnsi="Times New Roman" w:cs="Times New Roman"/>
          <w:iCs/>
          <w:kern w:val="0"/>
          <w:lang w:val="en-GB" w:eastAsia="en-US"/>
          <w14:ligatures w14:val="none"/>
        </w:rPr>
        <w:tab/>
      </w:r>
      <w:r w:rsidR="00097C9B" w:rsidRPr="00AE61B2">
        <w:rPr>
          <w:rFonts w:ascii="Times New Roman" w:eastAsiaTheme="minorHAnsi" w:hAnsi="Times New Roman" w:cs="Times New Roman"/>
          <w:iCs/>
          <w:kern w:val="0"/>
          <w:lang w:val="en-GB" w:eastAsia="en-US"/>
          <w14:ligatures w14:val="none"/>
        </w:rPr>
        <w:t>DEMBURE J</w:t>
      </w:r>
      <w:r w:rsidR="00097C9B" w:rsidRPr="00AE61B2">
        <w:rPr>
          <w:rFonts w:ascii="Times New Roman" w:eastAsiaTheme="minorHAnsi" w:hAnsi="Times New Roman" w:cs="Times New Roman"/>
          <w:bCs/>
          <w:iCs/>
          <w:kern w:val="0"/>
          <w:lang w:val="en-GB" w:eastAsia="en-US"/>
          <w14:ligatures w14:val="none"/>
        </w:rPr>
        <w:t>:</w:t>
      </w:r>
      <w:r w:rsidR="00097C9B" w:rsidRPr="00AE61B2">
        <w:rPr>
          <w:rFonts w:ascii="Times New Roman" w:eastAsiaTheme="minorHAnsi" w:hAnsi="Times New Roman" w:cs="Times New Roman"/>
          <w:iCs/>
          <w:kern w:val="0"/>
          <w:lang w:val="en-GB" w:eastAsia="en-US"/>
          <w14:ligatures w14:val="none"/>
        </w:rPr>
        <w:tab/>
      </w:r>
    </w:p>
    <w:p w14:paraId="44B52FA7" w14:textId="48056995" w:rsidR="00D37D88" w:rsidRPr="00D37D88" w:rsidRDefault="00097C9B" w:rsidP="002660E3">
      <w:pPr>
        <w:pStyle w:val="ListParagraph"/>
        <w:numPr>
          <w:ilvl w:val="0"/>
          <w:numId w:val="5"/>
        </w:numPr>
        <w:spacing w:after="120" w:line="360" w:lineRule="auto"/>
        <w:ind w:hanging="720"/>
        <w:jc w:val="both"/>
        <w:rPr>
          <w:rFonts w:ascii="Times New Roman" w:eastAsiaTheme="minorHAnsi" w:hAnsi="Times New Roman" w:cs="Times New Roman"/>
          <w:b/>
          <w:kern w:val="0"/>
          <w:lang w:val="en-GB" w:eastAsia="en-US"/>
          <w14:ligatures w14:val="none"/>
        </w:rPr>
      </w:pPr>
      <w:r w:rsidRPr="00D37D88">
        <w:rPr>
          <w:rFonts w:ascii="Times New Roman" w:eastAsiaTheme="minorHAnsi" w:hAnsi="Times New Roman" w:cs="Times New Roman"/>
          <w:bCs/>
          <w:kern w:val="0"/>
          <w:lang w:eastAsia="en-US"/>
          <w14:ligatures w14:val="none"/>
        </w:rPr>
        <w:t xml:space="preserve">This is a court application for </w:t>
      </w:r>
      <w:r w:rsidR="00D37D88">
        <w:rPr>
          <w:rFonts w:ascii="Times New Roman" w:eastAsiaTheme="minorHAnsi" w:hAnsi="Times New Roman" w:cs="Times New Roman"/>
          <w:bCs/>
          <w:kern w:val="0"/>
          <w:lang w:eastAsia="en-US"/>
          <w14:ligatures w14:val="none"/>
        </w:rPr>
        <w:t xml:space="preserve">a </w:t>
      </w:r>
      <w:r w:rsidR="00D37D88" w:rsidRPr="00D37D88">
        <w:rPr>
          <w:rFonts w:ascii="Times New Roman" w:eastAsiaTheme="minorHAnsi" w:hAnsi="Times New Roman" w:cs="Times New Roman"/>
          <w:bCs/>
          <w:i/>
          <w:iCs/>
          <w:kern w:val="0"/>
          <w:lang w:eastAsia="en-US"/>
          <w14:ligatures w14:val="none"/>
        </w:rPr>
        <w:t>mandamus</w:t>
      </w:r>
      <w:r w:rsidR="00D37D88">
        <w:rPr>
          <w:rFonts w:ascii="Times New Roman" w:eastAsiaTheme="minorHAnsi" w:hAnsi="Times New Roman" w:cs="Times New Roman"/>
          <w:bCs/>
          <w:kern w:val="0"/>
          <w:lang w:eastAsia="en-US"/>
          <w14:ligatures w14:val="none"/>
        </w:rPr>
        <w:t>. The applicant seeks an order that:</w:t>
      </w:r>
    </w:p>
    <w:p w14:paraId="78719CAF" w14:textId="77777777" w:rsidR="00DA5F35" w:rsidRPr="00AE61B2" w:rsidRDefault="00D37D88"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“a) </w:t>
      </w:r>
      <w:r w:rsidR="00DA5F35"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 xml:space="preserve">First, Second and Third Respondents </w:t>
      </w:r>
      <w:r w:rsidR="00097C9B" w:rsidRPr="00AE61B2">
        <w:rPr>
          <w:rFonts w:ascii="Times New Roman" w:eastAsiaTheme="minorHAnsi" w:hAnsi="Times New Roman" w:cs="Times New Roman"/>
          <w:bCs/>
          <w:kern w:val="0"/>
          <w:sz w:val="22"/>
          <w:lang w:eastAsia="en-US"/>
          <w14:ligatures w14:val="none"/>
        </w:rPr>
        <w:t xml:space="preserve">avail to the </w:t>
      </w:r>
      <w:r w:rsidRPr="00AE61B2">
        <w:rPr>
          <w:rFonts w:ascii="Times New Roman" w:eastAsiaTheme="minorHAnsi" w:hAnsi="Times New Roman" w:cs="Times New Roman"/>
          <w:bCs/>
          <w:kern w:val="0"/>
          <w:sz w:val="22"/>
          <w:lang w:eastAsia="en-US"/>
          <w14:ligatures w14:val="none"/>
        </w:rPr>
        <w:t>A</w:t>
      </w:r>
      <w:r w:rsidR="00097C9B" w:rsidRPr="00AE61B2">
        <w:rPr>
          <w:rFonts w:ascii="Times New Roman" w:eastAsiaTheme="minorHAnsi" w:hAnsi="Times New Roman" w:cs="Times New Roman"/>
          <w:bCs/>
          <w:kern w:val="0"/>
          <w:sz w:val="22"/>
          <w:lang w:eastAsia="en-US"/>
          <w14:ligatures w14:val="none"/>
        </w:rPr>
        <w:t xml:space="preserve">pplicant signed books </w:t>
      </w:r>
      <w:r w:rsidRPr="00AE61B2">
        <w:rPr>
          <w:rFonts w:ascii="Times New Roman" w:eastAsiaTheme="minorHAnsi" w:hAnsi="Times New Roman" w:cs="Times New Roman"/>
          <w:bCs/>
          <w:kern w:val="0"/>
          <w:sz w:val="22"/>
          <w:lang w:eastAsia="en-US"/>
          <w14:ligatures w14:val="none"/>
        </w:rPr>
        <w:t xml:space="preserve">for </w:t>
      </w:r>
      <w:r w:rsidR="00097C9B" w:rsidRPr="00AE61B2">
        <w:rPr>
          <w:rFonts w:ascii="Times New Roman" w:eastAsiaTheme="minorHAnsi" w:hAnsi="Times New Roman" w:cs="Times New Roman"/>
          <w:bCs/>
          <w:kern w:val="0"/>
          <w:sz w:val="22"/>
          <w:lang w:eastAsia="en-US"/>
          <w14:ligatures w14:val="none"/>
        </w:rPr>
        <w:t xml:space="preserve">Lotus Lingerie </w:t>
      </w:r>
      <w:r w:rsidRPr="00AE61B2">
        <w:rPr>
          <w:rFonts w:ascii="Times New Roman" w:eastAsiaTheme="minorHAnsi" w:hAnsi="Times New Roman" w:cs="Times New Roman"/>
          <w:bCs/>
          <w:kern w:val="0"/>
          <w:sz w:val="22"/>
          <w:lang w:eastAsia="en-US"/>
          <w14:ligatures w14:val="none"/>
        </w:rPr>
        <w:t>Manufacturers</w:t>
      </w:r>
      <w:r w:rsidR="00097C9B" w:rsidRPr="00AE61B2">
        <w:rPr>
          <w:rFonts w:ascii="Times New Roman" w:eastAsiaTheme="minorHAnsi" w:hAnsi="Times New Roman" w:cs="Times New Roman"/>
          <w:bCs/>
          <w:kern w:val="0"/>
          <w:sz w:val="22"/>
          <w:lang w:eastAsia="en-US"/>
          <w14:ligatures w14:val="none"/>
        </w:rPr>
        <w:t xml:space="preserve"> (P</w:t>
      </w:r>
      <w:r w:rsidRPr="00AE61B2">
        <w:rPr>
          <w:rFonts w:ascii="Times New Roman" w:eastAsiaTheme="minorHAnsi" w:hAnsi="Times New Roman" w:cs="Times New Roman"/>
          <w:bCs/>
          <w:kern w:val="0"/>
          <w:sz w:val="22"/>
          <w:lang w:eastAsia="en-US"/>
          <w14:ligatures w14:val="none"/>
        </w:rPr>
        <w:t>rivate</w:t>
      </w:r>
      <w:r w:rsidR="00097C9B" w:rsidRPr="00AE61B2">
        <w:rPr>
          <w:rFonts w:ascii="Times New Roman" w:eastAsiaTheme="minorHAnsi" w:hAnsi="Times New Roman" w:cs="Times New Roman"/>
          <w:bCs/>
          <w:kern w:val="0"/>
          <w:sz w:val="22"/>
          <w:lang w:eastAsia="en-US"/>
          <w14:ligatures w14:val="none"/>
        </w:rPr>
        <w:t>) L</w:t>
      </w:r>
      <w:r w:rsidRPr="00AE61B2">
        <w:rPr>
          <w:rFonts w:ascii="Times New Roman" w:eastAsiaTheme="minorHAnsi" w:hAnsi="Times New Roman" w:cs="Times New Roman"/>
          <w:bCs/>
          <w:kern w:val="0"/>
          <w:sz w:val="22"/>
          <w:lang w:eastAsia="en-US"/>
          <w14:ligatures w14:val="none"/>
        </w:rPr>
        <w:t>imite</w:t>
      </w:r>
      <w:r w:rsidR="00097C9B" w:rsidRPr="00AE61B2">
        <w:rPr>
          <w:rFonts w:ascii="Times New Roman" w:eastAsiaTheme="minorHAnsi" w:hAnsi="Times New Roman" w:cs="Times New Roman"/>
          <w:bCs/>
          <w:kern w:val="0"/>
          <w:sz w:val="22"/>
          <w:lang w:eastAsia="en-US"/>
          <w14:ligatures w14:val="none"/>
        </w:rPr>
        <w:t>d and Blockhouse Investments (P</w:t>
      </w:r>
      <w:r w:rsidR="00972879" w:rsidRPr="00AE61B2">
        <w:rPr>
          <w:rFonts w:ascii="Times New Roman" w:eastAsiaTheme="minorHAnsi" w:hAnsi="Times New Roman" w:cs="Times New Roman"/>
          <w:bCs/>
          <w:kern w:val="0"/>
          <w:sz w:val="22"/>
          <w:lang w:eastAsia="en-US"/>
          <w14:ligatures w14:val="none"/>
        </w:rPr>
        <w:t>rivate</w:t>
      </w:r>
      <w:r w:rsidR="00097C9B" w:rsidRPr="00AE61B2">
        <w:rPr>
          <w:rFonts w:ascii="Times New Roman" w:eastAsiaTheme="minorHAnsi" w:hAnsi="Times New Roman" w:cs="Times New Roman"/>
          <w:bCs/>
          <w:kern w:val="0"/>
          <w:sz w:val="22"/>
          <w:lang w:eastAsia="en-US"/>
          <w14:ligatures w14:val="none"/>
        </w:rPr>
        <w:t>) L</w:t>
      </w:r>
      <w:r w:rsidR="00972879" w:rsidRPr="00AE61B2">
        <w:rPr>
          <w:rFonts w:ascii="Times New Roman" w:eastAsiaTheme="minorHAnsi" w:hAnsi="Times New Roman" w:cs="Times New Roman"/>
          <w:bCs/>
          <w:kern w:val="0"/>
          <w:sz w:val="22"/>
          <w:lang w:eastAsia="en-US"/>
          <w14:ligatures w14:val="none"/>
        </w:rPr>
        <w:t>imited for the period from 2018 to date</w:t>
      </w:r>
    </w:p>
    <w:p w14:paraId="4727420F" w14:textId="77777777" w:rsidR="00DA5F35" w:rsidRPr="00AE61B2" w:rsidRDefault="00972879"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b) </w:t>
      </w:r>
      <w:r w:rsidR="00DA5F35"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 xml:space="preserve">First, Second and Third Respondents </w:t>
      </w:r>
      <w:r w:rsidR="00097C9B" w:rsidRPr="00AE61B2">
        <w:rPr>
          <w:rFonts w:ascii="Times New Roman" w:eastAsiaTheme="minorHAnsi" w:hAnsi="Times New Roman" w:cs="Times New Roman"/>
          <w:bCs/>
          <w:kern w:val="0"/>
          <w:sz w:val="22"/>
          <w:lang w:eastAsia="en-US"/>
          <w14:ligatures w14:val="none"/>
        </w:rPr>
        <w:t xml:space="preserve">avail </w:t>
      </w:r>
      <w:r w:rsidRPr="00AE61B2">
        <w:rPr>
          <w:rFonts w:ascii="Times New Roman" w:eastAsiaTheme="minorHAnsi" w:hAnsi="Times New Roman" w:cs="Times New Roman"/>
          <w:bCs/>
          <w:kern w:val="0"/>
          <w:sz w:val="22"/>
          <w:lang w:eastAsia="en-US"/>
          <w14:ligatures w14:val="none"/>
        </w:rPr>
        <w:t xml:space="preserve">to the Applicant an account that speaks to the Trustees’ Fees (First and Second Respondents) from 2018 to date. </w:t>
      </w:r>
    </w:p>
    <w:p w14:paraId="36F06602" w14:textId="77777777" w:rsidR="00DA5F35" w:rsidRPr="00AE61B2" w:rsidRDefault="00972879"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c) </w:t>
      </w:r>
      <w:r w:rsidR="00DA5F35"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 xml:space="preserve">An order that First, Second and Third Respondents avail to the Applicant </w:t>
      </w:r>
      <w:r w:rsidR="00097C9B" w:rsidRPr="00AE61B2">
        <w:rPr>
          <w:rFonts w:ascii="Times New Roman" w:eastAsiaTheme="minorHAnsi" w:hAnsi="Times New Roman" w:cs="Times New Roman"/>
          <w:bCs/>
          <w:kern w:val="0"/>
          <w:sz w:val="22"/>
          <w:lang w:eastAsia="en-US"/>
          <w14:ligatures w14:val="none"/>
        </w:rPr>
        <w:t xml:space="preserve">the lease agreement for </w:t>
      </w:r>
      <w:r w:rsidRPr="00AE61B2">
        <w:rPr>
          <w:rFonts w:ascii="Times New Roman" w:eastAsiaTheme="minorHAnsi" w:hAnsi="Times New Roman" w:cs="Times New Roman"/>
          <w:bCs/>
          <w:kern w:val="0"/>
          <w:sz w:val="22"/>
          <w:lang w:eastAsia="en-US"/>
          <w14:ligatures w14:val="none"/>
        </w:rPr>
        <w:t>S</w:t>
      </w:r>
      <w:r w:rsidR="00097C9B" w:rsidRPr="00AE61B2">
        <w:rPr>
          <w:rFonts w:ascii="Times New Roman" w:eastAsiaTheme="minorHAnsi" w:hAnsi="Times New Roman" w:cs="Times New Roman"/>
          <w:bCs/>
          <w:kern w:val="0"/>
          <w:sz w:val="22"/>
          <w:lang w:eastAsia="en-US"/>
          <w14:ligatures w14:val="none"/>
        </w:rPr>
        <w:t>tand 173 Salisbury Township</w:t>
      </w:r>
      <w:r w:rsidRPr="00AE61B2">
        <w:rPr>
          <w:rFonts w:ascii="Times New Roman" w:eastAsiaTheme="minorHAnsi" w:hAnsi="Times New Roman" w:cs="Times New Roman"/>
          <w:bCs/>
          <w:kern w:val="0"/>
          <w:sz w:val="22"/>
          <w:lang w:eastAsia="en-US"/>
          <w14:ligatures w14:val="none"/>
        </w:rPr>
        <w:t>, held under Deed of Transfer</w:t>
      </w:r>
      <w:r w:rsidR="00097C9B" w:rsidRPr="00AE61B2">
        <w:rPr>
          <w:rFonts w:ascii="Times New Roman" w:eastAsiaTheme="minorHAnsi" w:hAnsi="Times New Roman" w:cs="Times New Roman"/>
          <w:bCs/>
          <w:kern w:val="0"/>
          <w:sz w:val="22"/>
          <w:lang w:eastAsia="en-US"/>
          <w14:ligatures w14:val="none"/>
        </w:rPr>
        <w:t xml:space="preserve"> </w:t>
      </w:r>
      <w:r w:rsidRPr="00AE61B2">
        <w:rPr>
          <w:rFonts w:ascii="Times New Roman" w:eastAsiaTheme="minorHAnsi" w:hAnsi="Times New Roman" w:cs="Times New Roman"/>
          <w:bCs/>
          <w:kern w:val="0"/>
          <w:sz w:val="22"/>
          <w:lang w:eastAsia="en-US"/>
          <w14:ligatures w14:val="none"/>
        </w:rPr>
        <w:t>No. 8348/01 otherwise known as [101 Mbuya Nehanda Street, Harare] and the Lease Agreement for S</w:t>
      </w:r>
      <w:r w:rsidR="00097C9B" w:rsidRPr="00AE61B2">
        <w:rPr>
          <w:rFonts w:ascii="Times New Roman" w:eastAsiaTheme="minorHAnsi" w:hAnsi="Times New Roman" w:cs="Times New Roman"/>
          <w:bCs/>
          <w:kern w:val="0"/>
          <w:sz w:val="22"/>
          <w:lang w:eastAsia="en-US"/>
          <w14:ligatures w14:val="none"/>
        </w:rPr>
        <w:t>tand 751 Ardbennie Township 10 of Lot 2 of Lot 1A Ardbennie</w:t>
      </w:r>
      <w:r w:rsidRPr="00AE61B2">
        <w:rPr>
          <w:rFonts w:ascii="Times New Roman" w:eastAsiaTheme="minorHAnsi" w:hAnsi="Times New Roman" w:cs="Times New Roman"/>
          <w:bCs/>
          <w:kern w:val="0"/>
          <w:sz w:val="22"/>
          <w:lang w:eastAsia="en-US"/>
          <w14:ligatures w14:val="none"/>
        </w:rPr>
        <w:t>, held under Deed of Transfer No. 8149/72 otherwise known as [751 Cooleen Road, Ardbennie]</w:t>
      </w:r>
      <w:r w:rsidR="00097C9B" w:rsidRPr="00AE61B2">
        <w:rPr>
          <w:rFonts w:ascii="Times New Roman" w:eastAsiaTheme="minorHAnsi" w:hAnsi="Times New Roman" w:cs="Times New Roman"/>
          <w:bCs/>
          <w:kern w:val="0"/>
          <w:sz w:val="22"/>
          <w:lang w:eastAsia="en-US"/>
          <w14:ligatures w14:val="none"/>
        </w:rPr>
        <w:t xml:space="preserve">. </w:t>
      </w:r>
    </w:p>
    <w:p w14:paraId="4EDA660B" w14:textId="282C8465" w:rsidR="00DA5F35" w:rsidRPr="00AE61B2" w:rsidRDefault="00972879"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d) </w:t>
      </w:r>
      <w:r w:rsidR="00DA5F35"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First, Second and Third Respondents avail</w:t>
      </w:r>
      <w:r w:rsidR="00097C9B" w:rsidRPr="00AE61B2">
        <w:rPr>
          <w:rFonts w:ascii="Times New Roman" w:eastAsiaTheme="minorHAnsi" w:hAnsi="Times New Roman" w:cs="Times New Roman"/>
          <w:bCs/>
          <w:kern w:val="0"/>
          <w:sz w:val="22"/>
          <w:lang w:eastAsia="en-US"/>
          <w14:ligatures w14:val="none"/>
        </w:rPr>
        <w:t xml:space="preserve"> </w:t>
      </w:r>
      <w:r w:rsidRPr="00AE61B2">
        <w:rPr>
          <w:rFonts w:ascii="Times New Roman" w:eastAsiaTheme="minorHAnsi" w:hAnsi="Times New Roman" w:cs="Times New Roman"/>
          <w:bCs/>
          <w:kern w:val="0"/>
          <w:sz w:val="22"/>
          <w:lang w:eastAsia="en-US"/>
          <w14:ligatures w14:val="none"/>
        </w:rPr>
        <w:t xml:space="preserve">to Applicant </w:t>
      </w:r>
      <w:r w:rsidR="00097C9B" w:rsidRPr="00AE61B2">
        <w:rPr>
          <w:rFonts w:ascii="Times New Roman" w:eastAsiaTheme="minorHAnsi" w:hAnsi="Times New Roman" w:cs="Times New Roman"/>
          <w:bCs/>
          <w:kern w:val="0"/>
          <w:sz w:val="22"/>
          <w:lang w:eastAsia="en-US"/>
          <w14:ligatures w14:val="none"/>
        </w:rPr>
        <w:t xml:space="preserve">bank statements </w:t>
      </w:r>
      <w:r w:rsidRPr="00AE61B2">
        <w:rPr>
          <w:rFonts w:ascii="Times New Roman" w:eastAsiaTheme="minorHAnsi" w:hAnsi="Times New Roman" w:cs="Times New Roman"/>
          <w:bCs/>
          <w:kern w:val="0"/>
          <w:sz w:val="22"/>
          <w:lang w:eastAsia="en-US"/>
          <w14:ligatures w14:val="none"/>
        </w:rPr>
        <w:t>for Lotus Lingerie Manufacturers (Private) Limited and Blockhouse Investments (Private) Limited for the period from 2018 to date.</w:t>
      </w:r>
    </w:p>
    <w:p w14:paraId="244133E7" w14:textId="02444F91" w:rsidR="00972879" w:rsidRPr="00AE61B2" w:rsidRDefault="00972879" w:rsidP="00AE61B2">
      <w:pPr>
        <w:spacing w:after="12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e) </w:t>
      </w:r>
      <w:r w:rsidR="00DA5F35"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First, Second and Third Respondents jointly and severally, the one paying the other to be absolved, be ordered to pay costs of suit on an attorney and client scale.</w:t>
      </w:r>
      <w:r w:rsidR="00DA5F35" w:rsidRPr="00AE61B2">
        <w:rPr>
          <w:rFonts w:ascii="Times New Roman" w:eastAsiaTheme="minorHAnsi" w:hAnsi="Times New Roman" w:cs="Times New Roman"/>
          <w:bCs/>
          <w:kern w:val="0"/>
          <w:sz w:val="22"/>
          <w:lang w:eastAsia="en-US"/>
          <w14:ligatures w14:val="none"/>
        </w:rPr>
        <w:t>”</w:t>
      </w:r>
    </w:p>
    <w:p w14:paraId="18C9E7E4" w14:textId="44C73CE3" w:rsidR="00972879" w:rsidRPr="00097C9B" w:rsidRDefault="00972879" w:rsidP="00AE61B2">
      <w:pPr>
        <w:spacing w:after="0" w:line="360" w:lineRule="auto"/>
        <w:ind w:left="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 xml:space="preserve">The respondents strenuously opposed the application. On </w:t>
      </w:r>
      <w:r w:rsidR="00292C14">
        <w:rPr>
          <w:rFonts w:ascii="Times New Roman" w:eastAsiaTheme="minorHAnsi" w:hAnsi="Times New Roman" w:cs="Times New Roman"/>
          <w:bCs/>
          <w:kern w:val="0"/>
          <w:lang w:eastAsia="en-US"/>
          <w14:ligatures w14:val="none"/>
        </w:rPr>
        <w:t>9 June 2025, the court, after hearing oral submissions from the parties</w:t>
      </w:r>
      <w:r w:rsidR="00002022">
        <w:rPr>
          <w:rFonts w:ascii="Times New Roman" w:eastAsiaTheme="minorHAnsi" w:hAnsi="Times New Roman" w:cs="Times New Roman"/>
          <w:bCs/>
          <w:kern w:val="0"/>
          <w:lang w:eastAsia="en-US"/>
          <w14:ligatures w14:val="none"/>
        </w:rPr>
        <w:t>’ legal practitioners</w:t>
      </w:r>
      <w:r w:rsidR="00292C14">
        <w:rPr>
          <w:rFonts w:ascii="Times New Roman" w:eastAsiaTheme="minorHAnsi" w:hAnsi="Times New Roman" w:cs="Times New Roman"/>
          <w:bCs/>
          <w:kern w:val="0"/>
          <w:lang w:eastAsia="en-US"/>
          <w14:ligatures w14:val="none"/>
        </w:rPr>
        <w:t xml:space="preserve">, reserved judgment </w:t>
      </w:r>
      <w:r w:rsidR="00292C14" w:rsidRPr="00002022">
        <w:rPr>
          <w:rFonts w:ascii="Times New Roman" w:eastAsiaTheme="minorHAnsi" w:hAnsi="Times New Roman" w:cs="Times New Roman"/>
          <w:bCs/>
          <w:i/>
          <w:iCs/>
          <w:kern w:val="0"/>
          <w:lang w:eastAsia="en-US"/>
          <w14:ligatures w14:val="none"/>
        </w:rPr>
        <w:t>sine die</w:t>
      </w:r>
      <w:r w:rsidR="00292C14">
        <w:rPr>
          <w:rFonts w:ascii="Times New Roman" w:eastAsiaTheme="minorHAnsi" w:hAnsi="Times New Roman" w:cs="Times New Roman"/>
          <w:bCs/>
          <w:kern w:val="0"/>
          <w:lang w:eastAsia="en-US"/>
          <w14:ligatures w14:val="none"/>
        </w:rPr>
        <w:t>.</w:t>
      </w:r>
    </w:p>
    <w:p w14:paraId="750F2D75" w14:textId="77777777" w:rsidR="00AE61B2" w:rsidRDefault="00AE61B2" w:rsidP="002660E3">
      <w:pPr>
        <w:spacing w:after="120" w:line="360" w:lineRule="auto"/>
        <w:ind w:left="720" w:hanging="720"/>
        <w:jc w:val="both"/>
        <w:rPr>
          <w:rFonts w:ascii="Times New Roman" w:eastAsiaTheme="minorHAnsi" w:hAnsi="Times New Roman" w:cs="Times New Roman"/>
          <w:b/>
          <w:i/>
          <w:iCs/>
          <w:kern w:val="0"/>
          <w:lang w:eastAsia="en-US"/>
          <w14:ligatures w14:val="none"/>
        </w:rPr>
      </w:pPr>
    </w:p>
    <w:p w14:paraId="624FE4ED" w14:textId="77777777" w:rsidR="00AE61B2" w:rsidRDefault="00AE61B2" w:rsidP="002660E3">
      <w:pPr>
        <w:spacing w:after="120" w:line="360" w:lineRule="auto"/>
        <w:ind w:left="720" w:hanging="720"/>
        <w:jc w:val="both"/>
        <w:rPr>
          <w:rFonts w:ascii="Times New Roman" w:eastAsiaTheme="minorHAnsi" w:hAnsi="Times New Roman" w:cs="Times New Roman"/>
          <w:b/>
          <w:i/>
          <w:iCs/>
          <w:kern w:val="0"/>
          <w:lang w:eastAsia="en-US"/>
          <w14:ligatures w14:val="none"/>
        </w:rPr>
      </w:pPr>
    </w:p>
    <w:p w14:paraId="5923A4EE" w14:textId="384DB253" w:rsidR="00097C9B" w:rsidRPr="00AE61B2" w:rsidRDefault="0016686F" w:rsidP="00AE61B2">
      <w:pPr>
        <w:spacing w:after="0" w:line="360" w:lineRule="auto"/>
        <w:ind w:left="720" w:hanging="720"/>
        <w:jc w:val="both"/>
        <w:rPr>
          <w:rFonts w:ascii="Times New Roman" w:eastAsiaTheme="minorHAnsi" w:hAnsi="Times New Roman" w:cs="Times New Roman"/>
          <w:b/>
          <w:i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lastRenderedPageBreak/>
        <w:t>FACTUAL B</w:t>
      </w:r>
      <w:r w:rsidR="00097C9B" w:rsidRPr="00AE61B2">
        <w:rPr>
          <w:rFonts w:ascii="Times New Roman" w:eastAsiaTheme="minorHAnsi" w:hAnsi="Times New Roman" w:cs="Times New Roman"/>
          <w:b/>
          <w:iCs/>
          <w:kern w:val="0"/>
          <w:u w:val="single"/>
          <w:lang w:eastAsia="en-US"/>
          <w14:ligatures w14:val="none"/>
        </w:rPr>
        <w:t xml:space="preserve">ACKGROUND </w:t>
      </w:r>
    </w:p>
    <w:p w14:paraId="73470F3F" w14:textId="60EC089A" w:rsidR="00002022" w:rsidRDefault="00002022"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2.</w:t>
      </w:r>
      <w:r>
        <w:rPr>
          <w:rFonts w:ascii="Times New Roman" w:eastAsiaTheme="minorHAnsi" w:hAnsi="Times New Roman" w:cs="Times New Roman"/>
          <w:bCs/>
          <w:kern w:val="0"/>
          <w:lang w:eastAsia="en-US"/>
          <w14:ligatures w14:val="none"/>
        </w:rPr>
        <w:tab/>
      </w:r>
      <w:r w:rsidR="00097C9B" w:rsidRPr="00097C9B">
        <w:rPr>
          <w:rFonts w:ascii="Times New Roman" w:eastAsiaTheme="minorHAnsi" w:hAnsi="Times New Roman" w:cs="Times New Roman"/>
          <w:bCs/>
          <w:kern w:val="0"/>
          <w:lang w:eastAsia="en-US"/>
          <w14:ligatures w14:val="none"/>
        </w:rPr>
        <w:t>The applica</w:t>
      </w:r>
      <w:r w:rsidR="00C14F43">
        <w:rPr>
          <w:rFonts w:ascii="Times New Roman" w:eastAsiaTheme="minorHAnsi" w:hAnsi="Times New Roman" w:cs="Times New Roman"/>
          <w:bCs/>
          <w:kern w:val="0"/>
          <w:lang w:eastAsia="en-US"/>
          <w14:ligatures w14:val="none"/>
        </w:rPr>
        <w:t xml:space="preserve">nt is </w:t>
      </w:r>
      <w:r w:rsidR="00097C9B" w:rsidRPr="00097C9B">
        <w:rPr>
          <w:rFonts w:ascii="Times New Roman" w:eastAsiaTheme="minorHAnsi" w:hAnsi="Times New Roman" w:cs="Times New Roman"/>
          <w:bCs/>
          <w:kern w:val="0"/>
          <w:lang w:eastAsia="en-US"/>
          <w14:ligatures w14:val="none"/>
        </w:rPr>
        <w:t>a beneficiary of the Teepee Trust</w:t>
      </w:r>
      <w:r w:rsidR="00292C14">
        <w:rPr>
          <w:rFonts w:ascii="Times New Roman" w:eastAsiaTheme="minorHAnsi" w:hAnsi="Times New Roman" w:cs="Times New Roman"/>
          <w:bCs/>
          <w:kern w:val="0"/>
          <w:lang w:eastAsia="en-US"/>
          <w14:ligatures w14:val="none"/>
        </w:rPr>
        <w:t xml:space="preserve">. </w:t>
      </w:r>
      <w:r w:rsidR="00C14F43">
        <w:rPr>
          <w:rFonts w:ascii="Times New Roman" w:eastAsiaTheme="minorHAnsi" w:hAnsi="Times New Roman" w:cs="Times New Roman"/>
          <w:bCs/>
          <w:kern w:val="0"/>
          <w:lang w:eastAsia="en-US"/>
          <w14:ligatures w14:val="none"/>
        </w:rPr>
        <w:t>While the Trustees for the time being of Teepee Trust were</w:t>
      </w:r>
      <w:r w:rsidR="004F282D">
        <w:rPr>
          <w:rFonts w:ascii="Times New Roman" w:eastAsiaTheme="minorHAnsi" w:hAnsi="Times New Roman" w:cs="Times New Roman"/>
          <w:bCs/>
          <w:kern w:val="0"/>
          <w:lang w:eastAsia="en-US"/>
          <w14:ligatures w14:val="none"/>
        </w:rPr>
        <w:t xml:space="preserve"> </w:t>
      </w:r>
      <w:r w:rsidR="002660E3">
        <w:rPr>
          <w:rFonts w:ascii="Times New Roman" w:eastAsiaTheme="minorHAnsi" w:hAnsi="Times New Roman" w:cs="Times New Roman"/>
          <w:bCs/>
          <w:kern w:val="0"/>
          <w:lang w:eastAsia="en-US"/>
          <w14:ligatures w14:val="none"/>
        </w:rPr>
        <w:t xml:space="preserve">officially cited, the second and third respondents, who are the </w:t>
      </w:r>
      <w:r w:rsidR="00C14F43">
        <w:rPr>
          <w:rFonts w:ascii="Times New Roman" w:eastAsiaTheme="minorHAnsi" w:hAnsi="Times New Roman" w:cs="Times New Roman"/>
          <w:bCs/>
          <w:kern w:val="0"/>
          <w:lang w:eastAsia="en-US"/>
          <w14:ligatures w14:val="none"/>
        </w:rPr>
        <w:t>trustees</w:t>
      </w:r>
      <w:r>
        <w:rPr>
          <w:rFonts w:ascii="Times New Roman" w:eastAsiaTheme="minorHAnsi" w:hAnsi="Times New Roman" w:cs="Times New Roman"/>
          <w:bCs/>
          <w:kern w:val="0"/>
          <w:lang w:eastAsia="en-US"/>
          <w14:ligatures w14:val="none"/>
        </w:rPr>
        <w:t>,</w:t>
      </w:r>
      <w:r w:rsidR="00C14F43">
        <w:rPr>
          <w:rFonts w:ascii="Times New Roman" w:eastAsiaTheme="minorHAnsi" w:hAnsi="Times New Roman" w:cs="Times New Roman"/>
          <w:bCs/>
          <w:kern w:val="0"/>
          <w:lang w:eastAsia="en-US"/>
          <w14:ligatures w14:val="none"/>
        </w:rPr>
        <w:t xml:space="preserve"> were </w:t>
      </w:r>
      <w:r w:rsidR="004F282D">
        <w:rPr>
          <w:rFonts w:ascii="Times New Roman" w:eastAsiaTheme="minorHAnsi" w:hAnsi="Times New Roman" w:cs="Times New Roman"/>
          <w:bCs/>
          <w:kern w:val="0"/>
          <w:lang w:eastAsia="en-US"/>
          <w14:ligatures w14:val="none"/>
        </w:rPr>
        <w:t>further</w:t>
      </w:r>
      <w:r>
        <w:rPr>
          <w:rFonts w:ascii="Times New Roman" w:eastAsiaTheme="minorHAnsi" w:hAnsi="Times New Roman" w:cs="Times New Roman"/>
          <w:bCs/>
          <w:kern w:val="0"/>
          <w:lang w:eastAsia="en-US"/>
          <w14:ligatures w14:val="none"/>
        </w:rPr>
        <w:t xml:space="preserve"> </w:t>
      </w:r>
      <w:r w:rsidR="00C14F43">
        <w:rPr>
          <w:rFonts w:ascii="Times New Roman" w:eastAsiaTheme="minorHAnsi" w:hAnsi="Times New Roman" w:cs="Times New Roman"/>
          <w:bCs/>
          <w:kern w:val="0"/>
          <w:lang w:eastAsia="en-US"/>
          <w14:ligatures w14:val="none"/>
        </w:rPr>
        <w:t xml:space="preserve">cited in their personal capacities. The second and third respondents were appointed as trustees by an order of this court handed down on 31 October 2018. </w:t>
      </w:r>
    </w:p>
    <w:p w14:paraId="78206F5C" w14:textId="77777777" w:rsidR="002660E3" w:rsidRDefault="00002022"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3.</w:t>
      </w:r>
      <w:r>
        <w:rPr>
          <w:rFonts w:ascii="Times New Roman" w:eastAsiaTheme="minorHAnsi" w:hAnsi="Times New Roman" w:cs="Times New Roman"/>
          <w:bCs/>
          <w:kern w:val="0"/>
          <w:lang w:eastAsia="en-US"/>
          <w14:ligatures w14:val="none"/>
        </w:rPr>
        <w:tab/>
      </w:r>
      <w:r w:rsidR="00C14F43">
        <w:rPr>
          <w:rFonts w:ascii="Times New Roman" w:eastAsiaTheme="minorHAnsi" w:hAnsi="Times New Roman" w:cs="Times New Roman"/>
          <w:bCs/>
          <w:kern w:val="0"/>
          <w:lang w:eastAsia="en-US"/>
          <w14:ligatures w14:val="none"/>
        </w:rPr>
        <w:t>The Teepee Trust</w:t>
      </w:r>
      <w:r w:rsidR="001A09DB">
        <w:rPr>
          <w:rFonts w:ascii="Times New Roman" w:eastAsiaTheme="minorHAnsi" w:hAnsi="Times New Roman" w:cs="Times New Roman"/>
          <w:bCs/>
          <w:kern w:val="0"/>
          <w:lang w:eastAsia="en-US"/>
          <w14:ligatures w14:val="none"/>
        </w:rPr>
        <w:t xml:space="preserve"> (</w:t>
      </w:r>
      <w:r w:rsidR="001A09DB" w:rsidRPr="004F282D">
        <w:rPr>
          <w:rFonts w:ascii="Times New Roman" w:eastAsiaTheme="minorHAnsi" w:hAnsi="Times New Roman" w:cs="Times New Roman"/>
          <w:bCs/>
          <w:i/>
          <w:iCs/>
          <w:kern w:val="0"/>
          <w:lang w:eastAsia="en-US"/>
          <w14:ligatures w14:val="none"/>
        </w:rPr>
        <w:t>“the Trust”</w:t>
      </w:r>
      <w:r w:rsidR="001A09DB">
        <w:rPr>
          <w:rFonts w:ascii="Times New Roman" w:eastAsiaTheme="minorHAnsi" w:hAnsi="Times New Roman" w:cs="Times New Roman"/>
          <w:bCs/>
          <w:kern w:val="0"/>
          <w:lang w:eastAsia="en-US"/>
          <w14:ligatures w14:val="none"/>
        </w:rPr>
        <w:t>)</w:t>
      </w:r>
      <w:r w:rsidR="00C14F43">
        <w:rPr>
          <w:rFonts w:ascii="Times New Roman" w:eastAsiaTheme="minorHAnsi" w:hAnsi="Times New Roman" w:cs="Times New Roman"/>
          <w:bCs/>
          <w:kern w:val="0"/>
          <w:lang w:eastAsia="en-US"/>
          <w14:ligatures w14:val="none"/>
        </w:rPr>
        <w:t xml:space="preserve"> registered in terms of a </w:t>
      </w:r>
      <w:r w:rsidR="002660E3">
        <w:rPr>
          <w:rFonts w:ascii="Times New Roman" w:eastAsiaTheme="minorHAnsi" w:hAnsi="Times New Roman" w:cs="Times New Roman"/>
          <w:bCs/>
          <w:kern w:val="0"/>
          <w:lang w:eastAsia="en-US"/>
          <w14:ligatures w14:val="none"/>
        </w:rPr>
        <w:t>N</w:t>
      </w:r>
      <w:r w:rsidR="001A09DB">
        <w:rPr>
          <w:rFonts w:ascii="Times New Roman" w:eastAsiaTheme="minorHAnsi" w:hAnsi="Times New Roman" w:cs="Times New Roman"/>
          <w:bCs/>
          <w:kern w:val="0"/>
          <w:lang w:eastAsia="en-US"/>
          <w14:ligatures w14:val="none"/>
        </w:rPr>
        <w:t>otarial</w:t>
      </w:r>
      <w:r w:rsidR="00C14F43">
        <w:rPr>
          <w:rFonts w:ascii="Times New Roman" w:eastAsiaTheme="minorHAnsi" w:hAnsi="Times New Roman" w:cs="Times New Roman"/>
          <w:bCs/>
          <w:kern w:val="0"/>
          <w:lang w:eastAsia="en-US"/>
          <w14:ligatures w14:val="none"/>
        </w:rPr>
        <w:t xml:space="preserve"> </w:t>
      </w:r>
      <w:r w:rsidR="002660E3">
        <w:rPr>
          <w:rFonts w:ascii="Times New Roman" w:eastAsiaTheme="minorHAnsi" w:hAnsi="Times New Roman" w:cs="Times New Roman"/>
          <w:bCs/>
          <w:kern w:val="0"/>
          <w:lang w:eastAsia="en-US"/>
          <w14:ligatures w14:val="none"/>
        </w:rPr>
        <w:t>D</w:t>
      </w:r>
      <w:r w:rsidR="00C14F43">
        <w:rPr>
          <w:rFonts w:ascii="Times New Roman" w:eastAsiaTheme="minorHAnsi" w:hAnsi="Times New Roman" w:cs="Times New Roman"/>
          <w:bCs/>
          <w:kern w:val="0"/>
          <w:lang w:eastAsia="en-US"/>
          <w14:ligatures w14:val="none"/>
        </w:rPr>
        <w:t>eed</w:t>
      </w:r>
      <w:r w:rsidR="002660E3">
        <w:rPr>
          <w:rFonts w:ascii="Times New Roman" w:eastAsiaTheme="minorHAnsi" w:hAnsi="Times New Roman" w:cs="Times New Roman"/>
          <w:bCs/>
          <w:kern w:val="0"/>
          <w:lang w:eastAsia="en-US"/>
          <w14:ligatures w14:val="none"/>
        </w:rPr>
        <w:t xml:space="preserve"> of Trust</w:t>
      </w:r>
      <w:r w:rsidR="00C14F43">
        <w:rPr>
          <w:rFonts w:ascii="Times New Roman" w:eastAsiaTheme="minorHAnsi" w:hAnsi="Times New Roman" w:cs="Times New Roman"/>
          <w:bCs/>
          <w:kern w:val="0"/>
          <w:lang w:eastAsia="en-US"/>
          <w14:ligatures w14:val="none"/>
        </w:rPr>
        <w:t xml:space="preserve"> </w:t>
      </w:r>
      <w:r w:rsidR="002660E3">
        <w:rPr>
          <w:rFonts w:ascii="Times New Roman" w:eastAsiaTheme="minorHAnsi" w:hAnsi="Times New Roman" w:cs="Times New Roman"/>
          <w:bCs/>
          <w:kern w:val="0"/>
          <w:lang w:eastAsia="en-US"/>
          <w14:ligatures w14:val="none"/>
        </w:rPr>
        <w:t>No.</w:t>
      </w:r>
      <w:r w:rsidR="00C14F43">
        <w:rPr>
          <w:rFonts w:ascii="Times New Roman" w:eastAsiaTheme="minorHAnsi" w:hAnsi="Times New Roman" w:cs="Times New Roman"/>
          <w:bCs/>
          <w:kern w:val="0"/>
          <w:lang w:eastAsia="en-US"/>
          <w14:ligatures w14:val="none"/>
        </w:rPr>
        <w:t xml:space="preserve"> MA 1654/92 was settled by the applicant’s </w:t>
      </w:r>
      <w:r w:rsidR="001A09DB">
        <w:rPr>
          <w:rFonts w:ascii="Times New Roman" w:eastAsiaTheme="minorHAnsi" w:hAnsi="Times New Roman" w:cs="Times New Roman"/>
          <w:bCs/>
          <w:kern w:val="0"/>
          <w:lang w:eastAsia="en-US"/>
          <w14:ligatures w14:val="none"/>
        </w:rPr>
        <w:t>now late father</w:t>
      </w:r>
      <w:r w:rsidR="002660E3">
        <w:rPr>
          <w:rFonts w:ascii="Times New Roman" w:eastAsiaTheme="minorHAnsi" w:hAnsi="Times New Roman" w:cs="Times New Roman"/>
          <w:bCs/>
          <w:kern w:val="0"/>
          <w:lang w:eastAsia="en-US"/>
          <w14:ligatures w14:val="none"/>
        </w:rPr>
        <w:t>,</w:t>
      </w:r>
      <w:r w:rsidR="00C14F43">
        <w:rPr>
          <w:rFonts w:ascii="Times New Roman" w:eastAsiaTheme="minorHAnsi" w:hAnsi="Times New Roman" w:cs="Times New Roman"/>
          <w:bCs/>
          <w:kern w:val="0"/>
          <w:lang w:eastAsia="en-US"/>
          <w14:ligatures w14:val="none"/>
        </w:rPr>
        <w:t xml:space="preserve"> </w:t>
      </w:r>
      <w:r w:rsidR="001A09DB">
        <w:rPr>
          <w:rFonts w:ascii="Times New Roman" w:eastAsiaTheme="minorHAnsi" w:hAnsi="Times New Roman" w:cs="Times New Roman"/>
          <w:bCs/>
          <w:kern w:val="0"/>
          <w:lang w:eastAsia="en-US"/>
          <w14:ligatures w14:val="none"/>
        </w:rPr>
        <w:t>Kamalaben Thakorbhai Patel</w:t>
      </w:r>
      <w:r w:rsidR="002660E3">
        <w:rPr>
          <w:rFonts w:ascii="Times New Roman" w:eastAsiaTheme="minorHAnsi" w:hAnsi="Times New Roman" w:cs="Times New Roman"/>
          <w:bCs/>
          <w:kern w:val="0"/>
          <w:lang w:eastAsia="en-US"/>
          <w14:ligatures w14:val="none"/>
        </w:rPr>
        <w:t>,</w:t>
      </w:r>
      <w:r w:rsidR="001A09DB">
        <w:rPr>
          <w:rFonts w:ascii="Times New Roman" w:eastAsiaTheme="minorHAnsi" w:hAnsi="Times New Roman" w:cs="Times New Roman"/>
          <w:bCs/>
          <w:kern w:val="0"/>
          <w:lang w:eastAsia="en-US"/>
          <w14:ligatures w14:val="none"/>
        </w:rPr>
        <w:t xml:space="preserve"> on 7 </w:t>
      </w:r>
      <w:r w:rsidR="002660E3">
        <w:rPr>
          <w:rFonts w:ascii="Times New Roman" w:eastAsiaTheme="minorHAnsi" w:hAnsi="Times New Roman" w:cs="Times New Roman"/>
          <w:bCs/>
          <w:kern w:val="0"/>
          <w:lang w:eastAsia="en-US"/>
          <w14:ligatures w14:val="none"/>
        </w:rPr>
        <w:t>September</w:t>
      </w:r>
      <w:r w:rsidR="00C14F43">
        <w:rPr>
          <w:rFonts w:ascii="Times New Roman" w:eastAsiaTheme="minorHAnsi" w:hAnsi="Times New Roman" w:cs="Times New Roman"/>
          <w:bCs/>
          <w:kern w:val="0"/>
          <w:lang w:eastAsia="en-US"/>
          <w14:ligatures w14:val="none"/>
        </w:rPr>
        <w:t xml:space="preserve"> 1992. The other beneficiaries in terms of the </w:t>
      </w:r>
      <w:r w:rsidR="002660E3">
        <w:rPr>
          <w:rFonts w:ascii="Times New Roman" w:eastAsiaTheme="minorHAnsi" w:hAnsi="Times New Roman" w:cs="Times New Roman"/>
          <w:bCs/>
          <w:kern w:val="0"/>
          <w:lang w:eastAsia="en-US"/>
          <w14:ligatures w14:val="none"/>
        </w:rPr>
        <w:t>N</w:t>
      </w:r>
      <w:r w:rsidR="00C14F43">
        <w:rPr>
          <w:rFonts w:ascii="Times New Roman" w:eastAsiaTheme="minorHAnsi" w:hAnsi="Times New Roman" w:cs="Times New Roman"/>
          <w:bCs/>
          <w:kern w:val="0"/>
          <w:lang w:eastAsia="en-US"/>
          <w14:ligatures w14:val="none"/>
        </w:rPr>
        <w:t xml:space="preserve">otarial </w:t>
      </w:r>
      <w:r w:rsidR="002660E3">
        <w:rPr>
          <w:rFonts w:ascii="Times New Roman" w:eastAsiaTheme="minorHAnsi" w:hAnsi="Times New Roman" w:cs="Times New Roman"/>
          <w:bCs/>
          <w:kern w:val="0"/>
          <w:lang w:eastAsia="en-US"/>
          <w14:ligatures w14:val="none"/>
        </w:rPr>
        <w:t>D</w:t>
      </w:r>
      <w:r w:rsidR="00C14F43">
        <w:rPr>
          <w:rFonts w:ascii="Times New Roman" w:eastAsiaTheme="minorHAnsi" w:hAnsi="Times New Roman" w:cs="Times New Roman"/>
          <w:bCs/>
          <w:kern w:val="0"/>
          <w:lang w:eastAsia="en-US"/>
          <w14:ligatures w14:val="none"/>
        </w:rPr>
        <w:t xml:space="preserve">eed of </w:t>
      </w:r>
      <w:r w:rsidR="002660E3">
        <w:rPr>
          <w:rFonts w:ascii="Times New Roman" w:eastAsiaTheme="minorHAnsi" w:hAnsi="Times New Roman" w:cs="Times New Roman"/>
          <w:bCs/>
          <w:kern w:val="0"/>
          <w:lang w:eastAsia="en-US"/>
          <w14:ligatures w14:val="none"/>
        </w:rPr>
        <w:t>T</w:t>
      </w:r>
      <w:r w:rsidR="00C14F43">
        <w:rPr>
          <w:rFonts w:ascii="Times New Roman" w:eastAsiaTheme="minorHAnsi" w:hAnsi="Times New Roman" w:cs="Times New Roman"/>
          <w:bCs/>
          <w:kern w:val="0"/>
          <w:lang w:eastAsia="en-US"/>
          <w14:ligatures w14:val="none"/>
        </w:rPr>
        <w:t xml:space="preserve">rust </w:t>
      </w:r>
      <w:r w:rsidR="002660E3">
        <w:rPr>
          <w:rFonts w:ascii="Times New Roman" w:eastAsiaTheme="minorHAnsi" w:hAnsi="Times New Roman" w:cs="Times New Roman"/>
          <w:bCs/>
          <w:kern w:val="0"/>
          <w:lang w:eastAsia="en-US"/>
          <w14:ligatures w14:val="none"/>
        </w:rPr>
        <w:t>are</w:t>
      </w:r>
      <w:r w:rsidR="00C14F43">
        <w:rPr>
          <w:rFonts w:ascii="Times New Roman" w:eastAsiaTheme="minorHAnsi" w:hAnsi="Times New Roman" w:cs="Times New Roman"/>
          <w:bCs/>
          <w:kern w:val="0"/>
          <w:lang w:eastAsia="en-US"/>
          <w14:ligatures w14:val="none"/>
        </w:rPr>
        <w:t xml:space="preserve"> Kishorekumah Patel and Pareshkumar Thakorbhai Patel. </w:t>
      </w:r>
    </w:p>
    <w:p w14:paraId="2CAAAC44" w14:textId="0FFB249E" w:rsidR="002660E3" w:rsidRDefault="002660E3"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4.</w:t>
      </w:r>
      <w:r>
        <w:rPr>
          <w:rFonts w:ascii="Times New Roman" w:eastAsiaTheme="minorHAnsi" w:hAnsi="Times New Roman" w:cs="Times New Roman"/>
          <w:bCs/>
          <w:kern w:val="0"/>
          <w:lang w:eastAsia="en-US"/>
          <w14:ligatures w14:val="none"/>
        </w:rPr>
        <w:tab/>
      </w:r>
      <w:r w:rsidR="001A09DB">
        <w:rPr>
          <w:rFonts w:ascii="Times New Roman" w:eastAsiaTheme="minorHAnsi" w:hAnsi="Times New Roman" w:cs="Times New Roman"/>
          <w:bCs/>
          <w:kern w:val="0"/>
          <w:lang w:eastAsia="en-US"/>
          <w14:ligatures w14:val="none"/>
        </w:rPr>
        <w:t xml:space="preserve">It is common cause that the Trust holds the entire shareholding in a company called Thakor Holdings (Private) </w:t>
      </w:r>
      <w:r>
        <w:rPr>
          <w:rFonts w:ascii="Times New Roman" w:eastAsiaTheme="minorHAnsi" w:hAnsi="Times New Roman" w:cs="Times New Roman"/>
          <w:bCs/>
          <w:kern w:val="0"/>
          <w:lang w:eastAsia="en-US"/>
          <w14:ligatures w14:val="none"/>
        </w:rPr>
        <w:t>Limited</w:t>
      </w:r>
      <w:r w:rsidR="001A09DB">
        <w:rPr>
          <w:rFonts w:ascii="Times New Roman" w:eastAsiaTheme="minorHAnsi" w:hAnsi="Times New Roman" w:cs="Times New Roman"/>
          <w:bCs/>
          <w:kern w:val="0"/>
          <w:lang w:eastAsia="en-US"/>
          <w14:ligatures w14:val="none"/>
        </w:rPr>
        <w:t xml:space="preserve"> (</w:t>
      </w:r>
      <w:r w:rsidR="001A09DB" w:rsidRPr="002660E3">
        <w:rPr>
          <w:rFonts w:ascii="Times New Roman" w:eastAsiaTheme="minorHAnsi" w:hAnsi="Times New Roman" w:cs="Times New Roman"/>
          <w:bCs/>
          <w:i/>
          <w:iCs/>
          <w:kern w:val="0"/>
          <w:lang w:eastAsia="en-US"/>
          <w14:ligatures w14:val="none"/>
        </w:rPr>
        <w:t>“Thakor</w:t>
      </w:r>
      <w:r w:rsidR="00C90E50" w:rsidRPr="002660E3">
        <w:rPr>
          <w:rFonts w:ascii="Times New Roman" w:eastAsiaTheme="minorHAnsi" w:hAnsi="Times New Roman" w:cs="Times New Roman"/>
          <w:bCs/>
          <w:i/>
          <w:iCs/>
          <w:kern w:val="0"/>
          <w:lang w:eastAsia="en-US"/>
          <w14:ligatures w14:val="none"/>
        </w:rPr>
        <w:t xml:space="preserve"> Holdings</w:t>
      </w:r>
      <w:r w:rsidR="001A09DB" w:rsidRPr="002660E3">
        <w:rPr>
          <w:rFonts w:ascii="Times New Roman" w:eastAsiaTheme="minorHAnsi" w:hAnsi="Times New Roman" w:cs="Times New Roman"/>
          <w:bCs/>
          <w:i/>
          <w:iCs/>
          <w:kern w:val="0"/>
          <w:lang w:eastAsia="en-US"/>
          <w14:ligatures w14:val="none"/>
        </w:rPr>
        <w:t>”</w:t>
      </w:r>
      <w:r w:rsidR="001A09DB">
        <w:rPr>
          <w:rFonts w:ascii="Times New Roman" w:eastAsiaTheme="minorHAnsi" w:hAnsi="Times New Roman" w:cs="Times New Roman"/>
          <w:bCs/>
          <w:kern w:val="0"/>
          <w:lang w:eastAsia="en-US"/>
          <w14:ligatures w14:val="none"/>
        </w:rPr>
        <w:t>)</w:t>
      </w:r>
      <w:r w:rsidR="00055ED2">
        <w:rPr>
          <w:rFonts w:ascii="Times New Roman" w:eastAsiaTheme="minorHAnsi" w:hAnsi="Times New Roman" w:cs="Times New Roman"/>
          <w:bCs/>
          <w:kern w:val="0"/>
          <w:lang w:eastAsia="en-US"/>
          <w14:ligatures w14:val="none"/>
        </w:rPr>
        <w:t>, a company duly registered in terms of the laws of Zimbabwe</w:t>
      </w:r>
      <w:r w:rsidR="001A09DB">
        <w:rPr>
          <w:rFonts w:ascii="Times New Roman" w:eastAsiaTheme="minorHAnsi" w:hAnsi="Times New Roman" w:cs="Times New Roman"/>
          <w:bCs/>
          <w:kern w:val="0"/>
          <w:lang w:eastAsia="en-US"/>
          <w14:ligatures w14:val="none"/>
        </w:rPr>
        <w:t xml:space="preserve">. In turn the said Thakor Holdings </w:t>
      </w:r>
      <w:r w:rsidR="00055ED2">
        <w:rPr>
          <w:rFonts w:ascii="Times New Roman" w:eastAsiaTheme="minorHAnsi" w:hAnsi="Times New Roman" w:cs="Times New Roman"/>
          <w:bCs/>
          <w:kern w:val="0"/>
          <w:lang w:eastAsia="en-US"/>
          <w14:ligatures w14:val="none"/>
        </w:rPr>
        <w:t>has two wholly owned subsidiary companies</w:t>
      </w:r>
      <w:r>
        <w:rPr>
          <w:rFonts w:ascii="Times New Roman" w:eastAsiaTheme="minorHAnsi" w:hAnsi="Times New Roman" w:cs="Times New Roman"/>
          <w:bCs/>
          <w:kern w:val="0"/>
          <w:lang w:eastAsia="en-US"/>
          <w14:ligatures w14:val="none"/>
        </w:rPr>
        <w:t>,</w:t>
      </w:r>
      <w:r w:rsidR="00055ED2">
        <w:rPr>
          <w:rFonts w:ascii="Times New Roman" w:eastAsiaTheme="minorHAnsi" w:hAnsi="Times New Roman" w:cs="Times New Roman"/>
          <w:bCs/>
          <w:kern w:val="0"/>
          <w:lang w:eastAsia="en-US"/>
          <w14:ligatures w14:val="none"/>
        </w:rPr>
        <w:t xml:space="preserve"> namely </w:t>
      </w:r>
      <w:bookmarkStart w:id="1" w:name="_Hlk200112733"/>
      <w:r w:rsidR="00055ED2">
        <w:rPr>
          <w:rFonts w:ascii="Times New Roman" w:eastAsiaTheme="minorHAnsi" w:hAnsi="Times New Roman" w:cs="Times New Roman"/>
          <w:bCs/>
          <w:kern w:val="0"/>
          <w:lang w:eastAsia="en-US"/>
          <w14:ligatures w14:val="none"/>
        </w:rPr>
        <w:t>Lotus Lingerie Manufacturers (Private) Limited (</w:t>
      </w:r>
      <w:r w:rsidR="00055ED2" w:rsidRPr="002660E3">
        <w:rPr>
          <w:rFonts w:ascii="Times New Roman" w:eastAsiaTheme="minorHAnsi" w:hAnsi="Times New Roman" w:cs="Times New Roman"/>
          <w:bCs/>
          <w:i/>
          <w:iCs/>
          <w:kern w:val="0"/>
          <w:lang w:eastAsia="en-US"/>
          <w14:ligatures w14:val="none"/>
        </w:rPr>
        <w:t>“Lotus</w:t>
      </w:r>
      <w:r w:rsidR="002F58E1" w:rsidRPr="002660E3">
        <w:rPr>
          <w:rFonts w:ascii="Times New Roman" w:eastAsiaTheme="minorHAnsi" w:hAnsi="Times New Roman" w:cs="Times New Roman"/>
          <w:bCs/>
          <w:i/>
          <w:iCs/>
          <w:kern w:val="0"/>
          <w:lang w:eastAsia="en-US"/>
          <w14:ligatures w14:val="none"/>
        </w:rPr>
        <w:t xml:space="preserve"> Lingerie Manufacturers</w:t>
      </w:r>
      <w:r w:rsidR="00055ED2" w:rsidRPr="002660E3">
        <w:rPr>
          <w:rFonts w:ascii="Times New Roman" w:eastAsiaTheme="minorHAnsi" w:hAnsi="Times New Roman" w:cs="Times New Roman"/>
          <w:bCs/>
          <w:i/>
          <w:iCs/>
          <w:kern w:val="0"/>
          <w:lang w:eastAsia="en-US"/>
          <w14:ligatures w14:val="none"/>
        </w:rPr>
        <w:t>”</w:t>
      </w:r>
      <w:r w:rsidR="00055ED2">
        <w:rPr>
          <w:rFonts w:ascii="Times New Roman" w:eastAsiaTheme="minorHAnsi" w:hAnsi="Times New Roman" w:cs="Times New Roman"/>
          <w:bCs/>
          <w:kern w:val="0"/>
          <w:lang w:eastAsia="en-US"/>
          <w14:ligatures w14:val="none"/>
        </w:rPr>
        <w:t xml:space="preserve">) and </w:t>
      </w:r>
      <w:r w:rsidR="00097C9B" w:rsidRPr="00097C9B">
        <w:rPr>
          <w:rFonts w:ascii="Times New Roman" w:eastAsiaTheme="minorHAnsi" w:hAnsi="Times New Roman" w:cs="Times New Roman"/>
          <w:bCs/>
          <w:kern w:val="0"/>
          <w:lang w:eastAsia="en-US"/>
          <w14:ligatures w14:val="none"/>
        </w:rPr>
        <w:t>Blockhouse Investments (P</w:t>
      </w:r>
      <w:r w:rsidR="00055ED2">
        <w:rPr>
          <w:rFonts w:ascii="Times New Roman" w:eastAsiaTheme="minorHAnsi" w:hAnsi="Times New Roman" w:cs="Times New Roman"/>
          <w:bCs/>
          <w:kern w:val="0"/>
          <w:lang w:eastAsia="en-US"/>
          <w14:ligatures w14:val="none"/>
        </w:rPr>
        <w:t xml:space="preserve">rivate) </w:t>
      </w:r>
      <w:r w:rsidR="00097C9B" w:rsidRPr="00097C9B">
        <w:rPr>
          <w:rFonts w:ascii="Times New Roman" w:eastAsiaTheme="minorHAnsi" w:hAnsi="Times New Roman" w:cs="Times New Roman"/>
          <w:bCs/>
          <w:kern w:val="0"/>
          <w:lang w:eastAsia="en-US"/>
          <w14:ligatures w14:val="none"/>
        </w:rPr>
        <w:t>L</w:t>
      </w:r>
      <w:bookmarkEnd w:id="1"/>
      <w:r w:rsidR="00055ED2">
        <w:rPr>
          <w:rFonts w:ascii="Times New Roman" w:eastAsiaTheme="minorHAnsi" w:hAnsi="Times New Roman" w:cs="Times New Roman"/>
          <w:bCs/>
          <w:kern w:val="0"/>
          <w:lang w:eastAsia="en-US"/>
          <w14:ligatures w14:val="none"/>
        </w:rPr>
        <w:t>imited (</w:t>
      </w:r>
      <w:r w:rsidR="00055ED2" w:rsidRPr="002660E3">
        <w:rPr>
          <w:rFonts w:ascii="Times New Roman" w:eastAsiaTheme="minorHAnsi" w:hAnsi="Times New Roman" w:cs="Times New Roman"/>
          <w:bCs/>
          <w:i/>
          <w:iCs/>
          <w:kern w:val="0"/>
          <w:lang w:eastAsia="en-US"/>
          <w14:ligatures w14:val="none"/>
        </w:rPr>
        <w:t>“Blockhouse</w:t>
      </w:r>
      <w:r w:rsidR="002F58E1" w:rsidRPr="002660E3">
        <w:rPr>
          <w:rFonts w:ascii="Times New Roman" w:eastAsiaTheme="minorHAnsi" w:hAnsi="Times New Roman" w:cs="Times New Roman"/>
          <w:bCs/>
          <w:i/>
          <w:iCs/>
          <w:kern w:val="0"/>
          <w:lang w:eastAsia="en-US"/>
          <w14:ligatures w14:val="none"/>
        </w:rPr>
        <w:t xml:space="preserve"> Investments</w:t>
      </w:r>
      <w:r w:rsidR="00055ED2" w:rsidRPr="002660E3">
        <w:rPr>
          <w:rFonts w:ascii="Times New Roman" w:eastAsiaTheme="minorHAnsi" w:hAnsi="Times New Roman" w:cs="Times New Roman"/>
          <w:bCs/>
          <w:i/>
          <w:iCs/>
          <w:kern w:val="0"/>
          <w:lang w:eastAsia="en-US"/>
          <w14:ligatures w14:val="none"/>
        </w:rPr>
        <w:t>”</w:t>
      </w:r>
      <w:r w:rsidR="00055ED2">
        <w:rPr>
          <w:rFonts w:ascii="Times New Roman" w:eastAsiaTheme="minorHAnsi" w:hAnsi="Times New Roman" w:cs="Times New Roman"/>
          <w:bCs/>
          <w:kern w:val="0"/>
          <w:lang w:eastAsia="en-US"/>
          <w14:ligatures w14:val="none"/>
        </w:rPr>
        <w:t>), also duly registered in accordance with the laws of Zimbabwe.</w:t>
      </w:r>
    </w:p>
    <w:p w14:paraId="5A313EF7" w14:textId="0216DC5E" w:rsidR="002660E3" w:rsidRDefault="002660E3"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5.</w:t>
      </w:r>
      <w:r>
        <w:rPr>
          <w:rFonts w:ascii="Times New Roman" w:eastAsiaTheme="minorHAnsi" w:hAnsi="Times New Roman" w:cs="Times New Roman"/>
          <w:bCs/>
          <w:kern w:val="0"/>
          <w:lang w:eastAsia="en-US"/>
          <w14:ligatures w14:val="none"/>
        </w:rPr>
        <w:tab/>
      </w:r>
      <w:r w:rsidR="00097C9B" w:rsidRPr="00097C9B">
        <w:rPr>
          <w:rFonts w:ascii="Times New Roman" w:eastAsiaTheme="minorHAnsi" w:hAnsi="Times New Roman" w:cs="Times New Roman"/>
          <w:bCs/>
          <w:kern w:val="0"/>
          <w:lang w:eastAsia="en-US"/>
          <w14:ligatures w14:val="none"/>
        </w:rPr>
        <w:t xml:space="preserve">Lotus Lingerie </w:t>
      </w:r>
      <w:r w:rsidR="002F58E1">
        <w:rPr>
          <w:rFonts w:ascii="Times New Roman" w:eastAsiaTheme="minorHAnsi" w:hAnsi="Times New Roman" w:cs="Times New Roman"/>
          <w:bCs/>
          <w:kern w:val="0"/>
          <w:lang w:eastAsia="en-US"/>
          <w14:ligatures w14:val="none"/>
        </w:rPr>
        <w:t xml:space="preserve">Manufacturers </w:t>
      </w:r>
      <w:r w:rsidR="00055ED2">
        <w:rPr>
          <w:rFonts w:ascii="Times New Roman" w:eastAsiaTheme="minorHAnsi" w:hAnsi="Times New Roman" w:cs="Times New Roman"/>
          <w:bCs/>
          <w:kern w:val="0"/>
          <w:lang w:eastAsia="en-US"/>
          <w14:ligatures w14:val="none"/>
        </w:rPr>
        <w:t xml:space="preserve">is the registered owner of an immovable property </w:t>
      </w:r>
      <w:r w:rsidR="00097C9B" w:rsidRPr="00097C9B">
        <w:rPr>
          <w:rFonts w:ascii="Times New Roman" w:eastAsiaTheme="minorHAnsi" w:hAnsi="Times New Roman" w:cs="Times New Roman"/>
          <w:bCs/>
          <w:kern w:val="0"/>
          <w:lang w:eastAsia="en-US"/>
          <w14:ligatures w14:val="none"/>
        </w:rPr>
        <w:t>called stand 751 Ardbennie Township 10 of Lot 2 of Lot 1A Ardbennie also known as 751 Coole</w:t>
      </w:r>
      <w:r w:rsidR="00055ED2">
        <w:rPr>
          <w:rFonts w:ascii="Times New Roman" w:eastAsiaTheme="minorHAnsi" w:hAnsi="Times New Roman" w:cs="Times New Roman"/>
          <w:bCs/>
          <w:kern w:val="0"/>
          <w:lang w:eastAsia="en-US"/>
          <w14:ligatures w14:val="none"/>
        </w:rPr>
        <w:t>e</w:t>
      </w:r>
      <w:r w:rsidR="00097C9B" w:rsidRPr="00097C9B">
        <w:rPr>
          <w:rFonts w:ascii="Times New Roman" w:eastAsiaTheme="minorHAnsi" w:hAnsi="Times New Roman" w:cs="Times New Roman"/>
          <w:bCs/>
          <w:kern w:val="0"/>
          <w:lang w:eastAsia="en-US"/>
          <w14:ligatures w14:val="none"/>
        </w:rPr>
        <w:t>n Road, Ardbennie</w:t>
      </w:r>
      <w:r w:rsidR="00055ED2">
        <w:rPr>
          <w:rFonts w:ascii="Times New Roman" w:eastAsiaTheme="minorHAnsi" w:hAnsi="Times New Roman" w:cs="Times New Roman"/>
          <w:bCs/>
          <w:kern w:val="0"/>
          <w:lang w:eastAsia="en-US"/>
          <w14:ligatures w14:val="none"/>
        </w:rPr>
        <w:t>, Harare (</w:t>
      </w:r>
      <w:r w:rsidR="00055ED2" w:rsidRPr="002660E3">
        <w:rPr>
          <w:rFonts w:ascii="Times New Roman" w:eastAsiaTheme="minorHAnsi" w:hAnsi="Times New Roman" w:cs="Times New Roman"/>
          <w:bCs/>
          <w:i/>
          <w:iCs/>
          <w:kern w:val="0"/>
          <w:lang w:eastAsia="en-US"/>
          <w14:ligatures w14:val="none"/>
        </w:rPr>
        <w:t>“the Ardbennie property”</w:t>
      </w:r>
      <w:r w:rsidR="00055ED2">
        <w:rPr>
          <w:rFonts w:ascii="Times New Roman" w:eastAsiaTheme="minorHAnsi" w:hAnsi="Times New Roman" w:cs="Times New Roman"/>
          <w:bCs/>
          <w:kern w:val="0"/>
          <w:lang w:eastAsia="en-US"/>
          <w14:ligatures w14:val="none"/>
        </w:rPr>
        <w:t xml:space="preserve">). On the other hand, </w:t>
      </w:r>
      <w:r w:rsidR="00097C9B" w:rsidRPr="00097C9B">
        <w:rPr>
          <w:rFonts w:ascii="Times New Roman" w:eastAsiaTheme="minorHAnsi" w:hAnsi="Times New Roman" w:cs="Times New Roman"/>
          <w:bCs/>
          <w:kern w:val="0"/>
          <w:lang w:eastAsia="en-US"/>
          <w14:ligatures w14:val="none"/>
        </w:rPr>
        <w:t>Blockhouse Investments</w:t>
      </w:r>
      <w:r w:rsidR="00055ED2">
        <w:rPr>
          <w:rFonts w:ascii="Times New Roman" w:eastAsiaTheme="minorHAnsi" w:hAnsi="Times New Roman" w:cs="Times New Roman"/>
          <w:bCs/>
          <w:kern w:val="0"/>
          <w:lang w:eastAsia="en-US"/>
          <w14:ligatures w14:val="none"/>
        </w:rPr>
        <w:t xml:space="preserve"> is the registered owner of an immovable</w:t>
      </w:r>
      <w:r w:rsidR="00097C9B" w:rsidRPr="00097C9B">
        <w:rPr>
          <w:rFonts w:ascii="Times New Roman" w:eastAsiaTheme="minorHAnsi" w:hAnsi="Times New Roman" w:cs="Times New Roman"/>
          <w:bCs/>
          <w:kern w:val="0"/>
          <w:lang w:eastAsia="en-US"/>
          <w14:ligatures w14:val="none"/>
        </w:rPr>
        <w:t xml:space="preserve"> property called stand 173 Salisbury Township</w:t>
      </w:r>
      <w:r>
        <w:rPr>
          <w:rFonts w:ascii="Times New Roman" w:eastAsiaTheme="minorHAnsi" w:hAnsi="Times New Roman" w:cs="Times New Roman"/>
          <w:bCs/>
          <w:kern w:val="0"/>
          <w:lang w:eastAsia="en-US"/>
          <w14:ligatures w14:val="none"/>
        </w:rPr>
        <w:t>,</w:t>
      </w:r>
      <w:r w:rsidR="00097C9B" w:rsidRPr="00097C9B">
        <w:rPr>
          <w:rFonts w:ascii="Times New Roman" w:eastAsiaTheme="minorHAnsi" w:hAnsi="Times New Roman" w:cs="Times New Roman"/>
          <w:bCs/>
          <w:kern w:val="0"/>
          <w:lang w:eastAsia="en-US"/>
          <w14:ligatures w14:val="none"/>
        </w:rPr>
        <w:t xml:space="preserve"> also known as 101 Mbuya Nehanda Street, Harare</w:t>
      </w:r>
      <w:r w:rsidR="00055ED2">
        <w:rPr>
          <w:rFonts w:ascii="Times New Roman" w:eastAsiaTheme="minorHAnsi" w:hAnsi="Times New Roman" w:cs="Times New Roman"/>
          <w:bCs/>
          <w:kern w:val="0"/>
          <w:lang w:eastAsia="en-US"/>
          <w14:ligatures w14:val="none"/>
        </w:rPr>
        <w:t xml:space="preserve"> (</w:t>
      </w:r>
      <w:r w:rsidR="00055ED2" w:rsidRPr="002660E3">
        <w:rPr>
          <w:rFonts w:ascii="Times New Roman" w:eastAsiaTheme="minorHAnsi" w:hAnsi="Times New Roman" w:cs="Times New Roman"/>
          <w:bCs/>
          <w:i/>
          <w:iCs/>
          <w:kern w:val="0"/>
          <w:lang w:eastAsia="en-US"/>
          <w14:ligatures w14:val="none"/>
        </w:rPr>
        <w:t xml:space="preserve">“the Mbuya Nehanda </w:t>
      </w:r>
      <w:r w:rsidRPr="002660E3">
        <w:rPr>
          <w:rFonts w:ascii="Times New Roman" w:eastAsiaTheme="minorHAnsi" w:hAnsi="Times New Roman" w:cs="Times New Roman"/>
          <w:bCs/>
          <w:i/>
          <w:iCs/>
          <w:kern w:val="0"/>
          <w:lang w:eastAsia="en-US"/>
          <w14:ligatures w14:val="none"/>
        </w:rPr>
        <w:t xml:space="preserve">Street </w:t>
      </w:r>
      <w:r w:rsidR="00055ED2" w:rsidRPr="002660E3">
        <w:rPr>
          <w:rFonts w:ascii="Times New Roman" w:eastAsiaTheme="minorHAnsi" w:hAnsi="Times New Roman" w:cs="Times New Roman"/>
          <w:bCs/>
          <w:i/>
          <w:iCs/>
          <w:kern w:val="0"/>
          <w:lang w:eastAsia="en-US"/>
          <w14:ligatures w14:val="none"/>
        </w:rPr>
        <w:t>property”</w:t>
      </w:r>
      <w:r w:rsidR="00055ED2">
        <w:rPr>
          <w:rFonts w:ascii="Times New Roman" w:eastAsiaTheme="minorHAnsi" w:hAnsi="Times New Roman" w:cs="Times New Roman"/>
          <w:bCs/>
          <w:kern w:val="0"/>
          <w:lang w:eastAsia="en-US"/>
          <w14:ligatures w14:val="none"/>
        </w:rPr>
        <w:t xml:space="preserve">). The said properties are </w:t>
      </w:r>
      <w:r>
        <w:rPr>
          <w:rFonts w:ascii="Times New Roman" w:eastAsiaTheme="minorHAnsi" w:hAnsi="Times New Roman" w:cs="Times New Roman"/>
          <w:bCs/>
          <w:kern w:val="0"/>
          <w:lang w:eastAsia="en-US"/>
          <w14:ligatures w14:val="none"/>
        </w:rPr>
        <w:t xml:space="preserve">being </w:t>
      </w:r>
      <w:r w:rsidR="0001331E">
        <w:rPr>
          <w:rFonts w:ascii="Times New Roman" w:eastAsiaTheme="minorHAnsi" w:hAnsi="Times New Roman" w:cs="Times New Roman"/>
          <w:bCs/>
          <w:kern w:val="0"/>
          <w:lang w:eastAsia="en-US"/>
          <w14:ligatures w14:val="none"/>
        </w:rPr>
        <w:t xml:space="preserve">leased </w:t>
      </w:r>
      <w:r w:rsidR="00055ED2">
        <w:rPr>
          <w:rFonts w:ascii="Times New Roman" w:eastAsiaTheme="minorHAnsi" w:hAnsi="Times New Roman" w:cs="Times New Roman"/>
          <w:bCs/>
          <w:kern w:val="0"/>
          <w:lang w:eastAsia="en-US"/>
          <w14:ligatures w14:val="none"/>
        </w:rPr>
        <w:t>to tenants.</w:t>
      </w:r>
    </w:p>
    <w:p w14:paraId="46A8F7B9" w14:textId="17DB236F" w:rsidR="002660E3" w:rsidRDefault="002660E3"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6.</w:t>
      </w:r>
      <w:r>
        <w:rPr>
          <w:rFonts w:ascii="Times New Roman" w:eastAsiaTheme="minorHAnsi" w:hAnsi="Times New Roman" w:cs="Times New Roman"/>
          <w:bCs/>
          <w:kern w:val="0"/>
          <w:lang w:eastAsia="en-US"/>
          <w14:ligatures w14:val="none"/>
        </w:rPr>
        <w:tab/>
      </w:r>
      <w:r w:rsidR="00055ED2">
        <w:rPr>
          <w:rFonts w:ascii="Times New Roman" w:eastAsiaTheme="minorHAnsi" w:hAnsi="Times New Roman" w:cs="Times New Roman"/>
          <w:bCs/>
          <w:kern w:val="0"/>
          <w:lang w:eastAsia="en-US"/>
          <w14:ligatures w14:val="none"/>
        </w:rPr>
        <w:t>While in para(s) (3) and (4) of the applicant’s founding affidavit</w:t>
      </w:r>
      <w:r>
        <w:rPr>
          <w:rFonts w:ascii="Times New Roman" w:eastAsiaTheme="minorHAnsi" w:hAnsi="Times New Roman" w:cs="Times New Roman"/>
          <w:bCs/>
          <w:kern w:val="0"/>
          <w:lang w:eastAsia="en-US"/>
          <w14:ligatures w14:val="none"/>
        </w:rPr>
        <w:t>,</w:t>
      </w:r>
      <w:r w:rsidR="00055ED2">
        <w:rPr>
          <w:rFonts w:ascii="Times New Roman" w:eastAsiaTheme="minorHAnsi" w:hAnsi="Times New Roman" w:cs="Times New Roman"/>
          <w:bCs/>
          <w:kern w:val="0"/>
          <w:lang w:eastAsia="en-US"/>
          <w14:ligatures w14:val="none"/>
        </w:rPr>
        <w:t xml:space="preserve"> the second and third respondents were referred to as the trustees of the Trust, there was no dispute that they </w:t>
      </w:r>
      <w:r>
        <w:rPr>
          <w:rFonts w:ascii="Times New Roman" w:eastAsiaTheme="minorHAnsi" w:hAnsi="Times New Roman" w:cs="Times New Roman"/>
          <w:bCs/>
          <w:kern w:val="0"/>
          <w:lang w:eastAsia="en-US"/>
          <w14:ligatures w14:val="none"/>
        </w:rPr>
        <w:t>are</w:t>
      </w:r>
      <w:r w:rsidR="00055ED2">
        <w:rPr>
          <w:rFonts w:ascii="Times New Roman" w:eastAsiaTheme="minorHAnsi" w:hAnsi="Times New Roman" w:cs="Times New Roman"/>
          <w:bCs/>
          <w:kern w:val="0"/>
          <w:lang w:eastAsia="en-US"/>
          <w14:ligatures w14:val="none"/>
        </w:rPr>
        <w:t xml:space="preserve"> also directors of Lotus Lingerie </w:t>
      </w:r>
      <w:r w:rsidR="002F58E1">
        <w:rPr>
          <w:rFonts w:ascii="Times New Roman" w:eastAsiaTheme="minorHAnsi" w:hAnsi="Times New Roman" w:cs="Times New Roman"/>
          <w:bCs/>
          <w:kern w:val="0"/>
          <w:lang w:eastAsia="en-US"/>
          <w14:ligatures w14:val="none"/>
        </w:rPr>
        <w:t xml:space="preserve">Manufacturers </w:t>
      </w:r>
      <w:r w:rsidR="00055ED2">
        <w:rPr>
          <w:rFonts w:ascii="Times New Roman" w:eastAsiaTheme="minorHAnsi" w:hAnsi="Times New Roman" w:cs="Times New Roman"/>
          <w:bCs/>
          <w:kern w:val="0"/>
          <w:lang w:eastAsia="en-US"/>
          <w14:ligatures w14:val="none"/>
        </w:rPr>
        <w:t xml:space="preserve">and Blockhouse Investments. What is clear from a reading of the </w:t>
      </w:r>
      <w:r w:rsidR="002F58E1">
        <w:rPr>
          <w:rFonts w:ascii="Times New Roman" w:eastAsiaTheme="minorHAnsi" w:hAnsi="Times New Roman" w:cs="Times New Roman"/>
          <w:bCs/>
          <w:kern w:val="0"/>
          <w:lang w:eastAsia="en-US"/>
          <w14:ligatures w14:val="none"/>
        </w:rPr>
        <w:t>founding</w:t>
      </w:r>
      <w:r w:rsidR="00055ED2">
        <w:rPr>
          <w:rFonts w:ascii="Times New Roman" w:eastAsiaTheme="minorHAnsi" w:hAnsi="Times New Roman" w:cs="Times New Roman"/>
          <w:bCs/>
          <w:kern w:val="0"/>
          <w:lang w:eastAsia="en-US"/>
          <w14:ligatures w14:val="none"/>
        </w:rPr>
        <w:t xml:space="preserve"> affidavit is that they were not sued in their capacities as directors of the two companies</w:t>
      </w:r>
      <w:r>
        <w:rPr>
          <w:rFonts w:ascii="Times New Roman" w:eastAsiaTheme="minorHAnsi" w:hAnsi="Times New Roman" w:cs="Times New Roman"/>
          <w:bCs/>
          <w:kern w:val="0"/>
          <w:lang w:eastAsia="en-US"/>
          <w14:ligatures w14:val="none"/>
        </w:rPr>
        <w:t>,</w:t>
      </w:r>
      <w:r w:rsidR="00055ED2">
        <w:rPr>
          <w:rFonts w:ascii="Times New Roman" w:eastAsiaTheme="minorHAnsi" w:hAnsi="Times New Roman" w:cs="Times New Roman"/>
          <w:bCs/>
          <w:kern w:val="0"/>
          <w:lang w:eastAsia="en-US"/>
          <w14:ligatures w14:val="none"/>
        </w:rPr>
        <w:t xml:space="preserve"> b</w:t>
      </w:r>
      <w:r w:rsidR="002F58E1">
        <w:rPr>
          <w:rFonts w:ascii="Times New Roman" w:eastAsiaTheme="minorHAnsi" w:hAnsi="Times New Roman" w:cs="Times New Roman"/>
          <w:bCs/>
          <w:kern w:val="0"/>
          <w:lang w:eastAsia="en-US"/>
          <w14:ligatures w14:val="none"/>
        </w:rPr>
        <w:t xml:space="preserve">ut the averments in the founding affidavit </w:t>
      </w:r>
      <w:r>
        <w:rPr>
          <w:rFonts w:ascii="Times New Roman" w:eastAsiaTheme="minorHAnsi" w:hAnsi="Times New Roman" w:cs="Times New Roman"/>
          <w:bCs/>
          <w:kern w:val="0"/>
          <w:lang w:eastAsia="en-US"/>
          <w14:ligatures w14:val="none"/>
        </w:rPr>
        <w:t>are</w:t>
      </w:r>
      <w:r w:rsidR="002F58E1">
        <w:rPr>
          <w:rFonts w:ascii="Times New Roman" w:eastAsiaTheme="minorHAnsi" w:hAnsi="Times New Roman" w:cs="Times New Roman"/>
          <w:bCs/>
          <w:kern w:val="0"/>
          <w:lang w:eastAsia="en-US"/>
          <w14:ligatures w14:val="none"/>
        </w:rPr>
        <w:t xml:space="preserve"> that</w:t>
      </w:r>
      <w:r>
        <w:rPr>
          <w:rFonts w:ascii="Times New Roman" w:eastAsiaTheme="minorHAnsi" w:hAnsi="Times New Roman" w:cs="Times New Roman"/>
          <w:bCs/>
          <w:kern w:val="0"/>
          <w:lang w:eastAsia="en-US"/>
          <w14:ligatures w14:val="none"/>
        </w:rPr>
        <w:t>,</w:t>
      </w:r>
      <w:r w:rsidR="002F58E1">
        <w:rPr>
          <w:rFonts w:ascii="Times New Roman" w:eastAsiaTheme="minorHAnsi" w:hAnsi="Times New Roman" w:cs="Times New Roman"/>
          <w:bCs/>
          <w:kern w:val="0"/>
          <w:lang w:eastAsia="en-US"/>
          <w14:ligatures w14:val="none"/>
        </w:rPr>
        <w:t xml:space="preserve"> as </w:t>
      </w:r>
      <w:r>
        <w:rPr>
          <w:rFonts w:ascii="Times New Roman" w:eastAsiaTheme="minorHAnsi" w:hAnsi="Times New Roman" w:cs="Times New Roman"/>
          <w:bCs/>
          <w:kern w:val="0"/>
          <w:lang w:eastAsia="en-US"/>
          <w14:ligatures w14:val="none"/>
        </w:rPr>
        <w:t>trustees,</w:t>
      </w:r>
      <w:r w:rsidR="002F58E1">
        <w:rPr>
          <w:rFonts w:ascii="Times New Roman" w:eastAsiaTheme="minorHAnsi" w:hAnsi="Times New Roman" w:cs="Times New Roman"/>
          <w:bCs/>
          <w:kern w:val="0"/>
          <w:lang w:eastAsia="en-US"/>
          <w14:ligatures w14:val="none"/>
        </w:rPr>
        <w:t xml:space="preserve"> they administer the Trust and owe a fiduciary duty to the applicant a</w:t>
      </w:r>
      <w:r>
        <w:rPr>
          <w:rFonts w:ascii="Times New Roman" w:eastAsiaTheme="minorHAnsi" w:hAnsi="Times New Roman" w:cs="Times New Roman"/>
          <w:bCs/>
          <w:kern w:val="0"/>
          <w:lang w:eastAsia="en-US"/>
          <w14:ligatures w14:val="none"/>
        </w:rPr>
        <w:t>s a beneficiary</w:t>
      </w:r>
      <w:r w:rsidR="002F58E1">
        <w:rPr>
          <w:rFonts w:ascii="Times New Roman" w:eastAsiaTheme="minorHAnsi" w:hAnsi="Times New Roman" w:cs="Times New Roman"/>
          <w:bCs/>
          <w:kern w:val="0"/>
          <w:lang w:eastAsia="en-US"/>
          <w14:ligatures w14:val="none"/>
        </w:rPr>
        <w:t>.</w:t>
      </w:r>
      <w:r w:rsidR="00097C9B" w:rsidRPr="00097C9B">
        <w:rPr>
          <w:rFonts w:ascii="Times New Roman" w:eastAsiaTheme="minorHAnsi" w:hAnsi="Times New Roman" w:cs="Times New Roman"/>
          <w:bCs/>
          <w:kern w:val="0"/>
          <w:lang w:eastAsia="en-US"/>
          <w14:ligatures w14:val="none"/>
        </w:rPr>
        <w:t xml:space="preserve"> </w:t>
      </w:r>
    </w:p>
    <w:p w14:paraId="7B28B4FE" w14:textId="77777777" w:rsidR="002660E3" w:rsidRDefault="002660E3"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7.</w:t>
      </w:r>
      <w:r>
        <w:rPr>
          <w:rFonts w:ascii="Times New Roman" w:eastAsiaTheme="minorHAnsi" w:hAnsi="Times New Roman" w:cs="Times New Roman"/>
          <w:bCs/>
          <w:kern w:val="0"/>
          <w:lang w:eastAsia="en-US"/>
          <w14:ligatures w14:val="none"/>
        </w:rPr>
        <w:tab/>
      </w:r>
      <w:r w:rsidR="002F58E1">
        <w:rPr>
          <w:rFonts w:ascii="Times New Roman" w:eastAsiaTheme="minorHAnsi" w:hAnsi="Times New Roman" w:cs="Times New Roman"/>
          <w:bCs/>
          <w:kern w:val="0"/>
          <w:lang w:eastAsia="en-US"/>
          <w14:ligatures w14:val="none"/>
        </w:rPr>
        <w:t xml:space="preserve">On 13 December 2024, the applicant’s legal practitioners </w:t>
      </w:r>
      <w:r w:rsidR="00097C9B" w:rsidRPr="00097C9B">
        <w:rPr>
          <w:rFonts w:ascii="Times New Roman" w:eastAsiaTheme="minorHAnsi" w:hAnsi="Times New Roman" w:cs="Times New Roman"/>
          <w:bCs/>
          <w:kern w:val="0"/>
          <w:lang w:eastAsia="en-US"/>
          <w14:ligatures w14:val="none"/>
        </w:rPr>
        <w:t xml:space="preserve">wrote a letter to the respondents </w:t>
      </w:r>
      <w:r w:rsidR="002F58E1">
        <w:rPr>
          <w:rFonts w:ascii="Times New Roman" w:eastAsiaTheme="minorHAnsi" w:hAnsi="Times New Roman" w:cs="Times New Roman"/>
          <w:bCs/>
          <w:kern w:val="0"/>
          <w:lang w:eastAsia="en-US"/>
          <w14:ligatures w14:val="none"/>
        </w:rPr>
        <w:t xml:space="preserve">demanding that they furnish him </w:t>
      </w:r>
      <w:r>
        <w:rPr>
          <w:rFonts w:ascii="Times New Roman" w:eastAsiaTheme="minorHAnsi" w:hAnsi="Times New Roman" w:cs="Times New Roman"/>
          <w:bCs/>
          <w:kern w:val="0"/>
          <w:lang w:eastAsia="en-US"/>
          <w14:ligatures w14:val="none"/>
        </w:rPr>
        <w:t xml:space="preserve">with </w:t>
      </w:r>
      <w:r w:rsidR="002F58E1">
        <w:rPr>
          <w:rFonts w:ascii="Times New Roman" w:eastAsiaTheme="minorHAnsi" w:hAnsi="Times New Roman" w:cs="Times New Roman"/>
          <w:bCs/>
          <w:kern w:val="0"/>
          <w:lang w:eastAsia="en-US"/>
          <w14:ligatures w14:val="none"/>
        </w:rPr>
        <w:t xml:space="preserve">detailed financial accounts for Lotus Lingerie Manufacturers and Blockhouse Investments for the period from November </w:t>
      </w:r>
      <w:r w:rsidR="002F58E1">
        <w:rPr>
          <w:rFonts w:ascii="Times New Roman" w:eastAsiaTheme="minorHAnsi" w:hAnsi="Times New Roman" w:cs="Times New Roman"/>
          <w:bCs/>
          <w:kern w:val="0"/>
          <w:lang w:eastAsia="en-US"/>
          <w14:ligatures w14:val="none"/>
        </w:rPr>
        <w:lastRenderedPageBreak/>
        <w:t xml:space="preserve">2018 to date. The applicant averred that he </w:t>
      </w:r>
      <w:r w:rsidR="00097C9B" w:rsidRPr="00097C9B">
        <w:rPr>
          <w:rFonts w:ascii="Times New Roman" w:eastAsiaTheme="minorHAnsi" w:hAnsi="Times New Roman" w:cs="Times New Roman"/>
          <w:bCs/>
          <w:kern w:val="0"/>
          <w:lang w:eastAsia="en-US"/>
          <w14:ligatures w14:val="none"/>
        </w:rPr>
        <w:t xml:space="preserve">was </w:t>
      </w:r>
      <w:r>
        <w:rPr>
          <w:rFonts w:ascii="Times New Roman" w:eastAsiaTheme="minorHAnsi" w:hAnsi="Times New Roman" w:cs="Times New Roman"/>
          <w:bCs/>
          <w:kern w:val="0"/>
          <w:lang w:eastAsia="en-US"/>
          <w14:ligatures w14:val="none"/>
        </w:rPr>
        <w:t>furnished</w:t>
      </w:r>
      <w:r w:rsidR="002F58E1">
        <w:rPr>
          <w:rFonts w:ascii="Times New Roman" w:eastAsiaTheme="minorHAnsi" w:hAnsi="Times New Roman" w:cs="Times New Roman"/>
          <w:bCs/>
          <w:kern w:val="0"/>
          <w:lang w:eastAsia="en-US"/>
          <w14:ligatures w14:val="none"/>
        </w:rPr>
        <w:t xml:space="preserve"> with</w:t>
      </w:r>
      <w:r w:rsidR="00097C9B" w:rsidRPr="00097C9B">
        <w:rPr>
          <w:rFonts w:ascii="Times New Roman" w:eastAsiaTheme="minorHAnsi" w:hAnsi="Times New Roman" w:cs="Times New Roman"/>
          <w:bCs/>
          <w:kern w:val="0"/>
          <w:lang w:eastAsia="en-US"/>
          <w14:ligatures w14:val="none"/>
        </w:rPr>
        <w:t xml:space="preserve"> unsigned draft books of accounts</w:t>
      </w:r>
      <w:r w:rsidR="002F58E1">
        <w:rPr>
          <w:rFonts w:ascii="Times New Roman" w:eastAsiaTheme="minorHAnsi" w:hAnsi="Times New Roman" w:cs="Times New Roman"/>
          <w:bCs/>
          <w:kern w:val="0"/>
          <w:lang w:eastAsia="en-US"/>
          <w14:ligatures w14:val="none"/>
        </w:rPr>
        <w:t xml:space="preserve"> on 3 March 2025. However, the letter with </w:t>
      </w:r>
      <w:r>
        <w:rPr>
          <w:rFonts w:ascii="Times New Roman" w:eastAsiaTheme="minorHAnsi" w:hAnsi="Times New Roman" w:cs="Times New Roman"/>
          <w:bCs/>
          <w:kern w:val="0"/>
          <w:lang w:eastAsia="en-US"/>
          <w14:ligatures w14:val="none"/>
        </w:rPr>
        <w:t>the attached</w:t>
      </w:r>
      <w:r w:rsidR="002F58E1">
        <w:rPr>
          <w:rFonts w:ascii="Times New Roman" w:eastAsiaTheme="minorHAnsi" w:hAnsi="Times New Roman" w:cs="Times New Roman"/>
          <w:bCs/>
          <w:kern w:val="0"/>
          <w:lang w:eastAsia="en-US"/>
          <w14:ligatures w14:val="none"/>
        </w:rPr>
        <w:t xml:space="preserve"> draft financials from the respondents’ legal practitioners was clearly written on a “without prejudice” basis.</w:t>
      </w:r>
    </w:p>
    <w:p w14:paraId="5809D786" w14:textId="507A07A3" w:rsidR="00097C9B" w:rsidRPr="00097C9B" w:rsidRDefault="002660E3"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8.</w:t>
      </w:r>
      <w:r>
        <w:rPr>
          <w:rFonts w:ascii="Times New Roman" w:eastAsiaTheme="minorHAnsi" w:hAnsi="Times New Roman" w:cs="Times New Roman"/>
          <w:bCs/>
          <w:kern w:val="0"/>
          <w:lang w:eastAsia="en-US"/>
          <w14:ligatures w14:val="none"/>
        </w:rPr>
        <w:tab/>
      </w:r>
      <w:r w:rsidR="00886521">
        <w:rPr>
          <w:rFonts w:ascii="Times New Roman" w:eastAsiaTheme="minorHAnsi" w:hAnsi="Times New Roman" w:cs="Times New Roman"/>
          <w:bCs/>
          <w:kern w:val="0"/>
          <w:lang w:eastAsia="en-US"/>
          <w14:ligatures w14:val="none"/>
        </w:rPr>
        <w:t>On 5 March 2025, the applicant</w:t>
      </w:r>
      <w:r>
        <w:rPr>
          <w:rFonts w:ascii="Times New Roman" w:eastAsiaTheme="minorHAnsi" w:hAnsi="Times New Roman" w:cs="Times New Roman"/>
          <w:bCs/>
          <w:kern w:val="0"/>
          <w:lang w:eastAsia="en-US"/>
          <w14:ligatures w14:val="none"/>
        </w:rPr>
        <w:t>,</w:t>
      </w:r>
      <w:r w:rsidR="00886521">
        <w:rPr>
          <w:rFonts w:ascii="Times New Roman" w:eastAsiaTheme="minorHAnsi" w:hAnsi="Times New Roman" w:cs="Times New Roman"/>
          <w:bCs/>
          <w:kern w:val="0"/>
          <w:lang w:eastAsia="en-US"/>
          <w14:ligatures w14:val="none"/>
        </w:rPr>
        <w:t xml:space="preserve"> through his legal </w:t>
      </w:r>
      <w:r>
        <w:rPr>
          <w:rFonts w:ascii="Times New Roman" w:eastAsiaTheme="minorHAnsi" w:hAnsi="Times New Roman" w:cs="Times New Roman"/>
          <w:bCs/>
          <w:kern w:val="0"/>
          <w:lang w:eastAsia="en-US"/>
          <w14:ligatures w14:val="none"/>
        </w:rPr>
        <w:t>practitioners</w:t>
      </w:r>
      <w:r w:rsidR="00886521">
        <w:rPr>
          <w:rFonts w:ascii="Times New Roman" w:eastAsiaTheme="minorHAnsi" w:hAnsi="Times New Roman" w:cs="Times New Roman"/>
          <w:bCs/>
          <w:kern w:val="0"/>
          <w:lang w:eastAsia="en-US"/>
          <w14:ligatures w14:val="none"/>
        </w:rPr>
        <w:t xml:space="preserve"> further requested signed books of accounts for Lotus Lingerie </w:t>
      </w:r>
      <w:r>
        <w:rPr>
          <w:rFonts w:ascii="Times New Roman" w:eastAsiaTheme="minorHAnsi" w:hAnsi="Times New Roman" w:cs="Times New Roman"/>
          <w:bCs/>
          <w:kern w:val="0"/>
          <w:lang w:eastAsia="en-US"/>
          <w14:ligatures w14:val="none"/>
        </w:rPr>
        <w:t>Manufacturers</w:t>
      </w:r>
      <w:r w:rsidR="00886521">
        <w:rPr>
          <w:rFonts w:ascii="Times New Roman" w:eastAsiaTheme="minorHAnsi" w:hAnsi="Times New Roman" w:cs="Times New Roman"/>
          <w:bCs/>
          <w:kern w:val="0"/>
          <w:lang w:eastAsia="en-US"/>
          <w14:ligatures w14:val="none"/>
        </w:rPr>
        <w:t xml:space="preserve"> and Blockhouse Investments for the period 2018 to date; the schedule of the trustees’ fees from 2018 to date; </w:t>
      </w:r>
      <w:bookmarkStart w:id="2" w:name="_Hlk200452086"/>
      <w:r w:rsidR="00886521">
        <w:rPr>
          <w:rFonts w:ascii="Times New Roman" w:eastAsiaTheme="minorHAnsi" w:hAnsi="Times New Roman" w:cs="Times New Roman"/>
          <w:bCs/>
          <w:kern w:val="0"/>
          <w:lang w:eastAsia="en-US"/>
          <w14:ligatures w14:val="none"/>
        </w:rPr>
        <w:t xml:space="preserve">lease agreements for the Ardbennie and Mbuya Nehanda </w:t>
      </w:r>
      <w:r w:rsidR="00211188">
        <w:rPr>
          <w:rFonts w:ascii="Times New Roman" w:eastAsiaTheme="minorHAnsi" w:hAnsi="Times New Roman" w:cs="Times New Roman"/>
          <w:bCs/>
          <w:kern w:val="0"/>
          <w:lang w:eastAsia="en-US"/>
          <w14:ligatures w14:val="none"/>
        </w:rPr>
        <w:t>Street properties</w:t>
      </w:r>
      <w:r w:rsidR="00886521">
        <w:rPr>
          <w:rFonts w:ascii="Times New Roman" w:eastAsiaTheme="minorHAnsi" w:hAnsi="Times New Roman" w:cs="Times New Roman"/>
          <w:bCs/>
          <w:kern w:val="0"/>
          <w:lang w:eastAsia="en-US"/>
          <w14:ligatures w14:val="none"/>
        </w:rPr>
        <w:t xml:space="preserve"> and the banks statements for the two companies for the period 2018 to date</w:t>
      </w:r>
      <w:bookmarkEnd w:id="2"/>
      <w:r w:rsidR="00886521">
        <w:rPr>
          <w:rFonts w:ascii="Times New Roman" w:eastAsiaTheme="minorHAnsi" w:hAnsi="Times New Roman" w:cs="Times New Roman"/>
          <w:bCs/>
          <w:kern w:val="0"/>
          <w:lang w:eastAsia="en-US"/>
          <w14:ligatures w14:val="none"/>
        </w:rPr>
        <w:t xml:space="preserve">. It was his case that </w:t>
      </w:r>
      <w:r w:rsidR="00097C9B" w:rsidRPr="00097C9B">
        <w:rPr>
          <w:rFonts w:ascii="Times New Roman" w:eastAsiaTheme="minorHAnsi" w:hAnsi="Times New Roman" w:cs="Times New Roman"/>
          <w:bCs/>
          <w:kern w:val="0"/>
          <w:lang w:eastAsia="en-US"/>
          <w14:ligatures w14:val="none"/>
        </w:rPr>
        <w:t xml:space="preserve">the information </w:t>
      </w:r>
      <w:r w:rsidR="00886521">
        <w:rPr>
          <w:rFonts w:ascii="Times New Roman" w:eastAsiaTheme="minorHAnsi" w:hAnsi="Times New Roman" w:cs="Times New Roman"/>
          <w:bCs/>
          <w:kern w:val="0"/>
          <w:lang w:eastAsia="en-US"/>
          <w14:ligatures w14:val="none"/>
        </w:rPr>
        <w:t xml:space="preserve">he requested was not supplied and </w:t>
      </w:r>
      <w:r w:rsidR="00097C9B" w:rsidRPr="00097C9B">
        <w:rPr>
          <w:rFonts w:ascii="Times New Roman" w:eastAsiaTheme="minorHAnsi" w:hAnsi="Times New Roman" w:cs="Times New Roman"/>
          <w:bCs/>
          <w:kern w:val="0"/>
          <w:lang w:eastAsia="en-US"/>
          <w14:ligatures w14:val="none"/>
        </w:rPr>
        <w:t xml:space="preserve">is being unlawfully withheld by the respondents. </w:t>
      </w:r>
    </w:p>
    <w:p w14:paraId="3FDD4CFF" w14:textId="2F260F5C" w:rsidR="00211188" w:rsidRDefault="00211188"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9.</w:t>
      </w:r>
      <w:r>
        <w:rPr>
          <w:rFonts w:ascii="Times New Roman" w:eastAsiaTheme="minorHAnsi" w:hAnsi="Times New Roman" w:cs="Times New Roman"/>
          <w:bCs/>
          <w:kern w:val="0"/>
          <w:lang w:eastAsia="en-US"/>
          <w14:ligatures w14:val="none"/>
        </w:rPr>
        <w:tab/>
      </w:r>
      <w:r w:rsidR="00886521">
        <w:rPr>
          <w:rFonts w:ascii="Times New Roman" w:eastAsiaTheme="minorHAnsi" w:hAnsi="Times New Roman" w:cs="Times New Roman"/>
          <w:bCs/>
          <w:kern w:val="0"/>
          <w:lang w:eastAsia="en-US"/>
          <w14:ligatures w14:val="none"/>
        </w:rPr>
        <w:t>In their opposition to the application, the respondents contended that there is no cause of action for the suit against them. The</w:t>
      </w:r>
      <w:r>
        <w:rPr>
          <w:rFonts w:ascii="Times New Roman" w:eastAsiaTheme="minorHAnsi" w:hAnsi="Times New Roman" w:cs="Times New Roman"/>
          <w:bCs/>
          <w:kern w:val="0"/>
          <w:lang w:eastAsia="en-US"/>
          <w14:ligatures w14:val="none"/>
        </w:rPr>
        <w:t>y pleaded that the</w:t>
      </w:r>
      <w:r w:rsidR="00886521">
        <w:rPr>
          <w:rFonts w:ascii="Times New Roman" w:eastAsiaTheme="minorHAnsi" w:hAnsi="Times New Roman" w:cs="Times New Roman"/>
          <w:bCs/>
          <w:kern w:val="0"/>
          <w:lang w:eastAsia="en-US"/>
          <w14:ligatures w14:val="none"/>
        </w:rPr>
        <w:t xml:space="preserve"> </w:t>
      </w:r>
      <w:r w:rsidR="00097C9B" w:rsidRPr="00097C9B">
        <w:rPr>
          <w:rFonts w:ascii="Times New Roman" w:eastAsiaTheme="minorHAnsi" w:hAnsi="Times New Roman" w:cs="Times New Roman"/>
          <w:bCs/>
          <w:kern w:val="0"/>
          <w:lang w:eastAsia="en-US"/>
          <w14:ligatures w14:val="none"/>
        </w:rPr>
        <w:t xml:space="preserve">information </w:t>
      </w:r>
      <w:r w:rsidR="00886521">
        <w:rPr>
          <w:rFonts w:ascii="Times New Roman" w:eastAsiaTheme="minorHAnsi" w:hAnsi="Times New Roman" w:cs="Times New Roman"/>
          <w:bCs/>
          <w:kern w:val="0"/>
          <w:lang w:eastAsia="en-US"/>
          <w14:ligatures w14:val="none"/>
        </w:rPr>
        <w:t xml:space="preserve">sought relates to </w:t>
      </w:r>
      <w:r w:rsidR="00097C9B" w:rsidRPr="00097C9B">
        <w:rPr>
          <w:rFonts w:ascii="Times New Roman" w:eastAsiaTheme="minorHAnsi" w:hAnsi="Times New Roman" w:cs="Times New Roman"/>
          <w:bCs/>
          <w:kern w:val="0"/>
          <w:lang w:eastAsia="en-US"/>
          <w14:ligatures w14:val="none"/>
        </w:rPr>
        <w:t>signed books</w:t>
      </w:r>
      <w:r w:rsidR="00507BCB">
        <w:rPr>
          <w:rFonts w:ascii="Times New Roman" w:eastAsiaTheme="minorHAnsi" w:hAnsi="Times New Roman" w:cs="Times New Roman"/>
          <w:bCs/>
          <w:kern w:val="0"/>
          <w:lang w:eastAsia="en-US"/>
          <w14:ligatures w14:val="none"/>
        </w:rPr>
        <w:t>, leases and bank accounts</w:t>
      </w:r>
      <w:r w:rsidR="00097C9B" w:rsidRPr="00097C9B">
        <w:rPr>
          <w:rFonts w:ascii="Times New Roman" w:eastAsiaTheme="minorHAnsi" w:hAnsi="Times New Roman" w:cs="Times New Roman"/>
          <w:bCs/>
          <w:kern w:val="0"/>
          <w:lang w:eastAsia="en-US"/>
          <w14:ligatures w14:val="none"/>
        </w:rPr>
        <w:t xml:space="preserve"> of the</w:t>
      </w:r>
      <w:r w:rsidR="00886521">
        <w:rPr>
          <w:rFonts w:ascii="Times New Roman" w:eastAsiaTheme="minorHAnsi" w:hAnsi="Times New Roman" w:cs="Times New Roman"/>
          <w:bCs/>
          <w:kern w:val="0"/>
          <w:lang w:eastAsia="en-US"/>
          <w14:ligatures w14:val="none"/>
        </w:rPr>
        <w:t xml:space="preserve"> two</w:t>
      </w:r>
      <w:r w:rsidR="00097C9B" w:rsidRPr="00097C9B">
        <w:rPr>
          <w:rFonts w:ascii="Times New Roman" w:eastAsiaTheme="minorHAnsi" w:hAnsi="Times New Roman" w:cs="Times New Roman"/>
          <w:bCs/>
          <w:kern w:val="0"/>
          <w:lang w:eastAsia="en-US"/>
          <w14:ligatures w14:val="none"/>
        </w:rPr>
        <w:t xml:space="preserve"> companies</w:t>
      </w:r>
      <w:r w:rsidR="00886521">
        <w:rPr>
          <w:rFonts w:ascii="Times New Roman" w:eastAsiaTheme="minorHAnsi" w:hAnsi="Times New Roman" w:cs="Times New Roman"/>
          <w:bCs/>
          <w:kern w:val="0"/>
          <w:lang w:eastAsia="en-US"/>
          <w14:ligatures w14:val="none"/>
        </w:rPr>
        <w:t xml:space="preserve">, </w:t>
      </w:r>
      <w:r w:rsidR="00507BCB">
        <w:rPr>
          <w:rFonts w:ascii="Times New Roman" w:eastAsiaTheme="minorHAnsi" w:hAnsi="Times New Roman" w:cs="Times New Roman"/>
          <w:bCs/>
          <w:kern w:val="0"/>
          <w:lang w:eastAsia="en-US"/>
          <w14:ligatures w14:val="none"/>
        </w:rPr>
        <w:t>which are third parties not before the court</w:t>
      </w:r>
      <w:r w:rsidR="00097C9B" w:rsidRPr="00097C9B">
        <w:rPr>
          <w:rFonts w:ascii="Times New Roman" w:eastAsiaTheme="minorHAnsi" w:hAnsi="Times New Roman" w:cs="Times New Roman"/>
          <w:bCs/>
          <w:kern w:val="0"/>
          <w:lang w:eastAsia="en-US"/>
          <w14:ligatures w14:val="none"/>
        </w:rPr>
        <w:t xml:space="preserve">. </w:t>
      </w:r>
      <w:r w:rsidR="00507BCB">
        <w:rPr>
          <w:rFonts w:ascii="Times New Roman" w:eastAsiaTheme="minorHAnsi" w:hAnsi="Times New Roman" w:cs="Times New Roman"/>
          <w:bCs/>
          <w:kern w:val="0"/>
          <w:lang w:eastAsia="en-US"/>
          <w14:ligatures w14:val="none"/>
        </w:rPr>
        <w:t xml:space="preserve">The said companies should have been cited in this suit. </w:t>
      </w:r>
      <w:r>
        <w:rPr>
          <w:rFonts w:ascii="Times New Roman" w:eastAsiaTheme="minorHAnsi" w:hAnsi="Times New Roman" w:cs="Times New Roman"/>
          <w:bCs/>
          <w:kern w:val="0"/>
          <w:lang w:eastAsia="en-US"/>
          <w14:ligatures w14:val="none"/>
        </w:rPr>
        <w:t>It was also stated that t</w:t>
      </w:r>
      <w:r w:rsidR="00507BCB">
        <w:rPr>
          <w:rFonts w:ascii="Times New Roman" w:eastAsiaTheme="minorHAnsi" w:hAnsi="Times New Roman" w:cs="Times New Roman"/>
          <w:bCs/>
          <w:kern w:val="0"/>
          <w:lang w:eastAsia="en-US"/>
          <w14:ligatures w14:val="none"/>
        </w:rPr>
        <w:t xml:space="preserve">he Trust wholly owns Thakor Holdings and has no direct relationship with the two subsidiary companies. </w:t>
      </w:r>
      <w:r w:rsidR="00097C9B" w:rsidRPr="00097C9B">
        <w:rPr>
          <w:rFonts w:ascii="Times New Roman" w:eastAsiaTheme="minorHAnsi" w:hAnsi="Times New Roman" w:cs="Times New Roman"/>
          <w:bCs/>
          <w:kern w:val="0"/>
          <w:lang w:eastAsia="en-US"/>
          <w14:ligatures w14:val="none"/>
        </w:rPr>
        <w:t>Th</w:t>
      </w:r>
      <w:r w:rsidR="00886521">
        <w:rPr>
          <w:rFonts w:ascii="Times New Roman" w:eastAsiaTheme="minorHAnsi" w:hAnsi="Times New Roman" w:cs="Times New Roman"/>
          <w:bCs/>
          <w:kern w:val="0"/>
          <w:lang w:eastAsia="en-US"/>
          <w14:ligatures w14:val="none"/>
        </w:rPr>
        <w:t xml:space="preserve">at there is no legal basis established for the information to be sought against them in their personal capacities. They also argued that in any case, as </w:t>
      </w:r>
      <w:r>
        <w:rPr>
          <w:rFonts w:ascii="Times New Roman" w:eastAsiaTheme="minorHAnsi" w:hAnsi="Times New Roman" w:cs="Times New Roman"/>
          <w:bCs/>
          <w:kern w:val="0"/>
          <w:lang w:eastAsia="en-US"/>
          <w14:ligatures w14:val="none"/>
        </w:rPr>
        <w:t>of</w:t>
      </w:r>
      <w:r w:rsidR="00886521">
        <w:rPr>
          <w:rFonts w:ascii="Times New Roman" w:eastAsiaTheme="minorHAnsi" w:hAnsi="Times New Roman" w:cs="Times New Roman"/>
          <w:bCs/>
          <w:kern w:val="0"/>
          <w:lang w:eastAsia="en-US"/>
          <w14:ligatures w14:val="none"/>
        </w:rPr>
        <w:t xml:space="preserve"> 19 March 2025</w:t>
      </w:r>
      <w:r>
        <w:rPr>
          <w:rFonts w:ascii="Times New Roman" w:eastAsiaTheme="minorHAnsi" w:hAnsi="Times New Roman" w:cs="Times New Roman"/>
          <w:bCs/>
          <w:kern w:val="0"/>
          <w:lang w:eastAsia="en-US"/>
          <w14:ligatures w14:val="none"/>
        </w:rPr>
        <w:t>,</w:t>
      </w:r>
      <w:r w:rsidR="00886521">
        <w:rPr>
          <w:rFonts w:ascii="Times New Roman" w:eastAsiaTheme="minorHAnsi" w:hAnsi="Times New Roman" w:cs="Times New Roman"/>
          <w:bCs/>
          <w:kern w:val="0"/>
          <w:lang w:eastAsia="en-US"/>
          <w14:ligatures w14:val="none"/>
        </w:rPr>
        <w:t xml:space="preserve"> there were no such signed books of accounts for the two companies. </w:t>
      </w:r>
      <w:r>
        <w:rPr>
          <w:rFonts w:ascii="Times New Roman" w:eastAsiaTheme="minorHAnsi" w:hAnsi="Times New Roman" w:cs="Times New Roman"/>
          <w:bCs/>
          <w:kern w:val="0"/>
          <w:lang w:eastAsia="en-US"/>
          <w14:ligatures w14:val="none"/>
        </w:rPr>
        <w:t>It was also their averment that the</w:t>
      </w:r>
      <w:r w:rsidR="00507BCB">
        <w:rPr>
          <w:rFonts w:ascii="Times New Roman" w:eastAsiaTheme="minorHAnsi" w:hAnsi="Times New Roman" w:cs="Times New Roman"/>
          <w:bCs/>
          <w:kern w:val="0"/>
          <w:lang w:eastAsia="en-US"/>
          <w14:ligatures w14:val="none"/>
        </w:rPr>
        <w:t xml:space="preserve"> applicant</w:t>
      </w:r>
      <w:r>
        <w:rPr>
          <w:rFonts w:ascii="Times New Roman" w:eastAsiaTheme="minorHAnsi" w:hAnsi="Times New Roman" w:cs="Times New Roman"/>
          <w:bCs/>
          <w:kern w:val="0"/>
          <w:lang w:eastAsia="en-US"/>
          <w14:ligatures w14:val="none"/>
        </w:rPr>
        <w:t>,</w:t>
      </w:r>
      <w:r w:rsidR="00507BCB">
        <w:rPr>
          <w:rFonts w:ascii="Times New Roman" w:eastAsiaTheme="minorHAnsi" w:hAnsi="Times New Roman" w:cs="Times New Roman"/>
          <w:bCs/>
          <w:kern w:val="0"/>
          <w:lang w:eastAsia="en-US"/>
          <w14:ligatures w14:val="none"/>
        </w:rPr>
        <w:t xml:space="preserve"> who was a director who had effective control of the two companies until 8 January 2019</w:t>
      </w:r>
      <w:r w:rsidR="006729A0">
        <w:rPr>
          <w:rFonts w:ascii="Times New Roman" w:eastAsiaTheme="minorHAnsi" w:hAnsi="Times New Roman" w:cs="Times New Roman"/>
          <w:bCs/>
          <w:kern w:val="0"/>
          <w:lang w:eastAsia="en-US"/>
          <w14:ligatures w14:val="none"/>
        </w:rPr>
        <w:t>,</w:t>
      </w:r>
      <w:r w:rsidR="00507BCB">
        <w:rPr>
          <w:rFonts w:ascii="Times New Roman" w:eastAsiaTheme="minorHAnsi" w:hAnsi="Times New Roman" w:cs="Times New Roman"/>
          <w:bCs/>
          <w:kern w:val="0"/>
          <w:lang w:eastAsia="en-US"/>
          <w14:ligatures w14:val="none"/>
        </w:rPr>
        <w:t xml:space="preserve"> failed to keep proper books of </w:t>
      </w:r>
      <w:r w:rsidR="006729A0">
        <w:rPr>
          <w:rFonts w:ascii="Times New Roman" w:eastAsiaTheme="minorHAnsi" w:hAnsi="Times New Roman" w:cs="Times New Roman"/>
          <w:bCs/>
          <w:kern w:val="0"/>
          <w:lang w:eastAsia="en-US"/>
          <w14:ligatures w14:val="none"/>
        </w:rPr>
        <w:t>accounts</w:t>
      </w:r>
      <w:r w:rsidR="00507BCB">
        <w:rPr>
          <w:rFonts w:ascii="Times New Roman" w:eastAsiaTheme="minorHAnsi" w:hAnsi="Times New Roman" w:cs="Times New Roman"/>
          <w:bCs/>
          <w:kern w:val="0"/>
          <w:lang w:eastAsia="en-US"/>
          <w14:ligatures w14:val="none"/>
        </w:rPr>
        <w:t xml:space="preserve"> for the companies. </w:t>
      </w:r>
    </w:p>
    <w:p w14:paraId="7502EABC" w14:textId="7367E836" w:rsidR="00AE61B2" w:rsidRPr="004F3CAC" w:rsidRDefault="00211188" w:rsidP="002660E3">
      <w:pPr>
        <w:spacing w:after="12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10.</w:t>
      </w:r>
      <w:r>
        <w:rPr>
          <w:rFonts w:ascii="Times New Roman" w:eastAsiaTheme="minorHAnsi" w:hAnsi="Times New Roman" w:cs="Times New Roman"/>
          <w:bCs/>
          <w:kern w:val="0"/>
          <w:lang w:eastAsia="en-US"/>
          <w14:ligatures w14:val="none"/>
        </w:rPr>
        <w:tab/>
      </w:r>
      <w:r w:rsidR="002D4660">
        <w:rPr>
          <w:rFonts w:ascii="Times New Roman" w:eastAsiaTheme="minorHAnsi" w:hAnsi="Times New Roman" w:cs="Times New Roman"/>
          <w:bCs/>
          <w:kern w:val="0"/>
          <w:lang w:eastAsia="en-US"/>
          <w14:ligatures w14:val="none"/>
        </w:rPr>
        <w:t>With regards to the</w:t>
      </w:r>
      <w:r w:rsidR="00507BCB">
        <w:rPr>
          <w:rFonts w:ascii="Times New Roman" w:eastAsiaTheme="minorHAnsi" w:hAnsi="Times New Roman" w:cs="Times New Roman"/>
          <w:bCs/>
          <w:kern w:val="0"/>
          <w:lang w:eastAsia="en-US"/>
          <w14:ligatures w14:val="none"/>
        </w:rPr>
        <w:t xml:space="preserve"> claim for an account </w:t>
      </w:r>
      <w:r w:rsidR="002D4660">
        <w:rPr>
          <w:rFonts w:ascii="Times New Roman" w:eastAsiaTheme="minorHAnsi" w:hAnsi="Times New Roman" w:cs="Times New Roman"/>
          <w:bCs/>
          <w:kern w:val="0"/>
          <w:lang w:eastAsia="en-US"/>
          <w14:ligatures w14:val="none"/>
        </w:rPr>
        <w:t xml:space="preserve">of </w:t>
      </w:r>
      <w:r w:rsidR="00507BCB">
        <w:rPr>
          <w:rFonts w:ascii="Times New Roman" w:eastAsiaTheme="minorHAnsi" w:hAnsi="Times New Roman" w:cs="Times New Roman"/>
          <w:bCs/>
          <w:kern w:val="0"/>
          <w:lang w:eastAsia="en-US"/>
          <w14:ligatures w14:val="none"/>
        </w:rPr>
        <w:t>trustees’ fees</w:t>
      </w:r>
      <w:r>
        <w:rPr>
          <w:rFonts w:ascii="Times New Roman" w:eastAsiaTheme="minorHAnsi" w:hAnsi="Times New Roman" w:cs="Times New Roman"/>
          <w:bCs/>
          <w:kern w:val="0"/>
          <w:lang w:eastAsia="en-US"/>
          <w14:ligatures w14:val="none"/>
        </w:rPr>
        <w:t xml:space="preserve">, </w:t>
      </w:r>
      <w:r w:rsidR="006729A0">
        <w:rPr>
          <w:rFonts w:ascii="Times New Roman" w:eastAsiaTheme="minorHAnsi" w:hAnsi="Times New Roman" w:cs="Times New Roman"/>
          <w:bCs/>
          <w:kern w:val="0"/>
          <w:lang w:eastAsia="en-US"/>
          <w14:ligatures w14:val="none"/>
        </w:rPr>
        <w:t>the respondents contended</w:t>
      </w:r>
      <w:r>
        <w:rPr>
          <w:rFonts w:ascii="Times New Roman" w:eastAsiaTheme="minorHAnsi" w:hAnsi="Times New Roman" w:cs="Times New Roman"/>
          <w:bCs/>
          <w:kern w:val="0"/>
          <w:lang w:eastAsia="en-US"/>
          <w14:ligatures w14:val="none"/>
        </w:rPr>
        <w:t xml:space="preserve"> that</w:t>
      </w:r>
      <w:r w:rsidR="00507BCB">
        <w:rPr>
          <w:rFonts w:ascii="Times New Roman" w:eastAsiaTheme="minorHAnsi" w:hAnsi="Times New Roman" w:cs="Times New Roman"/>
          <w:bCs/>
          <w:kern w:val="0"/>
          <w:lang w:eastAsia="en-US"/>
          <w14:ligatures w14:val="none"/>
        </w:rPr>
        <w:t xml:space="preserve"> nothing </w:t>
      </w:r>
      <w:r>
        <w:rPr>
          <w:rFonts w:ascii="Times New Roman" w:eastAsiaTheme="minorHAnsi" w:hAnsi="Times New Roman" w:cs="Times New Roman"/>
          <w:bCs/>
          <w:kern w:val="0"/>
          <w:lang w:eastAsia="en-US"/>
          <w14:ligatures w14:val="none"/>
        </w:rPr>
        <w:t>had</w:t>
      </w:r>
      <w:r w:rsidR="00507BCB">
        <w:rPr>
          <w:rFonts w:ascii="Times New Roman" w:eastAsiaTheme="minorHAnsi" w:hAnsi="Times New Roman" w:cs="Times New Roman"/>
          <w:bCs/>
          <w:kern w:val="0"/>
          <w:lang w:eastAsia="en-US"/>
          <w14:ligatures w14:val="none"/>
        </w:rPr>
        <w:t xml:space="preserve"> been pleaded in the founding affidavit to support this relief</w:t>
      </w:r>
      <w:r>
        <w:rPr>
          <w:rFonts w:ascii="Times New Roman" w:eastAsiaTheme="minorHAnsi" w:hAnsi="Times New Roman" w:cs="Times New Roman"/>
          <w:bCs/>
          <w:kern w:val="0"/>
          <w:lang w:eastAsia="en-US"/>
          <w14:ligatures w14:val="none"/>
        </w:rPr>
        <w:t>,</w:t>
      </w:r>
      <w:r w:rsidR="00507BCB">
        <w:rPr>
          <w:rFonts w:ascii="Times New Roman" w:eastAsiaTheme="minorHAnsi" w:hAnsi="Times New Roman" w:cs="Times New Roman"/>
          <w:bCs/>
          <w:kern w:val="0"/>
          <w:lang w:eastAsia="en-US"/>
          <w14:ligatures w14:val="none"/>
        </w:rPr>
        <w:t xml:space="preserve"> and the respondents could not tell where th</w:t>
      </w:r>
      <w:r>
        <w:rPr>
          <w:rFonts w:ascii="Times New Roman" w:eastAsiaTheme="minorHAnsi" w:hAnsi="Times New Roman" w:cs="Times New Roman"/>
          <w:bCs/>
          <w:kern w:val="0"/>
          <w:lang w:eastAsia="en-US"/>
          <w14:ligatures w14:val="none"/>
        </w:rPr>
        <w:t xml:space="preserve">is prayer was </w:t>
      </w:r>
      <w:r w:rsidR="00507BCB">
        <w:rPr>
          <w:rFonts w:ascii="Times New Roman" w:eastAsiaTheme="minorHAnsi" w:hAnsi="Times New Roman" w:cs="Times New Roman"/>
          <w:bCs/>
          <w:kern w:val="0"/>
          <w:lang w:eastAsia="en-US"/>
          <w14:ligatures w14:val="none"/>
        </w:rPr>
        <w:t xml:space="preserve">coming from. </w:t>
      </w:r>
      <w:r w:rsidR="00886521">
        <w:rPr>
          <w:rFonts w:ascii="Times New Roman" w:eastAsiaTheme="minorHAnsi" w:hAnsi="Times New Roman" w:cs="Times New Roman"/>
          <w:bCs/>
          <w:kern w:val="0"/>
          <w:lang w:eastAsia="en-US"/>
          <w14:ligatures w14:val="none"/>
        </w:rPr>
        <w:t>The</w:t>
      </w:r>
      <w:r w:rsidR="00507BCB">
        <w:rPr>
          <w:rFonts w:ascii="Times New Roman" w:eastAsiaTheme="minorHAnsi" w:hAnsi="Times New Roman" w:cs="Times New Roman"/>
          <w:bCs/>
          <w:kern w:val="0"/>
          <w:lang w:eastAsia="en-US"/>
          <w14:ligatures w14:val="none"/>
        </w:rPr>
        <w:t xml:space="preserve"> respondents further pleaded that they resolved to wind up the Trust </w:t>
      </w:r>
      <w:r w:rsidR="005E055A">
        <w:rPr>
          <w:rFonts w:ascii="Times New Roman" w:eastAsiaTheme="minorHAnsi" w:hAnsi="Times New Roman" w:cs="Times New Roman"/>
          <w:bCs/>
          <w:kern w:val="0"/>
          <w:lang w:eastAsia="en-US"/>
          <w14:ligatures w14:val="none"/>
        </w:rPr>
        <w:t>and that, after</w:t>
      </w:r>
      <w:r w:rsidR="00507BCB">
        <w:rPr>
          <w:rFonts w:ascii="Times New Roman" w:eastAsiaTheme="minorHAnsi" w:hAnsi="Times New Roman" w:cs="Times New Roman"/>
          <w:bCs/>
          <w:kern w:val="0"/>
          <w:lang w:eastAsia="en-US"/>
          <w14:ligatures w14:val="none"/>
        </w:rPr>
        <w:t xml:space="preserve"> hiring a consultant</w:t>
      </w:r>
      <w:r w:rsidR="005E055A">
        <w:rPr>
          <w:rFonts w:ascii="Times New Roman" w:eastAsiaTheme="minorHAnsi" w:hAnsi="Times New Roman" w:cs="Times New Roman"/>
          <w:bCs/>
          <w:kern w:val="0"/>
          <w:lang w:eastAsia="en-US"/>
          <w14:ligatures w14:val="none"/>
        </w:rPr>
        <w:t>,</w:t>
      </w:r>
      <w:r w:rsidR="00507BCB">
        <w:rPr>
          <w:rFonts w:ascii="Times New Roman" w:eastAsiaTheme="minorHAnsi" w:hAnsi="Times New Roman" w:cs="Times New Roman"/>
          <w:bCs/>
          <w:kern w:val="0"/>
          <w:lang w:eastAsia="en-US"/>
          <w14:ligatures w14:val="none"/>
        </w:rPr>
        <w:t xml:space="preserve"> </w:t>
      </w:r>
      <w:r w:rsidR="005E055A">
        <w:rPr>
          <w:rFonts w:ascii="Times New Roman" w:eastAsiaTheme="minorHAnsi" w:hAnsi="Times New Roman" w:cs="Times New Roman"/>
          <w:bCs/>
          <w:kern w:val="0"/>
          <w:lang w:eastAsia="en-US"/>
          <w14:ligatures w14:val="none"/>
        </w:rPr>
        <w:t xml:space="preserve">they </w:t>
      </w:r>
      <w:r w:rsidR="00507BCB">
        <w:rPr>
          <w:rFonts w:ascii="Times New Roman" w:eastAsiaTheme="minorHAnsi" w:hAnsi="Times New Roman" w:cs="Times New Roman"/>
          <w:bCs/>
          <w:kern w:val="0"/>
          <w:lang w:eastAsia="en-US"/>
          <w14:ligatures w14:val="none"/>
        </w:rPr>
        <w:t xml:space="preserve">resolved to compensate the other </w:t>
      </w:r>
      <w:r w:rsidR="005E055A">
        <w:rPr>
          <w:rFonts w:ascii="Times New Roman" w:eastAsiaTheme="minorHAnsi" w:hAnsi="Times New Roman" w:cs="Times New Roman"/>
          <w:bCs/>
          <w:kern w:val="0"/>
          <w:lang w:eastAsia="en-US"/>
          <w14:ligatures w14:val="none"/>
        </w:rPr>
        <w:t>beneficiaries</w:t>
      </w:r>
      <w:r w:rsidR="0073101E">
        <w:rPr>
          <w:rFonts w:ascii="Times New Roman" w:eastAsiaTheme="minorHAnsi" w:hAnsi="Times New Roman" w:cs="Times New Roman"/>
          <w:bCs/>
          <w:kern w:val="0"/>
          <w:lang w:eastAsia="en-US"/>
          <w14:ligatures w14:val="none"/>
        </w:rPr>
        <w:t xml:space="preserve"> </w:t>
      </w:r>
      <w:r w:rsidR="005E055A">
        <w:rPr>
          <w:rFonts w:ascii="Times New Roman" w:eastAsiaTheme="minorHAnsi" w:hAnsi="Times New Roman" w:cs="Times New Roman"/>
          <w:bCs/>
          <w:kern w:val="0"/>
          <w:lang w:eastAsia="en-US"/>
          <w14:ligatures w14:val="none"/>
        </w:rPr>
        <w:t>for</w:t>
      </w:r>
      <w:r w:rsidR="0073101E">
        <w:rPr>
          <w:rFonts w:ascii="Times New Roman" w:eastAsiaTheme="minorHAnsi" w:hAnsi="Times New Roman" w:cs="Times New Roman"/>
          <w:bCs/>
          <w:kern w:val="0"/>
          <w:lang w:eastAsia="en-US"/>
          <w14:ligatures w14:val="none"/>
        </w:rPr>
        <w:t xml:space="preserve"> the prejudice they had suffered from </w:t>
      </w:r>
      <w:r w:rsidR="005E055A">
        <w:rPr>
          <w:rFonts w:ascii="Times New Roman" w:eastAsiaTheme="minorHAnsi" w:hAnsi="Times New Roman" w:cs="Times New Roman"/>
          <w:bCs/>
          <w:kern w:val="0"/>
          <w:lang w:eastAsia="en-US"/>
          <w14:ligatures w14:val="none"/>
        </w:rPr>
        <w:t xml:space="preserve">the </w:t>
      </w:r>
      <w:r w:rsidR="0073101E">
        <w:rPr>
          <w:rFonts w:ascii="Times New Roman" w:eastAsiaTheme="minorHAnsi" w:hAnsi="Times New Roman" w:cs="Times New Roman"/>
          <w:bCs/>
          <w:kern w:val="0"/>
          <w:lang w:eastAsia="en-US"/>
          <w14:ligatures w14:val="none"/>
        </w:rPr>
        <w:t>applicant’s operations</w:t>
      </w:r>
      <w:r w:rsidR="00507BCB">
        <w:rPr>
          <w:rFonts w:ascii="Times New Roman" w:eastAsiaTheme="minorHAnsi" w:hAnsi="Times New Roman" w:cs="Times New Roman"/>
          <w:bCs/>
          <w:kern w:val="0"/>
          <w:lang w:eastAsia="en-US"/>
          <w14:ligatures w14:val="none"/>
        </w:rPr>
        <w:t xml:space="preserve"> by giving them equal shares in Lotus Lingerie </w:t>
      </w:r>
      <w:r w:rsidR="005E055A">
        <w:rPr>
          <w:rFonts w:ascii="Times New Roman" w:eastAsiaTheme="minorHAnsi" w:hAnsi="Times New Roman" w:cs="Times New Roman"/>
          <w:bCs/>
          <w:kern w:val="0"/>
          <w:lang w:eastAsia="en-US"/>
          <w14:ligatures w14:val="none"/>
        </w:rPr>
        <w:t>Manufacturers</w:t>
      </w:r>
      <w:r w:rsidR="0073101E">
        <w:rPr>
          <w:rFonts w:ascii="Times New Roman" w:eastAsiaTheme="minorHAnsi" w:hAnsi="Times New Roman" w:cs="Times New Roman"/>
          <w:bCs/>
          <w:kern w:val="0"/>
          <w:lang w:eastAsia="en-US"/>
          <w14:ligatures w14:val="none"/>
        </w:rPr>
        <w:t>. As for the shares in Blockhouse, they resolved as trustees to share them equally among all three beneficiaries</w:t>
      </w:r>
      <w:r w:rsidR="005E055A">
        <w:rPr>
          <w:rFonts w:ascii="Times New Roman" w:eastAsiaTheme="minorHAnsi" w:hAnsi="Times New Roman" w:cs="Times New Roman"/>
          <w:bCs/>
          <w:kern w:val="0"/>
          <w:lang w:eastAsia="en-US"/>
          <w14:ligatures w14:val="none"/>
        </w:rPr>
        <w:t xml:space="preserve">. </w:t>
      </w:r>
      <w:r w:rsidR="0073101E">
        <w:rPr>
          <w:rFonts w:ascii="Times New Roman" w:eastAsiaTheme="minorHAnsi" w:hAnsi="Times New Roman" w:cs="Times New Roman"/>
          <w:bCs/>
          <w:kern w:val="0"/>
          <w:lang w:eastAsia="en-US"/>
          <w14:ligatures w14:val="none"/>
        </w:rPr>
        <w:t xml:space="preserve">They </w:t>
      </w:r>
      <w:r w:rsidR="005E055A">
        <w:rPr>
          <w:rFonts w:ascii="Times New Roman" w:eastAsiaTheme="minorHAnsi" w:hAnsi="Times New Roman" w:cs="Times New Roman"/>
          <w:bCs/>
          <w:kern w:val="0"/>
          <w:lang w:eastAsia="en-US"/>
          <w14:ligatures w14:val="none"/>
        </w:rPr>
        <w:t xml:space="preserve">also </w:t>
      </w:r>
      <w:r w:rsidR="0073101E">
        <w:rPr>
          <w:rFonts w:ascii="Times New Roman" w:eastAsiaTheme="minorHAnsi" w:hAnsi="Times New Roman" w:cs="Times New Roman"/>
          <w:bCs/>
          <w:kern w:val="0"/>
          <w:lang w:eastAsia="en-US"/>
          <w14:ligatures w14:val="none"/>
        </w:rPr>
        <w:t>denied breaching any fiduciary duty and sought the dismissal of the application with costs.</w:t>
      </w:r>
    </w:p>
    <w:p w14:paraId="53E2B49E" w14:textId="346AE2ED" w:rsidR="0073101E" w:rsidRPr="00AE61B2" w:rsidRDefault="002C1BE3" w:rsidP="00AE61B2">
      <w:pPr>
        <w:spacing w:after="0" w:line="360" w:lineRule="auto"/>
        <w:ind w:left="720" w:hanging="720"/>
        <w:jc w:val="both"/>
        <w:rPr>
          <w:rFonts w:ascii="Times New Roman" w:eastAsiaTheme="minorHAnsi" w:hAnsi="Times New Roman" w:cs="Times New Roman"/>
          <w:b/>
          <w:i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t xml:space="preserve">THE PARTIES’ </w:t>
      </w:r>
      <w:r w:rsidR="0073101E" w:rsidRPr="00AE61B2">
        <w:rPr>
          <w:rFonts w:ascii="Times New Roman" w:eastAsiaTheme="minorHAnsi" w:hAnsi="Times New Roman" w:cs="Times New Roman"/>
          <w:b/>
          <w:iCs/>
          <w:kern w:val="0"/>
          <w:u w:val="single"/>
          <w:lang w:eastAsia="en-US"/>
          <w14:ligatures w14:val="none"/>
        </w:rPr>
        <w:t xml:space="preserve">SUBMISSIONS </w:t>
      </w:r>
    </w:p>
    <w:p w14:paraId="533D4797" w14:textId="77777777" w:rsidR="0073101E" w:rsidRPr="00AE61B2" w:rsidRDefault="0073101E" w:rsidP="00AE61B2">
      <w:pPr>
        <w:spacing w:after="0" w:line="360" w:lineRule="auto"/>
        <w:ind w:left="720" w:hanging="720"/>
        <w:jc w:val="both"/>
        <w:rPr>
          <w:rFonts w:ascii="Times New Roman" w:eastAsiaTheme="minorHAnsi" w:hAnsi="Times New Roman" w:cs="Times New Roman"/>
          <w:b/>
          <w:i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t>APPLICANT’S SUBMISSIONS</w:t>
      </w:r>
    </w:p>
    <w:p w14:paraId="0B20D2DC" w14:textId="148D9E64" w:rsidR="008466F0" w:rsidRDefault="005E055A"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lastRenderedPageBreak/>
        <w:t>11.</w:t>
      </w:r>
      <w:r>
        <w:rPr>
          <w:rFonts w:ascii="Times New Roman" w:eastAsiaTheme="minorHAnsi" w:hAnsi="Times New Roman" w:cs="Times New Roman"/>
          <w:bCs/>
          <w:kern w:val="0"/>
          <w:lang w:eastAsia="en-US"/>
          <w14:ligatures w14:val="none"/>
        </w:rPr>
        <w:tab/>
      </w:r>
      <w:r w:rsidR="0073101E">
        <w:rPr>
          <w:rFonts w:ascii="Times New Roman" w:eastAsiaTheme="minorHAnsi" w:hAnsi="Times New Roman" w:cs="Times New Roman"/>
          <w:bCs/>
          <w:kern w:val="0"/>
          <w:lang w:eastAsia="en-US"/>
          <w14:ligatures w14:val="none"/>
        </w:rPr>
        <w:t xml:space="preserve">Mr </w:t>
      </w:r>
      <w:r w:rsidR="0073101E" w:rsidRPr="005E055A">
        <w:rPr>
          <w:rFonts w:ascii="Times New Roman" w:eastAsiaTheme="minorHAnsi" w:hAnsi="Times New Roman" w:cs="Times New Roman"/>
          <w:bCs/>
          <w:i/>
          <w:iCs/>
          <w:kern w:val="0"/>
          <w:lang w:eastAsia="en-US"/>
          <w14:ligatures w14:val="none"/>
        </w:rPr>
        <w:t>Sam</w:t>
      </w:r>
      <w:r w:rsidR="00C90E50" w:rsidRPr="005E055A">
        <w:rPr>
          <w:rFonts w:ascii="Times New Roman" w:eastAsiaTheme="minorHAnsi" w:hAnsi="Times New Roman" w:cs="Times New Roman"/>
          <w:bCs/>
          <w:i/>
          <w:iCs/>
          <w:kern w:val="0"/>
          <w:lang w:eastAsia="en-US"/>
          <w14:ligatures w14:val="none"/>
        </w:rPr>
        <w:t>u</w:t>
      </w:r>
      <w:r w:rsidR="0073101E" w:rsidRPr="005E055A">
        <w:rPr>
          <w:rFonts w:ascii="Times New Roman" w:eastAsiaTheme="minorHAnsi" w:hAnsi="Times New Roman" w:cs="Times New Roman"/>
          <w:bCs/>
          <w:i/>
          <w:iCs/>
          <w:kern w:val="0"/>
          <w:lang w:eastAsia="en-US"/>
          <w14:ligatures w14:val="none"/>
        </w:rPr>
        <w:t xml:space="preserve">kange </w:t>
      </w:r>
      <w:r w:rsidR="0073101E">
        <w:rPr>
          <w:rFonts w:ascii="Times New Roman" w:eastAsiaTheme="minorHAnsi" w:hAnsi="Times New Roman" w:cs="Times New Roman"/>
          <w:bCs/>
          <w:kern w:val="0"/>
          <w:lang w:eastAsia="en-US"/>
          <w14:ligatures w14:val="none"/>
        </w:rPr>
        <w:t>submitted that he abides by the papers filed of record. He referred the court to para(s) 5.8 and 5.9 of the respondent’s opposing affidavit and argued that what appea</w:t>
      </w:r>
      <w:r w:rsidR="009F3531">
        <w:rPr>
          <w:rFonts w:ascii="Times New Roman" w:eastAsiaTheme="minorHAnsi" w:hAnsi="Times New Roman" w:cs="Times New Roman"/>
          <w:bCs/>
          <w:kern w:val="0"/>
          <w:lang w:eastAsia="en-US"/>
          <w14:ligatures w14:val="none"/>
        </w:rPr>
        <w:t>r</w:t>
      </w:r>
      <w:r w:rsidR="0073101E">
        <w:rPr>
          <w:rFonts w:ascii="Times New Roman" w:eastAsiaTheme="minorHAnsi" w:hAnsi="Times New Roman" w:cs="Times New Roman"/>
          <w:bCs/>
          <w:kern w:val="0"/>
          <w:lang w:eastAsia="en-US"/>
          <w14:ligatures w14:val="none"/>
        </w:rPr>
        <w:t xml:space="preserve">s from the respondents’ opposing affidavit is that the only </w:t>
      </w:r>
      <w:r w:rsidR="0001331E">
        <w:rPr>
          <w:rFonts w:ascii="Times New Roman" w:eastAsiaTheme="minorHAnsi" w:hAnsi="Times New Roman" w:cs="Times New Roman"/>
          <w:bCs/>
          <w:kern w:val="0"/>
          <w:lang w:eastAsia="en-US"/>
          <w14:ligatures w14:val="none"/>
        </w:rPr>
        <w:t>assets</w:t>
      </w:r>
      <w:r w:rsidR="0073101E">
        <w:rPr>
          <w:rFonts w:ascii="Times New Roman" w:eastAsiaTheme="minorHAnsi" w:hAnsi="Times New Roman" w:cs="Times New Roman"/>
          <w:bCs/>
          <w:kern w:val="0"/>
          <w:lang w:eastAsia="en-US"/>
          <w14:ligatures w14:val="none"/>
        </w:rPr>
        <w:t xml:space="preserve"> of the trust are the two companies. Para 5.12 of the opposing affidavit speaks to the directors of the companies being the two </w:t>
      </w:r>
      <w:r w:rsidR="009F3531">
        <w:rPr>
          <w:rFonts w:ascii="Times New Roman" w:eastAsiaTheme="minorHAnsi" w:hAnsi="Times New Roman" w:cs="Times New Roman"/>
          <w:bCs/>
          <w:kern w:val="0"/>
          <w:lang w:eastAsia="en-US"/>
          <w14:ligatures w14:val="none"/>
        </w:rPr>
        <w:t>trustees</w:t>
      </w:r>
      <w:r w:rsidR="0073101E">
        <w:rPr>
          <w:rFonts w:ascii="Times New Roman" w:eastAsiaTheme="minorHAnsi" w:hAnsi="Times New Roman" w:cs="Times New Roman"/>
          <w:bCs/>
          <w:kern w:val="0"/>
          <w:lang w:eastAsia="en-US"/>
          <w14:ligatures w14:val="none"/>
        </w:rPr>
        <w:t xml:space="preserve">. </w:t>
      </w:r>
      <w:r w:rsidR="009F3531">
        <w:rPr>
          <w:rFonts w:ascii="Times New Roman" w:eastAsiaTheme="minorHAnsi" w:hAnsi="Times New Roman" w:cs="Times New Roman"/>
          <w:bCs/>
          <w:kern w:val="0"/>
          <w:lang w:eastAsia="en-US"/>
          <w14:ligatures w14:val="none"/>
        </w:rPr>
        <w:t>Counsel further</w:t>
      </w:r>
      <w:r w:rsidR="002234FE">
        <w:rPr>
          <w:rFonts w:ascii="Times New Roman" w:eastAsiaTheme="minorHAnsi" w:hAnsi="Times New Roman" w:cs="Times New Roman"/>
          <w:bCs/>
          <w:kern w:val="0"/>
          <w:lang w:eastAsia="en-US"/>
          <w14:ligatures w14:val="none"/>
        </w:rPr>
        <w:t xml:space="preserve"> referred to</w:t>
      </w:r>
      <w:r w:rsidR="0073101E">
        <w:rPr>
          <w:rFonts w:ascii="Times New Roman" w:eastAsiaTheme="minorHAnsi" w:hAnsi="Times New Roman" w:cs="Times New Roman"/>
          <w:bCs/>
          <w:kern w:val="0"/>
          <w:lang w:eastAsia="en-US"/>
          <w14:ligatures w14:val="none"/>
        </w:rPr>
        <w:t xml:space="preserve"> para (4) of the letter dated 28 November 2021</w:t>
      </w:r>
      <w:r w:rsidR="002234FE">
        <w:rPr>
          <w:rFonts w:ascii="Times New Roman" w:eastAsiaTheme="minorHAnsi" w:hAnsi="Times New Roman" w:cs="Times New Roman"/>
          <w:bCs/>
          <w:kern w:val="0"/>
          <w:lang w:eastAsia="en-US"/>
          <w14:ligatures w14:val="none"/>
        </w:rPr>
        <w:t xml:space="preserve"> and submitted that the letter speaks to the same respondents as the directors of the companies. </w:t>
      </w:r>
      <w:r w:rsidR="009F3531">
        <w:rPr>
          <w:rFonts w:ascii="Times New Roman" w:eastAsiaTheme="minorHAnsi" w:hAnsi="Times New Roman" w:cs="Times New Roman"/>
          <w:bCs/>
          <w:kern w:val="0"/>
          <w:lang w:eastAsia="en-US"/>
          <w14:ligatures w14:val="none"/>
        </w:rPr>
        <w:t>He argu</w:t>
      </w:r>
      <w:r w:rsidR="002234FE">
        <w:rPr>
          <w:rFonts w:ascii="Times New Roman" w:eastAsiaTheme="minorHAnsi" w:hAnsi="Times New Roman" w:cs="Times New Roman"/>
          <w:bCs/>
          <w:kern w:val="0"/>
          <w:lang w:eastAsia="en-US"/>
          <w14:ligatures w14:val="none"/>
        </w:rPr>
        <w:t>e</w:t>
      </w:r>
      <w:r w:rsidR="009F3531">
        <w:rPr>
          <w:rFonts w:ascii="Times New Roman" w:eastAsiaTheme="minorHAnsi" w:hAnsi="Times New Roman" w:cs="Times New Roman"/>
          <w:bCs/>
          <w:kern w:val="0"/>
          <w:lang w:eastAsia="en-US"/>
          <w14:ligatures w14:val="none"/>
        </w:rPr>
        <w:t>d that the</w:t>
      </w:r>
      <w:r w:rsidR="002234FE">
        <w:rPr>
          <w:rFonts w:ascii="Times New Roman" w:eastAsiaTheme="minorHAnsi" w:hAnsi="Times New Roman" w:cs="Times New Roman"/>
          <w:bCs/>
          <w:kern w:val="0"/>
          <w:lang w:eastAsia="en-US"/>
          <w14:ligatures w14:val="none"/>
        </w:rPr>
        <w:t xml:space="preserve"> companies ought to be treated as one economic entity</w:t>
      </w:r>
      <w:r w:rsidR="009F3531">
        <w:rPr>
          <w:rFonts w:ascii="Times New Roman" w:eastAsiaTheme="minorHAnsi" w:hAnsi="Times New Roman" w:cs="Times New Roman"/>
          <w:bCs/>
          <w:kern w:val="0"/>
          <w:lang w:eastAsia="en-US"/>
          <w14:ligatures w14:val="none"/>
        </w:rPr>
        <w:t>, as the shares are held by one entity, which is also in control of the subsidiaries</w:t>
      </w:r>
      <w:r w:rsidR="002234FE">
        <w:rPr>
          <w:rFonts w:ascii="Times New Roman" w:eastAsiaTheme="minorHAnsi" w:hAnsi="Times New Roman" w:cs="Times New Roman"/>
          <w:bCs/>
          <w:kern w:val="0"/>
          <w:lang w:eastAsia="en-US"/>
          <w14:ligatures w14:val="none"/>
        </w:rPr>
        <w:t xml:space="preserve">. </w:t>
      </w:r>
      <w:r w:rsidR="009F3531">
        <w:rPr>
          <w:rFonts w:ascii="Times New Roman" w:eastAsiaTheme="minorHAnsi" w:hAnsi="Times New Roman" w:cs="Times New Roman"/>
          <w:bCs/>
          <w:kern w:val="0"/>
          <w:lang w:eastAsia="en-US"/>
          <w14:ligatures w14:val="none"/>
        </w:rPr>
        <w:t>Reference</w:t>
      </w:r>
      <w:r w:rsidR="002234FE">
        <w:rPr>
          <w:rFonts w:ascii="Times New Roman" w:eastAsiaTheme="minorHAnsi" w:hAnsi="Times New Roman" w:cs="Times New Roman"/>
          <w:bCs/>
          <w:kern w:val="0"/>
          <w:lang w:eastAsia="en-US"/>
          <w14:ligatures w14:val="none"/>
        </w:rPr>
        <w:t xml:space="preserve"> was made to the case of</w:t>
      </w:r>
      <w:r w:rsidR="009F3531">
        <w:rPr>
          <w:rFonts w:ascii="Times New Roman" w:eastAsiaTheme="minorHAnsi" w:hAnsi="Times New Roman" w:cs="Times New Roman"/>
          <w:bCs/>
          <w:kern w:val="0"/>
          <w:lang w:eastAsia="en-US"/>
          <w14:ligatures w14:val="none"/>
        </w:rPr>
        <w:t xml:space="preserve"> </w:t>
      </w:r>
      <w:r w:rsidR="009F3531" w:rsidRPr="009F3531">
        <w:rPr>
          <w:rFonts w:ascii="Times New Roman" w:eastAsiaTheme="minorHAnsi" w:hAnsi="Times New Roman" w:cs="Times New Roman"/>
          <w:bCs/>
          <w:i/>
          <w:iCs/>
          <w:kern w:val="0"/>
          <w:lang w:eastAsia="en-US"/>
          <w14:ligatures w14:val="none"/>
        </w:rPr>
        <w:t>DHN Food Distributors Ltd </w:t>
      </w:r>
      <w:r w:rsidR="009F3531" w:rsidRPr="009F3531">
        <w:rPr>
          <w:rFonts w:ascii="Times New Roman" w:eastAsiaTheme="minorHAnsi" w:hAnsi="Times New Roman" w:cs="Times New Roman"/>
          <w:bCs/>
          <w:kern w:val="0"/>
          <w:lang w:eastAsia="en-US"/>
          <w14:ligatures w14:val="none"/>
        </w:rPr>
        <w:t>v </w:t>
      </w:r>
      <w:r w:rsidR="009F3531" w:rsidRPr="009F3531">
        <w:rPr>
          <w:rFonts w:ascii="Times New Roman" w:eastAsiaTheme="minorHAnsi" w:hAnsi="Times New Roman" w:cs="Times New Roman"/>
          <w:bCs/>
          <w:i/>
          <w:iCs/>
          <w:kern w:val="0"/>
          <w:lang w:eastAsia="en-US"/>
          <w14:ligatures w14:val="none"/>
        </w:rPr>
        <w:t>London Borough of Tower Hamlets</w:t>
      </w:r>
      <w:r w:rsidR="009F3531">
        <w:rPr>
          <w:rFonts w:ascii="Times New Roman" w:eastAsiaTheme="minorHAnsi" w:hAnsi="Times New Roman" w:cs="Times New Roman"/>
          <w:bCs/>
          <w:i/>
          <w:iCs/>
          <w:kern w:val="0"/>
          <w:lang w:eastAsia="en-US"/>
          <w14:ligatures w14:val="none"/>
        </w:rPr>
        <w:t xml:space="preserve"> </w:t>
      </w:r>
      <w:r w:rsidR="009F3531">
        <w:rPr>
          <w:rFonts w:ascii="Times New Roman" w:eastAsiaTheme="minorHAnsi" w:hAnsi="Times New Roman" w:cs="Times New Roman"/>
          <w:bCs/>
          <w:kern w:val="0"/>
          <w:lang w:eastAsia="en-US"/>
          <w14:ligatures w14:val="none"/>
        </w:rPr>
        <w:t>[</w:t>
      </w:r>
      <w:r w:rsidR="009F3531" w:rsidRPr="009F3531">
        <w:rPr>
          <w:rFonts w:ascii="Times New Roman" w:eastAsiaTheme="minorHAnsi" w:hAnsi="Times New Roman" w:cs="Times New Roman"/>
          <w:bCs/>
          <w:kern w:val="0"/>
          <w:lang w:eastAsia="en-US"/>
          <w14:ligatures w14:val="none"/>
        </w:rPr>
        <w:t>1976</w:t>
      </w:r>
      <w:r w:rsidR="009F3531">
        <w:rPr>
          <w:rFonts w:ascii="Times New Roman" w:eastAsiaTheme="minorHAnsi" w:hAnsi="Times New Roman" w:cs="Times New Roman"/>
          <w:bCs/>
          <w:kern w:val="0"/>
          <w:lang w:eastAsia="en-US"/>
          <w14:ligatures w14:val="none"/>
        </w:rPr>
        <w:t xml:space="preserve">] </w:t>
      </w:r>
      <w:r w:rsidR="009F3531" w:rsidRPr="009F3531">
        <w:rPr>
          <w:rFonts w:ascii="Times New Roman" w:eastAsiaTheme="minorHAnsi" w:hAnsi="Times New Roman" w:cs="Times New Roman"/>
          <w:bCs/>
          <w:kern w:val="0"/>
          <w:lang w:eastAsia="en-US"/>
          <w14:ligatures w14:val="none"/>
        </w:rPr>
        <w:t>3 A</w:t>
      </w:r>
      <w:r w:rsidR="009F3531">
        <w:rPr>
          <w:rFonts w:ascii="Times New Roman" w:eastAsiaTheme="minorHAnsi" w:hAnsi="Times New Roman" w:cs="Times New Roman"/>
          <w:bCs/>
          <w:kern w:val="0"/>
          <w:lang w:eastAsia="en-US"/>
          <w14:ligatures w14:val="none"/>
        </w:rPr>
        <w:t xml:space="preserve">ll </w:t>
      </w:r>
      <w:r w:rsidR="009F3531" w:rsidRPr="009F3531">
        <w:rPr>
          <w:rFonts w:ascii="Times New Roman" w:eastAsiaTheme="minorHAnsi" w:hAnsi="Times New Roman" w:cs="Times New Roman"/>
          <w:bCs/>
          <w:kern w:val="0"/>
          <w:lang w:eastAsia="en-US"/>
          <w14:ligatures w14:val="none"/>
        </w:rPr>
        <w:t>ER 462 (CA) at 467</w:t>
      </w:r>
      <w:r w:rsidR="009F3531">
        <w:rPr>
          <w:rFonts w:ascii="Times New Roman" w:eastAsiaTheme="minorHAnsi" w:hAnsi="Times New Roman" w:cs="Times New Roman"/>
          <w:bCs/>
          <w:kern w:val="0"/>
          <w:lang w:eastAsia="en-US"/>
          <w14:ligatures w14:val="none"/>
        </w:rPr>
        <w:t xml:space="preserve">. </w:t>
      </w:r>
      <w:r w:rsidR="002234FE">
        <w:rPr>
          <w:rFonts w:ascii="Times New Roman" w:eastAsiaTheme="minorHAnsi" w:hAnsi="Times New Roman" w:cs="Times New Roman"/>
          <w:bCs/>
          <w:kern w:val="0"/>
          <w:lang w:eastAsia="en-US"/>
          <w14:ligatures w14:val="none"/>
        </w:rPr>
        <w:t>Th</w:t>
      </w:r>
      <w:r w:rsidR="003C5FE5">
        <w:rPr>
          <w:rFonts w:ascii="Times New Roman" w:eastAsiaTheme="minorHAnsi" w:hAnsi="Times New Roman" w:cs="Times New Roman"/>
          <w:bCs/>
          <w:kern w:val="0"/>
          <w:lang w:eastAsia="en-US"/>
          <w14:ligatures w14:val="none"/>
        </w:rPr>
        <w:t xml:space="preserve">e legal position outlined in that case </w:t>
      </w:r>
      <w:r w:rsidR="002234FE">
        <w:rPr>
          <w:rFonts w:ascii="Times New Roman" w:eastAsiaTheme="minorHAnsi" w:hAnsi="Times New Roman" w:cs="Times New Roman"/>
          <w:bCs/>
          <w:kern w:val="0"/>
          <w:lang w:eastAsia="en-US"/>
          <w14:ligatures w14:val="none"/>
        </w:rPr>
        <w:t xml:space="preserve">was confirmed in </w:t>
      </w:r>
      <w:r w:rsidR="006177E0">
        <w:rPr>
          <w:rFonts w:ascii="Times New Roman" w:eastAsiaTheme="minorHAnsi" w:hAnsi="Times New Roman" w:cs="Times New Roman"/>
          <w:bCs/>
          <w:kern w:val="0"/>
          <w:lang w:eastAsia="en-US"/>
          <w14:ligatures w14:val="none"/>
        </w:rPr>
        <w:t xml:space="preserve">the case of </w:t>
      </w:r>
      <w:r w:rsidR="002234FE" w:rsidRPr="009F3531">
        <w:rPr>
          <w:rFonts w:ascii="Times New Roman" w:eastAsiaTheme="minorHAnsi" w:hAnsi="Times New Roman" w:cs="Times New Roman"/>
          <w:bCs/>
          <w:i/>
          <w:iCs/>
          <w:kern w:val="0"/>
          <w:lang w:eastAsia="en-US"/>
          <w14:ligatures w14:val="none"/>
        </w:rPr>
        <w:t xml:space="preserve">Barnsley v Harambe Holdings </w:t>
      </w:r>
      <w:r w:rsidR="009F3531" w:rsidRPr="009F3531">
        <w:rPr>
          <w:rFonts w:ascii="Times New Roman" w:eastAsiaTheme="minorHAnsi" w:hAnsi="Times New Roman" w:cs="Times New Roman"/>
          <w:bCs/>
          <w:i/>
          <w:iCs/>
          <w:kern w:val="0"/>
          <w:lang w:eastAsia="en-US"/>
          <w14:ligatures w14:val="none"/>
        </w:rPr>
        <w:t>(Pvt) Ltd</w:t>
      </w:r>
      <w:r w:rsidR="009F3531">
        <w:rPr>
          <w:rFonts w:ascii="Times New Roman" w:eastAsiaTheme="minorHAnsi" w:hAnsi="Times New Roman" w:cs="Times New Roman"/>
          <w:bCs/>
          <w:kern w:val="0"/>
          <w:lang w:eastAsia="en-US"/>
          <w14:ligatures w14:val="none"/>
        </w:rPr>
        <w:t xml:space="preserve"> </w:t>
      </w:r>
      <w:r w:rsidR="002234FE">
        <w:rPr>
          <w:rFonts w:ascii="Times New Roman" w:eastAsiaTheme="minorHAnsi" w:hAnsi="Times New Roman" w:cs="Times New Roman"/>
          <w:bCs/>
          <w:kern w:val="0"/>
          <w:lang w:eastAsia="en-US"/>
          <w14:ligatures w14:val="none"/>
        </w:rPr>
        <w:t>HH 84/</w:t>
      </w:r>
      <w:r w:rsidR="009F3531">
        <w:rPr>
          <w:rFonts w:ascii="Times New Roman" w:eastAsiaTheme="minorHAnsi" w:hAnsi="Times New Roman" w:cs="Times New Roman"/>
          <w:bCs/>
          <w:kern w:val="0"/>
          <w:lang w:eastAsia="en-US"/>
          <w14:ligatures w14:val="none"/>
        </w:rPr>
        <w:t>12</w:t>
      </w:r>
      <w:r w:rsidR="002234FE">
        <w:rPr>
          <w:rFonts w:ascii="Times New Roman" w:eastAsiaTheme="minorHAnsi" w:hAnsi="Times New Roman" w:cs="Times New Roman"/>
          <w:bCs/>
          <w:kern w:val="0"/>
          <w:lang w:eastAsia="en-US"/>
          <w14:ligatures w14:val="none"/>
        </w:rPr>
        <w:t xml:space="preserve">. </w:t>
      </w:r>
    </w:p>
    <w:p w14:paraId="30A121B9" w14:textId="40F458F7" w:rsidR="00CE770B" w:rsidRDefault="008466F0"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12.</w:t>
      </w:r>
      <w:r>
        <w:rPr>
          <w:rFonts w:ascii="Times New Roman" w:eastAsiaTheme="minorHAnsi" w:hAnsi="Times New Roman" w:cs="Times New Roman"/>
          <w:bCs/>
          <w:kern w:val="0"/>
          <w:lang w:eastAsia="en-US"/>
          <w14:ligatures w14:val="none"/>
        </w:rPr>
        <w:tab/>
        <w:t xml:space="preserve">It was further argued that it is </w:t>
      </w:r>
      <w:r w:rsidR="002234FE">
        <w:rPr>
          <w:rFonts w:ascii="Times New Roman" w:eastAsiaTheme="minorHAnsi" w:hAnsi="Times New Roman" w:cs="Times New Roman"/>
          <w:bCs/>
          <w:kern w:val="0"/>
          <w:lang w:eastAsia="en-US"/>
          <w14:ligatures w14:val="none"/>
        </w:rPr>
        <w:t xml:space="preserve">the </w:t>
      </w:r>
      <w:r>
        <w:rPr>
          <w:rFonts w:ascii="Times New Roman" w:eastAsiaTheme="minorHAnsi" w:hAnsi="Times New Roman" w:cs="Times New Roman"/>
          <w:bCs/>
          <w:kern w:val="0"/>
          <w:lang w:eastAsia="en-US"/>
          <w14:ligatures w14:val="none"/>
        </w:rPr>
        <w:t>T</w:t>
      </w:r>
      <w:r w:rsidR="002234FE">
        <w:rPr>
          <w:rFonts w:ascii="Times New Roman" w:eastAsiaTheme="minorHAnsi" w:hAnsi="Times New Roman" w:cs="Times New Roman"/>
          <w:bCs/>
          <w:kern w:val="0"/>
          <w:lang w:eastAsia="en-US"/>
          <w14:ligatures w14:val="none"/>
        </w:rPr>
        <w:t>rust that has control of all the entities</w:t>
      </w:r>
      <w:r>
        <w:rPr>
          <w:rFonts w:ascii="Times New Roman" w:eastAsiaTheme="minorHAnsi" w:hAnsi="Times New Roman" w:cs="Times New Roman"/>
          <w:bCs/>
          <w:kern w:val="0"/>
          <w:lang w:eastAsia="en-US"/>
          <w14:ligatures w14:val="none"/>
        </w:rPr>
        <w:t xml:space="preserve">. </w:t>
      </w:r>
      <w:r w:rsidR="002234FE">
        <w:rPr>
          <w:rFonts w:ascii="Times New Roman" w:eastAsiaTheme="minorHAnsi" w:hAnsi="Times New Roman" w:cs="Times New Roman"/>
          <w:bCs/>
          <w:kern w:val="0"/>
          <w:lang w:eastAsia="en-US"/>
          <w14:ligatures w14:val="none"/>
        </w:rPr>
        <w:t xml:space="preserve">The court must lift the </w:t>
      </w:r>
      <w:r>
        <w:rPr>
          <w:rFonts w:ascii="Times New Roman" w:eastAsiaTheme="minorHAnsi" w:hAnsi="Times New Roman" w:cs="Times New Roman"/>
          <w:bCs/>
          <w:kern w:val="0"/>
          <w:lang w:eastAsia="en-US"/>
          <w14:ligatures w14:val="none"/>
        </w:rPr>
        <w:t>corporate</w:t>
      </w:r>
      <w:r w:rsidR="002234FE">
        <w:rPr>
          <w:rFonts w:ascii="Times New Roman" w:eastAsiaTheme="minorHAnsi" w:hAnsi="Times New Roman" w:cs="Times New Roman"/>
          <w:bCs/>
          <w:kern w:val="0"/>
          <w:lang w:eastAsia="en-US"/>
          <w14:ligatures w14:val="none"/>
        </w:rPr>
        <w:t xml:space="preserve"> veil. When the court queried that the lifting of the corporate veil had not been pleaded in the founding affidavit and that the concerned </w:t>
      </w:r>
      <w:r>
        <w:rPr>
          <w:rFonts w:ascii="Times New Roman" w:eastAsiaTheme="minorHAnsi" w:hAnsi="Times New Roman" w:cs="Times New Roman"/>
          <w:bCs/>
          <w:kern w:val="0"/>
          <w:lang w:eastAsia="en-US"/>
          <w14:ligatures w14:val="none"/>
        </w:rPr>
        <w:t>companies</w:t>
      </w:r>
      <w:r w:rsidR="002234FE">
        <w:rPr>
          <w:rFonts w:ascii="Times New Roman" w:eastAsiaTheme="minorHAnsi" w:hAnsi="Times New Roman" w:cs="Times New Roman"/>
          <w:bCs/>
          <w:kern w:val="0"/>
          <w:lang w:eastAsia="en-US"/>
          <w14:ligatures w14:val="none"/>
        </w:rPr>
        <w:t xml:space="preserve"> </w:t>
      </w:r>
      <w:r>
        <w:rPr>
          <w:rFonts w:ascii="Times New Roman" w:eastAsiaTheme="minorHAnsi" w:hAnsi="Times New Roman" w:cs="Times New Roman"/>
          <w:bCs/>
          <w:kern w:val="0"/>
          <w:lang w:eastAsia="en-US"/>
          <w14:ligatures w14:val="none"/>
        </w:rPr>
        <w:t>had</w:t>
      </w:r>
      <w:r w:rsidR="002234FE">
        <w:rPr>
          <w:rFonts w:ascii="Times New Roman" w:eastAsiaTheme="minorHAnsi" w:hAnsi="Times New Roman" w:cs="Times New Roman"/>
          <w:bCs/>
          <w:kern w:val="0"/>
          <w:lang w:eastAsia="en-US"/>
          <w14:ligatures w14:val="none"/>
        </w:rPr>
        <w:t xml:space="preserve"> also not been cited or joined to </w:t>
      </w:r>
      <w:r>
        <w:rPr>
          <w:rFonts w:ascii="Times New Roman" w:eastAsiaTheme="minorHAnsi" w:hAnsi="Times New Roman" w:cs="Times New Roman"/>
          <w:bCs/>
          <w:kern w:val="0"/>
          <w:lang w:eastAsia="en-US"/>
          <w14:ligatures w14:val="none"/>
        </w:rPr>
        <w:t>these</w:t>
      </w:r>
      <w:r w:rsidR="002234FE">
        <w:rPr>
          <w:rFonts w:ascii="Times New Roman" w:eastAsiaTheme="minorHAnsi" w:hAnsi="Times New Roman" w:cs="Times New Roman"/>
          <w:bCs/>
          <w:kern w:val="0"/>
          <w:lang w:eastAsia="en-US"/>
          <w14:ligatures w14:val="none"/>
        </w:rPr>
        <w:t xml:space="preserve"> proceedings, Mr </w:t>
      </w:r>
      <w:r w:rsidR="002234FE" w:rsidRPr="008466F0">
        <w:rPr>
          <w:rFonts w:ascii="Times New Roman" w:eastAsiaTheme="minorHAnsi" w:hAnsi="Times New Roman" w:cs="Times New Roman"/>
          <w:bCs/>
          <w:i/>
          <w:iCs/>
          <w:kern w:val="0"/>
          <w:lang w:eastAsia="en-US"/>
          <w14:ligatures w14:val="none"/>
        </w:rPr>
        <w:t>Sam</w:t>
      </w:r>
      <w:r w:rsidR="00C90E50" w:rsidRPr="008466F0">
        <w:rPr>
          <w:rFonts w:ascii="Times New Roman" w:eastAsiaTheme="minorHAnsi" w:hAnsi="Times New Roman" w:cs="Times New Roman"/>
          <w:bCs/>
          <w:i/>
          <w:iCs/>
          <w:kern w:val="0"/>
          <w:lang w:eastAsia="en-US"/>
          <w14:ligatures w14:val="none"/>
        </w:rPr>
        <w:t>u</w:t>
      </w:r>
      <w:r w:rsidR="002234FE" w:rsidRPr="008466F0">
        <w:rPr>
          <w:rFonts w:ascii="Times New Roman" w:eastAsiaTheme="minorHAnsi" w:hAnsi="Times New Roman" w:cs="Times New Roman"/>
          <w:bCs/>
          <w:i/>
          <w:iCs/>
          <w:kern w:val="0"/>
          <w:lang w:eastAsia="en-US"/>
          <w14:ligatures w14:val="none"/>
        </w:rPr>
        <w:t>kange</w:t>
      </w:r>
      <w:r w:rsidR="002234FE">
        <w:rPr>
          <w:rFonts w:ascii="Times New Roman" w:eastAsiaTheme="minorHAnsi" w:hAnsi="Times New Roman" w:cs="Times New Roman"/>
          <w:bCs/>
          <w:kern w:val="0"/>
          <w:lang w:eastAsia="en-US"/>
          <w14:ligatures w14:val="none"/>
        </w:rPr>
        <w:t xml:space="preserve"> argued that the court has a wide discretion on the matter. He also further referred the court to the case of </w:t>
      </w:r>
      <w:r w:rsidR="002234FE" w:rsidRPr="008466F0">
        <w:rPr>
          <w:rFonts w:ascii="Times New Roman" w:eastAsiaTheme="minorHAnsi" w:hAnsi="Times New Roman" w:cs="Times New Roman"/>
          <w:bCs/>
          <w:i/>
          <w:iCs/>
          <w:kern w:val="0"/>
          <w:lang w:eastAsia="en-US"/>
          <w14:ligatures w14:val="none"/>
        </w:rPr>
        <w:t>Manja &amp; Ors v The Sheriff of Zimbabwe</w:t>
      </w:r>
      <w:r w:rsidR="002234FE">
        <w:rPr>
          <w:rFonts w:ascii="Times New Roman" w:eastAsiaTheme="minorHAnsi" w:hAnsi="Times New Roman" w:cs="Times New Roman"/>
          <w:bCs/>
          <w:kern w:val="0"/>
          <w:lang w:eastAsia="en-US"/>
          <w14:ligatures w14:val="none"/>
        </w:rPr>
        <w:t xml:space="preserve"> </w:t>
      </w:r>
      <w:r w:rsidR="0001331E">
        <w:rPr>
          <w:rFonts w:ascii="Times New Roman" w:eastAsiaTheme="minorHAnsi" w:hAnsi="Times New Roman" w:cs="Times New Roman"/>
          <w:bCs/>
          <w:kern w:val="0"/>
          <w:lang w:eastAsia="en-US"/>
          <w14:ligatures w14:val="none"/>
        </w:rPr>
        <w:t xml:space="preserve">&amp; Anor </w:t>
      </w:r>
      <w:r w:rsidR="002234FE">
        <w:rPr>
          <w:rFonts w:ascii="Times New Roman" w:eastAsiaTheme="minorHAnsi" w:hAnsi="Times New Roman" w:cs="Times New Roman"/>
          <w:bCs/>
          <w:kern w:val="0"/>
          <w:lang w:eastAsia="en-US"/>
          <w14:ligatures w14:val="none"/>
        </w:rPr>
        <w:t xml:space="preserve">SC 9/21 and submitted that the court is entitled to look to substance rather than form </w:t>
      </w:r>
      <w:r w:rsidR="00AF188E">
        <w:rPr>
          <w:rFonts w:ascii="Times New Roman" w:eastAsiaTheme="minorHAnsi" w:hAnsi="Times New Roman" w:cs="Times New Roman"/>
          <w:bCs/>
          <w:kern w:val="0"/>
          <w:lang w:eastAsia="en-US"/>
          <w14:ligatures w14:val="none"/>
        </w:rPr>
        <w:t>to</w:t>
      </w:r>
      <w:r w:rsidR="002234FE">
        <w:rPr>
          <w:rFonts w:ascii="Times New Roman" w:eastAsiaTheme="minorHAnsi" w:hAnsi="Times New Roman" w:cs="Times New Roman"/>
          <w:bCs/>
          <w:kern w:val="0"/>
          <w:lang w:eastAsia="en-US"/>
          <w14:ligatures w14:val="none"/>
        </w:rPr>
        <w:t xml:space="preserve"> arrive at the true facts. The court ought to look at the fact that the respondents are the ones in control of the books</w:t>
      </w:r>
      <w:r w:rsidR="00CE770B">
        <w:rPr>
          <w:rFonts w:ascii="Times New Roman" w:eastAsiaTheme="minorHAnsi" w:hAnsi="Times New Roman" w:cs="Times New Roman"/>
          <w:bCs/>
          <w:kern w:val="0"/>
          <w:lang w:eastAsia="en-US"/>
          <w14:ligatures w14:val="none"/>
        </w:rPr>
        <w:t>. He accordingly prayed for an order in terms of the draft order.</w:t>
      </w:r>
    </w:p>
    <w:p w14:paraId="3B273226" w14:textId="77777777" w:rsidR="00CE770B" w:rsidRPr="00AE61B2" w:rsidRDefault="00CE770B" w:rsidP="00AE61B2">
      <w:pPr>
        <w:spacing w:after="0" w:line="360" w:lineRule="auto"/>
        <w:ind w:left="720" w:hanging="720"/>
        <w:jc w:val="both"/>
        <w:rPr>
          <w:rFonts w:ascii="Times New Roman" w:eastAsiaTheme="minorHAnsi" w:hAnsi="Times New Roman" w:cs="Times New Roman"/>
          <w:b/>
          <w:i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t>RESPONDENTS’ SUBMISSIONS</w:t>
      </w:r>
    </w:p>
    <w:p w14:paraId="60EFC216" w14:textId="77777777" w:rsidR="00AF188E" w:rsidRDefault="00AF188E" w:rsidP="002660E3">
      <w:pPr>
        <w:spacing w:after="12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13.</w:t>
      </w:r>
      <w:r>
        <w:rPr>
          <w:rFonts w:ascii="Times New Roman" w:eastAsiaTheme="minorHAnsi" w:hAnsi="Times New Roman" w:cs="Times New Roman"/>
          <w:bCs/>
          <w:kern w:val="0"/>
          <w:lang w:eastAsia="en-US"/>
          <w14:ligatures w14:val="none"/>
        </w:rPr>
        <w:tab/>
      </w:r>
      <w:r w:rsidR="00CE770B" w:rsidRPr="00AF188E">
        <w:rPr>
          <w:rFonts w:ascii="Times New Roman" w:eastAsiaTheme="minorHAnsi" w:hAnsi="Times New Roman" w:cs="Times New Roman"/>
          <w:bCs/>
          <w:i/>
          <w:iCs/>
          <w:kern w:val="0"/>
          <w:lang w:eastAsia="en-US"/>
          <w14:ligatures w14:val="none"/>
        </w:rPr>
        <w:t>Per contra</w:t>
      </w:r>
      <w:r w:rsidR="00CE770B">
        <w:rPr>
          <w:rFonts w:ascii="Times New Roman" w:eastAsiaTheme="minorHAnsi" w:hAnsi="Times New Roman" w:cs="Times New Roman"/>
          <w:bCs/>
          <w:kern w:val="0"/>
          <w:lang w:eastAsia="en-US"/>
          <w14:ligatures w14:val="none"/>
        </w:rPr>
        <w:t xml:space="preserve">, </w:t>
      </w:r>
      <w:r w:rsidR="00CE770B" w:rsidRPr="00AF188E">
        <w:rPr>
          <w:rFonts w:ascii="Times New Roman" w:eastAsiaTheme="minorHAnsi" w:hAnsi="Times New Roman" w:cs="Times New Roman"/>
          <w:bCs/>
          <w:i/>
          <w:iCs/>
          <w:kern w:val="0"/>
          <w:lang w:eastAsia="en-US"/>
          <w14:ligatures w14:val="none"/>
        </w:rPr>
        <w:t>Mr Mbuyisa</w:t>
      </w:r>
      <w:r w:rsidR="00CE770B">
        <w:rPr>
          <w:rFonts w:ascii="Times New Roman" w:eastAsiaTheme="minorHAnsi" w:hAnsi="Times New Roman" w:cs="Times New Roman"/>
          <w:bCs/>
          <w:kern w:val="0"/>
          <w:lang w:eastAsia="en-US"/>
          <w14:ligatures w14:val="none"/>
        </w:rPr>
        <w:t xml:space="preserve"> submitted that by and large</w:t>
      </w:r>
      <w:r>
        <w:rPr>
          <w:rFonts w:ascii="Times New Roman" w:eastAsiaTheme="minorHAnsi" w:hAnsi="Times New Roman" w:cs="Times New Roman"/>
          <w:bCs/>
          <w:kern w:val="0"/>
          <w:lang w:eastAsia="en-US"/>
          <w14:ligatures w14:val="none"/>
        </w:rPr>
        <w:t>,</w:t>
      </w:r>
      <w:r w:rsidR="00CE770B">
        <w:rPr>
          <w:rFonts w:ascii="Times New Roman" w:eastAsiaTheme="minorHAnsi" w:hAnsi="Times New Roman" w:cs="Times New Roman"/>
          <w:bCs/>
          <w:kern w:val="0"/>
          <w:lang w:eastAsia="en-US"/>
          <w14:ligatures w14:val="none"/>
        </w:rPr>
        <w:t xml:space="preserve"> he would abide by the papers filed of record. He argued that the</w:t>
      </w:r>
      <w:r>
        <w:rPr>
          <w:rFonts w:ascii="Times New Roman" w:eastAsiaTheme="minorHAnsi" w:hAnsi="Times New Roman" w:cs="Times New Roman"/>
          <w:bCs/>
          <w:kern w:val="0"/>
          <w:lang w:eastAsia="en-US"/>
          <w14:ligatures w14:val="none"/>
        </w:rPr>
        <w:t xml:space="preserve"> papers</w:t>
      </w:r>
      <w:r w:rsidR="00CE770B">
        <w:rPr>
          <w:rFonts w:ascii="Times New Roman" w:eastAsiaTheme="minorHAnsi" w:hAnsi="Times New Roman" w:cs="Times New Roman"/>
          <w:bCs/>
          <w:kern w:val="0"/>
          <w:lang w:eastAsia="en-US"/>
          <w14:ligatures w14:val="none"/>
        </w:rPr>
        <w:t xml:space="preserve"> address all the issues. He went on to </w:t>
      </w:r>
      <w:r>
        <w:rPr>
          <w:rFonts w:ascii="Times New Roman" w:eastAsiaTheme="minorHAnsi" w:hAnsi="Times New Roman" w:cs="Times New Roman"/>
          <w:bCs/>
          <w:kern w:val="0"/>
          <w:lang w:eastAsia="en-US"/>
          <w14:ligatures w14:val="none"/>
        </w:rPr>
        <w:t>argue</w:t>
      </w:r>
      <w:r w:rsidR="00CE770B">
        <w:rPr>
          <w:rFonts w:ascii="Times New Roman" w:eastAsiaTheme="minorHAnsi" w:hAnsi="Times New Roman" w:cs="Times New Roman"/>
          <w:bCs/>
          <w:kern w:val="0"/>
          <w:lang w:eastAsia="en-US"/>
          <w14:ligatures w14:val="none"/>
        </w:rPr>
        <w:t xml:space="preserve"> that where the corporate veil is to be lifted</w:t>
      </w:r>
      <w:r>
        <w:rPr>
          <w:rFonts w:ascii="Times New Roman" w:eastAsiaTheme="minorHAnsi" w:hAnsi="Times New Roman" w:cs="Times New Roman"/>
          <w:bCs/>
          <w:kern w:val="0"/>
          <w:lang w:eastAsia="en-US"/>
          <w14:ligatures w14:val="none"/>
        </w:rPr>
        <w:t>,</w:t>
      </w:r>
      <w:r w:rsidR="00CE770B">
        <w:rPr>
          <w:rFonts w:ascii="Times New Roman" w:eastAsiaTheme="minorHAnsi" w:hAnsi="Times New Roman" w:cs="Times New Roman"/>
          <w:bCs/>
          <w:kern w:val="0"/>
          <w:lang w:eastAsia="en-US"/>
          <w14:ligatures w14:val="none"/>
        </w:rPr>
        <w:t xml:space="preserve"> the entities must be cited. All three companies to which the Trust is a shareholder must be cited. The corporate veil cannot be </w:t>
      </w:r>
      <w:r>
        <w:rPr>
          <w:rFonts w:ascii="Times New Roman" w:eastAsiaTheme="minorHAnsi" w:hAnsi="Times New Roman" w:cs="Times New Roman"/>
          <w:bCs/>
          <w:kern w:val="0"/>
          <w:lang w:eastAsia="en-US"/>
          <w14:ligatures w14:val="none"/>
        </w:rPr>
        <w:t>lifted</w:t>
      </w:r>
      <w:r w:rsidR="00CE770B">
        <w:rPr>
          <w:rFonts w:ascii="Times New Roman" w:eastAsiaTheme="minorHAnsi" w:hAnsi="Times New Roman" w:cs="Times New Roman"/>
          <w:bCs/>
          <w:kern w:val="0"/>
          <w:lang w:eastAsia="en-US"/>
          <w14:ligatures w14:val="none"/>
        </w:rPr>
        <w:t xml:space="preserve"> without </w:t>
      </w:r>
      <w:r>
        <w:rPr>
          <w:rFonts w:ascii="Times New Roman" w:eastAsiaTheme="minorHAnsi" w:hAnsi="Times New Roman" w:cs="Times New Roman"/>
          <w:bCs/>
          <w:kern w:val="0"/>
          <w:lang w:eastAsia="en-US"/>
          <w14:ligatures w14:val="none"/>
        </w:rPr>
        <w:t xml:space="preserve">that </w:t>
      </w:r>
      <w:r w:rsidR="00CE770B">
        <w:rPr>
          <w:rFonts w:ascii="Times New Roman" w:eastAsiaTheme="minorHAnsi" w:hAnsi="Times New Roman" w:cs="Times New Roman"/>
          <w:bCs/>
          <w:kern w:val="0"/>
          <w:lang w:eastAsia="en-US"/>
          <w14:ligatures w14:val="none"/>
        </w:rPr>
        <w:t>being pleaded</w:t>
      </w:r>
      <w:r>
        <w:rPr>
          <w:rFonts w:ascii="Times New Roman" w:eastAsiaTheme="minorHAnsi" w:hAnsi="Times New Roman" w:cs="Times New Roman"/>
          <w:bCs/>
          <w:kern w:val="0"/>
          <w:lang w:eastAsia="en-US"/>
          <w14:ligatures w14:val="none"/>
        </w:rPr>
        <w:t>,</w:t>
      </w:r>
      <w:r w:rsidR="00CE770B">
        <w:rPr>
          <w:rFonts w:ascii="Times New Roman" w:eastAsiaTheme="minorHAnsi" w:hAnsi="Times New Roman" w:cs="Times New Roman"/>
          <w:bCs/>
          <w:kern w:val="0"/>
          <w:lang w:eastAsia="en-US"/>
          <w14:ligatures w14:val="none"/>
        </w:rPr>
        <w:t xml:space="preserve"> and the three companies </w:t>
      </w:r>
      <w:r>
        <w:rPr>
          <w:rFonts w:ascii="Times New Roman" w:eastAsiaTheme="minorHAnsi" w:hAnsi="Times New Roman" w:cs="Times New Roman"/>
          <w:bCs/>
          <w:kern w:val="0"/>
          <w:lang w:eastAsia="en-US"/>
          <w14:ligatures w14:val="none"/>
        </w:rPr>
        <w:t xml:space="preserve">having been </w:t>
      </w:r>
      <w:r w:rsidR="00CE770B">
        <w:rPr>
          <w:rFonts w:ascii="Times New Roman" w:eastAsiaTheme="minorHAnsi" w:hAnsi="Times New Roman" w:cs="Times New Roman"/>
          <w:bCs/>
          <w:kern w:val="0"/>
          <w:lang w:eastAsia="en-US"/>
          <w14:ligatures w14:val="none"/>
        </w:rPr>
        <w:t>cited. The resolution distributing the shares in the two companies still exists</w:t>
      </w:r>
      <w:r>
        <w:rPr>
          <w:rFonts w:ascii="Times New Roman" w:eastAsiaTheme="minorHAnsi" w:hAnsi="Times New Roman" w:cs="Times New Roman"/>
          <w:bCs/>
          <w:kern w:val="0"/>
          <w:lang w:eastAsia="en-US"/>
          <w14:ligatures w14:val="none"/>
        </w:rPr>
        <w:t>,</w:t>
      </w:r>
      <w:r w:rsidR="00CE770B">
        <w:rPr>
          <w:rFonts w:ascii="Times New Roman" w:eastAsiaTheme="minorHAnsi" w:hAnsi="Times New Roman" w:cs="Times New Roman"/>
          <w:bCs/>
          <w:kern w:val="0"/>
          <w:lang w:eastAsia="en-US"/>
          <w14:ligatures w14:val="none"/>
        </w:rPr>
        <w:t xml:space="preserve"> and this is covered in para(s) (5.22) and (5.23) of the respondents’ opposing </w:t>
      </w:r>
      <w:r>
        <w:rPr>
          <w:rFonts w:ascii="Times New Roman" w:eastAsiaTheme="minorHAnsi" w:hAnsi="Times New Roman" w:cs="Times New Roman"/>
          <w:bCs/>
          <w:kern w:val="0"/>
          <w:lang w:eastAsia="en-US"/>
          <w14:ligatures w14:val="none"/>
        </w:rPr>
        <w:t>affidavit</w:t>
      </w:r>
      <w:r w:rsidR="00CE770B">
        <w:rPr>
          <w:rFonts w:ascii="Times New Roman" w:eastAsiaTheme="minorHAnsi" w:hAnsi="Times New Roman" w:cs="Times New Roman"/>
          <w:bCs/>
          <w:kern w:val="0"/>
          <w:lang w:eastAsia="en-US"/>
          <w14:ligatures w14:val="none"/>
        </w:rPr>
        <w:t xml:space="preserve">. The resolution relating to the ownership of these two companies was made and subsists. </w:t>
      </w:r>
    </w:p>
    <w:p w14:paraId="3453AFDE" w14:textId="2BA56C56" w:rsidR="0016686F" w:rsidRDefault="00AF188E" w:rsidP="004F3CAC">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14.</w:t>
      </w:r>
      <w:r>
        <w:rPr>
          <w:rFonts w:ascii="Times New Roman" w:eastAsiaTheme="minorHAnsi" w:hAnsi="Times New Roman" w:cs="Times New Roman"/>
          <w:bCs/>
          <w:kern w:val="0"/>
          <w:lang w:eastAsia="en-US"/>
          <w14:ligatures w14:val="none"/>
        </w:rPr>
        <w:tab/>
        <w:t>It was further argued that there</w:t>
      </w:r>
      <w:r w:rsidR="00CE770B">
        <w:rPr>
          <w:rFonts w:ascii="Times New Roman" w:eastAsiaTheme="minorHAnsi" w:hAnsi="Times New Roman" w:cs="Times New Roman"/>
          <w:bCs/>
          <w:kern w:val="0"/>
          <w:lang w:eastAsia="en-US"/>
          <w14:ligatures w14:val="none"/>
        </w:rPr>
        <w:t xml:space="preserve"> were no signed </w:t>
      </w:r>
      <w:r>
        <w:rPr>
          <w:rFonts w:ascii="Times New Roman" w:eastAsiaTheme="minorHAnsi" w:hAnsi="Times New Roman" w:cs="Times New Roman"/>
          <w:bCs/>
          <w:kern w:val="0"/>
          <w:lang w:eastAsia="en-US"/>
          <w14:ligatures w14:val="none"/>
        </w:rPr>
        <w:t>books of accounts</w:t>
      </w:r>
      <w:r w:rsidR="00CE770B">
        <w:rPr>
          <w:rFonts w:ascii="Times New Roman" w:eastAsiaTheme="minorHAnsi" w:hAnsi="Times New Roman" w:cs="Times New Roman"/>
          <w:bCs/>
          <w:kern w:val="0"/>
          <w:lang w:eastAsia="en-US"/>
          <w14:ligatures w14:val="none"/>
        </w:rPr>
        <w:t xml:space="preserve">. </w:t>
      </w:r>
      <w:r>
        <w:rPr>
          <w:rFonts w:ascii="Times New Roman" w:eastAsiaTheme="minorHAnsi" w:hAnsi="Times New Roman" w:cs="Times New Roman"/>
          <w:bCs/>
          <w:kern w:val="0"/>
          <w:lang w:eastAsia="en-US"/>
          <w14:ligatures w14:val="none"/>
        </w:rPr>
        <w:t xml:space="preserve">Mr </w:t>
      </w:r>
      <w:r w:rsidRPr="00AF188E">
        <w:rPr>
          <w:rFonts w:ascii="Times New Roman" w:eastAsiaTheme="minorHAnsi" w:hAnsi="Times New Roman" w:cs="Times New Roman"/>
          <w:bCs/>
          <w:i/>
          <w:iCs/>
          <w:kern w:val="0"/>
          <w:lang w:eastAsia="en-US"/>
          <w14:ligatures w14:val="none"/>
        </w:rPr>
        <w:t>Mbuyisa</w:t>
      </w:r>
      <w:r>
        <w:rPr>
          <w:rFonts w:ascii="Times New Roman" w:eastAsiaTheme="minorHAnsi" w:hAnsi="Times New Roman" w:cs="Times New Roman"/>
          <w:bCs/>
          <w:kern w:val="0"/>
          <w:lang w:eastAsia="en-US"/>
          <w14:ligatures w14:val="none"/>
        </w:rPr>
        <w:t xml:space="preserve"> also stated that there </w:t>
      </w:r>
      <w:r w:rsidR="00CE770B">
        <w:rPr>
          <w:rFonts w:ascii="Times New Roman" w:eastAsiaTheme="minorHAnsi" w:hAnsi="Times New Roman" w:cs="Times New Roman"/>
          <w:bCs/>
          <w:kern w:val="0"/>
          <w:lang w:eastAsia="en-US"/>
          <w14:ligatures w14:val="none"/>
        </w:rPr>
        <w:t>were no proper books of accounts</w:t>
      </w:r>
      <w:r>
        <w:rPr>
          <w:rFonts w:ascii="Times New Roman" w:eastAsiaTheme="minorHAnsi" w:hAnsi="Times New Roman" w:cs="Times New Roman"/>
          <w:bCs/>
          <w:kern w:val="0"/>
          <w:lang w:eastAsia="en-US"/>
          <w14:ligatures w14:val="none"/>
        </w:rPr>
        <w:t xml:space="preserve"> kept</w:t>
      </w:r>
      <w:r w:rsidR="00CE770B">
        <w:rPr>
          <w:rFonts w:ascii="Times New Roman" w:eastAsiaTheme="minorHAnsi" w:hAnsi="Times New Roman" w:cs="Times New Roman"/>
          <w:bCs/>
          <w:kern w:val="0"/>
          <w:lang w:eastAsia="en-US"/>
          <w14:ligatures w14:val="none"/>
        </w:rPr>
        <w:t xml:space="preserve"> for these two companies. </w:t>
      </w:r>
      <w:r>
        <w:rPr>
          <w:rFonts w:ascii="Times New Roman" w:eastAsiaTheme="minorHAnsi" w:hAnsi="Times New Roman" w:cs="Times New Roman"/>
          <w:bCs/>
          <w:kern w:val="0"/>
          <w:lang w:eastAsia="en-US"/>
          <w14:ligatures w14:val="none"/>
        </w:rPr>
        <w:t xml:space="preserve">He </w:t>
      </w:r>
      <w:r>
        <w:rPr>
          <w:rFonts w:ascii="Times New Roman" w:eastAsiaTheme="minorHAnsi" w:hAnsi="Times New Roman" w:cs="Times New Roman"/>
          <w:bCs/>
          <w:kern w:val="0"/>
          <w:lang w:eastAsia="en-US"/>
          <w14:ligatures w14:val="none"/>
        </w:rPr>
        <w:lastRenderedPageBreak/>
        <w:t xml:space="preserve">submitted that </w:t>
      </w:r>
      <w:r w:rsidR="00CE770B">
        <w:rPr>
          <w:rFonts w:ascii="Times New Roman" w:eastAsiaTheme="minorHAnsi" w:hAnsi="Times New Roman" w:cs="Times New Roman"/>
          <w:bCs/>
          <w:kern w:val="0"/>
          <w:lang w:eastAsia="en-US"/>
          <w14:ligatures w14:val="none"/>
        </w:rPr>
        <w:t>the requirement of a clear right</w:t>
      </w:r>
      <w:r>
        <w:rPr>
          <w:rFonts w:ascii="Times New Roman" w:eastAsiaTheme="minorHAnsi" w:hAnsi="Times New Roman" w:cs="Times New Roman"/>
          <w:bCs/>
          <w:kern w:val="0"/>
          <w:lang w:eastAsia="en-US"/>
          <w14:ligatures w14:val="none"/>
        </w:rPr>
        <w:t xml:space="preserve"> had </w:t>
      </w:r>
      <w:r w:rsidR="00CE770B">
        <w:rPr>
          <w:rFonts w:ascii="Times New Roman" w:eastAsiaTheme="minorHAnsi" w:hAnsi="Times New Roman" w:cs="Times New Roman"/>
          <w:bCs/>
          <w:kern w:val="0"/>
          <w:lang w:eastAsia="en-US"/>
          <w14:ligatures w14:val="none"/>
        </w:rPr>
        <w:t xml:space="preserve">been addressed in the heads of </w:t>
      </w:r>
      <w:r>
        <w:rPr>
          <w:rFonts w:ascii="Times New Roman" w:eastAsiaTheme="minorHAnsi" w:hAnsi="Times New Roman" w:cs="Times New Roman"/>
          <w:bCs/>
          <w:kern w:val="0"/>
          <w:lang w:eastAsia="en-US"/>
          <w14:ligatures w14:val="none"/>
        </w:rPr>
        <w:t>argument</w:t>
      </w:r>
      <w:r w:rsidR="00CE770B">
        <w:rPr>
          <w:rFonts w:ascii="Times New Roman" w:eastAsiaTheme="minorHAnsi" w:hAnsi="Times New Roman" w:cs="Times New Roman"/>
          <w:bCs/>
          <w:kern w:val="0"/>
          <w:lang w:eastAsia="en-US"/>
          <w14:ligatures w14:val="none"/>
        </w:rPr>
        <w:t xml:space="preserve">. </w:t>
      </w:r>
      <w:r>
        <w:rPr>
          <w:rFonts w:ascii="Times New Roman" w:eastAsiaTheme="minorHAnsi" w:hAnsi="Times New Roman" w:cs="Times New Roman"/>
          <w:bCs/>
          <w:kern w:val="0"/>
          <w:lang w:eastAsia="en-US"/>
          <w14:ligatures w14:val="none"/>
        </w:rPr>
        <w:t>Counsel further</w:t>
      </w:r>
      <w:r w:rsidR="00CE770B">
        <w:rPr>
          <w:rFonts w:ascii="Times New Roman" w:eastAsiaTheme="minorHAnsi" w:hAnsi="Times New Roman" w:cs="Times New Roman"/>
          <w:bCs/>
          <w:kern w:val="0"/>
          <w:lang w:eastAsia="en-US"/>
          <w14:ligatures w14:val="none"/>
        </w:rPr>
        <w:t xml:space="preserve"> argued that this</w:t>
      </w:r>
      <w:r>
        <w:rPr>
          <w:rFonts w:ascii="Times New Roman" w:eastAsiaTheme="minorHAnsi" w:hAnsi="Times New Roman" w:cs="Times New Roman"/>
          <w:bCs/>
          <w:kern w:val="0"/>
          <w:lang w:eastAsia="en-US"/>
          <w14:ligatures w14:val="none"/>
        </w:rPr>
        <w:t xml:space="preserve"> matter</w:t>
      </w:r>
      <w:r w:rsidR="00CE770B">
        <w:rPr>
          <w:rFonts w:ascii="Times New Roman" w:eastAsiaTheme="minorHAnsi" w:hAnsi="Times New Roman" w:cs="Times New Roman"/>
          <w:bCs/>
          <w:kern w:val="0"/>
          <w:lang w:eastAsia="en-US"/>
          <w14:ligatures w14:val="none"/>
        </w:rPr>
        <w:t xml:space="preserve"> relate</w:t>
      </w:r>
      <w:r>
        <w:rPr>
          <w:rFonts w:ascii="Times New Roman" w:eastAsiaTheme="minorHAnsi" w:hAnsi="Times New Roman" w:cs="Times New Roman"/>
          <w:bCs/>
          <w:kern w:val="0"/>
          <w:lang w:eastAsia="en-US"/>
          <w14:ligatures w14:val="none"/>
        </w:rPr>
        <w:t>s</w:t>
      </w:r>
      <w:r w:rsidR="00CE770B">
        <w:rPr>
          <w:rFonts w:ascii="Times New Roman" w:eastAsiaTheme="minorHAnsi" w:hAnsi="Times New Roman" w:cs="Times New Roman"/>
          <w:bCs/>
          <w:kern w:val="0"/>
          <w:lang w:eastAsia="en-US"/>
          <w14:ligatures w14:val="none"/>
        </w:rPr>
        <w:t xml:space="preserve"> to the internal processes of the two companies. There is no specific provision of the law that has been cited </w:t>
      </w:r>
      <w:r>
        <w:rPr>
          <w:rFonts w:ascii="Times New Roman" w:eastAsiaTheme="minorHAnsi" w:hAnsi="Times New Roman" w:cs="Times New Roman"/>
          <w:bCs/>
          <w:kern w:val="0"/>
          <w:lang w:eastAsia="en-US"/>
          <w14:ligatures w14:val="none"/>
        </w:rPr>
        <w:t>establishing</w:t>
      </w:r>
      <w:r w:rsidR="00CE770B">
        <w:rPr>
          <w:rFonts w:ascii="Times New Roman" w:eastAsiaTheme="minorHAnsi" w:hAnsi="Times New Roman" w:cs="Times New Roman"/>
          <w:bCs/>
          <w:kern w:val="0"/>
          <w:lang w:eastAsia="en-US"/>
          <w14:ligatures w14:val="none"/>
        </w:rPr>
        <w:t xml:space="preserve"> the applicant’s clear right to </w:t>
      </w:r>
      <w:r>
        <w:rPr>
          <w:rFonts w:ascii="Times New Roman" w:eastAsiaTheme="minorHAnsi" w:hAnsi="Times New Roman" w:cs="Times New Roman"/>
          <w:bCs/>
          <w:kern w:val="0"/>
          <w:lang w:eastAsia="en-US"/>
          <w14:ligatures w14:val="none"/>
        </w:rPr>
        <w:t xml:space="preserve">the </w:t>
      </w:r>
      <w:r w:rsidR="00CE770B">
        <w:rPr>
          <w:rFonts w:ascii="Times New Roman" w:eastAsiaTheme="minorHAnsi" w:hAnsi="Times New Roman" w:cs="Times New Roman"/>
          <w:bCs/>
          <w:kern w:val="0"/>
          <w:lang w:eastAsia="en-US"/>
          <w14:ligatures w14:val="none"/>
        </w:rPr>
        <w:t>financial statements of the two companies</w:t>
      </w:r>
      <w:r w:rsidR="0016686F">
        <w:rPr>
          <w:rFonts w:ascii="Times New Roman" w:eastAsiaTheme="minorHAnsi" w:hAnsi="Times New Roman" w:cs="Times New Roman"/>
          <w:bCs/>
          <w:kern w:val="0"/>
          <w:lang w:eastAsia="en-US"/>
          <w14:ligatures w14:val="none"/>
        </w:rPr>
        <w:t xml:space="preserve">. The Trust is entitled to income from the Trust assets. If </w:t>
      </w:r>
      <w:r>
        <w:rPr>
          <w:rFonts w:ascii="Times New Roman" w:eastAsiaTheme="minorHAnsi" w:hAnsi="Times New Roman" w:cs="Times New Roman"/>
          <w:bCs/>
          <w:kern w:val="0"/>
          <w:lang w:eastAsia="en-US"/>
          <w14:ligatures w14:val="none"/>
        </w:rPr>
        <w:t>no dividend has</w:t>
      </w:r>
      <w:r w:rsidR="0016686F">
        <w:rPr>
          <w:rFonts w:ascii="Times New Roman" w:eastAsiaTheme="minorHAnsi" w:hAnsi="Times New Roman" w:cs="Times New Roman"/>
          <w:bCs/>
          <w:kern w:val="0"/>
          <w:lang w:eastAsia="en-US"/>
          <w14:ligatures w14:val="none"/>
        </w:rPr>
        <w:t xml:space="preserve"> been declared</w:t>
      </w:r>
      <w:r>
        <w:rPr>
          <w:rFonts w:ascii="Times New Roman" w:eastAsiaTheme="minorHAnsi" w:hAnsi="Times New Roman" w:cs="Times New Roman"/>
          <w:bCs/>
          <w:kern w:val="0"/>
          <w:lang w:eastAsia="en-US"/>
          <w14:ligatures w14:val="none"/>
        </w:rPr>
        <w:t>,</w:t>
      </w:r>
      <w:r w:rsidR="0016686F">
        <w:rPr>
          <w:rFonts w:ascii="Times New Roman" w:eastAsiaTheme="minorHAnsi" w:hAnsi="Times New Roman" w:cs="Times New Roman"/>
          <w:bCs/>
          <w:kern w:val="0"/>
          <w:lang w:eastAsia="en-US"/>
          <w14:ligatures w14:val="none"/>
        </w:rPr>
        <w:t xml:space="preserve"> the </w:t>
      </w:r>
      <w:r>
        <w:rPr>
          <w:rFonts w:ascii="Times New Roman" w:eastAsiaTheme="minorHAnsi" w:hAnsi="Times New Roman" w:cs="Times New Roman"/>
          <w:bCs/>
          <w:kern w:val="0"/>
          <w:lang w:eastAsia="en-US"/>
          <w14:ligatures w14:val="none"/>
        </w:rPr>
        <w:t>T</w:t>
      </w:r>
      <w:r w:rsidR="0016686F">
        <w:rPr>
          <w:rFonts w:ascii="Times New Roman" w:eastAsiaTheme="minorHAnsi" w:hAnsi="Times New Roman" w:cs="Times New Roman"/>
          <w:bCs/>
          <w:kern w:val="0"/>
          <w:lang w:eastAsia="en-US"/>
          <w14:ligatures w14:val="none"/>
        </w:rPr>
        <w:t xml:space="preserve">rust cannot produce its own books to account for the dividend it </w:t>
      </w:r>
      <w:r>
        <w:rPr>
          <w:rFonts w:ascii="Times New Roman" w:eastAsiaTheme="minorHAnsi" w:hAnsi="Times New Roman" w:cs="Times New Roman"/>
          <w:bCs/>
          <w:kern w:val="0"/>
          <w:lang w:eastAsia="en-US"/>
          <w14:ligatures w14:val="none"/>
        </w:rPr>
        <w:t>has</w:t>
      </w:r>
      <w:r w:rsidR="0016686F">
        <w:rPr>
          <w:rFonts w:ascii="Times New Roman" w:eastAsiaTheme="minorHAnsi" w:hAnsi="Times New Roman" w:cs="Times New Roman"/>
          <w:bCs/>
          <w:kern w:val="0"/>
          <w:lang w:eastAsia="en-US"/>
          <w14:ligatures w14:val="none"/>
        </w:rPr>
        <w:t xml:space="preserve"> not received. There was </w:t>
      </w:r>
      <w:r>
        <w:rPr>
          <w:rFonts w:ascii="Times New Roman" w:eastAsiaTheme="minorHAnsi" w:hAnsi="Times New Roman" w:cs="Times New Roman"/>
          <w:bCs/>
          <w:kern w:val="0"/>
          <w:lang w:eastAsia="en-US"/>
          <w14:ligatures w14:val="none"/>
        </w:rPr>
        <w:t xml:space="preserve">a </w:t>
      </w:r>
      <w:r w:rsidR="0016686F">
        <w:rPr>
          <w:rFonts w:ascii="Times New Roman" w:eastAsiaTheme="minorHAnsi" w:hAnsi="Times New Roman" w:cs="Times New Roman"/>
          <w:bCs/>
          <w:kern w:val="0"/>
          <w:lang w:eastAsia="en-US"/>
          <w14:ligatures w14:val="none"/>
        </w:rPr>
        <w:t>refer</w:t>
      </w:r>
      <w:r>
        <w:rPr>
          <w:rFonts w:ascii="Times New Roman" w:eastAsiaTheme="minorHAnsi" w:hAnsi="Times New Roman" w:cs="Times New Roman"/>
          <w:bCs/>
          <w:kern w:val="0"/>
          <w:lang w:eastAsia="en-US"/>
          <w14:ligatures w14:val="none"/>
        </w:rPr>
        <w:t>e</w:t>
      </w:r>
      <w:r w:rsidR="0016686F">
        <w:rPr>
          <w:rFonts w:ascii="Times New Roman" w:eastAsiaTheme="minorHAnsi" w:hAnsi="Times New Roman" w:cs="Times New Roman"/>
          <w:bCs/>
          <w:kern w:val="0"/>
          <w:lang w:eastAsia="en-US"/>
          <w14:ligatures w14:val="none"/>
        </w:rPr>
        <w:t>nce to a letter with the draft accounts</w:t>
      </w:r>
      <w:r>
        <w:rPr>
          <w:rFonts w:ascii="Times New Roman" w:eastAsiaTheme="minorHAnsi" w:hAnsi="Times New Roman" w:cs="Times New Roman"/>
          <w:bCs/>
          <w:kern w:val="0"/>
          <w:lang w:eastAsia="en-US"/>
          <w14:ligatures w14:val="none"/>
        </w:rPr>
        <w:t>, but t</w:t>
      </w:r>
      <w:r w:rsidR="0016686F">
        <w:rPr>
          <w:rFonts w:ascii="Times New Roman" w:eastAsiaTheme="minorHAnsi" w:hAnsi="Times New Roman" w:cs="Times New Roman"/>
          <w:bCs/>
          <w:kern w:val="0"/>
          <w:lang w:eastAsia="en-US"/>
          <w14:ligatures w14:val="none"/>
        </w:rPr>
        <w:t>hat letter is clearly marked “without prejudice”</w:t>
      </w:r>
      <w:r>
        <w:rPr>
          <w:rFonts w:ascii="Times New Roman" w:eastAsiaTheme="minorHAnsi" w:hAnsi="Times New Roman" w:cs="Times New Roman"/>
          <w:bCs/>
          <w:kern w:val="0"/>
          <w:lang w:eastAsia="en-US"/>
          <w14:ligatures w14:val="none"/>
        </w:rPr>
        <w:t>.</w:t>
      </w:r>
      <w:r w:rsidR="0016686F">
        <w:rPr>
          <w:rFonts w:ascii="Times New Roman" w:eastAsiaTheme="minorHAnsi" w:hAnsi="Times New Roman" w:cs="Times New Roman"/>
          <w:bCs/>
          <w:kern w:val="0"/>
          <w:lang w:eastAsia="en-US"/>
          <w14:ligatures w14:val="none"/>
        </w:rPr>
        <w:t xml:space="preserve"> It cannot be used to substantiate that there is a clear right. The documents are unsigned. What is before the court is for the production of signed accounts which do not exist. The bank accounts do not exist as the rentals are paid in cash. There is mention of an account for </w:t>
      </w:r>
      <w:r>
        <w:rPr>
          <w:rFonts w:ascii="Times New Roman" w:eastAsiaTheme="minorHAnsi" w:hAnsi="Times New Roman" w:cs="Times New Roman"/>
          <w:bCs/>
          <w:kern w:val="0"/>
          <w:lang w:eastAsia="en-US"/>
          <w14:ligatures w14:val="none"/>
        </w:rPr>
        <w:t>T</w:t>
      </w:r>
      <w:r w:rsidR="0016686F">
        <w:rPr>
          <w:rFonts w:ascii="Times New Roman" w:eastAsiaTheme="minorHAnsi" w:hAnsi="Times New Roman" w:cs="Times New Roman"/>
          <w:bCs/>
          <w:kern w:val="0"/>
          <w:lang w:eastAsia="en-US"/>
          <w14:ligatures w14:val="none"/>
        </w:rPr>
        <w:t>rust fees</w:t>
      </w:r>
      <w:r>
        <w:rPr>
          <w:rFonts w:ascii="Times New Roman" w:eastAsiaTheme="minorHAnsi" w:hAnsi="Times New Roman" w:cs="Times New Roman"/>
          <w:bCs/>
          <w:kern w:val="0"/>
          <w:lang w:eastAsia="en-US"/>
          <w14:ligatures w14:val="none"/>
        </w:rPr>
        <w:t>,</w:t>
      </w:r>
      <w:r w:rsidR="0016686F">
        <w:rPr>
          <w:rFonts w:ascii="Times New Roman" w:eastAsiaTheme="minorHAnsi" w:hAnsi="Times New Roman" w:cs="Times New Roman"/>
          <w:bCs/>
          <w:kern w:val="0"/>
          <w:lang w:eastAsia="en-US"/>
          <w14:ligatures w14:val="none"/>
        </w:rPr>
        <w:t xml:space="preserve"> which is not substantiated. </w:t>
      </w:r>
    </w:p>
    <w:p w14:paraId="1C874547" w14:textId="77777777" w:rsidR="0016686F" w:rsidRPr="00AE61B2" w:rsidRDefault="0016686F" w:rsidP="00AE61B2">
      <w:pPr>
        <w:spacing w:after="0" w:line="360" w:lineRule="auto"/>
        <w:ind w:left="720" w:hanging="720"/>
        <w:jc w:val="both"/>
        <w:rPr>
          <w:rFonts w:ascii="Times New Roman" w:eastAsiaTheme="minorHAnsi" w:hAnsi="Times New Roman" w:cs="Times New Roman"/>
          <w:b/>
          <w:i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t>ISSUE FOR DETERMINATION</w:t>
      </w:r>
    </w:p>
    <w:p w14:paraId="23E0E37E" w14:textId="17ED8656" w:rsidR="00097C9B" w:rsidRPr="00AE61B2" w:rsidRDefault="0016686F" w:rsidP="00AE61B2">
      <w:pPr>
        <w:spacing w:after="0" w:line="360" w:lineRule="auto"/>
        <w:ind w:left="720" w:hanging="720"/>
        <w:jc w:val="both"/>
        <w:rPr>
          <w:rFonts w:ascii="Times New Roman" w:eastAsiaTheme="minorHAnsi" w:hAnsi="Times New Roman" w:cs="Times New Roman"/>
          <w:b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t xml:space="preserve">WHETHER THE REQUIREMENTS FOR A </w:t>
      </w:r>
      <w:r w:rsidRPr="0001331E">
        <w:rPr>
          <w:rFonts w:ascii="Times New Roman" w:eastAsiaTheme="minorHAnsi" w:hAnsi="Times New Roman" w:cs="Times New Roman"/>
          <w:b/>
          <w:i/>
          <w:kern w:val="0"/>
          <w:u w:val="single"/>
          <w:lang w:eastAsia="en-US"/>
          <w14:ligatures w14:val="none"/>
        </w:rPr>
        <w:t>MANDAMUS</w:t>
      </w:r>
      <w:r w:rsidRPr="00AE61B2">
        <w:rPr>
          <w:rFonts w:ascii="Times New Roman" w:eastAsiaTheme="minorHAnsi" w:hAnsi="Times New Roman" w:cs="Times New Roman"/>
          <w:b/>
          <w:iCs/>
          <w:kern w:val="0"/>
          <w:u w:val="single"/>
          <w:lang w:eastAsia="en-US"/>
          <w14:ligatures w14:val="none"/>
        </w:rPr>
        <w:t xml:space="preserve"> HAVE BEEN SATISFIED</w:t>
      </w:r>
    </w:p>
    <w:p w14:paraId="0584291A" w14:textId="77777777" w:rsidR="00097C9B" w:rsidRPr="00AE61B2" w:rsidRDefault="00097C9B" w:rsidP="00AE61B2">
      <w:pPr>
        <w:spacing w:after="0" w:line="360" w:lineRule="auto"/>
        <w:ind w:left="720" w:hanging="720"/>
        <w:jc w:val="both"/>
        <w:rPr>
          <w:rFonts w:ascii="Times New Roman" w:eastAsiaTheme="minorHAnsi" w:hAnsi="Times New Roman" w:cs="Times New Roman"/>
          <w:b/>
          <w:i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t>THE LAW</w:t>
      </w:r>
    </w:p>
    <w:p w14:paraId="3EA4153E" w14:textId="6474374B" w:rsidR="00C90E50" w:rsidRDefault="00AF188E" w:rsidP="00AF188E">
      <w:pPr>
        <w:spacing w:after="12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15.</w:t>
      </w:r>
      <w:r>
        <w:rPr>
          <w:rFonts w:ascii="Times New Roman" w:eastAsiaTheme="minorHAnsi" w:hAnsi="Times New Roman" w:cs="Times New Roman"/>
          <w:bCs/>
          <w:kern w:val="0"/>
          <w:lang w:eastAsia="en-US"/>
          <w14:ligatures w14:val="none"/>
        </w:rPr>
        <w:tab/>
      </w:r>
      <w:r w:rsidR="00E029CC">
        <w:rPr>
          <w:rFonts w:ascii="Times New Roman" w:eastAsiaTheme="minorHAnsi" w:hAnsi="Times New Roman" w:cs="Times New Roman"/>
          <w:bCs/>
          <w:kern w:val="0"/>
          <w:lang w:eastAsia="en-US"/>
          <w14:ligatures w14:val="none"/>
        </w:rPr>
        <w:t>It is trite at law that a</w:t>
      </w:r>
      <w:r w:rsidR="00097C9B" w:rsidRPr="00097C9B">
        <w:rPr>
          <w:rFonts w:ascii="Times New Roman" w:eastAsiaTheme="minorHAnsi" w:hAnsi="Times New Roman" w:cs="Times New Roman"/>
          <w:bCs/>
          <w:kern w:val="0"/>
          <w:lang w:eastAsia="en-US"/>
          <w14:ligatures w14:val="none"/>
        </w:rPr>
        <w:t xml:space="preserve"> </w:t>
      </w:r>
      <w:r w:rsidR="00097C9B" w:rsidRPr="00097C9B">
        <w:rPr>
          <w:rFonts w:ascii="Times New Roman" w:eastAsiaTheme="minorHAnsi" w:hAnsi="Times New Roman" w:cs="Times New Roman"/>
          <w:bCs/>
          <w:i/>
          <w:iCs/>
          <w:kern w:val="0"/>
          <w:lang w:eastAsia="en-US"/>
          <w14:ligatures w14:val="none"/>
        </w:rPr>
        <w:t>mandamus</w:t>
      </w:r>
      <w:r w:rsidR="00097C9B" w:rsidRPr="00097C9B">
        <w:rPr>
          <w:rFonts w:ascii="Times New Roman" w:eastAsiaTheme="minorHAnsi" w:hAnsi="Times New Roman" w:cs="Times New Roman"/>
          <w:bCs/>
          <w:kern w:val="0"/>
          <w:lang w:eastAsia="en-US"/>
          <w14:ligatures w14:val="none"/>
        </w:rPr>
        <w:t xml:space="preserve"> is a judicial remedy available to enforce the performance of a specific statutory duty or remedy the effect of an unlawful action already taken.</w:t>
      </w:r>
      <w:r w:rsidR="00C90E50">
        <w:rPr>
          <w:rFonts w:ascii="Times New Roman" w:eastAsiaTheme="minorHAnsi" w:hAnsi="Times New Roman" w:cs="Times New Roman"/>
          <w:bCs/>
          <w:kern w:val="0"/>
          <w:lang w:eastAsia="en-US"/>
          <w14:ligatures w14:val="none"/>
        </w:rPr>
        <w:t xml:space="preserve"> See </w:t>
      </w:r>
      <w:r w:rsidR="00C90E50" w:rsidRPr="00CB31FE">
        <w:rPr>
          <w:rFonts w:ascii="Times New Roman" w:eastAsiaTheme="minorHAnsi" w:hAnsi="Times New Roman" w:cs="Times New Roman"/>
          <w:bCs/>
          <w:i/>
          <w:iCs/>
          <w:kern w:val="0"/>
          <w:lang w:eastAsia="en-US"/>
          <w14:ligatures w14:val="none"/>
        </w:rPr>
        <w:t>Chironga &amp; Anor v The Minister of Justice, Legal and Parliamentary Affairs &amp; Ors</w:t>
      </w:r>
      <w:r w:rsidR="00C90E50" w:rsidRPr="00C90E50">
        <w:rPr>
          <w:rFonts w:ascii="Times New Roman" w:eastAsiaTheme="minorHAnsi" w:hAnsi="Times New Roman" w:cs="Times New Roman"/>
          <w:bCs/>
          <w:kern w:val="0"/>
          <w:lang w:eastAsia="en-US"/>
          <w14:ligatures w14:val="none"/>
        </w:rPr>
        <w:t xml:space="preserve"> CCZ 14/20 </w:t>
      </w:r>
      <w:r w:rsidR="00C90E50">
        <w:rPr>
          <w:rFonts w:ascii="Times New Roman" w:eastAsiaTheme="minorHAnsi" w:hAnsi="Times New Roman" w:cs="Times New Roman"/>
          <w:bCs/>
          <w:kern w:val="0"/>
          <w:lang w:eastAsia="en-US"/>
          <w14:ligatures w14:val="none"/>
        </w:rPr>
        <w:t>at p 15.</w:t>
      </w:r>
      <w:r w:rsidR="00097C9B" w:rsidRPr="00097C9B">
        <w:rPr>
          <w:rFonts w:ascii="Times New Roman" w:eastAsiaTheme="minorHAnsi" w:hAnsi="Times New Roman" w:cs="Times New Roman"/>
          <w:bCs/>
          <w:kern w:val="0"/>
          <w:lang w:eastAsia="en-US"/>
          <w14:ligatures w14:val="none"/>
        </w:rPr>
        <w:t xml:space="preserve"> The </w:t>
      </w:r>
      <w:r w:rsidR="00C90E50">
        <w:rPr>
          <w:rFonts w:ascii="Times New Roman" w:eastAsiaTheme="minorHAnsi" w:hAnsi="Times New Roman" w:cs="Times New Roman"/>
          <w:bCs/>
          <w:kern w:val="0"/>
          <w:lang w:eastAsia="en-US"/>
          <w14:ligatures w14:val="none"/>
        </w:rPr>
        <w:t xml:space="preserve">court further restated the </w:t>
      </w:r>
      <w:r w:rsidR="00097C9B" w:rsidRPr="00097C9B">
        <w:rPr>
          <w:rFonts w:ascii="Times New Roman" w:eastAsiaTheme="minorHAnsi" w:hAnsi="Times New Roman" w:cs="Times New Roman"/>
          <w:bCs/>
          <w:kern w:val="0"/>
          <w:lang w:eastAsia="en-US"/>
          <w14:ligatures w14:val="none"/>
        </w:rPr>
        <w:t xml:space="preserve">requirements for a </w:t>
      </w:r>
      <w:r w:rsidR="00097C9B" w:rsidRPr="00C90E50">
        <w:rPr>
          <w:rFonts w:ascii="Times New Roman" w:eastAsiaTheme="minorHAnsi" w:hAnsi="Times New Roman" w:cs="Times New Roman"/>
          <w:bCs/>
          <w:i/>
          <w:iCs/>
          <w:kern w:val="0"/>
          <w:lang w:eastAsia="en-US"/>
          <w14:ligatures w14:val="none"/>
        </w:rPr>
        <w:t>mandamus</w:t>
      </w:r>
      <w:r w:rsidR="00097C9B" w:rsidRPr="00097C9B">
        <w:rPr>
          <w:rFonts w:ascii="Times New Roman" w:eastAsiaTheme="minorHAnsi" w:hAnsi="Times New Roman" w:cs="Times New Roman"/>
          <w:bCs/>
          <w:kern w:val="0"/>
          <w:lang w:eastAsia="en-US"/>
          <w14:ligatures w14:val="none"/>
        </w:rPr>
        <w:t xml:space="preserve"> </w:t>
      </w:r>
      <w:r w:rsidR="00C90E50">
        <w:rPr>
          <w:rFonts w:ascii="Times New Roman" w:eastAsiaTheme="minorHAnsi" w:hAnsi="Times New Roman" w:cs="Times New Roman"/>
          <w:bCs/>
          <w:kern w:val="0"/>
          <w:lang w:eastAsia="en-US"/>
          <w14:ligatures w14:val="none"/>
        </w:rPr>
        <w:t xml:space="preserve">as follows: </w:t>
      </w:r>
    </w:p>
    <w:p w14:paraId="5D567EB7" w14:textId="77777777" w:rsidR="00387A07" w:rsidRPr="00AE61B2" w:rsidRDefault="00C90E50" w:rsidP="00AE61B2">
      <w:pPr>
        <w:spacing w:after="0" w:line="240" w:lineRule="auto"/>
        <w:ind w:left="144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“The requirements to access the judicial remedy were spelt out in the case of </w:t>
      </w:r>
      <w:r w:rsidRPr="00AE61B2">
        <w:rPr>
          <w:rFonts w:ascii="Times New Roman" w:eastAsiaTheme="minorHAnsi" w:hAnsi="Times New Roman" w:cs="Times New Roman"/>
          <w:bCs/>
          <w:i/>
          <w:iCs/>
          <w:kern w:val="0"/>
          <w:sz w:val="22"/>
          <w:lang w:eastAsia="en-US"/>
          <w14:ligatures w14:val="none"/>
        </w:rPr>
        <w:t>Setlogelo v Setlogelo</w:t>
      </w:r>
      <w:r w:rsidRPr="00AE61B2">
        <w:rPr>
          <w:rFonts w:ascii="Times New Roman" w:eastAsiaTheme="minorHAnsi" w:hAnsi="Times New Roman" w:cs="Times New Roman"/>
          <w:bCs/>
          <w:kern w:val="0"/>
          <w:sz w:val="22"/>
          <w:lang w:eastAsia="en-US"/>
          <w14:ligatures w14:val="none"/>
        </w:rPr>
        <w:t xml:space="preserve"> 1914 AD at 227. The Supreme Court of Zimbabwe noted with approval the requirements of </w:t>
      </w:r>
      <w:r w:rsidRPr="00AE61B2">
        <w:rPr>
          <w:rFonts w:ascii="Times New Roman" w:eastAsiaTheme="minorHAnsi" w:hAnsi="Times New Roman" w:cs="Times New Roman"/>
          <w:bCs/>
          <w:i/>
          <w:iCs/>
          <w:kern w:val="0"/>
          <w:sz w:val="22"/>
          <w:lang w:eastAsia="en-US"/>
          <w14:ligatures w14:val="none"/>
        </w:rPr>
        <w:t>mandamus</w:t>
      </w:r>
      <w:r w:rsidRPr="00AE61B2">
        <w:rPr>
          <w:rFonts w:ascii="Times New Roman" w:eastAsiaTheme="minorHAnsi" w:hAnsi="Times New Roman" w:cs="Times New Roman"/>
          <w:bCs/>
          <w:kern w:val="0"/>
          <w:sz w:val="22"/>
          <w:lang w:eastAsia="en-US"/>
          <w14:ligatures w14:val="none"/>
        </w:rPr>
        <w:t xml:space="preserve"> in the case of </w:t>
      </w:r>
      <w:r w:rsidRPr="00AE61B2">
        <w:rPr>
          <w:rFonts w:ascii="Times New Roman" w:eastAsiaTheme="minorHAnsi" w:hAnsi="Times New Roman" w:cs="Times New Roman"/>
          <w:bCs/>
          <w:i/>
          <w:iCs/>
          <w:kern w:val="0"/>
          <w:sz w:val="22"/>
          <w:lang w:eastAsia="en-US"/>
          <w14:ligatures w14:val="none"/>
        </w:rPr>
        <w:t>Tribatic (Pvt) Ltd v Tobacco Marketing Board</w:t>
      </w:r>
      <w:r w:rsidRPr="00AE61B2">
        <w:rPr>
          <w:rFonts w:ascii="Times New Roman" w:eastAsiaTheme="minorHAnsi" w:hAnsi="Times New Roman" w:cs="Times New Roman"/>
          <w:bCs/>
          <w:kern w:val="0"/>
          <w:sz w:val="22"/>
          <w:lang w:eastAsia="en-US"/>
          <w14:ligatures w14:val="none"/>
        </w:rPr>
        <w:t xml:space="preserve"> 1996 (2) ZLR 52 (S) at p56. The requirements the applicants must prove for a </w:t>
      </w:r>
      <w:r w:rsidRPr="00AE61B2">
        <w:rPr>
          <w:rFonts w:ascii="Times New Roman" w:eastAsiaTheme="minorHAnsi" w:hAnsi="Times New Roman" w:cs="Times New Roman"/>
          <w:bCs/>
          <w:i/>
          <w:iCs/>
          <w:kern w:val="0"/>
          <w:sz w:val="22"/>
          <w:lang w:eastAsia="en-US"/>
          <w14:ligatures w14:val="none"/>
        </w:rPr>
        <w:t>mandamus</w:t>
      </w:r>
      <w:r w:rsidRPr="00AE61B2">
        <w:rPr>
          <w:rFonts w:ascii="Times New Roman" w:eastAsiaTheme="minorHAnsi" w:hAnsi="Times New Roman" w:cs="Times New Roman"/>
          <w:bCs/>
          <w:kern w:val="0"/>
          <w:sz w:val="22"/>
          <w:lang w:eastAsia="en-US"/>
          <w14:ligatures w14:val="none"/>
        </w:rPr>
        <w:t xml:space="preserve"> are that: </w:t>
      </w:r>
    </w:p>
    <w:p w14:paraId="421C1CD0" w14:textId="7095BE0B" w:rsidR="00387A07" w:rsidRPr="00AE61B2" w:rsidRDefault="00C90E50" w:rsidP="00AE61B2">
      <w:pPr>
        <w:spacing w:after="0" w:line="240" w:lineRule="auto"/>
        <w:ind w:left="144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(1) </w:t>
      </w:r>
      <w:r w:rsidR="00387A07"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A clear or defin</w:t>
      </w:r>
      <w:r w:rsidR="00387A07" w:rsidRPr="00AE61B2">
        <w:rPr>
          <w:rFonts w:ascii="Times New Roman" w:eastAsiaTheme="minorHAnsi" w:hAnsi="Times New Roman" w:cs="Times New Roman"/>
          <w:bCs/>
          <w:kern w:val="0"/>
          <w:sz w:val="22"/>
          <w:lang w:eastAsia="en-US"/>
          <w14:ligatures w14:val="none"/>
        </w:rPr>
        <w:t>it</w:t>
      </w:r>
      <w:r w:rsidRPr="00AE61B2">
        <w:rPr>
          <w:rFonts w:ascii="Times New Roman" w:eastAsiaTheme="minorHAnsi" w:hAnsi="Times New Roman" w:cs="Times New Roman"/>
          <w:bCs/>
          <w:kern w:val="0"/>
          <w:sz w:val="22"/>
          <w:lang w:eastAsia="en-US"/>
          <w14:ligatures w14:val="none"/>
        </w:rPr>
        <w:t xml:space="preserve">e right –this is matter of substantive law. </w:t>
      </w:r>
    </w:p>
    <w:p w14:paraId="17F69F15" w14:textId="77777777" w:rsidR="00AE61B2" w:rsidRDefault="00C90E50"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(2) </w:t>
      </w:r>
      <w:r w:rsidR="00387A07"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An injury actually committed or reasonable apprehended- an infringement of the right established and resultant prejudice.</w:t>
      </w:r>
    </w:p>
    <w:p w14:paraId="66E4EB3B" w14:textId="6B41A8FD" w:rsidR="00097C9B" w:rsidRPr="00AE61B2" w:rsidRDefault="00C90E50"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(3) </w:t>
      </w:r>
      <w:r w:rsidR="00387A07"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The absence of a similar protection by any other ordinary remedy.</w:t>
      </w:r>
      <w:r w:rsidR="00387A07" w:rsidRPr="00AE61B2">
        <w:rPr>
          <w:rFonts w:ascii="Times New Roman" w:eastAsiaTheme="minorHAnsi" w:hAnsi="Times New Roman" w:cs="Times New Roman"/>
          <w:bCs/>
          <w:kern w:val="0"/>
          <w:sz w:val="22"/>
          <w:lang w:eastAsia="en-US"/>
          <w14:ligatures w14:val="none"/>
        </w:rPr>
        <w:t>”</w:t>
      </w:r>
    </w:p>
    <w:p w14:paraId="5829F2CE" w14:textId="483C79A7" w:rsidR="00C90E50" w:rsidRPr="00AE61B2" w:rsidRDefault="00C90E50" w:rsidP="00AE61B2">
      <w:pPr>
        <w:spacing w:after="0" w:line="360" w:lineRule="auto"/>
        <w:jc w:val="both"/>
        <w:rPr>
          <w:rFonts w:ascii="Times New Roman" w:eastAsiaTheme="minorHAnsi" w:hAnsi="Times New Roman" w:cs="Times New Roman"/>
          <w:b/>
          <w:i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t>ANALYSIS</w:t>
      </w:r>
    </w:p>
    <w:p w14:paraId="5313D1E9" w14:textId="19DDB69C" w:rsidR="00C90E50" w:rsidRPr="00AE61B2" w:rsidRDefault="00186F18" w:rsidP="00AE61B2">
      <w:pPr>
        <w:spacing w:after="0" w:line="360" w:lineRule="auto"/>
        <w:jc w:val="both"/>
        <w:rPr>
          <w:rFonts w:ascii="Times New Roman" w:eastAsiaTheme="minorHAnsi" w:hAnsi="Times New Roman" w:cs="Times New Roman"/>
          <w:b/>
          <w:i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t>A CLEAR OR DEFIN</w:t>
      </w:r>
      <w:r w:rsidR="00387A07" w:rsidRPr="00AE61B2">
        <w:rPr>
          <w:rFonts w:ascii="Times New Roman" w:eastAsiaTheme="minorHAnsi" w:hAnsi="Times New Roman" w:cs="Times New Roman"/>
          <w:b/>
          <w:iCs/>
          <w:kern w:val="0"/>
          <w:u w:val="single"/>
          <w:lang w:eastAsia="en-US"/>
          <w14:ligatures w14:val="none"/>
        </w:rPr>
        <w:t>ITE</w:t>
      </w:r>
      <w:r w:rsidRPr="00AE61B2">
        <w:rPr>
          <w:rFonts w:ascii="Times New Roman" w:eastAsiaTheme="minorHAnsi" w:hAnsi="Times New Roman" w:cs="Times New Roman"/>
          <w:b/>
          <w:iCs/>
          <w:kern w:val="0"/>
          <w:u w:val="single"/>
          <w:lang w:eastAsia="en-US"/>
          <w14:ligatures w14:val="none"/>
        </w:rPr>
        <w:t xml:space="preserve"> RIGHT</w:t>
      </w:r>
    </w:p>
    <w:p w14:paraId="501FFE0D" w14:textId="09DABEC1" w:rsidR="00097C9B" w:rsidRPr="00186F18" w:rsidRDefault="00387A07"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16.</w:t>
      </w:r>
      <w:r>
        <w:rPr>
          <w:rFonts w:ascii="Times New Roman" w:eastAsiaTheme="minorHAnsi" w:hAnsi="Times New Roman" w:cs="Times New Roman"/>
          <w:bCs/>
          <w:kern w:val="0"/>
          <w:lang w:eastAsia="en-US"/>
          <w14:ligatures w14:val="none"/>
        </w:rPr>
        <w:tab/>
      </w:r>
      <w:r w:rsidR="00186F18">
        <w:rPr>
          <w:rFonts w:ascii="Times New Roman" w:eastAsiaTheme="minorHAnsi" w:hAnsi="Times New Roman" w:cs="Times New Roman"/>
          <w:bCs/>
          <w:kern w:val="0"/>
          <w:lang w:eastAsia="en-US"/>
          <w14:ligatures w14:val="none"/>
        </w:rPr>
        <w:t xml:space="preserve">It is a settled principle that a </w:t>
      </w:r>
      <w:r w:rsidR="00097C9B" w:rsidRPr="00097C9B">
        <w:rPr>
          <w:rFonts w:ascii="Times New Roman" w:eastAsiaTheme="minorHAnsi" w:hAnsi="Times New Roman" w:cs="Times New Roman"/>
          <w:bCs/>
          <w:iCs/>
          <w:kern w:val="0"/>
          <w:lang w:eastAsia="en-US"/>
          <w14:ligatures w14:val="none"/>
        </w:rPr>
        <w:t>clear right is a right clearly established at law.</w:t>
      </w:r>
      <w:r w:rsidR="00186F18">
        <w:rPr>
          <w:rFonts w:ascii="Times New Roman" w:eastAsiaTheme="minorHAnsi" w:hAnsi="Times New Roman" w:cs="Times New Roman"/>
          <w:bCs/>
          <w:iCs/>
          <w:kern w:val="0"/>
          <w:lang w:eastAsia="en-US"/>
          <w14:ligatures w14:val="none"/>
        </w:rPr>
        <w:t xml:space="preserve"> The right must be derived from either common law or statutory law and must be proved. Accordingly, whether</w:t>
      </w:r>
      <w:r w:rsidR="00097C9B" w:rsidRPr="00097C9B">
        <w:rPr>
          <w:rFonts w:ascii="Times New Roman" w:eastAsiaTheme="minorHAnsi" w:hAnsi="Times New Roman" w:cs="Times New Roman"/>
          <w:bCs/>
          <w:iCs/>
          <w:kern w:val="0"/>
          <w:lang w:eastAsia="en-US"/>
          <w14:ligatures w14:val="none"/>
        </w:rPr>
        <w:t xml:space="preserve"> the applicant has a clear right is a matter of substantive law</w:t>
      </w:r>
      <w:r w:rsidR="00186F18">
        <w:rPr>
          <w:rFonts w:ascii="Times New Roman" w:eastAsiaTheme="minorHAnsi" w:hAnsi="Times New Roman" w:cs="Times New Roman"/>
          <w:bCs/>
          <w:iCs/>
          <w:kern w:val="0"/>
          <w:lang w:eastAsia="en-US"/>
          <w14:ligatures w14:val="none"/>
        </w:rPr>
        <w:t>, but</w:t>
      </w:r>
      <w:r w:rsidR="00097C9B" w:rsidRPr="00097C9B">
        <w:rPr>
          <w:rFonts w:ascii="Times New Roman" w:eastAsiaTheme="minorHAnsi" w:hAnsi="Times New Roman" w:cs="Times New Roman"/>
          <w:bCs/>
          <w:iCs/>
          <w:kern w:val="0"/>
          <w:lang w:eastAsia="en-US"/>
          <w14:ligatures w14:val="none"/>
        </w:rPr>
        <w:t xml:space="preserve"> whether that right is clearly established is a matter of evidence.</w:t>
      </w:r>
      <w:r w:rsidR="00186F18">
        <w:rPr>
          <w:rFonts w:ascii="Times New Roman" w:eastAsiaTheme="minorHAnsi" w:hAnsi="Times New Roman" w:cs="Times New Roman"/>
          <w:bCs/>
          <w:iCs/>
          <w:kern w:val="0"/>
          <w:lang w:eastAsia="en-US"/>
          <w14:ligatures w14:val="none"/>
        </w:rPr>
        <w:t xml:space="preserve"> </w:t>
      </w:r>
      <w:r w:rsidR="00186F18" w:rsidRPr="00186F18">
        <w:rPr>
          <w:rFonts w:ascii="Times New Roman" w:eastAsiaTheme="minorHAnsi" w:hAnsi="Times New Roman" w:cs="Times New Roman"/>
          <w:bCs/>
          <w:iCs/>
          <w:kern w:val="0"/>
          <w:lang w:eastAsia="en-US"/>
          <w14:ligatures w14:val="none"/>
        </w:rPr>
        <w:t>Herbstein &amp; Van Winsen</w:t>
      </w:r>
      <w:r>
        <w:rPr>
          <w:rFonts w:ascii="Times New Roman" w:eastAsiaTheme="minorHAnsi" w:hAnsi="Times New Roman" w:cs="Times New Roman"/>
          <w:bCs/>
          <w:iCs/>
          <w:kern w:val="0"/>
          <w:lang w:eastAsia="en-US"/>
          <w14:ligatures w14:val="none"/>
        </w:rPr>
        <w:t>,</w:t>
      </w:r>
      <w:r w:rsidR="00186F18" w:rsidRPr="00186F18">
        <w:rPr>
          <w:rFonts w:ascii="Times New Roman" w:eastAsiaTheme="minorHAnsi" w:hAnsi="Times New Roman" w:cs="Times New Roman"/>
          <w:bCs/>
          <w:iCs/>
          <w:kern w:val="0"/>
          <w:lang w:eastAsia="en-US"/>
          <w14:ligatures w14:val="none"/>
        </w:rPr>
        <w:t xml:space="preserve"> </w:t>
      </w:r>
      <w:r w:rsidR="00186F18" w:rsidRPr="00186F18">
        <w:rPr>
          <w:rFonts w:ascii="Times New Roman" w:eastAsiaTheme="minorHAnsi" w:hAnsi="Times New Roman" w:cs="Times New Roman"/>
          <w:bCs/>
          <w:i/>
          <w:iCs/>
          <w:kern w:val="0"/>
          <w:lang w:eastAsia="en-US"/>
          <w14:ligatures w14:val="none"/>
        </w:rPr>
        <w:t>The Civil Practice of the High Court South Africa</w:t>
      </w:r>
      <w:r>
        <w:rPr>
          <w:rFonts w:ascii="Times New Roman" w:eastAsiaTheme="minorHAnsi" w:hAnsi="Times New Roman" w:cs="Times New Roman"/>
          <w:bCs/>
          <w:i/>
          <w:iCs/>
          <w:kern w:val="0"/>
          <w:lang w:eastAsia="en-US"/>
          <w14:ligatures w14:val="none"/>
        </w:rPr>
        <w:t>,</w:t>
      </w:r>
      <w:r w:rsidR="00186F18" w:rsidRPr="00186F18">
        <w:rPr>
          <w:rFonts w:ascii="Times New Roman" w:eastAsiaTheme="minorHAnsi" w:hAnsi="Times New Roman" w:cs="Times New Roman"/>
          <w:bCs/>
          <w:iCs/>
          <w:kern w:val="0"/>
          <w:lang w:eastAsia="en-US"/>
          <w14:ligatures w14:val="none"/>
        </w:rPr>
        <w:t xml:space="preserve"> 5</w:t>
      </w:r>
      <w:r w:rsidR="00186F18" w:rsidRPr="00186F18">
        <w:rPr>
          <w:rFonts w:ascii="Times New Roman" w:eastAsiaTheme="minorHAnsi" w:hAnsi="Times New Roman" w:cs="Times New Roman"/>
          <w:bCs/>
          <w:iCs/>
          <w:kern w:val="0"/>
          <w:vertAlign w:val="superscript"/>
          <w:lang w:eastAsia="en-US"/>
          <w14:ligatures w14:val="none"/>
        </w:rPr>
        <w:t>th</w:t>
      </w:r>
      <w:r w:rsidR="00186F18" w:rsidRPr="00186F18">
        <w:rPr>
          <w:rFonts w:ascii="Times New Roman" w:eastAsiaTheme="minorHAnsi" w:hAnsi="Times New Roman" w:cs="Times New Roman"/>
          <w:bCs/>
          <w:iCs/>
          <w:kern w:val="0"/>
          <w:lang w:eastAsia="en-US"/>
          <w14:ligatures w14:val="none"/>
        </w:rPr>
        <w:t xml:space="preserve"> edition, at page 1457</w:t>
      </w:r>
      <w:r>
        <w:rPr>
          <w:rFonts w:ascii="Times New Roman" w:eastAsiaTheme="minorHAnsi" w:hAnsi="Times New Roman" w:cs="Times New Roman"/>
          <w:bCs/>
          <w:iCs/>
          <w:kern w:val="0"/>
          <w:lang w:eastAsia="en-US"/>
          <w14:ligatures w14:val="none"/>
        </w:rPr>
        <w:t>,</w:t>
      </w:r>
      <w:r w:rsidR="00186F18">
        <w:rPr>
          <w:rFonts w:ascii="Times New Roman" w:eastAsiaTheme="minorHAnsi" w:hAnsi="Times New Roman" w:cs="Times New Roman"/>
          <w:bCs/>
          <w:iCs/>
          <w:kern w:val="0"/>
          <w:lang w:eastAsia="en-US"/>
          <w14:ligatures w14:val="none"/>
        </w:rPr>
        <w:t xml:space="preserve"> further state that one has to prove a clear and definite right in terms of substantive law, </w:t>
      </w:r>
      <w:r w:rsidR="00186F18">
        <w:rPr>
          <w:rFonts w:ascii="Times New Roman" w:eastAsiaTheme="minorHAnsi" w:hAnsi="Times New Roman" w:cs="Times New Roman"/>
          <w:bCs/>
          <w:iCs/>
          <w:kern w:val="0"/>
          <w:lang w:eastAsia="en-US"/>
          <w14:ligatures w14:val="none"/>
        </w:rPr>
        <w:lastRenderedPageBreak/>
        <w:t>a right which can be protected, a right existing at common law or statutory law</w:t>
      </w:r>
      <w:r w:rsidR="00186F18" w:rsidRPr="00186F18">
        <w:rPr>
          <w:rFonts w:ascii="Times New Roman" w:eastAsiaTheme="minorHAnsi" w:hAnsi="Times New Roman" w:cs="Times New Roman"/>
          <w:bCs/>
          <w:iCs/>
          <w:kern w:val="0"/>
          <w:lang w:eastAsia="en-US"/>
          <w14:ligatures w14:val="none"/>
        </w:rPr>
        <w:t>.</w:t>
      </w:r>
      <w:r w:rsidR="00186F18">
        <w:rPr>
          <w:rFonts w:ascii="Times New Roman" w:eastAsiaTheme="minorHAnsi" w:hAnsi="Times New Roman" w:cs="Times New Roman"/>
          <w:bCs/>
          <w:iCs/>
          <w:kern w:val="0"/>
          <w:lang w:eastAsia="en-US"/>
          <w14:ligatures w14:val="none"/>
        </w:rPr>
        <w:t xml:space="preserve"> </w:t>
      </w:r>
      <w:r w:rsidR="00097C9B" w:rsidRPr="00097C9B">
        <w:rPr>
          <w:rFonts w:ascii="Times New Roman" w:eastAsiaTheme="minorHAnsi" w:hAnsi="Times New Roman" w:cs="Times New Roman"/>
          <w:bCs/>
          <w:iCs/>
          <w:kern w:val="0"/>
          <w:lang w:eastAsia="en-US"/>
          <w14:ligatures w14:val="none"/>
        </w:rPr>
        <w:t>In order to establish a clear right, the applicant must</w:t>
      </w:r>
      <w:r>
        <w:rPr>
          <w:rFonts w:ascii="Times New Roman" w:eastAsiaTheme="minorHAnsi" w:hAnsi="Times New Roman" w:cs="Times New Roman"/>
          <w:bCs/>
          <w:iCs/>
          <w:kern w:val="0"/>
          <w:lang w:eastAsia="en-US"/>
          <w14:ligatures w14:val="none"/>
        </w:rPr>
        <w:t>, therefore,</w:t>
      </w:r>
      <w:r w:rsidR="00097C9B" w:rsidRPr="00097C9B">
        <w:rPr>
          <w:rFonts w:ascii="Times New Roman" w:eastAsiaTheme="minorHAnsi" w:hAnsi="Times New Roman" w:cs="Times New Roman"/>
          <w:bCs/>
          <w:iCs/>
          <w:kern w:val="0"/>
          <w:lang w:eastAsia="en-US"/>
          <w14:ligatures w14:val="none"/>
        </w:rPr>
        <w:t xml:space="preserve"> prove on a balance of probability the right he seeks to protect.</w:t>
      </w:r>
      <w:r w:rsidR="00186F18">
        <w:rPr>
          <w:rFonts w:ascii="Times New Roman" w:eastAsiaTheme="minorHAnsi" w:hAnsi="Times New Roman" w:cs="Times New Roman"/>
          <w:bCs/>
          <w:iCs/>
          <w:kern w:val="0"/>
          <w:lang w:eastAsia="en-US"/>
          <w14:ligatures w14:val="none"/>
        </w:rPr>
        <w:t xml:space="preserve"> </w:t>
      </w:r>
    </w:p>
    <w:p w14:paraId="536656F5" w14:textId="1C2CA610" w:rsidR="003C1071" w:rsidRDefault="00387A07"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17.</w:t>
      </w:r>
      <w:r>
        <w:rPr>
          <w:rFonts w:ascii="Times New Roman" w:eastAsiaTheme="minorHAnsi" w:hAnsi="Times New Roman" w:cs="Times New Roman"/>
          <w:bCs/>
          <w:kern w:val="0"/>
          <w:lang w:eastAsia="en-US"/>
          <w14:ligatures w14:val="none"/>
        </w:rPr>
        <w:tab/>
      </w:r>
      <w:r w:rsidR="00640FDF">
        <w:rPr>
          <w:rFonts w:ascii="Times New Roman" w:eastAsiaTheme="minorHAnsi" w:hAnsi="Times New Roman" w:cs="Times New Roman"/>
          <w:bCs/>
          <w:kern w:val="0"/>
          <w:lang w:eastAsia="en-US"/>
          <w14:ligatures w14:val="none"/>
        </w:rPr>
        <w:t xml:space="preserve">It is common cause that the applicant is a beneficiary of the Trust and that the respondents are the trustees thereof. It is trite at law that trustees have a duty to account to beneficiaries. </w:t>
      </w:r>
      <w:r w:rsidR="003660B5">
        <w:rPr>
          <w:rFonts w:ascii="Times New Roman" w:eastAsiaTheme="minorHAnsi" w:hAnsi="Times New Roman" w:cs="Times New Roman"/>
          <w:bCs/>
          <w:kern w:val="0"/>
          <w:lang w:eastAsia="en-US"/>
          <w14:ligatures w14:val="none"/>
        </w:rPr>
        <w:t>The duty is rooted in the trustees</w:t>
      </w:r>
      <w:r w:rsidR="002A46FD">
        <w:rPr>
          <w:rFonts w:ascii="Times New Roman" w:eastAsiaTheme="minorHAnsi" w:hAnsi="Times New Roman" w:cs="Times New Roman"/>
          <w:bCs/>
          <w:kern w:val="0"/>
          <w:lang w:eastAsia="en-US"/>
          <w14:ligatures w14:val="none"/>
        </w:rPr>
        <w:t>’</w:t>
      </w:r>
      <w:r w:rsidR="003660B5">
        <w:rPr>
          <w:rFonts w:ascii="Times New Roman" w:eastAsiaTheme="minorHAnsi" w:hAnsi="Times New Roman" w:cs="Times New Roman"/>
          <w:bCs/>
          <w:kern w:val="0"/>
          <w:lang w:eastAsia="en-US"/>
          <w14:ligatures w14:val="none"/>
        </w:rPr>
        <w:t xml:space="preserve"> fiduciary duty to act in the best interests of the trust and its beneficiaries. See </w:t>
      </w:r>
      <w:r w:rsidR="003660B5" w:rsidRPr="00387A07">
        <w:rPr>
          <w:rFonts w:ascii="Times New Roman" w:eastAsiaTheme="minorHAnsi" w:hAnsi="Times New Roman" w:cs="Times New Roman"/>
          <w:bCs/>
          <w:i/>
          <w:iCs/>
          <w:kern w:val="0"/>
          <w:lang w:eastAsia="en-US"/>
          <w14:ligatures w14:val="none"/>
        </w:rPr>
        <w:t>Armitage v Nurse</w:t>
      </w:r>
      <w:r w:rsidR="003660B5">
        <w:rPr>
          <w:rFonts w:ascii="Times New Roman" w:eastAsiaTheme="minorHAnsi" w:hAnsi="Times New Roman" w:cs="Times New Roman"/>
          <w:bCs/>
          <w:kern w:val="0"/>
          <w:lang w:eastAsia="en-US"/>
          <w14:ligatures w14:val="none"/>
        </w:rPr>
        <w:t xml:space="preserve"> [199</w:t>
      </w:r>
      <w:r w:rsidR="002A46FD">
        <w:rPr>
          <w:rFonts w:ascii="Times New Roman" w:eastAsiaTheme="minorHAnsi" w:hAnsi="Times New Roman" w:cs="Times New Roman"/>
          <w:bCs/>
          <w:kern w:val="0"/>
          <w:lang w:eastAsia="en-US"/>
          <w14:ligatures w14:val="none"/>
        </w:rPr>
        <w:t>7</w:t>
      </w:r>
      <w:r w:rsidR="003660B5">
        <w:rPr>
          <w:rFonts w:ascii="Times New Roman" w:eastAsiaTheme="minorHAnsi" w:hAnsi="Times New Roman" w:cs="Times New Roman"/>
          <w:bCs/>
          <w:kern w:val="0"/>
          <w:lang w:eastAsia="en-US"/>
          <w14:ligatures w14:val="none"/>
        </w:rPr>
        <w:t>] 2 All ER 705</w:t>
      </w:r>
      <w:r>
        <w:rPr>
          <w:rFonts w:ascii="Times New Roman" w:eastAsiaTheme="minorHAnsi" w:hAnsi="Times New Roman" w:cs="Times New Roman"/>
          <w:bCs/>
          <w:kern w:val="0"/>
          <w:lang w:eastAsia="en-US"/>
          <w14:ligatures w14:val="none"/>
        </w:rPr>
        <w:t xml:space="preserve"> and E. Cameron </w:t>
      </w:r>
      <w:r w:rsidRPr="002A46FD">
        <w:rPr>
          <w:rFonts w:ascii="Times New Roman" w:eastAsiaTheme="minorHAnsi" w:hAnsi="Times New Roman" w:cs="Times New Roman"/>
          <w:bCs/>
          <w:i/>
          <w:iCs/>
          <w:kern w:val="0"/>
          <w:lang w:eastAsia="en-US"/>
          <w14:ligatures w14:val="none"/>
        </w:rPr>
        <w:t>et al</w:t>
      </w:r>
      <w:r>
        <w:rPr>
          <w:rFonts w:ascii="Times New Roman" w:eastAsiaTheme="minorHAnsi" w:hAnsi="Times New Roman" w:cs="Times New Roman"/>
          <w:bCs/>
          <w:kern w:val="0"/>
          <w:lang w:eastAsia="en-US"/>
          <w14:ligatures w14:val="none"/>
        </w:rPr>
        <w:t xml:space="preserve">, </w:t>
      </w:r>
      <w:r w:rsidR="003660B5" w:rsidRPr="002A46FD">
        <w:rPr>
          <w:rFonts w:ascii="Times New Roman" w:eastAsiaTheme="minorHAnsi" w:hAnsi="Times New Roman" w:cs="Times New Roman"/>
          <w:bCs/>
          <w:i/>
          <w:iCs/>
          <w:kern w:val="0"/>
          <w:lang w:eastAsia="en-US"/>
          <w14:ligatures w14:val="none"/>
        </w:rPr>
        <w:t xml:space="preserve">Honore’s South African Law of </w:t>
      </w:r>
      <w:r w:rsidR="002A46FD" w:rsidRPr="002A46FD">
        <w:rPr>
          <w:rFonts w:ascii="Times New Roman" w:eastAsiaTheme="minorHAnsi" w:hAnsi="Times New Roman" w:cs="Times New Roman"/>
          <w:bCs/>
          <w:i/>
          <w:iCs/>
          <w:kern w:val="0"/>
          <w:lang w:eastAsia="en-US"/>
          <w14:ligatures w14:val="none"/>
        </w:rPr>
        <w:t>Trusts</w:t>
      </w:r>
      <w:r w:rsidR="003660B5">
        <w:rPr>
          <w:rFonts w:ascii="Times New Roman" w:eastAsiaTheme="minorHAnsi" w:hAnsi="Times New Roman" w:cs="Times New Roman"/>
          <w:bCs/>
          <w:kern w:val="0"/>
          <w:lang w:eastAsia="en-US"/>
          <w14:ligatures w14:val="none"/>
        </w:rPr>
        <w:t xml:space="preserve">, </w:t>
      </w:r>
      <w:r w:rsidR="002A46FD">
        <w:rPr>
          <w:rFonts w:ascii="Times New Roman" w:eastAsiaTheme="minorHAnsi" w:hAnsi="Times New Roman" w:cs="Times New Roman"/>
          <w:bCs/>
          <w:kern w:val="0"/>
          <w:lang w:eastAsia="en-US"/>
          <w14:ligatures w14:val="none"/>
        </w:rPr>
        <w:t>5</w:t>
      </w:r>
      <w:r w:rsidR="003660B5" w:rsidRPr="003660B5">
        <w:rPr>
          <w:rFonts w:ascii="Times New Roman" w:eastAsiaTheme="minorHAnsi" w:hAnsi="Times New Roman" w:cs="Times New Roman"/>
          <w:bCs/>
          <w:kern w:val="0"/>
          <w:vertAlign w:val="superscript"/>
          <w:lang w:eastAsia="en-US"/>
          <w14:ligatures w14:val="none"/>
        </w:rPr>
        <w:t>th</w:t>
      </w:r>
      <w:r w:rsidR="003660B5">
        <w:rPr>
          <w:rFonts w:ascii="Times New Roman" w:eastAsiaTheme="minorHAnsi" w:hAnsi="Times New Roman" w:cs="Times New Roman"/>
          <w:bCs/>
          <w:kern w:val="0"/>
          <w:lang w:eastAsia="en-US"/>
          <w14:ligatures w14:val="none"/>
        </w:rPr>
        <w:t xml:space="preserve"> ed</w:t>
      </w:r>
      <w:r w:rsidR="002A46FD">
        <w:rPr>
          <w:rFonts w:ascii="Times New Roman" w:eastAsiaTheme="minorHAnsi" w:hAnsi="Times New Roman" w:cs="Times New Roman"/>
          <w:bCs/>
          <w:kern w:val="0"/>
          <w:lang w:eastAsia="en-US"/>
          <w14:ligatures w14:val="none"/>
        </w:rPr>
        <w:t>, 2017</w:t>
      </w:r>
      <w:r w:rsidR="003660B5">
        <w:rPr>
          <w:rFonts w:ascii="Times New Roman" w:eastAsiaTheme="minorHAnsi" w:hAnsi="Times New Roman" w:cs="Times New Roman"/>
          <w:bCs/>
          <w:kern w:val="0"/>
          <w:lang w:eastAsia="en-US"/>
          <w14:ligatures w14:val="none"/>
        </w:rPr>
        <w:t xml:space="preserve">. The beneficiaries have a right to demand disclosure of documents and information based on the trustees’ duty of accountability. The duty to account includes keeping accurate records of the administration of the trust or estate. It is </w:t>
      </w:r>
      <w:r w:rsidR="002A46FD">
        <w:rPr>
          <w:rFonts w:ascii="Times New Roman" w:eastAsiaTheme="minorHAnsi" w:hAnsi="Times New Roman" w:cs="Times New Roman"/>
          <w:bCs/>
          <w:kern w:val="0"/>
          <w:lang w:eastAsia="en-US"/>
          <w14:ligatures w14:val="none"/>
        </w:rPr>
        <w:t>pertinent</w:t>
      </w:r>
      <w:r w:rsidR="003660B5">
        <w:rPr>
          <w:rFonts w:ascii="Times New Roman" w:eastAsiaTheme="minorHAnsi" w:hAnsi="Times New Roman" w:cs="Times New Roman"/>
          <w:bCs/>
          <w:kern w:val="0"/>
          <w:lang w:eastAsia="en-US"/>
          <w14:ligatures w14:val="none"/>
        </w:rPr>
        <w:t xml:space="preserve"> to note</w:t>
      </w:r>
      <w:r w:rsidR="002A46FD">
        <w:rPr>
          <w:rFonts w:ascii="Times New Roman" w:eastAsiaTheme="minorHAnsi" w:hAnsi="Times New Roman" w:cs="Times New Roman"/>
          <w:bCs/>
          <w:kern w:val="0"/>
          <w:lang w:eastAsia="en-US"/>
          <w14:ligatures w14:val="none"/>
        </w:rPr>
        <w:t xml:space="preserve">, however, </w:t>
      </w:r>
      <w:r w:rsidR="003660B5">
        <w:rPr>
          <w:rFonts w:ascii="Times New Roman" w:eastAsiaTheme="minorHAnsi" w:hAnsi="Times New Roman" w:cs="Times New Roman"/>
          <w:bCs/>
          <w:kern w:val="0"/>
          <w:lang w:eastAsia="en-US"/>
          <w14:ligatures w14:val="none"/>
        </w:rPr>
        <w:t>that the duty to provide the beneficiaries with all necessary information</w:t>
      </w:r>
      <w:r w:rsidR="002A46FD">
        <w:rPr>
          <w:rFonts w:ascii="Times New Roman" w:eastAsiaTheme="minorHAnsi" w:hAnsi="Times New Roman" w:cs="Times New Roman"/>
          <w:bCs/>
          <w:kern w:val="0"/>
          <w:lang w:eastAsia="en-US"/>
          <w14:ligatures w14:val="none"/>
        </w:rPr>
        <w:t>,</w:t>
      </w:r>
      <w:r w:rsidR="003660B5">
        <w:rPr>
          <w:rFonts w:ascii="Times New Roman" w:eastAsiaTheme="minorHAnsi" w:hAnsi="Times New Roman" w:cs="Times New Roman"/>
          <w:bCs/>
          <w:kern w:val="0"/>
          <w:lang w:eastAsia="en-US"/>
          <w14:ligatures w14:val="none"/>
        </w:rPr>
        <w:t xml:space="preserve"> including detailed accounts</w:t>
      </w:r>
      <w:r w:rsidR="002A46FD">
        <w:rPr>
          <w:rFonts w:ascii="Times New Roman" w:eastAsiaTheme="minorHAnsi" w:hAnsi="Times New Roman" w:cs="Times New Roman"/>
          <w:bCs/>
          <w:kern w:val="0"/>
          <w:lang w:eastAsia="en-US"/>
          <w14:ligatures w14:val="none"/>
        </w:rPr>
        <w:t>,</w:t>
      </w:r>
      <w:r w:rsidR="003660B5">
        <w:rPr>
          <w:rFonts w:ascii="Times New Roman" w:eastAsiaTheme="minorHAnsi" w:hAnsi="Times New Roman" w:cs="Times New Roman"/>
          <w:bCs/>
          <w:kern w:val="0"/>
          <w:lang w:eastAsia="en-US"/>
          <w14:ligatures w14:val="none"/>
        </w:rPr>
        <w:t xml:space="preserve"> relates only to the trust assets and </w:t>
      </w:r>
      <w:r w:rsidR="002A46FD">
        <w:rPr>
          <w:rFonts w:ascii="Times New Roman" w:eastAsiaTheme="minorHAnsi" w:hAnsi="Times New Roman" w:cs="Times New Roman"/>
          <w:bCs/>
          <w:kern w:val="0"/>
          <w:lang w:eastAsia="en-US"/>
          <w14:ligatures w14:val="none"/>
        </w:rPr>
        <w:t xml:space="preserve">the trust </w:t>
      </w:r>
      <w:r w:rsidR="003660B5">
        <w:rPr>
          <w:rFonts w:ascii="Times New Roman" w:eastAsiaTheme="minorHAnsi" w:hAnsi="Times New Roman" w:cs="Times New Roman"/>
          <w:bCs/>
          <w:kern w:val="0"/>
          <w:lang w:eastAsia="en-US"/>
          <w14:ligatures w14:val="none"/>
        </w:rPr>
        <w:t>activities. The</w:t>
      </w:r>
      <w:r w:rsidR="002A46FD">
        <w:rPr>
          <w:rFonts w:ascii="Times New Roman" w:eastAsiaTheme="minorHAnsi" w:hAnsi="Times New Roman" w:cs="Times New Roman"/>
          <w:bCs/>
          <w:kern w:val="0"/>
          <w:lang w:eastAsia="en-US"/>
          <w14:ligatures w14:val="none"/>
        </w:rPr>
        <w:t xml:space="preserve"> trustees</w:t>
      </w:r>
      <w:r w:rsidR="003660B5">
        <w:rPr>
          <w:rFonts w:ascii="Times New Roman" w:eastAsiaTheme="minorHAnsi" w:hAnsi="Times New Roman" w:cs="Times New Roman"/>
          <w:bCs/>
          <w:kern w:val="0"/>
          <w:lang w:eastAsia="en-US"/>
          <w14:ligatures w14:val="none"/>
        </w:rPr>
        <w:t xml:space="preserve"> manage the trust assets solely for the </w:t>
      </w:r>
      <w:r w:rsidR="002A46FD">
        <w:rPr>
          <w:rFonts w:ascii="Times New Roman" w:eastAsiaTheme="minorHAnsi" w:hAnsi="Times New Roman" w:cs="Times New Roman"/>
          <w:bCs/>
          <w:kern w:val="0"/>
          <w:lang w:eastAsia="en-US"/>
          <w14:ligatures w14:val="none"/>
        </w:rPr>
        <w:t>benefit</w:t>
      </w:r>
      <w:r w:rsidR="003660B5">
        <w:rPr>
          <w:rFonts w:ascii="Times New Roman" w:eastAsiaTheme="minorHAnsi" w:hAnsi="Times New Roman" w:cs="Times New Roman"/>
          <w:bCs/>
          <w:kern w:val="0"/>
          <w:lang w:eastAsia="en-US"/>
          <w14:ligatures w14:val="none"/>
        </w:rPr>
        <w:t xml:space="preserve"> of the beneficiaries. The duty only </w:t>
      </w:r>
      <w:r w:rsidR="002A46FD">
        <w:rPr>
          <w:rFonts w:ascii="Times New Roman" w:eastAsiaTheme="minorHAnsi" w:hAnsi="Times New Roman" w:cs="Times New Roman"/>
          <w:bCs/>
          <w:kern w:val="0"/>
          <w:lang w:eastAsia="en-US"/>
          <w14:ligatures w14:val="none"/>
        </w:rPr>
        <w:t>extends</w:t>
      </w:r>
      <w:r w:rsidR="003660B5">
        <w:rPr>
          <w:rFonts w:ascii="Times New Roman" w:eastAsiaTheme="minorHAnsi" w:hAnsi="Times New Roman" w:cs="Times New Roman"/>
          <w:bCs/>
          <w:kern w:val="0"/>
          <w:lang w:eastAsia="en-US"/>
          <w14:ligatures w14:val="none"/>
        </w:rPr>
        <w:t xml:space="preserve"> to the management of the trust</w:t>
      </w:r>
      <w:r w:rsidR="003C1071">
        <w:rPr>
          <w:rFonts w:ascii="Times New Roman" w:eastAsiaTheme="minorHAnsi" w:hAnsi="Times New Roman" w:cs="Times New Roman"/>
          <w:bCs/>
          <w:kern w:val="0"/>
          <w:lang w:eastAsia="en-US"/>
          <w14:ligatures w14:val="none"/>
        </w:rPr>
        <w:t xml:space="preserve"> and its assets</w:t>
      </w:r>
      <w:r w:rsidR="002A46FD">
        <w:rPr>
          <w:rFonts w:ascii="Times New Roman" w:eastAsiaTheme="minorHAnsi" w:hAnsi="Times New Roman" w:cs="Times New Roman"/>
          <w:bCs/>
          <w:kern w:val="0"/>
          <w:lang w:eastAsia="en-US"/>
          <w14:ligatures w14:val="none"/>
        </w:rPr>
        <w:t>,</w:t>
      </w:r>
      <w:r w:rsidR="003C1071">
        <w:rPr>
          <w:rFonts w:ascii="Times New Roman" w:eastAsiaTheme="minorHAnsi" w:hAnsi="Times New Roman" w:cs="Times New Roman"/>
          <w:bCs/>
          <w:kern w:val="0"/>
          <w:lang w:eastAsia="en-US"/>
          <w14:ligatures w14:val="none"/>
        </w:rPr>
        <w:t xml:space="preserve"> and they are required to have full transparency and accountability in their dealings.</w:t>
      </w:r>
      <w:r w:rsidR="003660B5">
        <w:rPr>
          <w:rFonts w:ascii="Times New Roman" w:eastAsiaTheme="minorHAnsi" w:hAnsi="Times New Roman" w:cs="Times New Roman"/>
          <w:bCs/>
          <w:kern w:val="0"/>
          <w:lang w:eastAsia="en-US"/>
          <w14:ligatures w14:val="none"/>
        </w:rPr>
        <w:t xml:space="preserve"> </w:t>
      </w:r>
      <w:r w:rsidR="003C1071">
        <w:rPr>
          <w:rFonts w:ascii="Times New Roman" w:eastAsiaTheme="minorHAnsi" w:hAnsi="Times New Roman" w:cs="Times New Roman"/>
          <w:bCs/>
          <w:kern w:val="0"/>
          <w:lang w:eastAsia="en-US"/>
          <w14:ligatures w14:val="none"/>
        </w:rPr>
        <w:t>See</w:t>
      </w:r>
      <w:r w:rsidR="002A46FD">
        <w:rPr>
          <w:rFonts w:ascii="Times New Roman" w:eastAsiaTheme="minorHAnsi" w:hAnsi="Times New Roman" w:cs="Times New Roman"/>
          <w:bCs/>
          <w:kern w:val="0"/>
          <w:lang w:eastAsia="en-US"/>
          <w14:ligatures w14:val="none"/>
        </w:rPr>
        <w:t xml:space="preserve"> also</w:t>
      </w:r>
      <w:r w:rsidR="003C1071">
        <w:rPr>
          <w:rFonts w:ascii="Times New Roman" w:eastAsiaTheme="minorHAnsi" w:hAnsi="Times New Roman" w:cs="Times New Roman"/>
          <w:bCs/>
          <w:kern w:val="0"/>
          <w:lang w:eastAsia="en-US"/>
          <w14:ligatures w14:val="none"/>
        </w:rPr>
        <w:t xml:space="preserve"> </w:t>
      </w:r>
      <w:r w:rsidR="003660B5" w:rsidRPr="002A46FD">
        <w:rPr>
          <w:rFonts w:ascii="Times New Roman" w:eastAsiaTheme="minorHAnsi" w:hAnsi="Times New Roman" w:cs="Times New Roman"/>
          <w:bCs/>
          <w:i/>
          <w:iCs/>
          <w:kern w:val="0"/>
          <w:lang w:eastAsia="en-US"/>
          <w14:ligatures w14:val="none"/>
        </w:rPr>
        <w:t>Doyle v Board of Executors</w:t>
      </w:r>
      <w:r w:rsidR="003660B5">
        <w:rPr>
          <w:rFonts w:ascii="Times New Roman" w:eastAsiaTheme="minorHAnsi" w:hAnsi="Times New Roman" w:cs="Times New Roman"/>
          <w:bCs/>
          <w:kern w:val="0"/>
          <w:lang w:eastAsia="en-US"/>
          <w14:ligatures w14:val="none"/>
        </w:rPr>
        <w:t xml:space="preserve"> 1999 (2) SA 805</w:t>
      </w:r>
      <w:r w:rsidR="003C1071">
        <w:rPr>
          <w:rFonts w:ascii="Times New Roman" w:eastAsiaTheme="minorHAnsi" w:hAnsi="Times New Roman" w:cs="Times New Roman"/>
          <w:bCs/>
          <w:kern w:val="0"/>
          <w:lang w:eastAsia="en-US"/>
          <w14:ligatures w14:val="none"/>
        </w:rPr>
        <w:t xml:space="preserve">. </w:t>
      </w:r>
    </w:p>
    <w:p w14:paraId="1C0610CA" w14:textId="77777777" w:rsidR="003163E8" w:rsidRDefault="002A46FD" w:rsidP="004F3CAC">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18.</w:t>
      </w:r>
      <w:r>
        <w:rPr>
          <w:rFonts w:ascii="Times New Roman" w:eastAsiaTheme="minorHAnsi" w:hAnsi="Times New Roman" w:cs="Times New Roman"/>
          <w:bCs/>
          <w:kern w:val="0"/>
          <w:lang w:eastAsia="en-US"/>
          <w14:ligatures w14:val="none"/>
        </w:rPr>
        <w:tab/>
      </w:r>
      <w:r w:rsidR="003C1071">
        <w:rPr>
          <w:rFonts w:ascii="Times New Roman" w:eastAsiaTheme="minorHAnsi" w:hAnsi="Times New Roman" w:cs="Times New Roman"/>
          <w:bCs/>
          <w:kern w:val="0"/>
          <w:lang w:eastAsia="en-US"/>
          <w14:ligatures w14:val="none"/>
        </w:rPr>
        <w:t>In this case, it is not in dispute that the Trust wholly owns Thakor Holdings. The said Thakor Holdings has two wholly owned subsidiaries</w:t>
      </w:r>
      <w:r>
        <w:rPr>
          <w:rFonts w:ascii="Times New Roman" w:eastAsiaTheme="minorHAnsi" w:hAnsi="Times New Roman" w:cs="Times New Roman"/>
          <w:bCs/>
          <w:kern w:val="0"/>
          <w:lang w:eastAsia="en-US"/>
          <w14:ligatures w14:val="none"/>
        </w:rPr>
        <w:t>;</w:t>
      </w:r>
      <w:r w:rsidR="003C1071">
        <w:rPr>
          <w:rFonts w:ascii="Times New Roman" w:eastAsiaTheme="minorHAnsi" w:hAnsi="Times New Roman" w:cs="Times New Roman"/>
          <w:bCs/>
          <w:kern w:val="0"/>
          <w:lang w:eastAsia="en-US"/>
          <w14:ligatures w14:val="none"/>
        </w:rPr>
        <w:t xml:space="preserve"> </w:t>
      </w:r>
      <w:r>
        <w:rPr>
          <w:rFonts w:ascii="Times New Roman" w:eastAsiaTheme="minorHAnsi" w:hAnsi="Times New Roman" w:cs="Times New Roman"/>
          <w:bCs/>
          <w:kern w:val="0"/>
          <w:lang w:eastAsia="en-US"/>
          <w14:ligatures w14:val="none"/>
        </w:rPr>
        <w:t>Lingerie Manufacturers</w:t>
      </w:r>
      <w:r w:rsidR="003C1071">
        <w:rPr>
          <w:rFonts w:ascii="Times New Roman" w:eastAsiaTheme="minorHAnsi" w:hAnsi="Times New Roman" w:cs="Times New Roman"/>
          <w:bCs/>
          <w:kern w:val="0"/>
          <w:lang w:eastAsia="en-US"/>
          <w14:ligatures w14:val="none"/>
        </w:rPr>
        <w:t xml:space="preserve"> and Blockhouse</w:t>
      </w:r>
      <w:r>
        <w:rPr>
          <w:rFonts w:ascii="Times New Roman" w:eastAsiaTheme="minorHAnsi" w:hAnsi="Times New Roman" w:cs="Times New Roman"/>
          <w:bCs/>
          <w:kern w:val="0"/>
          <w:lang w:eastAsia="en-US"/>
          <w14:ligatures w14:val="none"/>
        </w:rPr>
        <w:t xml:space="preserve"> Investments</w:t>
      </w:r>
      <w:r w:rsidR="003C1071">
        <w:rPr>
          <w:rFonts w:ascii="Times New Roman" w:eastAsiaTheme="minorHAnsi" w:hAnsi="Times New Roman" w:cs="Times New Roman"/>
          <w:bCs/>
          <w:kern w:val="0"/>
          <w:lang w:eastAsia="en-US"/>
          <w14:ligatures w14:val="none"/>
        </w:rPr>
        <w:t xml:space="preserve">. The established general principle of our law is that a company is </w:t>
      </w:r>
      <w:r w:rsidR="00476A32">
        <w:rPr>
          <w:rFonts w:ascii="Times New Roman" w:eastAsiaTheme="minorHAnsi" w:hAnsi="Times New Roman" w:cs="Times New Roman"/>
          <w:bCs/>
          <w:kern w:val="0"/>
          <w:lang w:eastAsia="en-US"/>
          <w14:ligatures w14:val="none"/>
        </w:rPr>
        <w:t xml:space="preserve">a juristic person that has </w:t>
      </w:r>
      <w:r w:rsidR="003C1071">
        <w:rPr>
          <w:rFonts w:ascii="Times New Roman" w:eastAsiaTheme="minorHAnsi" w:hAnsi="Times New Roman" w:cs="Times New Roman"/>
          <w:bCs/>
          <w:kern w:val="0"/>
          <w:lang w:eastAsia="en-US"/>
          <w14:ligatures w14:val="none"/>
        </w:rPr>
        <w:t>a separate legal persona</w:t>
      </w:r>
      <w:r w:rsidR="00476A32">
        <w:rPr>
          <w:rFonts w:ascii="Times New Roman" w:eastAsiaTheme="minorHAnsi" w:hAnsi="Times New Roman" w:cs="Times New Roman"/>
          <w:bCs/>
          <w:kern w:val="0"/>
          <w:lang w:eastAsia="en-US"/>
          <w14:ligatures w14:val="none"/>
        </w:rPr>
        <w:t>lity</w:t>
      </w:r>
      <w:r w:rsidR="00E83240">
        <w:rPr>
          <w:rFonts w:ascii="Times New Roman" w:eastAsiaTheme="minorHAnsi" w:hAnsi="Times New Roman" w:cs="Times New Roman"/>
          <w:bCs/>
          <w:kern w:val="0"/>
          <w:lang w:eastAsia="en-US"/>
          <w14:ligatures w14:val="none"/>
        </w:rPr>
        <w:t xml:space="preserve"> from i</w:t>
      </w:r>
      <w:r w:rsidR="00EB5227">
        <w:rPr>
          <w:rFonts w:ascii="Times New Roman" w:eastAsiaTheme="minorHAnsi" w:hAnsi="Times New Roman" w:cs="Times New Roman"/>
          <w:bCs/>
          <w:kern w:val="0"/>
          <w:lang w:eastAsia="en-US"/>
          <w14:ligatures w14:val="none"/>
        </w:rPr>
        <w:t>ts</w:t>
      </w:r>
      <w:r w:rsidR="00476A32">
        <w:rPr>
          <w:rFonts w:ascii="Times New Roman" w:eastAsiaTheme="minorHAnsi" w:hAnsi="Times New Roman" w:cs="Times New Roman"/>
          <w:bCs/>
          <w:kern w:val="0"/>
          <w:lang w:eastAsia="en-US"/>
          <w14:ligatures w14:val="none"/>
        </w:rPr>
        <w:t xml:space="preserve"> members</w:t>
      </w:r>
      <w:r w:rsidR="00E83240">
        <w:rPr>
          <w:rFonts w:ascii="Times New Roman" w:eastAsiaTheme="minorHAnsi" w:hAnsi="Times New Roman" w:cs="Times New Roman"/>
          <w:bCs/>
          <w:kern w:val="0"/>
          <w:lang w:eastAsia="en-US"/>
          <w14:ligatures w14:val="none"/>
        </w:rPr>
        <w:t xml:space="preserve"> </w:t>
      </w:r>
      <w:r w:rsidR="00476A32">
        <w:rPr>
          <w:rFonts w:ascii="Times New Roman" w:eastAsiaTheme="minorHAnsi" w:hAnsi="Times New Roman" w:cs="Times New Roman"/>
          <w:bCs/>
          <w:kern w:val="0"/>
          <w:lang w:eastAsia="en-US"/>
          <w14:ligatures w14:val="none"/>
        </w:rPr>
        <w:t xml:space="preserve">(or </w:t>
      </w:r>
      <w:r w:rsidR="00E83240">
        <w:rPr>
          <w:rFonts w:ascii="Times New Roman" w:eastAsiaTheme="minorHAnsi" w:hAnsi="Times New Roman" w:cs="Times New Roman"/>
          <w:bCs/>
          <w:kern w:val="0"/>
          <w:lang w:eastAsia="en-US"/>
          <w14:ligatures w14:val="none"/>
        </w:rPr>
        <w:t>shareholders</w:t>
      </w:r>
      <w:r w:rsidR="00476A32">
        <w:rPr>
          <w:rFonts w:ascii="Times New Roman" w:eastAsiaTheme="minorHAnsi" w:hAnsi="Times New Roman" w:cs="Times New Roman"/>
          <w:bCs/>
          <w:kern w:val="0"/>
          <w:lang w:eastAsia="en-US"/>
          <w14:ligatures w14:val="none"/>
        </w:rPr>
        <w:t>)</w:t>
      </w:r>
      <w:r w:rsidR="00E83240">
        <w:rPr>
          <w:rFonts w:ascii="Times New Roman" w:eastAsiaTheme="minorHAnsi" w:hAnsi="Times New Roman" w:cs="Times New Roman"/>
          <w:bCs/>
          <w:kern w:val="0"/>
          <w:lang w:eastAsia="en-US"/>
          <w14:ligatures w14:val="none"/>
        </w:rPr>
        <w:t xml:space="preserve">. </w:t>
      </w:r>
      <w:r w:rsidR="00476A32">
        <w:rPr>
          <w:rFonts w:ascii="Times New Roman" w:eastAsiaTheme="minorHAnsi" w:hAnsi="Times New Roman" w:cs="Times New Roman"/>
          <w:bCs/>
          <w:kern w:val="0"/>
          <w:lang w:eastAsia="en-US"/>
          <w14:ligatures w14:val="none"/>
        </w:rPr>
        <w:t xml:space="preserve">See </w:t>
      </w:r>
      <w:r w:rsidR="00E83240" w:rsidRPr="003163E8">
        <w:rPr>
          <w:rFonts w:ascii="Times New Roman" w:eastAsiaTheme="minorHAnsi" w:hAnsi="Times New Roman" w:cs="Times New Roman"/>
          <w:bCs/>
          <w:i/>
          <w:iCs/>
          <w:kern w:val="0"/>
          <w:lang w:val="en-US" w:eastAsia="en-US"/>
          <w14:ligatures w14:val="none"/>
        </w:rPr>
        <w:t>Salomon v Salomon &amp; Co Ltd</w:t>
      </w:r>
      <w:r w:rsidR="00E83240" w:rsidRPr="003163E8">
        <w:rPr>
          <w:rFonts w:ascii="Times New Roman" w:eastAsiaTheme="minorHAnsi" w:hAnsi="Times New Roman" w:cs="Times New Roman"/>
          <w:bCs/>
          <w:kern w:val="0"/>
          <w:lang w:val="en-US" w:eastAsia="en-US"/>
          <w14:ligatures w14:val="none"/>
        </w:rPr>
        <w:t xml:space="preserve"> </w:t>
      </w:r>
      <w:r w:rsidR="003163E8">
        <w:rPr>
          <w:rFonts w:ascii="Times New Roman" w:eastAsiaTheme="minorHAnsi" w:hAnsi="Times New Roman" w:cs="Times New Roman"/>
          <w:bCs/>
          <w:kern w:val="0"/>
          <w:lang w:val="en-US" w:eastAsia="en-US"/>
          <w14:ligatures w14:val="none"/>
        </w:rPr>
        <w:t>[</w:t>
      </w:r>
      <w:r w:rsidR="00E83240" w:rsidRPr="003163E8">
        <w:rPr>
          <w:rFonts w:ascii="Times New Roman" w:eastAsiaTheme="minorHAnsi" w:hAnsi="Times New Roman" w:cs="Times New Roman"/>
          <w:bCs/>
          <w:kern w:val="0"/>
          <w:lang w:val="en-US" w:eastAsia="en-US"/>
          <w14:ligatures w14:val="none"/>
        </w:rPr>
        <w:t>1897</w:t>
      </w:r>
      <w:r w:rsidR="003163E8">
        <w:rPr>
          <w:rFonts w:ascii="Times New Roman" w:eastAsiaTheme="minorHAnsi" w:hAnsi="Times New Roman" w:cs="Times New Roman"/>
          <w:bCs/>
          <w:kern w:val="0"/>
          <w:lang w:val="en-US" w:eastAsia="en-US"/>
          <w14:ligatures w14:val="none"/>
        </w:rPr>
        <w:t xml:space="preserve">] </w:t>
      </w:r>
      <w:r w:rsidR="00E83240" w:rsidRPr="003163E8">
        <w:rPr>
          <w:rFonts w:ascii="Times New Roman" w:eastAsiaTheme="minorHAnsi" w:hAnsi="Times New Roman" w:cs="Times New Roman"/>
          <w:bCs/>
          <w:kern w:val="0"/>
          <w:lang w:val="en-US" w:eastAsia="en-US"/>
          <w14:ligatures w14:val="none"/>
        </w:rPr>
        <w:t>AC 22</w:t>
      </w:r>
      <w:r w:rsidR="003163E8">
        <w:rPr>
          <w:rFonts w:ascii="Times New Roman" w:eastAsiaTheme="minorHAnsi" w:hAnsi="Times New Roman" w:cs="Times New Roman"/>
          <w:bCs/>
          <w:kern w:val="0"/>
          <w:lang w:eastAsia="en-US"/>
          <w14:ligatures w14:val="none"/>
        </w:rPr>
        <w:t xml:space="preserve"> and</w:t>
      </w:r>
      <w:r w:rsidR="00E83240">
        <w:rPr>
          <w:rFonts w:ascii="Times New Roman" w:eastAsiaTheme="minorHAnsi" w:hAnsi="Times New Roman" w:cs="Times New Roman"/>
          <w:bCs/>
          <w:kern w:val="0"/>
          <w:lang w:eastAsia="en-US"/>
          <w14:ligatures w14:val="none"/>
        </w:rPr>
        <w:t xml:space="preserve"> </w:t>
      </w:r>
      <w:r w:rsidR="00E83240" w:rsidRPr="00E83240">
        <w:rPr>
          <w:rFonts w:ascii="Times New Roman" w:eastAsiaTheme="minorHAnsi" w:hAnsi="Times New Roman" w:cs="Times New Roman"/>
          <w:bCs/>
          <w:i/>
          <w:kern w:val="0"/>
          <w:lang w:eastAsia="en-US"/>
          <w14:ligatures w14:val="none"/>
        </w:rPr>
        <w:t>Contract Hauliers (Pvt) Ltd v Close Proximity Enterprises (Pvt) Ltd</w:t>
      </w:r>
      <w:r w:rsidR="00E83240" w:rsidRPr="00E83240">
        <w:rPr>
          <w:rFonts w:ascii="Times New Roman" w:eastAsiaTheme="minorHAnsi" w:hAnsi="Times New Roman" w:cs="Times New Roman"/>
          <w:bCs/>
          <w:kern w:val="0"/>
          <w:lang w:eastAsia="en-US"/>
          <w14:ligatures w14:val="none"/>
        </w:rPr>
        <w:t xml:space="preserve"> HB 15/17</w:t>
      </w:r>
      <w:r w:rsidR="00E83240">
        <w:rPr>
          <w:rFonts w:ascii="Times New Roman" w:eastAsiaTheme="minorHAnsi" w:hAnsi="Times New Roman" w:cs="Times New Roman"/>
          <w:bCs/>
          <w:kern w:val="0"/>
          <w:lang w:eastAsia="en-US"/>
          <w14:ligatures w14:val="none"/>
        </w:rPr>
        <w:t xml:space="preserve">. </w:t>
      </w:r>
      <w:r w:rsidR="00EB5227">
        <w:rPr>
          <w:rFonts w:ascii="Times New Roman" w:eastAsiaTheme="minorHAnsi" w:hAnsi="Times New Roman" w:cs="Times New Roman"/>
          <w:bCs/>
          <w:kern w:val="0"/>
          <w:lang w:eastAsia="en-US"/>
          <w14:ligatures w14:val="none"/>
        </w:rPr>
        <w:t xml:space="preserve">Even in a one-man company the principle of separate corporate personality of a company remains operative. See </w:t>
      </w:r>
      <w:r w:rsidR="00EB5227" w:rsidRPr="003163E8">
        <w:rPr>
          <w:rFonts w:ascii="Times New Roman" w:eastAsiaTheme="minorHAnsi" w:hAnsi="Times New Roman" w:cs="Times New Roman"/>
          <w:bCs/>
          <w:i/>
          <w:iCs/>
          <w:kern w:val="0"/>
          <w:lang w:eastAsia="en-US"/>
          <w14:ligatures w14:val="none"/>
        </w:rPr>
        <w:t>Lee v Lee’s Air Farming Ltd</w:t>
      </w:r>
      <w:r w:rsidR="00EB5227">
        <w:rPr>
          <w:rFonts w:ascii="Times New Roman" w:eastAsiaTheme="minorHAnsi" w:hAnsi="Times New Roman" w:cs="Times New Roman"/>
          <w:bCs/>
          <w:kern w:val="0"/>
          <w:lang w:eastAsia="en-US"/>
          <w14:ligatures w14:val="none"/>
        </w:rPr>
        <w:t xml:space="preserve"> [1961] A</w:t>
      </w:r>
      <w:r w:rsidR="003163E8">
        <w:rPr>
          <w:rFonts w:ascii="Times New Roman" w:eastAsiaTheme="minorHAnsi" w:hAnsi="Times New Roman" w:cs="Times New Roman"/>
          <w:bCs/>
          <w:kern w:val="0"/>
          <w:lang w:eastAsia="en-US"/>
          <w14:ligatures w14:val="none"/>
        </w:rPr>
        <w:t>C</w:t>
      </w:r>
      <w:r w:rsidR="00EB5227">
        <w:rPr>
          <w:rFonts w:ascii="Times New Roman" w:eastAsiaTheme="minorHAnsi" w:hAnsi="Times New Roman" w:cs="Times New Roman"/>
          <w:bCs/>
          <w:kern w:val="0"/>
          <w:lang w:eastAsia="en-US"/>
          <w14:ligatures w14:val="none"/>
        </w:rPr>
        <w:t xml:space="preserve"> 12. In that case, Lee was a shareholder, sole director and sole employee of the company, Lee’s Air Farming Ltd. The court held that Lee and Lee’s Air Farming Ltd were separate and distinct legal entities. </w:t>
      </w:r>
    </w:p>
    <w:p w14:paraId="4F4B63A2" w14:textId="2629313D" w:rsidR="003163E8" w:rsidRDefault="003163E8" w:rsidP="002660E3">
      <w:pPr>
        <w:spacing w:after="12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19.</w:t>
      </w:r>
      <w:r>
        <w:rPr>
          <w:rFonts w:ascii="Times New Roman" w:eastAsiaTheme="minorHAnsi" w:hAnsi="Times New Roman" w:cs="Times New Roman"/>
          <w:bCs/>
          <w:kern w:val="0"/>
          <w:lang w:eastAsia="en-US"/>
          <w14:ligatures w14:val="none"/>
        </w:rPr>
        <w:tab/>
      </w:r>
      <w:r w:rsidR="00E83240">
        <w:rPr>
          <w:rFonts w:ascii="Times New Roman" w:eastAsiaTheme="minorHAnsi" w:hAnsi="Times New Roman" w:cs="Times New Roman"/>
          <w:bCs/>
          <w:kern w:val="0"/>
          <w:lang w:eastAsia="en-US"/>
          <w14:ligatures w14:val="none"/>
        </w:rPr>
        <w:t>Th</w:t>
      </w:r>
      <w:r w:rsidR="00EB5227">
        <w:rPr>
          <w:rFonts w:ascii="Times New Roman" w:eastAsiaTheme="minorHAnsi" w:hAnsi="Times New Roman" w:cs="Times New Roman"/>
          <w:bCs/>
          <w:kern w:val="0"/>
          <w:lang w:eastAsia="en-US"/>
          <w14:ligatures w14:val="none"/>
        </w:rPr>
        <w:t xml:space="preserve">e same legal principle </w:t>
      </w:r>
      <w:r>
        <w:rPr>
          <w:rFonts w:ascii="Times New Roman" w:eastAsiaTheme="minorHAnsi" w:hAnsi="Times New Roman" w:cs="Times New Roman"/>
          <w:bCs/>
          <w:kern w:val="0"/>
          <w:lang w:eastAsia="en-US"/>
          <w14:ligatures w14:val="none"/>
        </w:rPr>
        <w:t>applies</w:t>
      </w:r>
      <w:r w:rsidR="00EB5227">
        <w:rPr>
          <w:rFonts w:ascii="Times New Roman" w:eastAsiaTheme="minorHAnsi" w:hAnsi="Times New Roman" w:cs="Times New Roman"/>
          <w:bCs/>
          <w:kern w:val="0"/>
          <w:lang w:eastAsia="en-US"/>
          <w14:ligatures w14:val="none"/>
        </w:rPr>
        <w:t xml:space="preserve"> in relation to the relationship between a parent company and its subsidiaries. They remain separate and distinct legal entities. </w:t>
      </w:r>
      <w:r w:rsidR="00E83240">
        <w:rPr>
          <w:rFonts w:ascii="Times New Roman" w:eastAsiaTheme="minorHAnsi" w:hAnsi="Times New Roman" w:cs="Times New Roman"/>
          <w:bCs/>
          <w:kern w:val="0"/>
          <w:lang w:eastAsia="en-US"/>
          <w14:ligatures w14:val="none"/>
        </w:rPr>
        <w:t xml:space="preserve">In </w:t>
      </w:r>
      <w:r w:rsidR="00E83240" w:rsidRPr="003163E8">
        <w:rPr>
          <w:rFonts w:ascii="Times New Roman" w:eastAsiaTheme="minorHAnsi" w:hAnsi="Times New Roman" w:cs="Times New Roman"/>
          <w:bCs/>
          <w:i/>
          <w:iCs/>
          <w:kern w:val="0"/>
          <w:lang w:eastAsia="en-US"/>
          <w14:ligatures w14:val="none"/>
        </w:rPr>
        <w:t>Heritage Insurance Group Limited v Matsika</w:t>
      </w:r>
      <w:r w:rsidR="00E83240">
        <w:rPr>
          <w:rFonts w:ascii="Times New Roman" w:eastAsiaTheme="minorHAnsi" w:hAnsi="Times New Roman" w:cs="Times New Roman"/>
          <w:bCs/>
          <w:kern w:val="0"/>
          <w:lang w:eastAsia="en-US"/>
          <w14:ligatures w14:val="none"/>
        </w:rPr>
        <w:t xml:space="preserve"> HH 468/21 at p 6 </w:t>
      </w:r>
      <w:r w:rsidR="00AE61B2" w:rsidRPr="00AE61B2">
        <w:rPr>
          <w:rFonts w:ascii="Times New Roman" w:eastAsiaTheme="minorHAnsi" w:hAnsi="Times New Roman" w:cs="Times New Roman"/>
          <w:bCs/>
          <w:smallCaps/>
          <w:kern w:val="0"/>
          <w:lang w:eastAsia="en-US"/>
          <w14:ligatures w14:val="none"/>
        </w:rPr>
        <w:t>Muzofa</w:t>
      </w:r>
      <w:r w:rsidR="00E83240">
        <w:rPr>
          <w:rFonts w:ascii="Times New Roman" w:eastAsiaTheme="minorHAnsi" w:hAnsi="Times New Roman" w:cs="Times New Roman"/>
          <w:bCs/>
          <w:kern w:val="0"/>
          <w:lang w:eastAsia="en-US"/>
          <w14:ligatures w14:val="none"/>
        </w:rPr>
        <w:t xml:space="preserve"> </w:t>
      </w:r>
      <w:r>
        <w:rPr>
          <w:rFonts w:ascii="Times New Roman" w:eastAsiaTheme="minorHAnsi" w:hAnsi="Times New Roman" w:cs="Times New Roman"/>
          <w:bCs/>
          <w:kern w:val="0"/>
          <w:lang w:eastAsia="en-US"/>
          <w14:ligatures w14:val="none"/>
        </w:rPr>
        <w:t>succinctly</w:t>
      </w:r>
      <w:r w:rsidR="00E83240">
        <w:rPr>
          <w:rFonts w:ascii="Times New Roman" w:eastAsiaTheme="minorHAnsi" w:hAnsi="Times New Roman" w:cs="Times New Roman"/>
          <w:bCs/>
          <w:kern w:val="0"/>
          <w:lang w:eastAsia="en-US"/>
          <w14:ligatures w14:val="none"/>
        </w:rPr>
        <w:t xml:space="preserve"> </w:t>
      </w:r>
      <w:r>
        <w:rPr>
          <w:rFonts w:ascii="Times New Roman" w:eastAsiaTheme="minorHAnsi" w:hAnsi="Times New Roman" w:cs="Times New Roman"/>
          <w:bCs/>
          <w:kern w:val="0"/>
          <w:lang w:eastAsia="en-US"/>
          <w14:ligatures w14:val="none"/>
        </w:rPr>
        <w:t>said</w:t>
      </w:r>
      <w:r w:rsidR="00E83240">
        <w:rPr>
          <w:rFonts w:ascii="Times New Roman" w:eastAsiaTheme="minorHAnsi" w:hAnsi="Times New Roman" w:cs="Times New Roman"/>
          <w:bCs/>
          <w:kern w:val="0"/>
          <w:lang w:eastAsia="en-US"/>
          <w14:ligatures w14:val="none"/>
        </w:rPr>
        <w:t xml:space="preserve">: </w:t>
      </w:r>
    </w:p>
    <w:p w14:paraId="3E0BFAFF" w14:textId="78743294" w:rsidR="00E83240" w:rsidRPr="00AE61B2" w:rsidRDefault="00E83240" w:rsidP="00AE61B2">
      <w:pPr>
        <w:spacing w:after="120" w:line="240" w:lineRule="auto"/>
        <w:ind w:left="144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lastRenderedPageBreak/>
        <w:t>“A company is considered a holding company if it has a subsidiary company. A company is a subsidiary of another where the other company is its member and controls the composition of its board or holds more than half of its equity share capital. Despite the unit established as a holding company the separate legal personality of each individual company is not completely lost. The common law principle that a company is a separate legal entity is still applicable</w:t>
      </w:r>
      <w:r w:rsidR="003163E8" w:rsidRPr="00AE61B2">
        <w:rPr>
          <w:rFonts w:ascii="Times New Roman" w:eastAsiaTheme="minorHAnsi" w:hAnsi="Times New Roman" w:cs="Times New Roman"/>
          <w:bCs/>
          <w:kern w:val="0"/>
          <w:sz w:val="22"/>
          <w:lang w:eastAsia="en-US"/>
          <w14:ligatures w14:val="none"/>
        </w:rPr>
        <w:t xml:space="preserve">. </w:t>
      </w:r>
      <w:r w:rsidRPr="00AE61B2">
        <w:rPr>
          <w:rFonts w:ascii="Times New Roman" w:eastAsiaTheme="minorHAnsi" w:hAnsi="Times New Roman" w:cs="Times New Roman"/>
          <w:bCs/>
          <w:kern w:val="0"/>
          <w:sz w:val="22"/>
          <w:lang w:eastAsia="en-US"/>
          <w14:ligatures w14:val="none"/>
        </w:rPr>
        <w:t xml:space="preserve">Subject to legal exceptions the subsidiary company does not lose its legal personality. In </w:t>
      </w:r>
      <w:r w:rsidRPr="00AE61B2">
        <w:rPr>
          <w:rFonts w:ascii="Times New Roman" w:eastAsiaTheme="minorHAnsi" w:hAnsi="Times New Roman" w:cs="Times New Roman"/>
          <w:bCs/>
          <w:i/>
          <w:kern w:val="0"/>
          <w:sz w:val="22"/>
          <w:lang w:eastAsia="en-US"/>
          <w14:ligatures w14:val="none"/>
        </w:rPr>
        <w:t xml:space="preserve">Charterbridge Corporation Ltd </w:t>
      </w:r>
      <w:r w:rsidRPr="00AE61B2">
        <w:rPr>
          <w:rFonts w:ascii="Times New Roman" w:eastAsiaTheme="minorHAnsi" w:hAnsi="Times New Roman" w:cs="Times New Roman"/>
          <w:bCs/>
          <w:kern w:val="0"/>
          <w:sz w:val="22"/>
          <w:lang w:eastAsia="en-US"/>
          <w14:ligatures w14:val="none"/>
        </w:rPr>
        <w:t>v</w:t>
      </w:r>
      <w:r w:rsidRPr="00AE61B2">
        <w:rPr>
          <w:rFonts w:ascii="Times New Roman" w:eastAsiaTheme="minorHAnsi" w:hAnsi="Times New Roman" w:cs="Times New Roman"/>
          <w:bCs/>
          <w:i/>
          <w:kern w:val="0"/>
          <w:sz w:val="22"/>
          <w:lang w:eastAsia="en-US"/>
          <w14:ligatures w14:val="none"/>
        </w:rPr>
        <w:t xml:space="preserve"> Llyods Bank Ltd</w:t>
      </w:r>
      <w:r w:rsidRPr="00AE61B2">
        <w:rPr>
          <w:rFonts w:ascii="Times New Roman" w:eastAsiaTheme="minorHAnsi" w:hAnsi="Times New Roman" w:cs="Times New Roman"/>
          <w:bCs/>
          <w:kern w:val="0"/>
          <w:sz w:val="22"/>
          <w:lang w:eastAsia="en-US"/>
          <w14:ligatures w14:val="none"/>
        </w:rPr>
        <w:t xml:space="preserve"> </w:t>
      </w:r>
      <w:r w:rsidR="003163E8" w:rsidRPr="00AE61B2">
        <w:rPr>
          <w:rFonts w:ascii="Times New Roman" w:eastAsiaTheme="minorHAnsi" w:hAnsi="Times New Roman" w:cs="Times New Roman"/>
          <w:bCs/>
          <w:kern w:val="0"/>
          <w:sz w:val="22"/>
          <w:lang w:eastAsia="en-US"/>
          <w14:ligatures w14:val="none"/>
        </w:rPr>
        <w:t>[1969 2All ER 1185]</w:t>
      </w:r>
      <w:r w:rsidR="003163E8" w:rsidRPr="00AE61B2">
        <w:rPr>
          <w:rFonts w:ascii="Times New Roman" w:eastAsiaTheme="minorHAnsi" w:hAnsi="Times New Roman" w:cs="Times New Roman"/>
          <w:bCs/>
          <w:kern w:val="0"/>
          <w:sz w:val="22"/>
          <w:vertAlign w:val="superscript"/>
          <w:lang w:eastAsia="en-US"/>
          <w14:ligatures w14:val="none"/>
        </w:rPr>
        <w:t xml:space="preserve"> </w:t>
      </w:r>
      <w:r w:rsidRPr="00AE61B2">
        <w:rPr>
          <w:rFonts w:ascii="Times New Roman" w:eastAsiaTheme="minorHAnsi" w:hAnsi="Times New Roman" w:cs="Times New Roman"/>
          <w:bCs/>
          <w:kern w:val="0"/>
          <w:sz w:val="22"/>
          <w:lang w:eastAsia="en-US"/>
          <w14:ligatures w14:val="none"/>
        </w:rPr>
        <w:t>the court considered the issue and noted that,</w:t>
      </w:r>
    </w:p>
    <w:p w14:paraId="6CA8ED7D" w14:textId="18162D7C" w:rsidR="00E83240" w:rsidRPr="00AE61B2" w:rsidRDefault="00E83240" w:rsidP="00AE61B2">
      <w:pPr>
        <w:spacing w:after="120" w:line="240" w:lineRule="auto"/>
        <w:ind w:left="216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‘Each company in the group is a separate legal entity and the directors of a particular company are not entitled to sacrifice the interest of that company’</w:t>
      </w:r>
      <w:r w:rsidR="003163E8" w:rsidRPr="00AE61B2">
        <w:rPr>
          <w:rFonts w:ascii="Times New Roman" w:eastAsiaTheme="minorHAnsi" w:hAnsi="Times New Roman" w:cs="Times New Roman"/>
          <w:bCs/>
          <w:kern w:val="0"/>
          <w:sz w:val="22"/>
          <w:lang w:eastAsia="en-US"/>
          <w14:ligatures w14:val="none"/>
        </w:rPr>
        <w:t>.”</w:t>
      </w:r>
    </w:p>
    <w:p w14:paraId="319B20CC" w14:textId="0CD5230A" w:rsidR="00E83240" w:rsidRDefault="00E83240" w:rsidP="00AE61B2">
      <w:pPr>
        <w:spacing w:after="0" w:line="360" w:lineRule="auto"/>
        <w:ind w:left="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It is</w:t>
      </w:r>
      <w:r w:rsidR="003163E8">
        <w:rPr>
          <w:rFonts w:ascii="Times New Roman" w:eastAsiaTheme="minorHAnsi" w:hAnsi="Times New Roman" w:cs="Times New Roman"/>
          <w:bCs/>
          <w:kern w:val="0"/>
          <w:lang w:eastAsia="en-US"/>
          <w14:ligatures w14:val="none"/>
        </w:rPr>
        <w:t>,</w:t>
      </w:r>
      <w:r>
        <w:rPr>
          <w:rFonts w:ascii="Times New Roman" w:eastAsiaTheme="minorHAnsi" w:hAnsi="Times New Roman" w:cs="Times New Roman"/>
          <w:bCs/>
          <w:kern w:val="0"/>
          <w:lang w:eastAsia="en-US"/>
          <w14:ligatures w14:val="none"/>
        </w:rPr>
        <w:t xml:space="preserve"> therefore</w:t>
      </w:r>
      <w:r w:rsidR="003163E8">
        <w:rPr>
          <w:rFonts w:ascii="Times New Roman" w:eastAsiaTheme="minorHAnsi" w:hAnsi="Times New Roman" w:cs="Times New Roman"/>
          <w:bCs/>
          <w:kern w:val="0"/>
          <w:lang w:eastAsia="en-US"/>
          <w14:ligatures w14:val="none"/>
        </w:rPr>
        <w:t>,</w:t>
      </w:r>
      <w:r>
        <w:rPr>
          <w:rFonts w:ascii="Times New Roman" w:eastAsiaTheme="minorHAnsi" w:hAnsi="Times New Roman" w:cs="Times New Roman"/>
          <w:bCs/>
          <w:kern w:val="0"/>
          <w:lang w:eastAsia="en-US"/>
          <w14:ligatures w14:val="none"/>
        </w:rPr>
        <w:t xml:space="preserve"> clear at law that the two subsidiary companies</w:t>
      </w:r>
      <w:r w:rsidR="003163E8">
        <w:rPr>
          <w:rFonts w:ascii="Times New Roman" w:eastAsiaTheme="minorHAnsi" w:hAnsi="Times New Roman" w:cs="Times New Roman"/>
          <w:bCs/>
          <w:kern w:val="0"/>
          <w:lang w:eastAsia="en-US"/>
          <w14:ligatures w14:val="none"/>
        </w:rPr>
        <w:t>,</w:t>
      </w:r>
      <w:r>
        <w:rPr>
          <w:rFonts w:ascii="Times New Roman" w:eastAsiaTheme="minorHAnsi" w:hAnsi="Times New Roman" w:cs="Times New Roman"/>
          <w:bCs/>
          <w:kern w:val="0"/>
          <w:lang w:eastAsia="en-US"/>
          <w14:ligatures w14:val="none"/>
        </w:rPr>
        <w:t xml:space="preserve"> Lotus </w:t>
      </w:r>
      <w:r w:rsidR="003163E8">
        <w:rPr>
          <w:rFonts w:ascii="Times New Roman" w:eastAsiaTheme="minorHAnsi" w:hAnsi="Times New Roman" w:cs="Times New Roman"/>
          <w:bCs/>
          <w:kern w:val="0"/>
          <w:lang w:eastAsia="en-US"/>
          <w14:ligatures w14:val="none"/>
        </w:rPr>
        <w:t xml:space="preserve">Lingerie Manufacturers </w:t>
      </w:r>
      <w:r>
        <w:rPr>
          <w:rFonts w:ascii="Times New Roman" w:eastAsiaTheme="minorHAnsi" w:hAnsi="Times New Roman" w:cs="Times New Roman"/>
          <w:bCs/>
          <w:kern w:val="0"/>
          <w:lang w:eastAsia="en-US"/>
          <w14:ligatures w14:val="none"/>
        </w:rPr>
        <w:t xml:space="preserve">and Blockhouse </w:t>
      </w:r>
      <w:r w:rsidR="003163E8">
        <w:rPr>
          <w:rFonts w:ascii="Times New Roman" w:eastAsiaTheme="minorHAnsi" w:hAnsi="Times New Roman" w:cs="Times New Roman"/>
          <w:bCs/>
          <w:kern w:val="0"/>
          <w:lang w:eastAsia="en-US"/>
          <w14:ligatures w14:val="none"/>
        </w:rPr>
        <w:t xml:space="preserve">Investments, </w:t>
      </w:r>
      <w:r>
        <w:rPr>
          <w:rFonts w:ascii="Times New Roman" w:eastAsiaTheme="minorHAnsi" w:hAnsi="Times New Roman" w:cs="Times New Roman"/>
          <w:bCs/>
          <w:kern w:val="0"/>
          <w:lang w:eastAsia="en-US"/>
          <w14:ligatures w14:val="none"/>
        </w:rPr>
        <w:t xml:space="preserve">are separate </w:t>
      </w:r>
      <w:r w:rsidR="00EB5227">
        <w:rPr>
          <w:rFonts w:ascii="Times New Roman" w:eastAsiaTheme="minorHAnsi" w:hAnsi="Times New Roman" w:cs="Times New Roman"/>
          <w:bCs/>
          <w:kern w:val="0"/>
          <w:lang w:eastAsia="en-US"/>
          <w14:ligatures w14:val="none"/>
        </w:rPr>
        <w:t xml:space="preserve">and distinct </w:t>
      </w:r>
      <w:r>
        <w:rPr>
          <w:rFonts w:ascii="Times New Roman" w:eastAsiaTheme="minorHAnsi" w:hAnsi="Times New Roman" w:cs="Times New Roman"/>
          <w:bCs/>
          <w:kern w:val="0"/>
          <w:lang w:eastAsia="en-US"/>
          <w14:ligatures w14:val="none"/>
        </w:rPr>
        <w:t xml:space="preserve">legal persons from their holding company, Thakor Holdings. </w:t>
      </w:r>
      <w:r w:rsidR="003163E8">
        <w:rPr>
          <w:rFonts w:ascii="Times New Roman" w:eastAsiaTheme="minorHAnsi" w:hAnsi="Times New Roman" w:cs="Times New Roman"/>
          <w:bCs/>
          <w:kern w:val="0"/>
          <w:lang w:eastAsia="en-US"/>
          <w14:ligatures w14:val="none"/>
        </w:rPr>
        <w:t xml:space="preserve">They also exist as separate entities from the Trust itself. </w:t>
      </w:r>
      <w:r>
        <w:rPr>
          <w:rFonts w:ascii="Times New Roman" w:eastAsiaTheme="minorHAnsi" w:hAnsi="Times New Roman" w:cs="Times New Roman"/>
          <w:bCs/>
          <w:kern w:val="0"/>
          <w:lang w:eastAsia="en-US"/>
          <w14:ligatures w14:val="none"/>
        </w:rPr>
        <w:t xml:space="preserve">They </w:t>
      </w:r>
      <w:r w:rsidR="00EB5227">
        <w:rPr>
          <w:rFonts w:ascii="Times New Roman" w:eastAsiaTheme="minorHAnsi" w:hAnsi="Times New Roman" w:cs="Times New Roman"/>
          <w:bCs/>
          <w:kern w:val="0"/>
          <w:lang w:eastAsia="en-US"/>
          <w14:ligatures w14:val="none"/>
        </w:rPr>
        <w:t xml:space="preserve">cannot be said to be </w:t>
      </w:r>
      <w:r w:rsidR="003163E8">
        <w:rPr>
          <w:rFonts w:ascii="Times New Roman" w:eastAsiaTheme="minorHAnsi" w:hAnsi="Times New Roman" w:cs="Times New Roman"/>
          <w:bCs/>
          <w:kern w:val="0"/>
          <w:lang w:eastAsia="en-US"/>
          <w14:ligatures w14:val="none"/>
        </w:rPr>
        <w:t>managed</w:t>
      </w:r>
      <w:r>
        <w:rPr>
          <w:rFonts w:ascii="Times New Roman" w:eastAsiaTheme="minorHAnsi" w:hAnsi="Times New Roman" w:cs="Times New Roman"/>
          <w:bCs/>
          <w:kern w:val="0"/>
          <w:lang w:eastAsia="en-US"/>
          <w14:ligatures w14:val="none"/>
        </w:rPr>
        <w:t xml:space="preserve"> by the trustees or the respondent</w:t>
      </w:r>
      <w:r w:rsidR="00EB5227">
        <w:rPr>
          <w:rFonts w:ascii="Times New Roman" w:eastAsiaTheme="minorHAnsi" w:hAnsi="Times New Roman" w:cs="Times New Roman"/>
          <w:bCs/>
          <w:kern w:val="0"/>
          <w:lang w:eastAsia="en-US"/>
          <w14:ligatures w14:val="none"/>
        </w:rPr>
        <w:t>s</w:t>
      </w:r>
      <w:r w:rsidR="00F91B98">
        <w:rPr>
          <w:rFonts w:ascii="Times New Roman" w:eastAsiaTheme="minorHAnsi" w:hAnsi="Times New Roman" w:cs="Times New Roman"/>
          <w:bCs/>
          <w:kern w:val="0"/>
          <w:lang w:eastAsia="en-US"/>
          <w14:ligatures w14:val="none"/>
        </w:rPr>
        <w:t xml:space="preserve"> in their capacity as trustees</w:t>
      </w:r>
      <w:r>
        <w:rPr>
          <w:rFonts w:ascii="Times New Roman" w:eastAsiaTheme="minorHAnsi" w:hAnsi="Times New Roman" w:cs="Times New Roman"/>
          <w:bCs/>
          <w:kern w:val="0"/>
          <w:lang w:eastAsia="en-US"/>
          <w14:ligatures w14:val="none"/>
        </w:rPr>
        <w:t>. The Trust assets are not the</w:t>
      </w:r>
      <w:r w:rsidR="003163E8">
        <w:rPr>
          <w:rFonts w:ascii="Times New Roman" w:eastAsiaTheme="minorHAnsi" w:hAnsi="Times New Roman" w:cs="Times New Roman"/>
          <w:bCs/>
          <w:kern w:val="0"/>
          <w:lang w:eastAsia="en-US"/>
          <w14:ligatures w14:val="none"/>
        </w:rPr>
        <w:t xml:space="preserve"> two subsidiary</w:t>
      </w:r>
      <w:r>
        <w:rPr>
          <w:rFonts w:ascii="Times New Roman" w:eastAsiaTheme="minorHAnsi" w:hAnsi="Times New Roman" w:cs="Times New Roman"/>
          <w:bCs/>
          <w:kern w:val="0"/>
          <w:lang w:eastAsia="en-US"/>
          <w14:ligatures w14:val="none"/>
        </w:rPr>
        <w:t xml:space="preserve"> companies.</w:t>
      </w:r>
      <w:r w:rsidR="003163E8">
        <w:rPr>
          <w:rFonts w:ascii="Times New Roman" w:eastAsiaTheme="minorHAnsi" w:hAnsi="Times New Roman" w:cs="Times New Roman"/>
          <w:bCs/>
          <w:kern w:val="0"/>
          <w:lang w:eastAsia="en-US"/>
          <w14:ligatures w14:val="none"/>
        </w:rPr>
        <w:t xml:space="preserve"> </w:t>
      </w:r>
      <w:r>
        <w:rPr>
          <w:rFonts w:ascii="Times New Roman" w:eastAsiaTheme="minorHAnsi" w:hAnsi="Times New Roman" w:cs="Times New Roman"/>
          <w:bCs/>
          <w:kern w:val="0"/>
          <w:lang w:eastAsia="en-US"/>
          <w14:ligatures w14:val="none"/>
        </w:rPr>
        <w:t>The Trust only owns Thakor Holdings. It is a sole shareholder in Thakor Holdings</w:t>
      </w:r>
      <w:r w:rsidR="003163E8">
        <w:rPr>
          <w:rFonts w:ascii="Times New Roman" w:eastAsiaTheme="minorHAnsi" w:hAnsi="Times New Roman" w:cs="Times New Roman"/>
          <w:bCs/>
          <w:kern w:val="0"/>
          <w:lang w:eastAsia="en-US"/>
          <w14:ligatures w14:val="none"/>
        </w:rPr>
        <w:t>,</w:t>
      </w:r>
      <w:r>
        <w:rPr>
          <w:rFonts w:ascii="Times New Roman" w:eastAsiaTheme="minorHAnsi" w:hAnsi="Times New Roman" w:cs="Times New Roman"/>
          <w:bCs/>
          <w:kern w:val="0"/>
          <w:lang w:eastAsia="en-US"/>
          <w14:ligatures w14:val="none"/>
        </w:rPr>
        <w:t xml:space="preserve"> and that again does not extend the </w:t>
      </w:r>
      <w:r w:rsidR="003163E8">
        <w:rPr>
          <w:rFonts w:ascii="Times New Roman" w:eastAsiaTheme="minorHAnsi" w:hAnsi="Times New Roman" w:cs="Times New Roman"/>
          <w:bCs/>
          <w:kern w:val="0"/>
          <w:lang w:eastAsia="en-US"/>
          <w14:ligatures w14:val="none"/>
        </w:rPr>
        <w:t>trustees’</w:t>
      </w:r>
      <w:r>
        <w:rPr>
          <w:rFonts w:ascii="Times New Roman" w:eastAsiaTheme="minorHAnsi" w:hAnsi="Times New Roman" w:cs="Times New Roman"/>
          <w:bCs/>
          <w:kern w:val="0"/>
          <w:lang w:eastAsia="en-US"/>
          <w14:ligatures w14:val="none"/>
        </w:rPr>
        <w:t xml:space="preserve"> fiduciary duties to account and disclose any information or documents kept or prepared by the two subsidiaries, as they are </w:t>
      </w:r>
      <w:r w:rsidR="00EB5227">
        <w:rPr>
          <w:rFonts w:ascii="Times New Roman" w:eastAsiaTheme="minorHAnsi" w:hAnsi="Times New Roman" w:cs="Times New Roman"/>
          <w:bCs/>
          <w:kern w:val="0"/>
          <w:lang w:eastAsia="en-US"/>
          <w14:ligatures w14:val="none"/>
        </w:rPr>
        <w:t>separate</w:t>
      </w:r>
      <w:r>
        <w:rPr>
          <w:rFonts w:ascii="Times New Roman" w:eastAsiaTheme="minorHAnsi" w:hAnsi="Times New Roman" w:cs="Times New Roman"/>
          <w:bCs/>
          <w:kern w:val="0"/>
          <w:lang w:eastAsia="en-US"/>
          <w14:ligatures w14:val="none"/>
        </w:rPr>
        <w:t xml:space="preserve"> legal persons. </w:t>
      </w:r>
    </w:p>
    <w:p w14:paraId="331C5D81" w14:textId="18D5773D" w:rsidR="00CF3751" w:rsidRDefault="003163E8"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20.</w:t>
      </w:r>
      <w:r>
        <w:rPr>
          <w:rFonts w:ascii="Times New Roman" w:eastAsiaTheme="minorHAnsi" w:hAnsi="Times New Roman" w:cs="Times New Roman"/>
          <w:bCs/>
          <w:kern w:val="0"/>
          <w:lang w:eastAsia="en-US"/>
          <w14:ligatures w14:val="none"/>
        </w:rPr>
        <w:tab/>
      </w:r>
      <w:r w:rsidR="00E83240">
        <w:rPr>
          <w:rFonts w:ascii="Times New Roman" w:eastAsiaTheme="minorHAnsi" w:hAnsi="Times New Roman" w:cs="Times New Roman"/>
          <w:bCs/>
          <w:kern w:val="0"/>
          <w:lang w:eastAsia="en-US"/>
          <w14:ligatures w14:val="none"/>
        </w:rPr>
        <w:t xml:space="preserve">The applicant’s cause </w:t>
      </w:r>
      <w:r w:rsidR="00517FEA">
        <w:rPr>
          <w:rFonts w:ascii="Times New Roman" w:eastAsiaTheme="minorHAnsi" w:hAnsi="Times New Roman" w:cs="Times New Roman"/>
          <w:bCs/>
          <w:kern w:val="0"/>
          <w:lang w:eastAsia="en-US"/>
          <w14:ligatures w14:val="none"/>
        </w:rPr>
        <w:t xml:space="preserve">of action </w:t>
      </w:r>
      <w:r w:rsidR="00E83240">
        <w:rPr>
          <w:rFonts w:ascii="Times New Roman" w:eastAsiaTheme="minorHAnsi" w:hAnsi="Times New Roman" w:cs="Times New Roman"/>
          <w:bCs/>
          <w:kern w:val="0"/>
          <w:lang w:eastAsia="en-US"/>
          <w14:ligatures w14:val="none"/>
        </w:rPr>
        <w:t xml:space="preserve">is founded on </w:t>
      </w:r>
      <w:r w:rsidR="00281360">
        <w:rPr>
          <w:rFonts w:ascii="Times New Roman" w:eastAsiaTheme="minorHAnsi" w:hAnsi="Times New Roman" w:cs="Times New Roman"/>
          <w:bCs/>
          <w:kern w:val="0"/>
          <w:lang w:eastAsia="en-US"/>
          <w14:ligatures w14:val="none"/>
        </w:rPr>
        <w:t xml:space="preserve">the failure by the respondents as trustees to </w:t>
      </w:r>
      <w:r>
        <w:rPr>
          <w:rFonts w:ascii="Times New Roman" w:eastAsiaTheme="minorHAnsi" w:hAnsi="Times New Roman" w:cs="Times New Roman"/>
          <w:bCs/>
          <w:kern w:val="0"/>
          <w:lang w:eastAsia="en-US"/>
          <w14:ligatures w14:val="none"/>
        </w:rPr>
        <w:t xml:space="preserve">furnish him with </w:t>
      </w:r>
      <w:r w:rsidR="00281360">
        <w:rPr>
          <w:rFonts w:ascii="Times New Roman" w:eastAsiaTheme="minorHAnsi" w:hAnsi="Times New Roman" w:cs="Times New Roman"/>
          <w:bCs/>
          <w:kern w:val="0"/>
          <w:lang w:eastAsia="en-US"/>
          <w14:ligatures w14:val="none"/>
        </w:rPr>
        <w:t>the requested information</w:t>
      </w:r>
      <w:r>
        <w:rPr>
          <w:rFonts w:ascii="Times New Roman" w:eastAsiaTheme="minorHAnsi" w:hAnsi="Times New Roman" w:cs="Times New Roman"/>
          <w:bCs/>
          <w:kern w:val="0"/>
          <w:lang w:eastAsia="en-US"/>
          <w14:ligatures w14:val="none"/>
        </w:rPr>
        <w:t xml:space="preserve"> from the two subsidiaries</w:t>
      </w:r>
      <w:r w:rsidR="00281360">
        <w:rPr>
          <w:rFonts w:ascii="Times New Roman" w:eastAsiaTheme="minorHAnsi" w:hAnsi="Times New Roman" w:cs="Times New Roman"/>
          <w:bCs/>
          <w:kern w:val="0"/>
          <w:lang w:eastAsia="en-US"/>
          <w14:ligatures w14:val="none"/>
        </w:rPr>
        <w:t xml:space="preserve">. His cause is not </w:t>
      </w:r>
      <w:r>
        <w:rPr>
          <w:rFonts w:ascii="Times New Roman" w:eastAsiaTheme="minorHAnsi" w:hAnsi="Times New Roman" w:cs="Times New Roman"/>
          <w:bCs/>
          <w:kern w:val="0"/>
          <w:lang w:eastAsia="en-US"/>
          <w14:ligatures w14:val="none"/>
        </w:rPr>
        <w:t>pleaded on the basis that the respondents are</w:t>
      </w:r>
      <w:r w:rsidR="00281360">
        <w:rPr>
          <w:rFonts w:ascii="Times New Roman" w:eastAsiaTheme="minorHAnsi" w:hAnsi="Times New Roman" w:cs="Times New Roman"/>
          <w:bCs/>
          <w:kern w:val="0"/>
          <w:lang w:eastAsia="en-US"/>
          <w14:ligatures w14:val="none"/>
        </w:rPr>
        <w:t xml:space="preserve"> directors </w:t>
      </w:r>
      <w:r>
        <w:rPr>
          <w:rFonts w:ascii="Times New Roman" w:eastAsiaTheme="minorHAnsi" w:hAnsi="Times New Roman" w:cs="Times New Roman"/>
          <w:bCs/>
          <w:kern w:val="0"/>
          <w:lang w:eastAsia="en-US"/>
          <w14:ligatures w14:val="none"/>
        </w:rPr>
        <w:t>of</w:t>
      </w:r>
      <w:r w:rsidR="00281360">
        <w:rPr>
          <w:rFonts w:ascii="Times New Roman" w:eastAsiaTheme="minorHAnsi" w:hAnsi="Times New Roman" w:cs="Times New Roman"/>
          <w:bCs/>
          <w:kern w:val="0"/>
          <w:lang w:eastAsia="en-US"/>
          <w14:ligatures w14:val="none"/>
        </w:rPr>
        <w:t xml:space="preserve"> those companies. This is what the founding affidavit </w:t>
      </w:r>
      <w:r w:rsidR="00CF3751">
        <w:rPr>
          <w:rFonts w:ascii="Times New Roman" w:eastAsiaTheme="minorHAnsi" w:hAnsi="Times New Roman" w:cs="Times New Roman"/>
          <w:bCs/>
          <w:kern w:val="0"/>
          <w:lang w:eastAsia="en-US"/>
          <w14:ligatures w14:val="none"/>
        </w:rPr>
        <w:t>shows</w:t>
      </w:r>
      <w:r w:rsidR="00281360">
        <w:rPr>
          <w:rFonts w:ascii="Times New Roman" w:eastAsiaTheme="minorHAnsi" w:hAnsi="Times New Roman" w:cs="Times New Roman"/>
          <w:bCs/>
          <w:kern w:val="0"/>
          <w:lang w:eastAsia="en-US"/>
          <w14:ligatures w14:val="none"/>
        </w:rPr>
        <w:t>. Having pleaded a case of accountability of trustees</w:t>
      </w:r>
      <w:r w:rsidR="00CF3751">
        <w:rPr>
          <w:rFonts w:ascii="Times New Roman" w:eastAsiaTheme="minorHAnsi" w:hAnsi="Times New Roman" w:cs="Times New Roman"/>
          <w:bCs/>
          <w:kern w:val="0"/>
          <w:lang w:eastAsia="en-US"/>
          <w14:ligatures w14:val="none"/>
        </w:rPr>
        <w:t>,</w:t>
      </w:r>
      <w:r w:rsidR="00281360">
        <w:rPr>
          <w:rFonts w:ascii="Times New Roman" w:eastAsiaTheme="minorHAnsi" w:hAnsi="Times New Roman" w:cs="Times New Roman"/>
          <w:bCs/>
          <w:kern w:val="0"/>
          <w:lang w:eastAsia="en-US"/>
          <w14:ligatures w14:val="none"/>
        </w:rPr>
        <w:t xml:space="preserve"> it means their duty could only extend to </w:t>
      </w:r>
      <w:r w:rsidR="00CF3751">
        <w:rPr>
          <w:rFonts w:ascii="Times New Roman" w:eastAsiaTheme="minorHAnsi" w:hAnsi="Times New Roman" w:cs="Times New Roman"/>
          <w:bCs/>
          <w:kern w:val="0"/>
          <w:lang w:eastAsia="en-US"/>
          <w14:ligatures w14:val="none"/>
        </w:rPr>
        <w:t xml:space="preserve">the </w:t>
      </w:r>
      <w:r w:rsidR="00281360">
        <w:rPr>
          <w:rFonts w:ascii="Times New Roman" w:eastAsiaTheme="minorHAnsi" w:hAnsi="Times New Roman" w:cs="Times New Roman"/>
          <w:bCs/>
          <w:kern w:val="0"/>
          <w:lang w:eastAsia="en-US"/>
          <w14:ligatures w14:val="none"/>
        </w:rPr>
        <w:t xml:space="preserve">management and accounting for trust assets and not assets of third parties, or of the </w:t>
      </w:r>
      <w:r w:rsidR="00CF3751">
        <w:rPr>
          <w:rFonts w:ascii="Times New Roman" w:eastAsiaTheme="minorHAnsi" w:hAnsi="Times New Roman" w:cs="Times New Roman"/>
          <w:bCs/>
          <w:kern w:val="0"/>
          <w:lang w:eastAsia="en-US"/>
          <w14:ligatures w14:val="none"/>
        </w:rPr>
        <w:t xml:space="preserve">said subsidiary </w:t>
      </w:r>
      <w:r w:rsidR="00281360">
        <w:rPr>
          <w:rFonts w:ascii="Times New Roman" w:eastAsiaTheme="minorHAnsi" w:hAnsi="Times New Roman" w:cs="Times New Roman"/>
          <w:bCs/>
          <w:kern w:val="0"/>
          <w:lang w:eastAsia="en-US"/>
          <w14:ligatures w14:val="none"/>
        </w:rPr>
        <w:t xml:space="preserve">companies. </w:t>
      </w:r>
    </w:p>
    <w:p w14:paraId="468F6E22" w14:textId="39D0995C" w:rsidR="00CF3751" w:rsidRDefault="00CF3751"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21.</w:t>
      </w:r>
      <w:r>
        <w:rPr>
          <w:rFonts w:ascii="Times New Roman" w:eastAsiaTheme="minorHAnsi" w:hAnsi="Times New Roman" w:cs="Times New Roman"/>
          <w:bCs/>
          <w:kern w:val="0"/>
          <w:lang w:eastAsia="en-US"/>
          <w14:ligatures w14:val="none"/>
        </w:rPr>
        <w:tab/>
      </w:r>
      <w:r w:rsidR="00281360">
        <w:rPr>
          <w:rFonts w:ascii="Times New Roman" w:eastAsiaTheme="minorHAnsi" w:hAnsi="Times New Roman" w:cs="Times New Roman"/>
          <w:bCs/>
          <w:kern w:val="0"/>
          <w:lang w:eastAsia="en-US"/>
          <w14:ligatures w14:val="none"/>
        </w:rPr>
        <w:t xml:space="preserve">The information </w:t>
      </w:r>
      <w:r>
        <w:rPr>
          <w:rFonts w:ascii="Times New Roman" w:eastAsiaTheme="minorHAnsi" w:hAnsi="Times New Roman" w:cs="Times New Roman"/>
          <w:bCs/>
          <w:kern w:val="0"/>
          <w:lang w:eastAsia="en-US"/>
          <w14:ligatures w14:val="none"/>
        </w:rPr>
        <w:t>requested,</w:t>
      </w:r>
      <w:r w:rsidR="00281360">
        <w:rPr>
          <w:rFonts w:ascii="Times New Roman" w:eastAsiaTheme="minorHAnsi" w:hAnsi="Times New Roman" w:cs="Times New Roman"/>
          <w:bCs/>
          <w:kern w:val="0"/>
          <w:lang w:eastAsia="en-US"/>
          <w14:ligatures w14:val="none"/>
        </w:rPr>
        <w:t xml:space="preserve"> namely the </w:t>
      </w:r>
      <w:bookmarkStart w:id="3" w:name="_Hlk200454539"/>
      <w:r w:rsidR="00281360">
        <w:rPr>
          <w:rFonts w:ascii="Times New Roman" w:eastAsiaTheme="minorHAnsi" w:hAnsi="Times New Roman" w:cs="Times New Roman"/>
          <w:bCs/>
          <w:kern w:val="0"/>
          <w:lang w:eastAsia="en-US"/>
          <w14:ligatures w14:val="none"/>
        </w:rPr>
        <w:t>signed books of accounts</w:t>
      </w:r>
      <w:r w:rsidR="0016676C">
        <w:rPr>
          <w:rFonts w:ascii="Times New Roman" w:eastAsiaTheme="minorHAnsi" w:hAnsi="Times New Roman" w:cs="Times New Roman"/>
          <w:bCs/>
          <w:kern w:val="0"/>
          <w:lang w:eastAsia="en-US"/>
          <w14:ligatures w14:val="none"/>
        </w:rPr>
        <w:t xml:space="preserve"> for the said two </w:t>
      </w:r>
      <w:r>
        <w:rPr>
          <w:rFonts w:ascii="Times New Roman" w:eastAsiaTheme="minorHAnsi" w:hAnsi="Times New Roman" w:cs="Times New Roman"/>
          <w:bCs/>
          <w:kern w:val="0"/>
          <w:lang w:eastAsia="en-US"/>
          <w14:ligatures w14:val="none"/>
        </w:rPr>
        <w:t xml:space="preserve">companies; </w:t>
      </w:r>
      <w:r w:rsidR="0016676C">
        <w:rPr>
          <w:rFonts w:ascii="Times New Roman" w:eastAsiaTheme="minorHAnsi" w:hAnsi="Times New Roman" w:cs="Times New Roman"/>
          <w:bCs/>
          <w:kern w:val="0"/>
          <w:lang w:eastAsia="en-US"/>
          <w14:ligatures w14:val="none"/>
        </w:rPr>
        <w:t xml:space="preserve">the </w:t>
      </w:r>
      <w:r w:rsidR="0016676C" w:rsidRPr="0016676C">
        <w:rPr>
          <w:rFonts w:ascii="Times New Roman" w:eastAsiaTheme="minorHAnsi" w:hAnsi="Times New Roman" w:cs="Times New Roman"/>
          <w:bCs/>
          <w:kern w:val="0"/>
          <w:lang w:eastAsia="en-US"/>
          <w14:ligatures w14:val="none"/>
        </w:rPr>
        <w:t xml:space="preserve">lease agreements for the </w:t>
      </w:r>
      <w:r w:rsidR="0016676C">
        <w:rPr>
          <w:rFonts w:ascii="Times New Roman" w:eastAsiaTheme="minorHAnsi" w:hAnsi="Times New Roman" w:cs="Times New Roman"/>
          <w:bCs/>
          <w:kern w:val="0"/>
          <w:lang w:eastAsia="en-US"/>
          <w14:ligatures w14:val="none"/>
        </w:rPr>
        <w:t xml:space="preserve">properties owned by the same companies namely the </w:t>
      </w:r>
      <w:r w:rsidR="0016676C" w:rsidRPr="0016676C">
        <w:rPr>
          <w:rFonts w:ascii="Times New Roman" w:eastAsiaTheme="minorHAnsi" w:hAnsi="Times New Roman" w:cs="Times New Roman"/>
          <w:bCs/>
          <w:kern w:val="0"/>
          <w:lang w:eastAsia="en-US"/>
          <w14:ligatures w14:val="none"/>
        </w:rPr>
        <w:t xml:space="preserve">Ardbennie and Mbuya Nehanda </w:t>
      </w:r>
      <w:r>
        <w:rPr>
          <w:rFonts w:ascii="Times New Roman" w:eastAsiaTheme="minorHAnsi" w:hAnsi="Times New Roman" w:cs="Times New Roman"/>
          <w:bCs/>
          <w:kern w:val="0"/>
          <w:lang w:eastAsia="en-US"/>
          <w14:ligatures w14:val="none"/>
        </w:rPr>
        <w:t xml:space="preserve">Street </w:t>
      </w:r>
      <w:r w:rsidRPr="0016676C">
        <w:rPr>
          <w:rFonts w:ascii="Times New Roman" w:eastAsiaTheme="minorHAnsi" w:hAnsi="Times New Roman" w:cs="Times New Roman"/>
          <w:bCs/>
          <w:kern w:val="0"/>
          <w:lang w:eastAsia="en-US"/>
          <w14:ligatures w14:val="none"/>
        </w:rPr>
        <w:t>properties</w:t>
      </w:r>
      <w:r w:rsidR="0016676C" w:rsidRPr="0016676C">
        <w:rPr>
          <w:rFonts w:ascii="Times New Roman" w:eastAsiaTheme="minorHAnsi" w:hAnsi="Times New Roman" w:cs="Times New Roman"/>
          <w:bCs/>
          <w:kern w:val="0"/>
          <w:lang w:eastAsia="en-US"/>
          <w14:ligatures w14:val="none"/>
        </w:rPr>
        <w:t xml:space="preserve"> and the banks statements for the two companies </w:t>
      </w:r>
      <w:r>
        <w:rPr>
          <w:rFonts w:ascii="Times New Roman" w:eastAsiaTheme="minorHAnsi" w:hAnsi="Times New Roman" w:cs="Times New Roman"/>
          <w:bCs/>
          <w:kern w:val="0"/>
          <w:lang w:eastAsia="en-US"/>
          <w14:ligatures w14:val="none"/>
        </w:rPr>
        <w:t xml:space="preserve">all </w:t>
      </w:r>
      <w:r w:rsidR="0016676C" w:rsidRPr="0016676C">
        <w:rPr>
          <w:rFonts w:ascii="Times New Roman" w:eastAsiaTheme="minorHAnsi" w:hAnsi="Times New Roman" w:cs="Times New Roman"/>
          <w:bCs/>
          <w:kern w:val="0"/>
          <w:lang w:eastAsia="en-US"/>
          <w14:ligatures w14:val="none"/>
        </w:rPr>
        <w:t>for the period 2018 to date</w:t>
      </w:r>
      <w:r w:rsidR="0016676C">
        <w:rPr>
          <w:rFonts w:ascii="Times New Roman" w:eastAsiaTheme="minorHAnsi" w:hAnsi="Times New Roman" w:cs="Times New Roman"/>
          <w:bCs/>
          <w:kern w:val="0"/>
          <w:lang w:eastAsia="en-US"/>
          <w14:ligatures w14:val="none"/>
        </w:rPr>
        <w:t xml:space="preserve"> </w:t>
      </w:r>
      <w:bookmarkEnd w:id="3"/>
      <w:r w:rsidR="0016676C">
        <w:rPr>
          <w:rFonts w:ascii="Times New Roman" w:eastAsiaTheme="minorHAnsi" w:hAnsi="Times New Roman" w:cs="Times New Roman"/>
          <w:bCs/>
          <w:kern w:val="0"/>
          <w:lang w:eastAsia="en-US"/>
          <w14:ligatures w14:val="none"/>
        </w:rPr>
        <w:t xml:space="preserve">are information within the </w:t>
      </w:r>
      <w:r>
        <w:rPr>
          <w:rFonts w:ascii="Times New Roman" w:eastAsiaTheme="minorHAnsi" w:hAnsi="Times New Roman" w:cs="Times New Roman"/>
          <w:bCs/>
          <w:kern w:val="0"/>
          <w:lang w:eastAsia="en-US"/>
          <w14:ligatures w14:val="none"/>
        </w:rPr>
        <w:t>purview</w:t>
      </w:r>
      <w:r w:rsidR="0016676C">
        <w:rPr>
          <w:rFonts w:ascii="Times New Roman" w:eastAsiaTheme="minorHAnsi" w:hAnsi="Times New Roman" w:cs="Times New Roman"/>
          <w:bCs/>
          <w:kern w:val="0"/>
          <w:lang w:eastAsia="en-US"/>
          <w14:ligatures w14:val="none"/>
        </w:rPr>
        <w:t xml:space="preserve"> of the </w:t>
      </w:r>
      <w:r>
        <w:rPr>
          <w:rFonts w:ascii="Times New Roman" w:eastAsiaTheme="minorHAnsi" w:hAnsi="Times New Roman" w:cs="Times New Roman"/>
          <w:bCs/>
          <w:kern w:val="0"/>
          <w:lang w:eastAsia="en-US"/>
          <w14:ligatures w14:val="none"/>
        </w:rPr>
        <w:t xml:space="preserve">said </w:t>
      </w:r>
      <w:r w:rsidR="0016676C">
        <w:rPr>
          <w:rFonts w:ascii="Times New Roman" w:eastAsiaTheme="minorHAnsi" w:hAnsi="Times New Roman" w:cs="Times New Roman"/>
          <w:bCs/>
          <w:kern w:val="0"/>
          <w:lang w:eastAsia="en-US"/>
          <w14:ligatures w14:val="none"/>
        </w:rPr>
        <w:t xml:space="preserve">companies, as separate legal persons. They are documents or information which are not ordinarily prepared </w:t>
      </w:r>
      <w:r>
        <w:rPr>
          <w:rFonts w:ascii="Times New Roman" w:eastAsiaTheme="minorHAnsi" w:hAnsi="Times New Roman" w:cs="Times New Roman"/>
          <w:bCs/>
          <w:kern w:val="0"/>
          <w:lang w:eastAsia="en-US"/>
          <w14:ligatures w14:val="none"/>
        </w:rPr>
        <w:t xml:space="preserve">by </w:t>
      </w:r>
      <w:r w:rsidR="0016676C">
        <w:rPr>
          <w:rFonts w:ascii="Times New Roman" w:eastAsiaTheme="minorHAnsi" w:hAnsi="Times New Roman" w:cs="Times New Roman"/>
          <w:bCs/>
          <w:kern w:val="0"/>
          <w:lang w:eastAsia="en-US"/>
          <w14:ligatures w14:val="none"/>
        </w:rPr>
        <w:t xml:space="preserve">and </w:t>
      </w:r>
      <w:r>
        <w:rPr>
          <w:rFonts w:ascii="Times New Roman" w:eastAsiaTheme="minorHAnsi" w:hAnsi="Times New Roman" w:cs="Times New Roman"/>
          <w:bCs/>
          <w:kern w:val="0"/>
          <w:lang w:eastAsia="en-US"/>
          <w14:ligatures w14:val="none"/>
        </w:rPr>
        <w:t>can be demanded</w:t>
      </w:r>
      <w:r w:rsidR="0016676C">
        <w:rPr>
          <w:rFonts w:ascii="Times New Roman" w:eastAsiaTheme="minorHAnsi" w:hAnsi="Times New Roman" w:cs="Times New Roman"/>
          <w:bCs/>
          <w:kern w:val="0"/>
          <w:lang w:eastAsia="en-US"/>
          <w14:ligatures w14:val="none"/>
        </w:rPr>
        <w:t xml:space="preserve"> </w:t>
      </w:r>
      <w:r>
        <w:rPr>
          <w:rFonts w:ascii="Times New Roman" w:eastAsiaTheme="minorHAnsi" w:hAnsi="Times New Roman" w:cs="Times New Roman"/>
          <w:bCs/>
          <w:kern w:val="0"/>
          <w:lang w:eastAsia="en-US"/>
          <w14:ligatures w14:val="none"/>
        </w:rPr>
        <w:t>from</w:t>
      </w:r>
      <w:r w:rsidR="0016676C">
        <w:rPr>
          <w:rFonts w:ascii="Times New Roman" w:eastAsiaTheme="minorHAnsi" w:hAnsi="Times New Roman" w:cs="Times New Roman"/>
          <w:bCs/>
          <w:kern w:val="0"/>
          <w:lang w:eastAsia="en-US"/>
          <w14:ligatures w14:val="none"/>
        </w:rPr>
        <w:t xml:space="preserve"> the Trust</w:t>
      </w:r>
      <w:r>
        <w:rPr>
          <w:rFonts w:ascii="Times New Roman" w:eastAsiaTheme="minorHAnsi" w:hAnsi="Times New Roman" w:cs="Times New Roman"/>
          <w:bCs/>
          <w:kern w:val="0"/>
          <w:lang w:eastAsia="en-US"/>
          <w14:ligatures w14:val="none"/>
        </w:rPr>
        <w:t xml:space="preserve"> itself</w:t>
      </w:r>
      <w:r w:rsidR="0016676C">
        <w:rPr>
          <w:rFonts w:ascii="Times New Roman" w:eastAsiaTheme="minorHAnsi" w:hAnsi="Times New Roman" w:cs="Times New Roman"/>
          <w:bCs/>
          <w:kern w:val="0"/>
          <w:lang w:eastAsia="en-US"/>
          <w14:ligatures w14:val="none"/>
        </w:rPr>
        <w:t xml:space="preserve">. They do not concern trust assets or activities under the control of the trustees in their management of the Trust. Accordingly, there </w:t>
      </w:r>
      <w:r>
        <w:rPr>
          <w:rFonts w:ascii="Times New Roman" w:eastAsiaTheme="minorHAnsi" w:hAnsi="Times New Roman" w:cs="Times New Roman"/>
          <w:bCs/>
          <w:kern w:val="0"/>
          <w:lang w:eastAsia="en-US"/>
          <w14:ligatures w14:val="none"/>
        </w:rPr>
        <w:t>exists</w:t>
      </w:r>
      <w:r w:rsidR="0016676C">
        <w:rPr>
          <w:rFonts w:ascii="Times New Roman" w:eastAsiaTheme="minorHAnsi" w:hAnsi="Times New Roman" w:cs="Times New Roman"/>
          <w:bCs/>
          <w:kern w:val="0"/>
          <w:lang w:eastAsia="en-US"/>
          <w14:ligatures w14:val="none"/>
        </w:rPr>
        <w:t xml:space="preserve"> no common law substantive right </w:t>
      </w:r>
      <w:r>
        <w:rPr>
          <w:rFonts w:ascii="Times New Roman" w:eastAsiaTheme="minorHAnsi" w:hAnsi="Times New Roman" w:cs="Times New Roman"/>
          <w:bCs/>
          <w:kern w:val="0"/>
          <w:lang w:eastAsia="en-US"/>
          <w14:ligatures w14:val="none"/>
        </w:rPr>
        <w:t>for</w:t>
      </w:r>
      <w:r w:rsidR="0016676C">
        <w:rPr>
          <w:rFonts w:ascii="Times New Roman" w:eastAsiaTheme="minorHAnsi" w:hAnsi="Times New Roman" w:cs="Times New Roman"/>
          <w:bCs/>
          <w:kern w:val="0"/>
          <w:lang w:eastAsia="en-US"/>
          <w14:ligatures w14:val="none"/>
        </w:rPr>
        <w:t xml:space="preserve"> the applicant to demand </w:t>
      </w:r>
      <w:r w:rsidR="00517FEA">
        <w:rPr>
          <w:rFonts w:ascii="Times New Roman" w:eastAsiaTheme="minorHAnsi" w:hAnsi="Times New Roman" w:cs="Times New Roman"/>
          <w:bCs/>
          <w:kern w:val="0"/>
          <w:lang w:eastAsia="en-US"/>
          <w14:ligatures w14:val="none"/>
        </w:rPr>
        <w:t xml:space="preserve">from the trustees </w:t>
      </w:r>
      <w:r w:rsidR="0016676C">
        <w:rPr>
          <w:rFonts w:ascii="Times New Roman" w:eastAsiaTheme="minorHAnsi" w:hAnsi="Times New Roman" w:cs="Times New Roman"/>
          <w:bCs/>
          <w:kern w:val="0"/>
          <w:lang w:eastAsia="en-US"/>
          <w14:ligatures w14:val="none"/>
        </w:rPr>
        <w:t xml:space="preserve">documents or information relating to assets and activities of other persons not before the court. The trustees </w:t>
      </w:r>
      <w:r>
        <w:rPr>
          <w:rFonts w:ascii="Times New Roman" w:eastAsiaTheme="minorHAnsi" w:hAnsi="Times New Roman" w:cs="Times New Roman"/>
          <w:bCs/>
          <w:kern w:val="0"/>
          <w:lang w:eastAsia="en-US"/>
          <w14:ligatures w14:val="none"/>
        </w:rPr>
        <w:t xml:space="preserve">do not </w:t>
      </w:r>
      <w:r w:rsidR="0016676C">
        <w:rPr>
          <w:rFonts w:ascii="Times New Roman" w:eastAsiaTheme="minorHAnsi" w:hAnsi="Times New Roman" w:cs="Times New Roman"/>
          <w:bCs/>
          <w:kern w:val="0"/>
          <w:lang w:eastAsia="en-US"/>
          <w14:ligatures w14:val="none"/>
        </w:rPr>
        <w:t>owe</w:t>
      </w:r>
      <w:r>
        <w:rPr>
          <w:rFonts w:ascii="Times New Roman" w:eastAsiaTheme="minorHAnsi" w:hAnsi="Times New Roman" w:cs="Times New Roman"/>
          <w:bCs/>
          <w:kern w:val="0"/>
          <w:lang w:eastAsia="en-US"/>
          <w14:ligatures w14:val="none"/>
        </w:rPr>
        <w:t xml:space="preserve"> any </w:t>
      </w:r>
      <w:r w:rsidR="0016676C">
        <w:rPr>
          <w:rFonts w:ascii="Times New Roman" w:eastAsiaTheme="minorHAnsi" w:hAnsi="Times New Roman" w:cs="Times New Roman"/>
          <w:bCs/>
          <w:kern w:val="0"/>
          <w:lang w:eastAsia="en-US"/>
          <w14:ligatures w14:val="none"/>
        </w:rPr>
        <w:lastRenderedPageBreak/>
        <w:t xml:space="preserve">fiduciary duty to account </w:t>
      </w:r>
      <w:r>
        <w:rPr>
          <w:rFonts w:ascii="Times New Roman" w:eastAsiaTheme="minorHAnsi" w:hAnsi="Times New Roman" w:cs="Times New Roman"/>
          <w:bCs/>
          <w:kern w:val="0"/>
          <w:lang w:eastAsia="en-US"/>
          <w14:ligatures w14:val="none"/>
        </w:rPr>
        <w:t xml:space="preserve">for </w:t>
      </w:r>
      <w:r w:rsidR="0016676C">
        <w:rPr>
          <w:rFonts w:ascii="Times New Roman" w:eastAsiaTheme="minorHAnsi" w:hAnsi="Times New Roman" w:cs="Times New Roman"/>
          <w:bCs/>
          <w:kern w:val="0"/>
          <w:lang w:eastAsia="en-US"/>
          <w14:ligatures w14:val="none"/>
        </w:rPr>
        <w:t xml:space="preserve">or disclose such information or documents on </w:t>
      </w:r>
      <w:r>
        <w:rPr>
          <w:rFonts w:ascii="Times New Roman" w:eastAsiaTheme="minorHAnsi" w:hAnsi="Times New Roman" w:cs="Times New Roman"/>
          <w:bCs/>
          <w:kern w:val="0"/>
          <w:lang w:eastAsia="en-US"/>
          <w14:ligatures w14:val="none"/>
        </w:rPr>
        <w:t xml:space="preserve">the </w:t>
      </w:r>
      <w:r w:rsidR="0016676C">
        <w:rPr>
          <w:rFonts w:ascii="Times New Roman" w:eastAsiaTheme="minorHAnsi" w:hAnsi="Times New Roman" w:cs="Times New Roman"/>
          <w:bCs/>
          <w:kern w:val="0"/>
          <w:lang w:eastAsia="en-US"/>
          <w14:ligatures w14:val="none"/>
        </w:rPr>
        <w:t xml:space="preserve">financial operations of the two companies in their capacity as trustees of the </w:t>
      </w:r>
      <w:r>
        <w:rPr>
          <w:rFonts w:ascii="Times New Roman" w:eastAsiaTheme="minorHAnsi" w:hAnsi="Times New Roman" w:cs="Times New Roman"/>
          <w:bCs/>
          <w:kern w:val="0"/>
          <w:lang w:eastAsia="en-US"/>
          <w14:ligatures w14:val="none"/>
        </w:rPr>
        <w:t>T</w:t>
      </w:r>
      <w:r w:rsidR="0016676C">
        <w:rPr>
          <w:rFonts w:ascii="Times New Roman" w:eastAsiaTheme="minorHAnsi" w:hAnsi="Times New Roman" w:cs="Times New Roman"/>
          <w:bCs/>
          <w:kern w:val="0"/>
          <w:lang w:eastAsia="en-US"/>
          <w14:ligatures w14:val="none"/>
        </w:rPr>
        <w:t xml:space="preserve">rust. </w:t>
      </w:r>
    </w:p>
    <w:p w14:paraId="2BF548C4" w14:textId="77777777" w:rsidR="00CF3751" w:rsidRDefault="00CF3751" w:rsidP="002660E3">
      <w:pPr>
        <w:spacing w:after="12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22.</w:t>
      </w:r>
      <w:r>
        <w:rPr>
          <w:rFonts w:ascii="Times New Roman" w:eastAsiaTheme="minorHAnsi" w:hAnsi="Times New Roman" w:cs="Times New Roman"/>
          <w:bCs/>
          <w:kern w:val="0"/>
          <w:lang w:eastAsia="en-US"/>
          <w14:ligatures w14:val="none"/>
        </w:rPr>
        <w:tab/>
      </w:r>
      <w:r w:rsidR="0016676C">
        <w:rPr>
          <w:rFonts w:ascii="Times New Roman" w:eastAsiaTheme="minorHAnsi" w:hAnsi="Times New Roman" w:cs="Times New Roman"/>
          <w:bCs/>
          <w:kern w:val="0"/>
          <w:lang w:eastAsia="en-US"/>
          <w14:ligatures w14:val="none"/>
        </w:rPr>
        <w:t xml:space="preserve">It is settled that it is the company itself that is obliged by the </w:t>
      </w:r>
      <w:r>
        <w:rPr>
          <w:rFonts w:ascii="Times New Roman" w:eastAsiaTheme="minorHAnsi" w:hAnsi="Times New Roman" w:cs="Times New Roman"/>
          <w:bCs/>
          <w:kern w:val="0"/>
          <w:lang w:eastAsia="en-US"/>
          <w14:ligatures w14:val="none"/>
        </w:rPr>
        <w:t>law</w:t>
      </w:r>
      <w:r w:rsidR="0016676C">
        <w:rPr>
          <w:rFonts w:ascii="Times New Roman" w:eastAsiaTheme="minorHAnsi" w:hAnsi="Times New Roman" w:cs="Times New Roman"/>
          <w:bCs/>
          <w:kern w:val="0"/>
          <w:lang w:eastAsia="en-US"/>
          <w14:ligatures w14:val="none"/>
        </w:rPr>
        <w:t xml:space="preserve"> to keep proper books of account or financial records of its activities. It is also the statutory duty of the directors to</w:t>
      </w:r>
      <w:r w:rsidR="00CF05B9">
        <w:rPr>
          <w:rFonts w:ascii="Times New Roman" w:eastAsiaTheme="minorHAnsi" w:hAnsi="Times New Roman" w:cs="Times New Roman"/>
          <w:bCs/>
          <w:kern w:val="0"/>
          <w:lang w:eastAsia="en-US"/>
          <w14:ligatures w14:val="none"/>
        </w:rPr>
        <w:t xml:space="preserve"> ensure that such financial records are prepared and kept as required by the law.</w:t>
      </w:r>
      <w:r w:rsidR="0016676C">
        <w:rPr>
          <w:rFonts w:ascii="Times New Roman" w:eastAsiaTheme="minorHAnsi" w:hAnsi="Times New Roman" w:cs="Times New Roman"/>
          <w:bCs/>
          <w:kern w:val="0"/>
          <w:lang w:eastAsia="en-US"/>
          <w14:ligatures w14:val="none"/>
        </w:rPr>
        <w:t xml:space="preserve"> </w:t>
      </w:r>
      <w:r w:rsidR="00CF05B9">
        <w:rPr>
          <w:rFonts w:ascii="Times New Roman" w:eastAsiaTheme="minorHAnsi" w:hAnsi="Times New Roman" w:cs="Times New Roman"/>
          <w:bCs/>
          <w:kern w:val="0"/>
          <w:lang w:eastAsia="en-US"/>
          <w14:ligatures w14:val="none"/>
        </w:rPr>
        <w:t xml:space="preserve">See s 182 of the Companies and Other </w:t>
      </w:r>
      <w:r>
        <w:rPr>
          <w:rFonts w:ascii="Times New Roman" w:eastAsiaTheme="minorHAnsi" w:hAnsi="Times New Roman" w:cs="Times New Roman"/>
          <w:bCs/>
          <w:kern w:val="0"/>
          <w:lang w:eastAsia="en-US"/>
          <w14:ligatures w14:val="none"/>
        </w:rPr>
        <w:t>Business</w:t>
      </w:r>
      <w:r w:rsidR="00CF05B9">
        <w:rPr>
          <w:rFonts w:ascii="Times New Roman" w:eastAsiaTheme="minorHAnsi" w:hAnsi="Times New Roman" w:cs="Times New Roman"/>
          <w:bCs/>
          <w:kern w:val="0"/>
          <w:lang w:eastAsia="en-US"/>
          <w14:ligatures w14:val="none"/>
        </w:rPr>
        <w:t xml:space="preserve"> Entities Act [</w:t>
      </w:r>
      <w:r w:rsidRPr="00CF3751">
        <w:rPr>
          <w:rFonts w:ascii="Times New Roman" w:eastAsiaTheme="minorHAnsi" w:hAnsi="Times New Roman" w:cs="Times New Roman"/>
          <w:bCs/>
          <w:i/>
          <w:iCs/>
          <w:kern w:val="0"/>
          <w:lang w:eastAsia="en-US"/>
          <w14:ligatures w14:val="none"/>
        </w:rPr>
        <w:t xml:space="preserve">Chapter </w:t>
      </w:r>
      <w:r w:rsidR="00CF05B9" w:rsidRPr="00CF3751">
        <w:rPr>
          <w:rFonts w:ascii="Times New Roman" w:eastAsiaTheme="minorHAnsi" w:hAnsi="Times New Roman" w:cs="Times New Roman"/>
          <w:bCs/>
          <w:i/>
          <w:iCs/>
          <w:kern w:val="0"/>
          <w:lang w:eastAsia="en-US"/>
          <w14:ligatures w14:val="none"/>
        </w:rPr>
        <w:t>24:31</w:t>
      </w:r>
      <w:r w:rsidR="00CF05B9">
        <w:rPr>
          <w:rFonts w:ascii="Times New Roman" w:eastAsiaTheme="minorHAnsi" w:hAnsi="Times New Roman" w:cs="Times New Roman"/>
          <w:bCs/>
          <w:kern w:val="0"/>
          <w:lang w:eastAsia="en-US"/>
          <w14:ligatures w14:val="none"/>
        </w:rPr>
        <w:t>]</w:t>
      </w:r>
      <w:r>
        <w:rPr>
          <w:rFonts w:ascii="Times New Roman" w:eastAsiaTheme="minorHAnsi" w:hAnsi="Times New Roman" w:cs="Times New Roman"/>
          <w:bCs/>
          <w:kern w:val="0"/>
          <w:lang w:eastAsia="en-US"/>
          <w14:ligatures w14:val="none"/>
        </w:rPr>
        <w:t>. The said section reads:</w:t>
      </w:r>
    </w:p>
    <w:p w14:paraId="0FFF22B4" w14:textId="77777777" w:rsidR="00CF3751" w:rsidRPr="00AE61B2" w:rsidRDefault="00CF3751" w:rsidP="00AE61B2">
      <w:pPr>
        <w:spacing w:after="0" w:line="240" w:lineRule="auto"/>
        <w:ind w:left="720" w:firstLine="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w:t>
      </w:r>
      <w:r w:rsidR="0016676C" w:rsidRPr="00AE61B2">
        <w:rPr>
          <w:rFonts w:ascii="Times New Roman" w:eastAsiaTheme="minorHAnsi" w:hAnsi="Times New Roman" w:cs="Times New Roman"/>
          <w:b/>
          <w:kern w:val="0"/>
          <w:sz w:val="22"/>
          <w:lang w:eastAsia="en-US"/>
          <w14:ligatures w14:val="none"/>
        </w:rPr>
        <w:t>182 Keeping of financial records</w:t>
      </w:r>
      <w:r w:rsidR="0016676C" w:rsidRPr="00AE61B2">
        <w:rPr>
          <w:rFonts w:ascii="Times New Roman" w:eastAsiaTheme="minorHAnsi" w:hAnsi="Times New Roman" w:cs="Times New Roman"/>
          <w:bCs/>
          <w:kern w:val="0"/>
          <w:sz w:val="22"/>
          <w:lang w:eastAsia="en-US"/>
          <w14:ligatures w14:val="none"/>
        </w:rPr>
        <w:t xml:space="preserve"> </w:t>
      </w:r>
    </w:p>
    <w:p w14:paraId="1D7CE15A" w14:textId="71C35567" w:rsidR="00CF3751" w:rsidRPr="00AE61B2" w:rsidRDefault="0016676C"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(1) </w:t>
      </w:r>
      <w:r w:rsidR="00CF3751"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 xml:space="preserve">Every company shall cause to be kept in the English language or (subject to the </w:t>
      </w:r>
      <w:r w:rsidRPr="00AE61B2">
        <w:rPr>
          <w:rFonts w:ascii="Times New Roman" w:eastAsiaTheme="minorHAnsi" w:hAnsi="Times New Roman" w:cs="Times New Roman"/>
          <w:bCs/>
          <w:i/>
          <w:iCs/>
          <w:kern w:val="0"/>
          <w:sz w:val="22"/>
          <w:lang w:eastAsia="en-US"/>
          <w14:ligatures w14:val="none"/>
        </w:rPr>
        <w:t>proviso</w:t>
      </w:r>
      <w:r w:rsidRPr="00AE61B2">
        <w:rPr>
          <w:rFonts w:ascii="Times New Roman" w:eastAsiaTheme="minorHAnsi" w:hAnsi="Times New Roman" w:cs="Times New Roman"/>
          <w:bCs/>
          <w:kern w:val="0"/>
          <w:sz w:val="22"/>
          <w:lang w:eastAsia="en-US"/>
          <w14:ligatures w14:val="none"/>
        </w:rPr>
        <w:t xml:space="preserve"> to section 9 (“Form of registers and other documents”)(3)) any officially recognised language financial records with respect to</w:t>
      </w:r>
      <w:r w:rsidR="00CF3751" w:rsidRPr="00AE61B2">
        <w:rPr>
          <w:rFonts w:ascii="Times New Roman" w:eastAsiaTheme="minorHAnsi" w:hAnsi="Times New Roman" w:cs="Times New Roman"/>
          <w:bCs/>
          <w:kern w:val="0"/>
          <w:sz w:val="22"/>
          <w:lang w:eastAsia="en-US"/>
          <w14:ligatures w14:val="none"/>
        </w:rPr>
        <w:t xml:space="preserve"> – </w:t>
      </w:r>
    </w:p>
    <w:p w14:paraId="1E7C67D2" w14:textId="77777777" w:rsidR="00CF3751" w:rsidRPr="00AE61B2" w:rsidRDefault="0016676C"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(a) </w:t>
      </w:r>
      <w:r w:rsidR="00CF3751"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all</w:t>
      </w:r>
      <w:r w:rsidR="00CF3751" w:rsidRPr="00AE61B2">
        <w:rPr>
          <w:rFonts w:ascii="Times New Roman" w:eastAsiaTheme="minorHAnsi" w:hAnsi="Times New Roman" w:cs="Times New Roman"/>
          <w:bCs/>
          <w:kern w:val="0"/>
          <w:sz w:val="22"/>
          <w:lang w:eastAsia="en-US"/>
          <w14:ligatures w14:val="none"/>
        </w:rPr>
        <w:t xml:space="preserve"> </w:t>
      </w:r>
      <w:r w:rsidRPr="00AE61B2">
        <w:rPr>
          <w:rFonts w:ascii="Times New Roman" w:eastAsiaTheme="minorHAnsi" w:hAnsi="Times New Roman" w:cs="Times New Roman"/>
          <w:bCs/>
          <w:kern w:val="0"/>
          <w:sz w:val="22"/>
          <w:lang w:eastAsia="en-US"/>
          <w14:ligatures w14:val="none"/>
        </w:rPr>
        <w:t xml:space="preserve">sums of money received and expended by the company and the matters in respect of which the receipt and expenditure takes place; </w:t>
      </w:r>
    </w:p>
    <w:p w14:paraId="25E12FBE" w14:textId="25A7A9F3" w:rsidR="00CF3751" w:rsidRPr="00AE61B2" w:rsidRDefault="0016676C"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(b) </w:t>
      </w:r>
      <w:r w:rsidR="00CF3751"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 xml:space="preserve">all sales and purchases of goods by the company; </w:t>
      </w:r>
    </w:p>
    <w:p w14:paraId="40188156" w14:textId="77777777" w:rsidR="00CF3751" w:rsidRPr="00AE61B2" w:rsidRDefault="0016676C"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(c) </w:t>
      </w:r>
      <w:r w:rsidR="00CF3751"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 xml:space="preserve">the assets and liabilities of the company. </w:t>
      </w:r>
    </w:p>
    <w:p w14:paraId="1C4428EE" w14:textId="77777777" w:rsidR="00CF3751" w:rsidRPr="00AE61B2" w:rsidRDefault="0016676C"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(2) </w:t>
      </w:r>
      <w:r w:rsidR="00CF3751"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 xml:space="preserve">For the purposes of subsection (1), financial records shall not be deemed to be kept with respect to the matters aforesaid if there are not kept such records as are necessary to give a true and fair view of the state of the company’s affairs and to explain transactions. </w:t>
      </w:r>
    </w:p>
    <w:p w14:paraId="19C5D726" w14:textId="77777777" w:rsidR="003E1412" w:rsidRPr="00AE61B2" w:rsidRDefault="0016676C"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(3) </w:t>
      </w:r>
      <w:r w:rsidR="003E1412"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 xml:space="preserve">The financial </w:t>
      </w:r>
      <w:r w:rsidR="003E1412" w:rsidRPr="00AE61B2">
        <w:rPr>
          <w:rFonts w:ascii="Times New Roman" w:eastAsiaTheme="minorHAnsi" w:hAnsi="Times New Roman" w:cs="Times New Roman"/>
          <w:bCs/>
          <w:kern w:val="0"/>
          <w:sz w:val="22"/>
          <w:lang w:eastAsia="en-US"/>
          <w14:ligatures w14:val="none"/>
        </w:rPr>
        <w:t>records shall</w:t>
      </w:r>
      <w:r w:rsidRPr="00AE61B2">
        <w:rPr>
          <w:rFonts w:ascii="Times New Roman" w:eastAsiaTheme="minorHAnsi" w:hAnsi="Times New Roman" w:cs="Times New Roman"/>
          <w:bCs/>
          <w:kern w:val="0"/>
          <w:sz w:val="22"/>
          <w:lang w:eastAsia="en-US"/>
          <w14:ligatures w14:val="none"/>
        </w:rPr>
        <w:t xml:space="preserve"> be kept at the registered office of the company or at such other place as the directors think fit and shall at all times be open to inspection by the directors</w:t>
      </w:r>
      <w:r w:rsidR="00CF05B9" w:rsidRPr="00AE61B2">
        <w:rPr>
          <w:rFonts w:ascii="Times New Roman" w:eastAsiaTheme="minorHAnsi" w:hAnsi="Times New Roman" w:cs="Times New Roman"/>
          <w:bCs/>
          <w:kern w:val="0"/>
          <w:sz w:val="22"/>
          <w:lang w:eastAsia="en-US"/>
          <w14:ligatures w14:val="none"/>
        </w:rPr>
        <w:t xml:space="preserve"> …</w:t>
      </w:r>
    </w:p>
    <w:p w14:paraId="02FA225B" w14:textId="77777777" w:rsidR="003E1412" w:rsidRPr="00AE61B2" w:rsidRDefault="00CF05B9"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(4) </w:t>
      </w:r>
      <w:r w:rsidR="003E1412"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w:t>
      </w:r>
    </w:p>
    <w:p w14:paraId="599DDB1A" w14:textId="77777777" w:rsidR="003E1412" w:rsidRPr="00AE61B2" w:rsidRDefault="0016676C"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(5) </w:t>
      </w:r>
      <w:r w:rsidR="003E1412"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 xml:space="preserve">If any director of a company fails to take all reasonable steps to secure compliance by the company with the requirements of this section or has been the cause of any default by the company thereunder the Registrar may (unless he or she is satisfied that the director’s conduct was fraudulent, reckless or wilful, in which event section 69 (“ Fraudulent, reckless or wilful failure of financial accounting; falsification of records”)(1)(a) shall apply) serve upon him or her a category 2 civil penalty order in which the remediation clause may, in addition to any other appropriate remedial action, require that proof be given to the Registrar within a specified period that— </w:t>
      </w:r>
    </w:p>
    <w:p w14:paraId="0BB610AD" w14:textId="77777777" w:rsidR="003E1412" w:rsidRPr="00AE61B2" w:rsidRDefault="0016676C" w:rsidP="00AE61B2">
      <w:pPr>
        <w:spacing w:after="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(a) </w:t>
      </w:r>
      <w:r w:rsidR="003E1412"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 xml:space="preserve">the director concerned has commenced or completed an appropriate course of instruction to enable him or her to comply with the requirements of this section; or </w:t>
      </w:r>
    </w:p>
    <w:p w14:paraId="13209E1C" w14:textId="62AA6EC0" w:rsidR="00E83240" w:rsidRPr="00AE61B2" w:rsidRDefault="0016676C" w:rsidP="00AE61B2">
      <w:pPr>
        <w:spacing w:after="120" w:line="240" w:lineRule="auto"/>
        <w:ind w:left="2160" w:hanging="72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(b) </w:t>
      </w:r>
      <w:r w:rsidR="003E1412" w:rsidRPr="00AE61B2">
        <w:rPr>
          <w:rFonts w:ascii="Times New Roman" w:eastAsiaTheme="minorHAnsi" w:hAnsi="Times New Roman" w:cs="Times New Roman"/>
          <w:bCs/>
          <w:kern w:val="0"/>
          <w:sz w:val="22"/>
          <w:lang w:eastAsia="en-US"/>
          <w14:ligatures w14:val="none"/>
        </w:rPr>
        <w:tab/>
      </w:r>
      <w:r w:rsidRPr="00AE61B2">
        <w:rPr>
          <w:rFonts w:ascii="Times New Roman" w:eastAsiaTheme="minorHAnsi" w:hAnsi="Times New Roman" w:cs="Times New Roman"/>
          <w:bCs/>
          <w:kern w:val="0"/>
          <w:sz w:val="22"/>
          <w:lang w:eastAsia="en-US"/>
          <w14:ligatures w14:val="none"/>
        </w:rPr>
        <w:t>the company has employed a competent and reliable person with the duty of seeing that the requirements of this section are complied with.</w:t>
      </w:r>
      <w:r w:rsidR="00CF05B9" w:rsidRPr="00AE61B2">
        <w:rPr>
          <w:rFonts w:ascii="Times New Roman" w:eastAsiaTheme="minorHAnsi" w:hAnsi="Times New Roman" w:cs="Times New Roman"/>
          <w:bCs/>
          <w:kern w:val="0"/>
          <w:sz w:val="22"/>
          <w:lang w:eastAsia="en-US"/>
          <w14:ligatures w14:val="none"/>
        </w:rPr>
        <w:t>”</w:t>
      </w:r>
    </w:p>
    <w:p w14:paraId="5BF4D0F7" w14:textId="42166D66" w:rsidR="00CF05B9" w:rsidRDefault="003E1412"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23.</w:t>
      </w:r>
      <w:r>
        <w:rPr>
          <w:rFonts w:ascii="Times New Roman" w:eastAsiaTheme="minorHAnsi" w:hAnsi="Times New Roman" w:cs="Times New Roman"/>
          <w:bCs/>
          <w:kern w:val="0"/>
          <w:lang w:eastAsia="en-US"/>
          <w14:ligatures w14:val="none"/>
        </w:rPr>
        <w:tab/>
        <w:t xml:space="preserve">It is </w:t>
      </w:r>
      <w:r w:rsidR="00CF05B9">
        <w:rPr>
          <w:rFonts w:ascii="Times New Roman" w:eastAsiaTheme="minorHAnsi" w:hAnsi="Times New Roman" w:cs="Times New Roman"/>
          <w:bCs/>
          <w:kern w:val="0"/>
          <w:lang w:eastAsia="en-US"/>
          <w14:ligatures w14:val="none"/>
        </w:rPr>
        <w:t>clear</w:t>
      </w:r>
      <w:r>
        <w:rPr>
          <w:rFonts w:ascii="Times New Roman" w:eastAsiaTheme="minorHAnsi" w:hAnsi="Times New Roman" w:cs="Times New Roman"/>
          <w:bCs/>
          <w:kern w:val="0"/>
          <w:lang w:eastAsia="en-US"/>
          <w14:ligatures w14:val="none"/>
        </w:rPr>
        <w:t xml:space="preserve">, therefore, </w:t>
      </w:r>
      <w:r w:rsidR="00CF05B9">
        <w:rPr>
          <w:rFonts w:ascii="Times New Roman" w:eastAsiaTheme="minorHAnsi" w:hAnsi="Times New Roman" w:cs="Times New Roman"/>
          <w:bCs/>
          <w:kern w:val="0"/>
          <w:lang w:eastAsia="en-US"/>
          <w14:ligatures w14:val="none"/>
        </w:rPr>
        <w:t xml:space="preserve">that it is </w:t>
      </w:r>
      <w:r>
        <w:rPr>
          <w:rFonts w:ascii="Times New Roman" w:eastAsiaTheme="minorHAnsi" w:hAnsi="Times New Roman" w:cs="Times New Roman"/>
          <w:bCs/>
          <w:kern w:val="0"/>
          <w:lang w:eastAsia="en-US"/>
          <w14:ligatures w14:val="none"/>
        </w:rPr>
        <w:t xml:space="preserve">a </w:t>
      </w:r>
      <w:r w:rsidR="00CF05B9">
        <w:rPr>
          <w:rFonts w:ascii="Times New Roman" w:eastAsiaTheme="minorHAnsi" w:hAnsi="Times New Roman" w:cs="Times New Roman"/>
          <w:bCs/>
          <w:kern w:val="0"/>
          <w:lang w:eastAsia="en-US"/>
          <w14:ligatures w14:val="none"/>
        </w:rPr>
        <w:t>director of the company who is legally bound to ensure that the company complies with the requirement of ensuring that there are financial records.</w:t>
      </w:r>
      <w:r w:rsidR="00476A32">
        <w:rPr>
          <w:rFonts w:ascii="Times New Roman" w:eastAsiaTheme="minorHAnsi" w:hAnsi="Times New Roman" w:cs="Times New Roman"/>
          <w:bCs/>
          <w:kern w:val="0"/>
          <w:lang w:eastAsia="en-US"/>
          <w14:ligatures w14:val="none"/>
        </w:rPr>
        <w:t xml:space="preserve"> The acts of the company are carried out and given effect by directors who have the duty to operate and manage the affairs of the company. See </w:t>
      </w:r>
      <w:r w:rsidR="00476A32" w:rsidRPr="003E1412">
        <w:rPr>
          <w:rFonts w:ascii="Times New Roman" w:eastAsiaTheme="minorHAnsi" w:hAnsi="Times New Roman" w:cs="Times New Roman"/>
          <w:bCs/>
          <w:i/>
          <w:iCs/>
          <w:kern w:val="0"/>
          <w:lang w:eastAsia="en-US"/>
          <w14:ligatures w14:val="none"/>
        </w:rPr>
        <w:t xml:space="preserve">Lennard’s Carrying Co Ltd </w:t>
      </w:r>
      <w:r w:rsidR="00476A32" w:rsidRPr="00AE61B2">
        <w:rPr>
          <w:rFonts w:ascii="Times New Roman" w:eastAsiaTheme="minorHAnsi" w:hAnsi="Times New Roman" w:cs="Times New Roman"/>
          <w:bCs/>
          <w:iCs/>
          <w:kern w:val="0"/>
          <w:lang w:eastAsia="en-US"/>
          <w14:ligatures w14:val="none"/>
        </w:rPr>
        <w:t>v</w:t>
      </w:r>
      <w:r w:rsidR="00476A32" w:rsidRPr="003E1412">
        <w:rPr>
          <w:rFonts w:ascii="Times New Roman" w:eastAsiaTheme="minorHAnsi" w:hAnsi="Times New Roman" w:cs="Times New Roman"/>
          <w:bCs/>
          <w:i/>
          <w:iCs/>
          <w:kern w:val="0"/>
          <w:lang w:eastAsia="en-US"/>
          <w14:ligatures w14:val="none"/>
        </w:rPr>
        <w:t xml:space="preserve"> Asiatic Petroleum Co Ltd</w:t>
      </w:r>
      <w:r w:rsidR="00476A32">
        <w:rPr>
          <w:rFonts w:ascii="Times New Roman" w:eastAsiaTheme="minorHAnsi" w:hAnsi="Times New Roman" w:cs="Times New Roman"/>
          <w:bCs/>
          <w:kern w:val="0"/>
          <w:lang w:eastAsia="en-US"/>
          <w14:ligatures w14:val="none"/>
        </w:rPr>
        <w:t xml:space="preserve"> [1915] AC 705 (HL) 713.</w:t>
      </w:r>
      <w:r w:rsidR="00CF05B9">
        <w:rPr>
          <w:rFonts w:ascii="Times New Roman" w:eastAsiaTheme="minorHAnsi" w:hAnsi="Times New Roman" w:cs="Times New Roman"/>
          <w:bCs/>
          <w:kern w:val="0"/>
          <w:lang w:eastAsia="en-US"/>
          <w14:ligatures w14:val="none"/>
        </w:rPr>
        <w:t xml:space="preserve"> In </w:t>
      </w:r>
      <w:r w:rsidR="00CF05B9" w:rsidRPr="003E1412">
        <w:rPr>
          <w:rFonts w:ascii="Times New Roman" w:eastAsiaTheme="minorHAnsi" w:hAnsi="Times New Roman" w:cs="Times New Roman"/>
          <w:bCs/>
          <w:i/>
          <w:iCs/>
          <w:kern w:val="0"/>
          <w:lang w:eastAsia="en-US"/>
          <w14:ligatures w14:val="none"/>
        </w:rPr>
        <w:t>casu</w:t>
      </w:r>
      <w:r w:rsidR="00CF05B9">
        <w:rPr>
          <w:rFonts w:ascii="Times New Roman" w:eastAsiaTheme="minorHAnsi" w:hAnsi="Times New Roman" w:cs="Times New Roman"/>
          <w:bCs/>
          <w:kern w:val="0"/>
          <w:lang w:eastAsia="en-US"/>
          <w14:ligatures w14:val="none"/>
        </w:rPr>
        <w:t>, the duty to account and disclose any financial information or records</w:t>
      </w:r>
      <w:r w:rsidR="00705911">
        <w:rPr>
          <w:rFonts w:ascii="Times New Roman" w:eastAsiaTheme="minorHAnsi" w:hAnsi="Times New Roman" w:cs="Times New Roman"/>
          <w:bCs/>
          <w:kern w:val="0"/>
          <w:lang w:eastAsia="en-US"/>
          <w14:ligatures w14:val="none"/>
        </w:rPr>
        <w:t xml:space="preserve"> of</w:t>
      </w:r>
      <w:r w:rsidR="00CF05B9">
        <w:rPr>
          <w:rFonts w:ascii="Times New Roman" w:eastAsiaTheme="minorHAnsi" w:hAnsi="Times New Roman" w:cs="Times New Roman"/>
          <w:bCs/>
          <w:kern w:val="0"/>
          <w:lang w:eastAsia="en-US"/>
          <w14:ligatures w14:val="none"/>
        </w:rPr>
        <w:t xml:space="preserve"> assets of the </w:t>
      </w:r>
      <w:r>
        <w:rPr>
          <w:rFonts w:ascii="Times New Roman" w:eastAsiaTheme="minorHAnsi" w:hAnsi="Times New Roman" w:cs="Times New Roman"/>
          <w:bCs/>
          <w:kern w:val="0"/>
          <w:lang w:eastAsia="en-US"/>
          <w14:ligatures w14:val="none"/>
        </w:rPr>
        <w:t>company</w:t>
      </w:r>
      <w:r w:rsidR="00CF05B9">
        <w:rPr>
          <w:rFonts w:ascii="Times New Roman" w:eastAsiaTheme="minorHAnsi" w:hAnsi="Times New Roman" w:cs="Times New Roman"/>
          <w:bCs/>
          <w:kern w:val="0"/>
          <w:lang w:eastAsia="en-US"/>
          <w14:ligatures w14:val="none"/>
        </w:rPr>
        <w:t xml:space="preserve"> lies with the directors of Lotus</w:t>
      </w:r>
      <w:r>
        <w:rPr>
          <w:rFonts w:ascii="Times New Roman" w:eastAsiaTheme="minorHAnsi" w:hAnsi="Times New Roman" w:cs="Times New Roman"/>
          <w:bCs/>
          <w:kern w:val="0"/>
          <w:lang w:eastAsia="en-US"/>
          <w14:ligatures w14:val="none"/>
        </w:rPr>
        <w:t xml:space="preserve"> Manufacturers</w:t>
      </w:r>
      <w:r w:rsidR="00CF05B9">
        <w:rPr>
          <w:rFonts w:ascii="Times New Roman" w:eastAsiaTheme="minorHAnsi" w:hAnsi="Times New Roman" w:cs="Times New Roman"/>
          <w:bCs/>
          <w:kern w:val="0"/>
          <w:lang w:eastAsia="en-US"/>
          <w14:ligatures w14:val="none"/>
        </w:rPr>
        <w:t xml:space="preserve"> and Blockhouse</w:t>
      </w:r>
      <w:r>
        <w:rPr>
          <w:rFonts w:ascii="Times New Roman" w:eastAsiaTheme="minorHAnsi" w:hAnsi="Times New Roman" w:cs="Times New Roman"/>
          <w:bCs/>
          <w:kern w:val="0"/>
          <w:lang w:eastAsia="en-US"/>
          <w14:ligatures w14:val="none"/>
        </w:rPr>
        <w:t xml:space="preserve"> Investments</w:t>
      </w:r>
      <w:r w:rsidR="00CF05B9">
        <w:rPr>
          <w:rFonts w:ascii="Times New Roman" w:eastAsiaTheme="minorHAnsi" w:hAnsi="Times New Roman" w:cs="Times New Roman"/>
          <w:bCs/>
          <w:kern w:val="0"/>
          <w:lang w:eastAsia="en-US"/>
          <w14:ligatures w14:val="none"/>
        </w:rPr>
        <w:t xml:space="preserve">, in their capacities as </w:t>
      </w:r>
      <w:r w:rsidR="00CF05B9">
        <w:rPr>
          <w:rFonts w:ascii="Times New Roman" w:eastAsiaTheme="minorHAnsi" w:hAnsi="Times New Roman" w:cs="Times New Roman"/>
          <w:bCs/>
          <w:kern w:val="0"/>
          <w:lang w:eastAsia="en-US"/>
          <w14:ligatures w14:val="none"/>
        </w:rPr>
        <w:lastRenderedPageBreak/>
        <w:t>such. It does not extend to trustees of the Trust in their capacity as trustees as pleaded in this case. Accordingly, the applicant cannot turn and argue a case it had not pleaded in the founding affidavit</w:t>
      </w:r>
      <w:r>
        <w:rPr>
          <w:rFonts w:ascii="Times New Roman" w:eastAsiaTheme="minorHAnsi" w:hAnsi="Times New Roman" w:cs="Times New Roman"/>
          <w:bCs/>
          <w:kern w:val="0"/>
          <w:lang w:eastAsia="en-US"/>
          <w14:ligatures w14:val="none"/>
        </w:rPr>
        <w:t>,</w:t>
      </w:r>
      <w:r w:rsidR="00CF05B9">
        <w:rPr>
          <w:rFonts w:ascii="Times New Roman" w:eastAsiaTheme="minorHAnsi" w:hAnsi="Times New Roman" w:cs="Times New Roman"/>
          <w:bCs/>
          <w:kern w:val="0"/>
          <w:lang w:eastAsia="en-US"/>
          <w14:ligatures w14:val="none"/>
        </w:rPr>
        <w:t xml:space="preserve"> that </w:t>
      </w:r>
      <w:r>
        <w:rPr>
          <w:rFonts w:ascii="Times New Roman" w:eastAsiaTheme="minorHAnsi" w:hAnsi="Times New Roman" w:cs="Times New Roman"/>
          <w:bCs/>
          <w:kern w:val="0"/>
          <w:lang w:eastAsia="en-US"/>
          <w14:ligatures w14:val="none"/>
        </w:rPr>
        <w:t>since</w:t>
      </w:r>
      <w:r w:rsidR="00CF05B9">
        <w:rPr>
          <w:rFonts w:ascii="Times New Roman" w:eastAsiaTheme="minorHAnsi" w:hAnsi="Times New Roman" w:cs="Times New Roman"/>
          <w:bCs/>
          <w:kern w:val="0"/>
          <w:lang w:eastAsia="en-US"/>
          <w14:ligatures w14:val="none"/>
        </w:rPr>
        <w:t xml:space="preserve"> the </w:t>
      </w:r>
      <w:r>
        <w:rPr>
          <w:rFonts w:ascii="Times New Roman" w:eastAsiaTheme="minorHAnsi" w:hAnsi="Times New Roman" w:cs="Times New Roman"/>
          <w:bCs/>
          <w:kern w:val="0"/>
          <w:lang w:eastAsia="en-US"/>
          <w14:ligatures w14:val="none"/>
        </w:rPr>
        <w:t>second and third respondents</w:t>
      </w:r>
      <w:r w:rsidR="00CF05B9">
        <w:rPr>
          <w:rFonts w:ascii="Times New Roman" w:eastAsiaTheme="minorHAnsi" w:hAnsi="Times New Roman" w:cs="Times New Roman"/>
          <w:bCs/>
          <w:kern w:val="0"/>
          <w:lang w:eastAsia="en-US"/>
          <w14:ligatures w14:val="none"/>
        </w:rPr>
        <w:t xml:space="preserve"> are also directors of the </w:t>
      </w:r>
      <w:r>
        <w:rPr>
          <w:rFonts w:ascii="Times New Roman" w:eastAsiaTheme="minorHAnsi" w:hAnsi="Times New Roman" w:cs="Times New Roman"/>
          <w:bCs/>
          <w:kern w:val="0"/>
          <w:lang w:eastAsia="en-US"/>
          <w14:ligatures w14:val="none"/>
        </w:rPr>
        <w:t>two</w:t>
      </w:r>
      <w:r w:rsidR="00CF05B9">
        <w:rPr>
          <w:rFonts w:ascii="Times New Roman" w:eastAsiaTheme="minorHAnsi" w:hAnsi="Times New Roman" w:cs="Times New Roman"/>
          <w:bCs/>
          <w:kern w:val="0"/>
          <w:lang w:eastAsia="en-US"/>
          <w14:ligatures w14:val="none"/>
        </w:rPr>
        <w:t xml:space="preserve"> companies</w:t>
      </w:r>
      <w:r>
        <w:rPr>
          <w:rFonts w:ascii="Times New Roman" w:eastAsiaTheme="minorHAnsi" w:hAnsi="Times New Roman" w:cs="Times New Roman"/>
          <w:bCs/>
          <w:kern w:val="0"/>
          <w:lang w:eastAsia="en-US"/>
          <w14:ligatures w14:val="none"/>
        </w:rPr>
        <w:t>,</w:t>
      </w:r>
      <w:r w:rsidR="00CF05B9">
        <w:rPr>
          <w:rFonts w:ascii="Times New Roman" w:eastAsiaTheme="minorHAnsi" w:hAnsi="Times New Roman" w:cs="Times New Roman"/>
          <w:bCs/>
          <w:kern w:val="0"/>
          <w:lang w:eastAsia="en-US"/>
          <w14:ligatures w14:val="none"/>
        </w:rPr>
        <w:t xml:space="preserve"> they must account and disclose the information. The application stands or falls on its founding affidavit. There are no averments </w:t>
      </w:r>
      <w:r>
        <w:rPr>
          <w:rFonts w:ascii="Times New Roman" w:eastAsiaTheme="minorHAnsi" w:hAnsi="Times New Roman" w:cs="Times New Roman"/>
          <w:bCs/>
          <w:kern w:val="0"/>
          <w:lang w:eastAsia="en-US"/>
          <w14:ligatures w14:val="none"/>
        </w:rPr>
        <w:t xml:space="preserve">in the founding affidavit </w:t>
      </w:r>
      <w:r w:rsidR="00CF05B9">
        <w:rPr>
          <w:rFonts w:ascii="Times New Roman" w:eastAsiaTheme="minorHAnsi" w:hAnsi="Times New Roman" w:cs="Times New Roman"/>
          <w:bCs/>
          <w:kern w:val="0"/>
          <w:lang w:eastAsia="en-US"/>
          <w14:ligatures w14:val="none"/>
        </w:rPr>
        <w:t>that the</w:t>
      </w:r>
      <w:r w:rsidR="00062107">
        <w:rPr>
          <w:rFonts w:ascii="Times New Roman" w:eastAsiaTheme="minorHAnsi" w:hAnsi="Times New Roman" w:cs="Times New Roman"/>
          <w:bCs/>
          <w:kern w:val="0"/>
          <w:lang w:eastAsia="en-US"/>
          <w14:ligatures w14:val="none"/>
        </w:rPr>
        <w:t xml:space="preserve"> respondents were</w:t>
      </w:r>
      <w:r w:rsidR="00CF05B9">
        <w:rPr>
          <w:rFonts w:ascii="Times New Roman" w:eastAsiaTheme="minorHAnsi" w:hAnsi="Times New Roman" w:cs="Times New Roman"/>
          <w:bCs/>
          <w:kern w:val="0"/>
          <w:lang w:eastAsia="en-US"/>
          <w14:ligatures w14:val="none"/>
        </w:rPr>
        <w:t xml:space="preserve"> sued in their capacity as directors of the Lotus</w:t>
      </w:r>
      <w:r>
        <w:rPr>
          <w:rFonts w:ascii="Times New Roman" w:eastAsiaTheme="minorHAnsi" w:hAnsi="Times New Roman" w:cs="Times New Roman"/>
          <w:bCs/>
          <w:kern w:val="0"/>
          <w:lang w:eastAsia="en-US"/>
          <w14:ligatures w14:val="none"/>
        </w:rPr>
        <w:t xml:space="preserve"> Manufacturers</w:t>
      </w:r>
      <w:r w:rsidR="00CF05B9">
        <w:rPr>
          <w:rFonts w:ascii="Times New Roman" w:eastAsiaTheme="minorHAnsi" w:hAnsi="Times New Roman" w:cs="Times New Roman"/>
          <w:bCs/>
          <w:kern w:val="0"/>
          <w:lang w:eastAsia="en-US"/>
          <w14:ligatures w14:val="none"/>
        </w:rPr>
        <w:t xml:space="preserve"> and Blockhouse</w:t>
      </w:r>
      <w:r>
        <w:rPr>
          <w:rFonts w:ascii="Times New Roman" w:eastAsiaTheme="minorHAnsi" w:hAnsi="Times New Roman" w:cs="Times New Roman"/>
          <w:bCs/>
          <w:kern w:val="0"/>
          <w:lang w:eastAsia="en-US"/>
          <w14:ligatures w14:val="none"/>
        </w:rPr>
        <w:t xml:space="preserve"> Investments.</w:t>
      </w:r>
      <w:r w:rsidR="00CF05B9">
        <w:rPr>
          <w:rFonts w:ascii="Times New Roman" w:eastAsiaTheme="minorHAnsi" w:hAnsi="Times New Roman" w:cs="Times New Roman"/>
          <w:bCs/>
          <w:kern w:val="0"/>
          <w:lang w:eastAsia="en-US"/>
          <w14:ligatures w14:val="none"/>
        </w:rPr>
        <w:t xml:space="preserve"> If that </w:t>
      </w:r>
      <w:r>
        <w:rPr>
          <w:rFonts w:ascii="Times New Roman" w:eastAsiaTheme="minorHAnsi" w:hAnsi="Times New Roman" w:cs="Times New Roman"/>
          <w:bCs/>
          <w:kern w:val="0"/>
          <w:lang w:eastAsia="en-US"/>
          <w14:ligatures w14:val="none"/>
        </w:rPr>
        <w:t>were</w:t>
      </w:r>
      <w:r w:rsidR="00CF05B9">
        <w:rPr>
          <w:rFonts w:ascii="Times New Roman" w:eastAsiaTheme="minorHAnsi" w:hAnsi="Times New Roman" w:cs="Times New Roman"/>
          <w:bCs/>
          <w:kern w:val="0"/>
          <w:lang w:eastAsia="en-US"/>
          <w14:ligatures w14:val="none"/>
        </w:rPr>
        <w:t xml:space="preserve"> the case, it would have</w:t>
      </w:r>
      <w:r>
        <w:rPr>
          <w:rFonts w:ascii="Times New Roman" w:eastAsiaTheme="minorHAnsi" w:hAnsi="Times New Roman" w:cs="Times New Roman"/>
          <w:bCs/>
          <w:kern w:val="0"/>
          <w:lang w:eastAsia="en-US"/>
          <w14:ligatures w14:val="none"/>
        </w:rPr>
        <w:t xml:space="preserve"> completely</w:t>
      </w:r>
      <w:r w:rsidR="00CF05B9">
        <w:rPr>
          <w:rFonts w:ascii="Times New Roman" w:eastAsiaTheme="minorHAnsi" w:hAnsi="Times New Roman" w:cs="Times New Roman"/>
          <w:bCs/>
          <w:kern w:val="0"/>
          <w:lang w:eastAsia="en-US"/>
          <w14:ligatures w14:val="none"/>
        </w:rPr>
        <w:t xml:space="preserve"> changed the dimension of the applicant’s case</w:t>
      </w:r>
      <w:r>
        <w:rPr>
          <w:rFonts w:ascii="Times New Roman" w:eastAsiaTheme="minorHAnsi" w:hAnsi="Times New Roman" w:cs="Times New Roman"/>
          <w:bCs/>
          <w:kern w:val="0"/>
          <w:lang w:eastAsia="en-US"/>
          <w14:ligatures w14:val="none"/>
        </w:rPr>
        <w:t xml:space="preserve">. </w:t>
      </w:r>
      <w:r w:rsidR="00F07B99">
        <w:rPr>
          <w:rFonts w:ascii="Times New Roman" w:eastAsiaTheme="minorHAnsi" w:hAnsi="Times New Roman" w:cs="Times New Roman"/>
          <w:bCs/>
          <w:kern w:val="0"/>
          <w:lang w:eastAsia="en-US"/>
          <w14:ligatures w14:val="none"/>
        </w:rPr>
        <w:t>In addition</w:t>
      </w:r>
      <w:r>
        <w:rPr>
          <w:rFonts w:ascii="Times New Roman" w:eastAsiaTheme="minorHAnsi" w:hAnsi="Times New Roman" w:cs="Times New Roman"/>
          <w:bCs/>
          <w:kern w:val="0"/>
          <w:lang w:eastAsia="en-US"/>
          <w14:ligatures w14:val="none"/>
        </w:rPr>
        <w:t>,</w:t>
      </w:r>
      <w:r w:rsidR="00F07B99">
        <w:rPr>
          <w:rFonts w:ascii="Times New Roman" w:eastAsiaTheme="minorHAnsi" w:hAnsi="Times New Roman" w:cs="Times New Roman"/>
          <w:bCs/>
          <w:kern w:val="0"/>
          <w:lang w:eastAsia="en-US"/>
          <w14:ligatures w14:val="none"/>
        </w:rPr>
        <w:t xml:space="preserve"> it would also have required that the said companies from which the information is demanded be cited as parties</w:t>
      </w:r>
      <w:r>
        <w:rPr>
          <w:rFonts w:ascii="Times New Roman" w:eastAsiaTheme="minorHAnsi" w:hAnsi="Times New Roman" w:cs="Times New Roman"/>
          <w:bCs/>
          <w:kern w:val="0"/>
          <w:lang w:eastAsia="en-US"/>
          <w14:ligatures w14:val="none"/>
        </w:rPr>
        <w:t xml:space="preserve"> to the suit</w:t>
      </w:r>
      <w:r w:rsidR="00F07B99">
        <w:rPr>
          <w:rFonts w:ascii="Times New Roman" w:eastAsiaTheme="minorHAnsi" w:hAnsi="Times New Roman" w:cs="Times New Roman"/>
          <w:bCs/>
          <w:kern w:val="0"/>
          <w:lang w:eastAsia="en-US"/>
          <w14:ligatures w14:val="none"/>
        </w:rPr>
        <w:t>.</w:t>
      </w:r>
    </w:p>
    <w:p w14:paraId="5ED5F0D6" w14:textId="64E80865" w:rsidR="00683210" w:rsidRDefault="003E1412" w:rsidP="00AE61B2">
      <w:pPr>
        <w:spacing w:after="0" w:line="360" w:lineRule="auto"/>
        <w:ind w:left="720" w:hanging="720"/>
        <w:jc w:val="both"/>
        <w:rPr>
          <w:rFonts w:ascii="Times New Roman" w:eastAsiaTheme="minorHAnsi" w:hAnsi="Times New Roman" w:cs="Times New Roman"/>
          <w:bCs/>
          <w:kern w:val="0"/>
          <w:lang w:val="en-US" w:eastAsia="en-US"/>
          <w14:ligatures w14:val="none"/>
        </w:rPr>
      </w:pPr>
      <w:r>
        <w:rPr>
          <w:rFonts w:ascii="Times New Roman" w:eastAsiaTheme="minorHAnsi" w:hAnsi="Times New Roman" w:cs="Times New Roman"/>
          <w:bCs/>
          <w:kern w:val="0"/>
          <w:lang w:eastAsia="en-US"/>
          <w14:ligatures w14:val="none"/>
        </w:rPr>
        <w:t>24.</w:t>
      </w:r>
      <w:r>
        <w:rPr>
          <w:rFonts w:ascii="Times New Roman" w:eastAsiaTheme="minorHAnsi" w:hAnsi="Times New Roman" w:cs="Times New Roman"/>
          <w:bCs/>
          <w:kern w:val="0"/>
          <w:lang w:eastAsia="en-US"/>
          <w14:ligatures w14:val="none"/>
        </w:rPr>
        <w:tab/>
      </w:r>
      <w:r w:rsidR="00F07B99">
        <w:rPr>
          <w:rFonts w:ascii="Times New Roman" w:eastAsiaTheme="minorHAnsi" w:hAnsi="Times New Roman" w:cs="Times New Roman"/>
          <w:bCs/>
          <w:kern w:val="0"/>
          <w:lang w:eastAsia="en-US"/>
          <w14:ligatures w14:val="none"/>
        </w:rPr>
        <w:t xml:space="preserve">There is no substantive legal duty for the trustees to disclose information or furnish documents relating to assets owned by another person and not the </w:t>
      </w:r>
      <w:r w:rsidR="005C39B0">
        <w:rPr>
          <w:rFonts w:ascii="Times New Roman" w:eastAsiaTheme="minorHAnsi" w:hAnsi="Times New Roman" w:cs="Times New Roman"/>
          <w:bCs/>
          <w:kern w:val="0"/>
          <w:lang w:eastAsia="en-US"/>
          <w14:ligatures w14:val="none"/>
        </w:rPr>
        <w:t>T</w:t>
      </w:r>
      <w:r w:rsidR="00F07B99">
        <w:rPr>
          <w:rFonts w:ascii="Times New Roman" w:eastAsiaTheme="minorHAnsi" w:hAnsi="Times New Roman" w:cs="Times New Roman"/>
          <w:bCs/>
          <w:kern w:val="0"/>
          <w:lang w:eastAsia="en-US"/>
          <w14:ligatures w14:val="none"/>
        </w:rPr>
        <w:t xml:space="preserve">rust. </w:t>
      </w:r>
      <w:r w:rsidR="00F07B99" w:rsidRPr="00F07B99">
        <w:rPr>
          <w:rFonts w:ascii="Times New Roman" w:eastAsiaTheme="minorHAnsi" w:hAnsi="Times New Roman" w:cs="Times New Roman"/>
          <w:bCs/>
          <w:kern w:val="0"/>
          <w:lang w:val="en-US" w:eastAsia="en-US"/>
          <w14:ligatures w14:val="none"/>
        </w:rPr>
        <w:t>The law is very clear that the company owns its property alone and not jointly with shareholders</w:t>
      </w:r>
      <w:r>
        <w:rPr>
          <w:rFonts w:ascii="Times New Roman" w:eastAsiaTheme="minorHAnsi" w:hAnsi="Times New Roman" w:cs="Times New Roman"/>
          <w:bCs/>
          <w:kern w:val="0"/>
          <w:lang w:val="en-US" w:eastAsia="en-US"/>
          <w14:ligatures w14:val="none"/>
        </w:rPr>
        <w:t xml:space="preserve">. </w:t>
      </w:r>
      <w:r w:rsidR="00F07B99" w:rsidRPr="00F07B99">
        <w:rPr>
          <w:rFonts w:ascii="Times New Roman" w:eastAsiaTheme="minorHAnsi" w:hAnsi="Times New Roman" w:cs="Times New Roman"/>
          <w:bCs/>
          <w:kern w:val="0"/>
          <w:lang w:val="en-US" w:eastAsia="en-US"/>
          <w14:ligatures w14:val="none"/>
        </w:rPr>
        <w:t xml:space="preserve">A shareholder does not have </w:t>
      </w:r>
      <w:r w:rsidR="00AD100F">
        <w:rPr>
          <w:rFonts w:ascii="Times New Roman" w:eastAsiaTheme="minorHAnsi" w:hAnsi="Times New Roman" w:cs="Times New Roman"/>
          <w:bCs/>
          <w:kern w:val="0"/>
          <w:lang w:val="en-US" w:eastAsia="en-US"/>
          <w14:ligatures w14:val="none"/>
        </w:rPr>
        <w:t xml:space="preserve">direct proprietary </w:t>
      </w:r>
      <w:r w:rsidR="00F07B99" w:rsidRPr="00F07B99">
        <w:rPr>
          <w:rFonts w:ascii="Times New Roman" w:eastAsiaTheme="minorHAnsi" w:hAnsi="Times New Roman" w:cs="Times New Roman"/>
          <w:bCs/>
          <w:kern w:val="0"/>
          <w:lang w:val="en-US" w:eastAsia="en-US"/>
          <w14:ligatures w14:val="none"/>
        </w:rPr>
        <w:t>rights to property</w:t>
      </w:r>
      <w:r w:rsidR="00AD100F">
        <w:rPr>
          <w:rFonts w:ascii="Times New Roman" w:eastAsiaTheme="minorHAnsi" w:hAnsi="Times New Roman" w:cs="Times New Roman"/>
          <w:bCs/>
          <w:kern w:val="0"/>
          <w:lang w:val="en-US" w:eastAsia="en-US"/>
          <w14:ligatures w14:val="none"/>
        </w:rPr>
        <w:t xml:space="preserve"> or assets</w:t>
      </w:r>
      <w:r w:rsidR="00F07B99" w:rsidRPr="00F07B99">
        <w:rPr>
          <w:rFonts w:ascii="Times New Roman" w:eastAsiaTheme="minorHAnsi" w:hAnsi="Times New Roman" w:cs="Times New Roman"/>
          <w:bCs/>
          <w:kern w:val="0"/>
          <w:lang w:val="en-US" w:eastAsia="en-US"/>
          <w14:ligatures w14:val="none"/>
        </w:rPr>
        <w:t xml:space="preserve"> owned by the company. See </w:t>
      </w:r>
      <w:r w:rsidR="00F07B99" w:rsidRPr="00F07B99">
        <w:rPr>
          <w:rFonts w:ascii="Times New Roman" w:eastAsiaTheme="minorHAnsi" w:hAnsi="Times New Roman" w:cs="Times New Roman"/>
          <w:bCs/>
          <w:i/>
          <w:iCs/>
          <w:kern w:val="0"/>
          <w:lang w:val="en-US" w:eastAsia="en-US"/>
          <w14:ligatures w14:val="none"/>
        </w:rPr>
        <w:t>Borland’s Trustees v Steel Bros &amp; Co. (Pvt) Ltd</w:t>
      </w:r>
      <w:r w:rsidR="00F07B99" w:rsidRPr="00F07B99">
        <w:rPr>
          <w:rFonts w:ascii="Times New Roman" w:eastAsiaTheme="minorHAnsi" w:hAnsi="Times New Roman" w:cs="Times New Roman"/>
          <w:bCs/>
          <w:kern w:val="0"/>
          <w:lang w:val="en-US" w:eastAsia="en-US"/>
          <w14:ligatures w14:val="none"/>
        </w:rPr>
        <w:t xml:space="preserve"> [1901] 1 Ch 279. This position was also confirmed as part of our law in </w:t>
      </w:r>
      <w:r w:rsidR="00F07B99" w:rsidRPr="00F07B99">
        <w:rPr>
          <w:rFonts w:ascii="Times New Roman" w:eastAsiaTheme="minorHAnsi" w:hAnsi="Times New Roman" w:cs="Times New Roman"/>
          <w:bCs/>
          <w:i/>
          <w:iCs/>
          <w:kern w:val="0"/>
          <w:lang w:val="en-US" w:eastAsia="en-US"/>
          <w14:ligatures w14:val="none"/>
        </w:rPr>
        <w:t xml:space="preserve">Coumbis </w:t>
      </w:r>
      <w:r w:rsidR="00F07B99" w:rsidRPr="00AE61B2">
        <w:rPr>
          <w:rFonts w:ascii="Times New Roman" w:eastAsiaTheme="minorHAnsi" w:hAnsi="Times New Roman" w:cs="Times New Roman"/>
          <w:bCs/>
          <w:iCs/>
          <w:kern w:val="0"/>
          <w:lang w:val="en-US" w:eastAsia="en-US"/>
          <w14:ligatures w14:val="none"/>
        </w:rPr>
        <w:t xml:space="preserve">v </w:t>
      </w:r>
      <w:r w:rsidR="00F07B99" w:rsidRPr="00F07B99">
        <w:rPr>
          <w:rFonts w:ascii="Times New Roman" w:eastAsiaTheme="minorHAnsi" w:hAnsi="Times New Roman" w:cs="Times New Roman"/>
          <w:bCs/>
          <w:i/>
          <w:iCs/>
          <w:kern w:val="0"/>
          <w:lang w:val="en-US" w:eastAsia="en-US"/>
          <w14:ligatures w14:val="none"/>
        </w:rPr>
        <w:t>Theright Investments (Pvt) Ltd</w:t>
      </w:r>
      <w:r w:rsidR="00F07B99" w:rsidRPr="00F07B99">
        <w:rPr>
          <w:rFonts w:ascii="Times New Roman" w:eastAsiaTheme="minorHAnsi" w:hAnsi="Times New Roman" w:cs="Times New Roman"/>
          <w:bCs/>
          <w:kern w:val="0"/>
          <w:lang w:val="en-US" w:eastAsia="en-US"/>
          <w14:ligatures w14:val="none"/>
        </w:rPr>
        <w:t xml:space="preserve"> HH 740/22.</w:t>
      </w:r>
      <w:r w:rsidR="00AD100F">
        <w:rPr>
          <w:rFonts w:ascii="Times New Roman" w:eastAsiaTheme="minorHAnsi" w:hAnsi="Times New Roman" w:cs="Times New Roman"/>
          <w:bCs/>
          <w:kern w:val="0"/>
          <w:lang w:val="en-US" w:eastAsia="en-US"/>
          <w14:ligatures w14:val="none"/>
        </w:rPr>
        <w:t xml:space="preserve"> </w:t>
      </w:r>
      <w:r>
        <w:rPr>
          <w:rFonts w:ascii="Times New Roman" w:eastAsiaTheme="minorHAnsi" w:hAnsi="Times New Roman" w:cs="Times New Roman"/>
          <w:bCs/>
          <w:kern w:val="0"/>
          <w:lang w:val="en-US" w:eastAsia="en-US"/>
          <w14:ligatures w14:val="none"/>
        </w:rPr>
        <w:t xml:space="preserve">As correctly stated by </w:t>
      </w:r>
      <w:r w:rsidRPr="003E1412">
        <w:rPr>
          <w:rFonts w:ascii="Times New Roman" w:eastAsiaTheme="minorHAnsi" w:hAnsi="Times New Roman" w:cs="Times New Roman"/>
          <w:bCs/>
          <w:kern w:val="0"/>
          <w:lang w:val="en-US" w:eastAsia="en-US"/>
          <w14:ligatures w14:val="none"/>
        </w:rPr>
        <w:t>F. Hamadziripi</w:t>
      </w:r>
      <w:r w:rsidR="00C337BE">
        <w:rPr>
          <w:rFonts w:ascii="Times New Roman" w:eastAsiaTheme="minorHAnsi" w:hAnsi="Times New Roman" w:cs="Times New Roman"/>
          <w:bCs/>
          <w:kern w:val="0"/>
          <w:lang w:val="en-US" w:eastAsia="en-US"/>
          <w14:ligatures w14:val="none"/>
        </w:rPr>
        <w:t xml:space="preserve"> (ed)</w:t>
      </w:r>
      <w:r w:rsidRPr="003E1412">
        <w:rPr>
          <w:rFonts w:ascii="Times New Roman" w:eastAsiaTheme="minorHAnsi" w:hAnsi="Times New Roman" w:cs="Times New Roman"/>
          <w:bCs/>
          <w:kern w:val="0"/>
          <w:lang w:val="en-US" w:eastAsia="en-US"/>
          <w14:ligatures w14:val="none"/>
        </w:rPr>
        <w:t xml:space="preserve">, </w:t>
      </w:r>
      <w:r w:rsidRPr="003E1412">
        <w:rPr>
          <w:rFonts w:ascii="Times New Roman" w:eastAsiaTheme="minorHAnsi" w:hAnsi="Times New Roman" w:cs="Times New Roman"/>
          <w:bCs/>
          <w:i/>
          <w:iCs/>
          <w:kern w:val="0"/>
          <w:lang w:val="en-US" w:eastAsia="en-US"/>
          <w14:ligatures w14:val="none"/>
        </w:rPr>
        <w:t>Aspects of Contemporary Company Law in Zimbabwe</w:t>
      </w:r>
      <w:r w:rsidRPr="003E1412">
        <w:rPr>
          <w:rFonts w:ascii="Times New Roman" w:eastAsiaTheme="minorHAnsi" w:hAnsi="Times New Roman" w:cs="Times New Roman"/>
          <w:bCs/>
          <w:kern w:val="0"/>
          <w:lang w:val="en-US" w:eastAsia="en-US"/>
          <w14:ligatures w14:val="none"/>
        </w:rPr>
        <w:t>, 2023</w:t>
      </w:r>
      <w:r>
        <w:rPr>
          <w:rFonts w:ascii="Times New Roman" w:eastAsiaTheme="minorHAnsi" w:hAnsi="Times New Roman" w:cs="Times New Roman"/>
          <w:bCs/>
          <w:kern w:val="0"/>
          <w:lang w:val="en-US" w:eastAsia="en-US"/>
          <w14:ligatures w14:val="none"/>
        </w:rPr>
        <w:t>,</w:t>
      </w:r>
      <w:r w:rsidRPr="003E1412">
        <w:rPr>
          <w:rFonts w:ascii="Times New Roman" w:eastAsiaTheme="minorHAnsi" w:hAnsi="Times New Roman" w:cs="Times New Roman"/>
          <w:bCs/>
          <w:kern w:val="0"/>
          <w:lang w:val="en-US" w:eastAsia="en-US"/>
          <w14:ligatures w14:val="none"/>
        </w:rPr>
        <w:t xml:space="preserve"> at p 42</w:t>
      </w:r>
      <w:r>
        <w:rPr>
          <w:rFonts w:ascii="Times New Roman" w:eastAsiaTheme="minorHAnsi" w:hAnsi="Times New Roman" w:cs="Times New Roman"/>
          <w:bCs/>
          <w:kern w:val="0"/>
          <w:lang w:val="en-US" w:eastAsia="en-US"/>
          <w14:ligatures w14:val="none"/>
        </w:rPr>
        <w:t>, i</w:t>
      </w:r>
      <w:r w:rsidR="00AD100F">
        <w:rPr>
          <w:rFonts w:ascii="Times New Roman" w:eastAsiaTheme="minorHAnsi" w:hAnsi="Times New Roman" w:cs="Times New Roman"/>
          <w:bCs/>
          <w:kern w:val="0"/>
          <w:lang w:val="en-US" w:eastAsia="en-US"/>
          <w14:ligatures w14:val="none"/>
        </w:rPr>
        <w:t>n genera</w:t>
      </w:r>
      <w:r>
        <w:rPr>
          <w:rFonts w:ascii="Times New Roman" w:eastAsiaTheme="minorHAnsi" w:hAnsi="Times New Roman" w:cs="Times New Roman"/>
          <w:bCs/>
          <w:kern w:val="0"/>
          <w:lang w:val="en-US" w:eastAsia="en-US"/>
          <w14:ligatures w14:val="none"/>
        </w:rPr>
        <w:t>l</w:t>
      </w:r>
      <w:r w:rsidR="00AD100F">
        <w:rPr>
          <w:rFonts w:ascii="Times New Roman" w:eastAsiaTheme="minorHAnsi" w:hAnsi="Times New Roman" w:cs="Times New Roman"/>
          <w:bCs/>
          <w:kern w:val="0"/>
          <w:lang w:val="en-US" w:eastAsia="en-US"/>
          <w14:ligatures w14:val="none"/>
        </w:rPr>
        <w:t xml:space="preserve">, </w:t>
      </w:r>
      <w:r>
        <w:rPr>
          <w:rFonts w:ascii="Times New Roman" w:eastAsiaTheme="minorHAnsi" w:hAnsi="Times New Roman" w:cs="Times New Roman"/>
          <w:bCs/>
          <w:kern w:val="0"/>
          <w:lang w:val="en-US" w:eastAsia="en-US"/>
          <w14:ligatures w14:val="none"/>
        </w:rPr>
        <w:t>shareholders’</w:t>
      </w:r>
      <w:r w:rsidR="00AD100F">
        <w:rPr>
          <w:rFonts w:ascii="Times New Roman" w:eastAsiaTheme="minorHAnsi" w:hAnsi="Times New Roman" w:cs="Times New Roman"/>
          <w:bCs/>
          <w:kern w:val="0"/>
          <w:lang w:val="en-US" w:eastAsia="en-US"/>
          <w14:ligatures w14:val="none"/>
        </w:rPr>
        <w:t xml:space="preserve"> interests in the company extend to their shares only</w:t>
      </w:r>
      <w:r>
        <w:rPr>
          <w:rFonts w:ascii="Times New Roman" w:eastAsiaTheme="minorHAnsi" w:hAnsi="Times New Roman" w:cs="Times New Roman"/>
          <w:bCs/>
          <w:kern w:val="0"/>
          <w:lang w:val="en-US" w:eastAsia="en-US"/>
          <w14:ligatures w14:val="none"/>
        </w:rPr>
        <w:t>.</w:t>
      </w:r>
      <w:r w:rsidR="00AD100F">
        <w:rPr>
          <w:rFonts w:ascii="Times New Roman" w:eastAsiaTheme="minorHAnsi" w:hAnsi="Times New Roman" w:cs="Times New Roman"/>
          <w:bCs/>
          <w:kern w:val="0"/>
          <w:lang w:val="en-US" w:eastAsia="en-US"/>
          <w14:ligatures w14:val="none"/>
        </w:rPr>
        <w:t xml:space="preserve"> See</w:t>
      </w:r>
      <w:r>
        <w:rPr>
          <w:rFonts w:ascii="Times New Roman" w:eastAsiaTheme="minorHAnsi" w:hAnsi="Times New Roman" w:cs="Times New Roman"/>
          <w:bCs/>
          <w:kern w:val="0"/>
          <w:lang w:val="en-US" w:eastAsia="en-US"/>
          <w14:ligatures w14:val="none"/>
        </w:rPr>
        <w:t xml:space="preserve"> also </w:t>
      </w:r>
      <w:r w:rsidR="00AD100F">
        <w:rPr>
          <w:rFonts w:ascii="Times New Roman" w:eastAsiaTheme="minorHAnsi" w:hAnsi="Times New Roman" w:cs="Times New Roman"/>
          <w:bCs/>
          <w:kern w:val="0"/>
          <w:lang w:val="en-US" w:eastAsia="en-US"/>
          <w14:ligatures w14:val="none"/>
        </w:rPr>
        <w:t xml:space="preserve">Davies and Worthington </w:t>
      </w:r>
      <w:r w:rsidR="00AD100F" w:rsidRPr="00683210">
        <w:rPr>
          <w:rFonts w:ascii="Times New Roman" w:eastAsiaTheme="minorHAnsi" w:hAnsi="Times New Roman" w:cs="Times New Roman"/>
          <w:bCs/>
          <w:i/>
          <w:iCs/>
          <w:kern w:val="0"/>
          <w:lang w:val="en-US" w:eastAsia="en-US"/>
          <w14:ligatures w14:val="none"/>
        </w:rPr>
        <w:t>Gower’s Principles of Modern Company Law</w:t>
      </w:r>
      <w:r w:rsidR="00AD100F">
        <w:rPr>
          <w:rFonts w:ascii="Times New Roman" w:eastAsiaTheme="minorHAnsi" w:hAnsi="Times New Roman" w:cs="Times New Roman"/>
          <w:bCs/>
          <w:kern w:val="0"/>
          <w:lang w:val="en-US" w:eastAsia="en-US"/>
          <w14:ligatures w14:val="none"/>
        </w:rPr>
        <w:t>, 2016</w:t>
      </w:r>
      <w:r w:rsidR="00356058">
        <w:rPr>
          <w:rFonts w:ascii="Times New Roman" w:eastAsiaTheme="minorHAnsi" w:hAnsi="Times New Roman" w:cs="Times New Roman"/>
          <w:bCs/>
          <w:kern w:val="0"/>
          <w:lang w:val="en-US" w:eastAsia="en-US"/>
          <w14:ligatures w14:val="none"/>
        </w:rPr>
        <w:t>,</w:t>
      </w:r>
      <w:r w:rsidR="00AD100F">
        <w:rPr>
          <w:rFonts w:ascii="Times New Roman" w:eastAsiaTheme="minorHAnsi" w:hAnsi="Times New Roman" w:cs="Times New Roman"/>
          <w:bCs/>
          <w:kern w:val="0"/>
          <w:lang w:val="en-US" w:eastAsia="en-US"/>
          <w14:ligatures w14:val="none"/>
        </w:rPr>
        <w:t xml:space="preserve"> at p 35.</w:t>
      </w:r>
      <w:r w:rsidR="00F07B99" w:rsidRPr="00F07B99">
        <w:rPr>
          <w:rFonts w:ascii="Times New Roman" w:eastAsiaTheme="minorHAnsi" w:hAnsi="Times New Roman" w:cs="Times New Roman"/>
          <w:bCs/>
          <w:kern w:val="0"/>
          <w:lang w:val="en-US" w:eastAsia="en-US"/>
          <w14:ligatures w14:val="none"/>
        </w:rPr>
        <w:t xml:space="preserve"> </w:t>
      </w:r>
    </w:p>
    <w:p w14:paraId="2245D8AA" w14:textId="69C3C060" w:rsidR="00F07B99" w:rsidRDefault="00683210" w:rsidP="002660E3">
      <w:pPr>
        <w:spacing w:after="120" w:line="360" w:lineRule="auto"/>
        <w:ind w:left="720" w:hanging="720"/>
        <w:jc w:val="both"/>
        <w:rPr>
          <w:rFonts w:ascii="Times New Roman" w:eastAsiaTheme="minorHAnsi" w:hAnsi="Times New Roman" w:cs="Times New Roman"/>
          <w:bCs/>
          <w:kern w:val="0"/>
          <w:lang w:val="en-US" w:eastAsia="en-US"/>
          <w14:ligatures w14:val="none"/>
        </w:rPr>
      </w:pPr>
      <w:r>
        <w:rPr>
          <w:rFonts w:ascii="Times New Roman" w:eastAsiaTheme="minorHAnsi" w:hAnsi="Times New Roman" w:cs="Times New Roman"/>
          <w:bCs/>
          <w:kern w:val="0"/>
          <w:lang w:val="en-US" w:eastAsia="en-US"/>
          <w14:ligatures w14:val="none"/>
        </w:rPr>
        <w:t>25.</w:t>
      </w:r>
      <w:r>
        <w:rPr>
          <w:rFonts w:ascii="Times New Roman" w:eastAsiaTheme="minorHAnsi" w:hAnsi="Times New Roman" w:cs="Times New Roman"/>
          <w:bCs/>
          <w:kern w:val="0"/>
          <w:lang w:val="en-US" w:eastAsia="en-US"/>
          <w14:ligatures w14:val="none"/>
        </w:rPr>
        <w:tab/>
      </w:r>
      <w:r w:rsidR="00F07B99">
        <w:rPr>
          <w:rFonts w:ascii="Times New Roman" w:eastAsiaTheme="minorHAnsi" w:hAnsi="Times New Roman" w:cs="Times New Roman"/>
          <w:bCs/>
          <w:kern w:val="0"/>
          <w:lang w:val="en-US" w:eastAsia="en-US"/>
          <w14:ligatures w14:val="none"/>
        </w:rPr>
        <w:t>It would follow that the Trust does not own the Ardbennie and Mbuya Nehanda Street properties</w:t>
      </w:r>
      <w:r>
        <w:rPr>
          <w:rFonts w:ascii="Times New Roman" w:eastAsiaTheme="minorHAnsi" w:hAnsi="Times New Roman" w:cs="Times New Roman"/>
          <w:bCs/>
          <w:kern w:val="0"/>
          <w:lang w:val="en-US" w:eastAsia="en-US"/>
          <w14:ligatures w14:val="none"/>
        </w:rPr>
        <w:t>,</w:t>
      </w:r>
      <w:r w:rsidR="00F07B99">
        <w:rPr>
          <w:rFonts w:ascii="Times New Roman" w:eastAsiaTheme="minorHAnsi" w:hAnsi="Times New Roman" w:cs="Times New Roman"/>
          <w:bCs/>
          <w:kern w:val="0"/>
          <w:lang w:val="en-US" w:eastAsia="en-US"/>
          <w14:ligatures w14:val="none"/>
        </w:rPr>
        <w:t xml:space="preserve"> </w:t>
      </w:r>
      <w:r>
        <w:rPr>
          <w:rFonts w:ascii="Times New Roman" w:eastAsiaTheme="minorHAnsi" w:hAnsi="Times New Roman" w:cs="Times New Roman"/>
          <w:bCs/>
          <w:kern w:val="0"/>
          <w:lang w:val="en-US" w:eastAsia="en-US"/>
          <w14:ligatures w14:val="none"/>
        </w:rPr>
        <w:t>as these belong</w:t>
      </w:r>
      <w:r w:rsidR="00F07B99">
        <w:rPr>
          <w:rFonts w:ascii="Times New Roman" w:eastAsiaTheme="minorHAnsi" w:hAnsi="Times New Roman" w:cs="Times New Roman"/>
          <w:bCs/>
          <w:kern w:val="0"/>
          <w:lang w:val="en-US" w:eastAsia="en-US"/>
          <w14:ligatures w14:val="none"/>
        </w:rPr>
        <w:t xml:space="preserve"> to </w:t>
      </w:r>
      <w:r>
        <w:rPr>
          <w:rFonts w:ascii="Times New Roman" w:eastAsiaTheme="minorHAnsi" w:hAnsi="Times New Roman" w:cs="Times New Roman"/>
          <w:bCs/>
          <w:kern w:val="0"/>
          <w:lang w:val="en-US" w:eastAsia="en-US"/>
          <w14:ligatures w14:val="none"/>
        </w:rPr>
        <w:t xml:space="preserve">Lotus Lingerie Manufacturers and </w:t>
      </w:r>
      <w:r w:rsidR="00F07B99">
        <w:rPr>
          <w:rFonts w:ascii="Times New Roman" w:eastAsiaTheme="minorHAnsi" w:hAnsi="Times New Roman" w:cs="Times New Roman"/>
          <w:bCs/>
          <w:kern w:val="0"/>
          <w:lang w:val="en-US" w:eastAsia="en-US"/>
          <w14:ligatures w14:val="none"/>
        </w:rPr>
        <w:t>Blockhouse</w:t>
      </w:r>
      <w:r>
        <w:rPr>
          <w:rFonts w:ascii="Times New Roman" w:eastAsiaTheme="minorHAnsi" w:hAnsi="Times New Roman" w:cs="Times New Roman"/>
          <w:bCs/>
          <w:kern w:val="0"/>
          <w:lang w:val="en-US" w:eastAsia="en-US"/>
          <w14:ligatures w14:val="none"/>
        </w:rPr>
        <w:t xml:space="preserve"> Investments,</w:t>
      </w:r>
      <w:r w:rsidR="00F07B99">
        <w:rPr>
          <w:rFonts w:ascii="Times New Roman" w:eastAsiaTheme="minorHAnsi" w:hAnsi="Times New Roman" w:cs="Times New Roman"/>
          <w:bCs/>
          <w:kern w:val="0"/>
          <w:lang w:val="en-US" w:eastAsia="en-US"/>
          <w14:ligatures w14:val="none"/>
        </w:rPr>
        <w:t xml:space="preserve"> respectively, as separate </w:t>
      </w:r>
      <w:r>
        <w:rPr>
          <w:rFonts w:ascii="Times New Roman" w:eastAsiaTheme="minorHAnsi" w:hAnsi="Times New Roman" w:cs="Times New Roman"/>
          <w:bCs/>
          <w:kern w:val="0"/>
          <w:lang w:val="en-US" w:eastAsia="en-US"/>
          <w14:ligatures w14:val="none"/>
        </w:rPr>
        <w:t>juristic persons themselves</w:t>
      </w:r>
      <w:r w:rsidR="00F07B99">
        <w:rPr>
          <w:rFonts w:ascii="Times New Roman" w:eastAsiaTheme="minorHAnsi" w:hAnsi="Times New Roman" w:cs="Times New Roman"/>
          <w:bCs/>
          <w:kern w:val="0"/>
          <w:lang w:val="en-US" w:eastAsia="en-US"/>
          <w14:ligatures w14:val="none"/>
        </w:rPr>
        <w:t xml:space="preserve">. The rentals received from such </w:t>
      </w:r>
      <w:r>
        <w:rPr>
          <w:rFonts w:ascii="Times New Roman" w:eastAsiaTheme="minorHAnsi" w:hAnsi="Times New Roman" w:cs="Times New Roman"/>
          <w:bCs/>
          <w:kern w:val="0"/>
          <w:lang w:val="en-US" w:eastAsia="en-US"/>
          <w14:ligatures w14:val="none"/>
        </w:rPr>
        <w:t>properties</w:t>
      </w:r>
      <w:r w:rsidR="00F07B99">
        <w:rPr>
          <w:rFonts w:ascii="Times New Roman" w:eastAsiaTheme="minorHAnsi" w:hAnsi="Times New Roman" w:cs="Times New Roman"/>
          <w:bCs/>
          <w:kern w:val="0"/>
          <w:lang w:val="en-US" w:eastAsia="en-US"/>
          <w14:ligatures w14:val="none"/>
        </w:rPr>
        <w:t xml:space="preserve"> are the assets of the said companies. In terms of the law, it would be the directors of those companies who would owe the duty to the company to account for the said payments. The Trust</w:t>
      </w:r>
      <w:r>
        <w:rPr>
          <w:rFonts w:ascii="Times New Roman" w:eastAsiaTheme="minorHAnsi" w:hAnsi="Times New Roman" w:cs="Times New Roman"/>
          <w:bCs/>
          <w:kern w:val="0"/>
          <w:lang w:val="en-US" w:eastAsia="en-US"/>
          <w14:ligatures w14:val="none"/>
        </w:rPr>
        <w:t>,</w:t>
      </w:r>
      <w:r w:rsidR="00F07B99">
        <w:rPr>
          <w:rFonts w:ascii="Times New Roman" w:eastAsiaTheme="minorHAnsi" w:hAnsi="Times New Roman" w:cs="Times New Roman"/>
          <w:bCs/>
          <w:kern w:val="0"/>
          <w:lang w:val="en-US" w:eastAsia="en-US"/>
          <w14:ligatures w14:val="none"/>
        </w:rPr>
        <w:t xml:space="preserve"> being the </w:t>
      </w:r>
      <w:r>
        <w:rPr>
          <w:rFonts w:ascii="Times New Roman" w:eastAsiaTheme="minorHAnsi" w:hAnsi="Times New Roman" w:cs="Times New Roman"/>
          <w:bCs/>
          <w:kern w:val="0"/>
          <w:lang w:val="en-US" w:eastAsia="en-US"/>
          <w14:ligatures w14:val="none"/>
        </w:rPr>
        <w:t xml:space="preserve">sole </w:t>
      </w:r>
      <w:r w:rsidR="00F07B99">
        <w:rPr>
          <w:rFonts w:ascii="Times New Roman" w:eastAsiaTheme="minorHAnsi" w:hAnsi="Times New Roman" w:cs="Times New Roman"/>
          <w:bCs/>
          <w:kern w:val="0"/>
          <w:lang w:val="en-US" w:eastAsia="en-US"/>
          <w14:ligatures w14:val="none"/>
        </w:rPr>
        <w:t>shareholder of Thakor Holdings</w:t>
      </w:r>
      <w:r>
        <w:rPr>
          <w:rFonts w:ascii="Times New Roman" w:eastAsiaTheme="minorHAnsi" w:hAnsi="Times New Roman" w:cs="Times New Roman"/>
          <w:bCs/>
          <w:kern w:val="0"/>
          <w:lang w:val="en-US" w:eastAsia="en-US"/>
          <w14:ligatures w14:val="none"/>
        </w:rPr>
        <w:t>,</w:t>
      </w:r>
      <w:r w:rsidR="00F07B99">
        <w:rPr>
          <w:rFonts w:ascii="Times New Roman" w:eastAsiaTheme="minorHAnsi" w:hAnsi="Times New Roman" w:cs="Times New Roman"/>
          <w:bCs/>
          <w:kern w:val="0"/>
          <w:lang w:val="en-US" w:eastAsia="en-US"/>
          <w14:ligatures w14:val="none"/>
        </w:rPr>
        <w:t xml:space="preserve"> would legally be </w:t>
      </w:r>
      <w:r>
        <w:rPr>
          <w:rFonts w:ascii="Times New Roman" w:eastAsiaTheme="minorHAnsi" w:hAnsi="Times New Roman" w:cs="Times New Roman"/>
          <w:bCs/>
          <w:kern w:val="0"/>
          <w:lang w:val="en-US" w:eastAsia="en-US"/>
          <w14:ligatures w14:val="none"/>
        </w:rPr>
        <w:t>entitled</w:t>
      </w:r>
      <w:r w:rsidR="00F07B99">
        <w:rPr>
          <w:rFonts w:ascii="Times New Roman" w:eastAsiaTheme="minorHAnsi" w:hAnsi="Times New Roman" w:cs="Times New Roman"/>
          <w:bCs/>
          <w:kern w:val="0"/>
          <w:lang w:val="en-US" w:eastAsia="en-US"/>
          <w14:ligatures w14:val="none"/>
        </w:rPr>
        <w:t xml:space="preserve"> to </w:t>
      </w:r>
      <w:r>
        <w:rPr>
          <w:rFonts w:ascii="Times New Roman" w:eastAsiaTheme="minorHAnsi" w:hAnsi="Times New Roman" w:cs="Times New Roman"/>
          <w:bCs/>
          <w:kern w:val="0"/>
          <w:lang w:val="en-US" w:eastAsia="en-US"/>
          <w14:ligatures w14:val="none"/>
        </w:rPr>
        <w:t>dividend</w:t>
      </w:r>
      <w:r w:rsidR="00F07B99">
        <w:rPr>
          <w:rFonts w:ascii="Times New Roman" w:eastAsiaTheme="minorHAnsi" w:hAnsi="Times New Roman" w:cs="Times New Roman"/>
          <w:bCs/>
          <w:kern w:val="0"/>
          <w:lang w:val="en-US" w:eastAsia="en-US"/>
          <w14:ligatures w14:val="none"/>
        </w:rPr>
        <w:t xml:space="preserve"> as income if </w:t>
      </w:r>
      <w:r w:rsidR="007445AA">
        <w:rPr>
          <w:rFonts w:ascii="Times New Roman" w:eastAsiaTheme="minorHAnsi" w:hAnsi="Times New Roman" w:cs="Times New Roman"/>
          <w:bCs/>
          <w:kern w:val="0"/>
          <w:lang w:val="en-US" w:eastAsia="en-US"/>
          <w14:ligatures w14:val="none"/>
        </w:rPr>
        <w:t>the board of directors of the company has declared such dividend</w:t>
      </w:r>
      <w:r w:rsidR="00F07B99">
        <w:rPr>
          <w:rFonts w:ascii="Times New Roman" w:eastAsiaTheme="minorHAnsi" w:hAnsi="Times New Roman" w:cs="Times New Roman"/>
          <w:bCs/>
          <w:kern w:val="0"/>
          <w:lang w:val="en-US" w:eastAsia="en-US"/>
          <w14:ligatures w14:val="none"/>
        </w:rPr>
        <w:t xml:space="preserve">. That </w:t>
      </w:r>
      <w:r w:rsidR="007445AA">
        <w:rPr>
          <w:rFonts w:ascii="Times New Roman" w:eastAsiaTheme="minorHAnsi" w:hAnsi="Times New Roman" w:cs="Times New Roman"/>
          <w:bCs/>
          <w:kern w:val="0"/>
          <w:lang w:val="en-US" w:eastAsia="en-US"/>
          <w14:ligatures w14:val="none"/>
        </w:rPr>
        <w:t xml:space="preserve">declared and paid out </w:t>
      </w:r>
      <w:r>
        <w:rPr>
          <w:rFonts w:ascii="Times New Roman" w:eastAsiaTheme="minorHAnsi" w:hAnsi="Times New Roman" w:cs="Times New Roman"/>
          <w:bCs/>
          <w:kern w:val="0"/>
          <w:lang w:val="en-US" w:eastAsia="en-US"/>
          <w14:ligatures w14:val="none"/>
        </w:rPr>
        <w:t>dividend</w:t>
      </w:r>
      <w:r w:rsidR="00F07B99">
        <w:rPr>
          <w:rFonts w:ascii="Times New Roman" w:eastAsiaTheme="minorHAnsi" w:hAnsi="Times New Roman" w:cs="Times New Roman"/>
          <w:bCs/>
          <w:kern w:val="0"/>
          <w:lang w:val="en-US" w:eastAsia="en-US"/>
          <w14:ligatures w14:val="none"/>
        </w:rPr>
        <w:t xml:space="preserve"> would then constitute the income </w:t>
      </w:r>
      <w:r w:rsidR="005C39B0">
        <w:rPr>
          <w:rFonts w:ascii="Times New Roman" w:eastAsiaTheme="minorHAnsi" w:hAnsi="Times New Roman" w:cs="Times New Roman"/>
          <w:bCs/>
          <w:kern w:val="0"/>
          <w:lang w:val="en-US" w:eastAsia="en-US"/>
          <w14:ligatures w14:val="none"/>
        </w:rPr>
        <w:t>of</w:t>
      </w:r>
      <w:r w:rsidR="00F07B99">
        <w:rPr>
          <w:rFonts w:ascii="Times New Roman" w:eastAsiaTheme="minorHAnsi" w:hAnsi="Times New Roman" w:cs="Times New Roman"/>
          <w:bCs/>
          <w:kern w:val="0"/>
          <w:lang w:val="en-US" w:eastAsia="en-US"/>
          <w14:ligatures w14:val="none"/>
        </w:rPr>
        <w:t xml:space="preserve"> the Trust</w:t>
      </w:r>
      <w:r w:rsidR="00665F09">
        <w:rPr>
          <w:rFonts w:ascii="Times New Roman" w:eastAsiaTheme="minorHAnsi" w:hAnsi="Times New Roman" w:cs="Times New Roman"/>
          <w:bCs/>
          <w:kern w:val="0"/>
          <w:lang w:val="en-US" w:eastAsia="en-US"/>
          <w14:ligatures w14:val="none"/>
        </w:rPr>
        <w:t>,</w:t>
      </w:r>
      <w:r w:rsidR="00F07B99">
        <w:rPr>
          <w:rFonts w:ascii="Times New Roman" w:eastAsiaTheme="minorHAnsi" w:hAnsi="Times New Roman" w:cs="Times New Roman"/>
          <w:bCs/>
          <w:kern w:val="0"/>
          <w:lang w:val="en-US" w:eastAsia="en-US"/>
          <w14:ligatures w14:val="none"/>
        </w:rPr>
        <w:t xml:space="preserve"> and that is what the trustees in that capacity would be obliged to account for. Th</w:t>
      </w:r>
      <w:r w:rsidR="006629AC">
        <w:rPr>
          <w:rFonts w:ascii="Times New Roman" w:eastAsiaTheme="minorHAnsi" w:hAnsi="Times New Roman" w:cs="Times New Roman"/>
          <w:bCs/>
          <w:kern w:val="0"/>
          <w:lang w:val="en-US" w:eastAsia="en-US"/>
          <w14:ligatures w14:val="none"/>
        </w:rPr>
        <w:t>us</w:t>
      </w:r>
      <w:r>
        <w:rPr>
          <w:rFonts w:ascii="Times New Roman" w:eastAsiaTheme="minorHAnsi" w:hAnsi="Times New Roman" w:cs="Times New Roman"/>
          <w:bCs/>
          <w:kern w:val="0"/>
          <w:lang w:val="en-US" w:eastAsia="en-US"/>
          <w14:ligatures w14:val="none"/>
        </w:rPr>
        <w:t>,</w:t>
      </w:r>
      <w:r w:rsidR="006629AC">
        <w:rPr>
          <w:rFonts w:ascii="Times New Roman" w:eastAsiaTheme="minorHAnsi" w:hAnsi="Times New Roman" w:cs="Times New Roman"/>
          <w:bCs/>
          <w:kern w:val="0"/>
          <w:lang w:val="en-US" w:eastAsia="en-US"/>
          <w14:ligatures w14:val="none"/>
        </w:rPr>
        <w:t xml:space="preserve"> in </w:t>
      </w:r>
      <w:r w:rsidR="006629AC" w:rsidRPr="00683210">
        <w:rPr>
          <w:rFonts w:ascii="Times New Roman" w:eastAsiaTheme="minorHAnsi" w:hAnsi="Times New Roman" w:cs="Times New Roman"/>
          <w:bCs/>
          <w:i/>
          <w:iCs/>
          <w:kern w:val="0"/>
          <w:lang w:val="en-US" w:eastAsia="en-US"/>
          <w14:ligatures w14:val="none"/>
        </w:rPr>
        <w:t xml:space="preserve">Patel &amp; Anor </w:t>
      </w:r>
      <w:r w:rsidR="006629AC" w:rsidRPr="00AE61B2">
        <w:rPr>
          <w:rFonts w:ascii="Times New Roman" w:eastAsiaTheme="minorHAnsi" w:hAnsi="Times New Roman" w:cs="Times New Roman"/>
          <w:bCs/>
          <w:iCs/>
          <w:kern w:val="0"/>
          <w:lang w:val="en-US" w:eastAsia="en-US"/>
          <w14:ligatures w14:val="none"/>
        </w:rPr>
        <w:t>v</w:t>
      </w:r>
      <w:r w:rsidR="006629AC" w:rsidRPr="00683210">
        <w:rPr>
          <w:rFonts w:ascii="Times New Roman" w:eastAsiaTheme="minorHAnsi" w:hAnsi="Times New Roman" w:cs="Times New Roman"/>
          <w:bCs/>
          <w:i/>
          <w:iCs/>
          <w:kern w:val="0"/>
          <w:lang w:val="en-US" w:eastAsia="en-US"/>
          <w14:ligatures w14:val="none"/>
        </w:rPr>
        <w:t xml:space="preserve"> Veemco (Pvt) Ltd &amp; Anor </w:t>
      </w:r>
      <w:r w:rsidR="006629AC">
        <w:rPr>
          <w:rFonts w:ascii="Times New Roman" w:eastAsiaTheme="minorHAnsi" w:hAnsi="Times New Roman" w:cs="Times New Roman"/>
          <w:bCs/>
          <w:kern w:val="0"/>
          <w:lang w:val="en-US" w:eastAsia="en-US"/>
          <w14:ligatures w14:val="none"/>
        </w:rPr>
        <w:t xml:space="preserve">HH 364/18 at p 14 </w:t>
      </w:r>
      <w:r w:rsidR="00AE61B2" w:rsidRPr="00AE61B2">
        <w:rPr>
          <w:rFonts w:ascii="Times New Roman" w:eastAsiaTheme="minorHAnsi" w:hAnsi="Times New Roman" w:cs="Times New Roman"/>
          <w:bCs/>
          <w:smallCaps/>
          <w:kern w:val="0"/>
          <w:lang w:val="en-US" w:eastAsia="en-US"/>
          <w14:ligatures w14:val="none"/>
        </w:rPr>
        <w:t>Chitakunye J</w:t>
      </w:r>
      <w:r w:rsidR="006629AC">
        <w:rPr>
          <w:rFonts w:ascii="Times New Roman" w:eastAsiaTheme="minorHAnsi" w:hAnsi="Times New Roman" w:cs="Times New Roman"/>
          <w:bCs/>
          <w:kern w:val="0"/>
          <w:lang w:val="en-US" w:eastAsia="en-US"/>
          <w14:ligatures w14:val="none"/>
        </w:rPr>
        <w:t xml:space="preserve"> (as he then was) restated the legal position when he said: </w:t>
      </w:r>
    </w:p>
    <w:p w14:paraId="724853CE" w14:textId="7B2F03EA" w:rsidR="006629AC" w:rsidRPr="00AE61B2" w:rsidRDefault="00683210" w:rsidP="00AE61B2">
      <w:pPr>
        <w:spacing w:after="120" w:line="240" w:lineRule="auto"/>
        <w:ind w:left="144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w:t>
      </w:r>
      <w:r w:rsidR="006629AC" w:rsidRPr="00AE61B2">
        <w:rPr>
          <w:rFonts w:ascii="Times New Roman" w:eastAsiaTheme="minorHAnsi" w:hAnsi="Times New Roman" w:cs="Times New Roman"/>
          <w:bCs/>
          <w:kern w:val="0"/>
          <w:sz w:val="22"/>
          <w:lang w:eastAsia="en-US"/>
          <w14:ligatures w14:val="none"/>
        </w:rPr>
        <w:t xml:space="preserve">It is trite that dividends are not paid out of a company’s capital but from its divisible profits. In order for shareholders to be paid a dividend, the company must first declare such dividend. Even where a profit has been realised the company may decide against declaring a divided from its divisible profits and may instead appropriate part or all the </w:t>
      </w:r>
      <w:r w:rsidR="006629AC" w:rsidRPr="00AE61B2">
        <w:rPr>
          <w:rFonts w:ascii="Times New Roman" w:eastAsiaTheme="minorHAnsi" w:hAnsi="Times New Roman" w:cs="Times New Roman"/>
          <w:bCs/>
          <w:kern w:val="0"/>
          <w:sz w:val="22"/>
          <w:lang w:eastAsia="en-US"/>
          <w14:ligatures w14:val="none"/>
        </w:rPr>
        <w:lastRenderedPageBreak/>
        <w:t>profits to some other purpose to which profits of the company may lawfully be applied. Where the directors opt to pay out dividends such must first be declared. It is only when a dividend has been declared in accordance with the articles of the company that a company becomes indebted to its shareholders in the amount of their dividends.</w:t>
      </w:r>
      <w:r w:rsidRPr="00AE61B2">
        <w:rPr>
          <w:rFonts w:ascii="Times New Roman" w:eastAsiaTheme="minorHAnsi" w:hAnsi="Times New Roman" w:cs="Times New Roman"/>
          <w:bCs/>
          <w:kern w:val="0"/>
          <w:sz w:val="22"/>
          <w:lang w:eastAsia="en-US"/>
          <w14:ligatures w14:val="none"/>
        </w:rPr>
        <w:t>”</w:t>
      </w:r>
    </w:p>
    <w:p w14:paraId="034C08B9" w14:textId="36CEE968" w:rsidR="006629AC" w:rsidRDefault="00683210"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val="en-US" w:eastAsia="en-US"/>
          <w14:ligatures w14:val="none"/>
        </w:rPr>
        <w:t>26.</w:t>
      </w:r>
      <w:r>
        <w:rPr>
          <w:rFonts w:ascii="Times New Roman" w:eastAsiaTheme="minorHAnsi" w:hAnsi="Times New Roman" w:cs="Times New Roman"/>
          <w:bCs/>
          <w:kern w:val="0"/>
          <w:lang w:val="en-US" w:eastAsia="en-US"/>
          <w14:ligatures w14:val="none"/>
        </w:rPr>
        <w:tab/>
      </w:r>
      <w:r w:rsidR="006629AC">
        <w:rPr>
          <w:rFonts w:ascii="Times New Roman" w:eastAsiaTheme="minorHAnsi" w:hAnsi="Times New Roman" w:cs="Times New Roman"/>
          <w:bCs/>
          <w:kern w:val="0"/>
          <w:lang w:val="en-US" w:eastAsia="en-US"/>
          <w14:ligatures w14:val="none"/>
        </w:rPr>
        <w:t>The</w:t>
      </w:r>
      <w:r>
        <w:rPr>
          <w:rFonts w:ascii="Times New Roman" w:eastAsiaTheme="minorHAnsi" w:hAnsi="Times New Roman" w:cs="Times New Roman"/>
          <w:bCs/>
          <w:kern w:val="0"/>
          <w:lang w:val="en-US" w:eastAsia="en-US"/>
          <w14:ligatures w14:val="none"/>
        </w:rPr>
        <w:t xml:space="preserve"> applicant did not plead </w:t>
      </w:r>
      <w:r w:rsidR="006629AC">
        <w:rPr>
          <w:rFonts w:ascii="Times New Roman" w:eastAsiaTheme="minorHAnsi" w:hAnsi="Times New Roman" w:cs="Times New Roman"/>
          <w:bCs/>
          <w:kern w:val="0"/>
          <w:lang w:val="en-US" w:eastAsia="en-US"/>
          <w14:ligatures w14:val="none"/>
        </w:rPr>
        <w:t>that Thakor Holdings</w:t>
      </w:r>
      <w:r>
        <w:rPr>
          <w:rFonts w:ascii="Times New Roman" w:eastAsiaTheme="minorHAnsi" w:hAnsi="Times New Roman" w:cs="Times New Roman"/>
          <w:bCs/>
          <w:kern w:val="0"/>
          <w:lang w:val="en-US" w:eastAsia="en-US"/>
          <w14:ligatures w14:val="none"/>
        </w:rPr>
        <w:t xml:space="preserve"> or its subsidiaries, by extension,</w:t>
      </w:r>
      <w:r w:rsidR="006629AC">
        <w:rPr>
          <w:rFonts w:ascii="Times New Roman" w:eastAsiaTheme="minorHAnsi" w:hAnsi="Times New Roman" w:cs="Times New Roman"/>
          <w:bCs/>
          <w:kern w:val="0"/>
          <w:lang w:val="en-US" w:eastAsia="en-US"/>
          <w14:ligatures w14:val="none"/>
        </w:rPr>
        <w:t xml:space="preserve"> had declared any dividend to constitute </w:t>
      </w:r>
      <w:r w:rsidR="005C39B0">
        <w:rPr>
          <w:rFonts w:ascii="Times New Roman" w:eastAsiaTheme="minorHAnsi" w:hAnsi="Times New Roman" w:cs="Times New Roman"/>
          <w:bCs/>
          <w:kern w:val="0"/>
          <w:lang w:val="en-US" w:eastAsia="en-US"/>
          <w14:ligatures w14:val="none"/>
        </w:rPr>
        <w:t xml:space="preserve">an </w:t>
      </w:r>
      <w:r w:rsidR="006629AC">
        <w:rPr>
          <w:rFonts w:ascii="Times New Roman" w:eastAsiaTheme="minorHAnsi" w:hAnsi="Times New Roman" w:cs="Times New Roman"/>
          <w:bCs/>
          <w:kern w:val="0"/>
          <w:lang w:val="en-US" w:eastAsia="en-US"/>
          <w14:ligatures w14:val="none"/>
        </w:rPr>
        <w:t>asset</w:t>
      </w:r>
      <w:r w:rsidR="005C39B0">
        <w:rPr>
          <w:rFonts w:ascii="Times New Roman" w:eastAsiaTheme="minorHAnsi" w:hAnsi="Times New Roman" w:cs="Times New Roman"/>
          <w:bCs/>
          <w:kern w:val="0"/>
          <w:lang w:val="en-US" w:eastAsia="en-US"/>
          <w14:ligatures w14:val="none"/>
        </w:rPr>
        <w:t xml:space="preserve"> </w:t>
      </w:r>
      <w:r w:rsidR="006629AC">
        <w:rPr>
          <w:rFonts w:ascii="Times New Roman" w:eastAsiaTheme="minorHAnsi" w:hAnsi="Times New Roman" w:cs="Times New Roman"/>
          <w:bCs/>
          <w:kern w:val="0"/>
          <w:lang w:val="en-US" w:eastAsia="en-US"/>
          <w14:ligatures w14:val="none"/>
        </w:rPr>
        <w:t xml:space="preserve">of the Trust. </w:t>
      </w:r>
      <w:r w:rsidR="005C39B0">
        <w:rPr>
          <w:rFonts w:ascii="Times New Roman" w:eastAsiaTheme="minorHAnsi" w:hAnsi="Times New Roman" w:cs="Times New Roman"/>
          <w:bCs/>
          <w:kern w:val="0"/>
          <w:lang w:val="en-US" w:eastAsia="en-US"/>
          <w14:ligatures w14:val="none"/>
        </w:rPr>
        <w:t>Instead, the</w:t>
      </w:r>
      <w:r w:rsidR="006629AC">
        <w:rPr>
          <w:rFonts w:ascii="Times New Roman" w:eastAsiaTheme="minorHAnsi" w:hAnsi="Times New Roman" w:cs="Times New Roman"/>
          <w:bCs/>
          <w:kern w:val="0"/>
          <w:lang w:val="en-US" w:eastAsia="en-US"/>
          <w14:ligatures w14:val="none"/>
        </w:rPr>
        <w:t xml:space="preserve"> applicant sought </w:t>
      </w:r>
      <w:r w:rsidR="005C39B0">
        <w:rPr>
          <w:rFonts w:ascii="Times New Roman" w:eastAsiaTheme="minorHAnsi" w:hAnsi="Times New Roman" w:cs="Times New Roman"/>
          <w:bCs/>
          <w:kern w:val="0"/>
          <w:lang w:val="en-US" w:eastAsia="en-US"/>
          <w14:ligatures w14:val="none"/>
        </w:rPr>
        <w:t>documents</w:t>
      </w:r>
      <w:r w:rsidR="006629AC">
        <w:rPr>
          <w:rFonts w:ascii="Times New Roman" w:eastAsiaTheme="minorHAnsi" w:hAnsi="Times New Roman" w:cs="Times New Roman"/>
          <w:bCs/>
          <w:kern w:val="0"/>
          <w:lang w:val="en-US" w:eastAsia="en-US"/>
          <w14:ligatures w14:val="none"/>
        </w:rPr>
        <w:t xml:space="preserve"> relating to the financial records of the two companies from the trustees when such documents </w:t>
      </w:r>
      <w:r>
        <w:rPr>
          <w:rFonts w:ascii="Times New Roman" w:eastAsiaTheme="minorHAnsi" w:hAnsi="Times New Roman" w:cs="Times New Roman"/>
          <w:bCs/>
          <w:kern w:val="0"/>
          <w:lang w:val="en-US" w:eastAsia="en-US"/>
          <w14:ligatures w14:val="none"/>
        </w:rPr>
        <w:t>are</w:t>
      </w:r>
      <w:r w:rsidR="006629AC">
        <w:rPr>
          <w:rFonts w:ascii="Times New Roman" w:eastAsiaTheme="minorHAnsi" w:hAnsi="Times New Roman" w:cs="Times New Roman"/>
          <w:bCs/>
          <w:kern w:val="0"/>
          <w:lang w:val="en-US" w:eastAsia="en-US"/>
          <w14:ligatures w14:val="none"/>
        </w:rPr>
        <w:t xml:space="preserve"> under the purview of the said companies as separate entities. The claim in that respect is at odds with the law. It is utterly without any legal foundation. No clear right</w:t>
      </w:r>
      <w:r>
        <w:rPr>
          <w:rFonts w:ascii="Times New Roman" w:eastAsiaTheme="minorHAnsi" w:hAnsi="Times New Roman" w:cs="Times New Roman"/>
          <w:bCs/>
          <w:kern w:val="0"/>
          <w:lang w:val="en-US" w:eastAsia="en-US"/>
          <w14:ligatures w14:val="none"/>
        </w:rPr>
        <w:t>,</w:t>
      </w:r>
      <w:r w:rsidR="006629AC">
        <w:rPr>
          <w:rFonts w:ascii="Times New Roman" w:eastAsiaTheme="minorHAnsi" w:hAnsi="Times New Roman" w:cs="Times New Roman"/>
          <w:bCs/>
          <w:kern w:val="0"/>
          <w:lang w:val="en-US" w:eastAsia="en-US"/>
          <w14:ligatures w14:val="none"/>
        </w:rPr>
        <w:t xml:space="preserve"> therefore</w:t>
      </w:r>
      <w:r>
        <w:rPr>
          <w:rFonts w:ascii="Times New Roman" w:eastAsiaTheme="minorHAnsi" w:hAnsi="Times New Roman" w:cs="Times New Roman"/>
          <w:bCs/>
          <w:kern w:val="0"/>
          <w:lang w:val="en-US" w:eastAsia="en-US"/>
          <w14:ligatures w14:val="none"/>
        </w:rPr>
        <w:t>,</w:t>
      </w:r>
      <w:r w:rsidR="006629AC">
        <w:rPr>
          <w:rFonts w:ascii="Times New Roman" w:eastAsiaTheme="minorHAnsi" w:hAnsi="Times New Roman" w:cs="Times New Roman"/>
          <w:bCs/>
          <w:kern w:val="0"/>
          <w:lang w:val="en-US" w:eastAsia="en-US"/>
          <w14:ligatures w14:val="none"/>
        </w:rPr>
        <w:t xml:space="preserve"> </w:t>
      </w:r>
      <w:r>
        <w:rPr>
          <w:rFonts w:ascii="Times New Roman" w:eastAsiaTheme="minorHAnsi" w:hAnsi="Times New Roman" w:cs="Times New Roman"/>
          <w:bCs/>
          <w:kern w:val="0"/>
          <w:lang w:val="en-US" w:eastAsia="en-US"/>
          <w14:ligatures w14:val="none"/>
        </w:rPr>
        <w:t>exists</w:t>
      </w:r>
      <w:r w:rsidR="006629AC">
        <w:rPr>
          <w:rFonts w:ascii="Times New Roman" w:eastAsiaTheme="minorHAnsi" w:hAnsi="Times New Roman" w:cs="Times New Roman"/>
          <w:bCs/>
          <w:kern w:val="0"/>
          <w:lang w:val="en-US" w:eastAsia="en-US"/>
          <w14:ligatures w14:val="none"/>
        </w:rPr>
        <w:t xml:space="preserve"> for the applicant to </w:t>
      </w:r>
      <w:r>
        <w:rPr>
          <w:rFonts w:ascii="Times New Roman" w:eastAsiaTheme="minorHAnsi" w:hAnsi="Times New Roman" w:cs="Times New Roman"/>
          <w:bCs/>
          <w:kern w:val="0"/>
          <w:lang w:val="en-US" w:eastAsia="en-US"/>
          <w14:ligatures w14:val="none"/>
        </w:rPr>
        <w:t>enforce or protect</w:t>
      </w:r>
      <w:r w:rsidR="006629AC">
        <w:rPr>
          <w:rFonts w:ascii="Times New Roman" w:eastAsiaTheme="minorHAnsi" w:hAnsi="Times New Roman" w:cs="Times New Roman"/>
          <w:bCs/>
          <w:kern w:val="0"/>
          <w:lang w:val="en-US" w:eastAsia="en-US"/>
          <w14:ligatures w14:val="none"/>
        </w:rPr>
        <w:t xml:space="preserve">. The requested documents </w:t>
      </w:r>
      <w:r>
        <w:rPr>
          <w:rFonts w:ascii="Times New Roman" w:eastAsiaTheme="minorHAnsi" w:hAnsi="Times New Roman" w:cs="Times New Roman"/>
          <w:bCs/>
          <w:kern w:val="0"/>
          <w:lang w:val="en-US" w:eastAsia="en-US"/>
          <w14:ligatures w14:val="none"/>
        </w:rPr>
        <w:t>are</w:t>
      </w:r>
      <w:r w:rsidR="006629AC">
        <w:rPr>
          <w:rFonts w:ascii="Times New Roman" w:eastAsiaTheme="minorHAnsi" w:hAnsi="Times New Roman" w:cs="Times New Roman"/>
          <w:bCs/>
          <w:kern w:val="0"/>
          <w:lang w:val="en-US" w:eastAsia="en-US"/>
          <w14:ligatures w14:val="none"/>
        </w:rPr>
        <w:t xml:space="preserve"> not under the control of the trustees but are </w:t>
      </w:r>
      <w:r w:rsidR="002D6F93">
        <w:rPr>
          <w:rFonts w:ascii="Times New Roman" w:eastAsiaTheme="minorHAnsi" w:hAnsi="Times New Roman" w:cs="Times New Roman"/>
          <w:bCs/>
          <w:kern w:val="0"/>
          <w:lang w:val="en-US" w:eastAsia="en-US"/>
          <w14:ligatures w14:val="none"/>
        </w:rPr>
        <w:t xml:space="preserve">those of the </w:t>
      </w:r>
      <w:r w:rsidR="006629AC">
        <w:rPr>
          <w:rFonts w:ascii="Times New Roman" w:eastAsiaTheme="minorHAnsi" w:hAnsi="Times New Roman" w:cs="Times New Roman"/>
          <w:bCs/>
          <w:kern w:val="0"/>
          <w:lang w:val="en-US" w:eastAsia="en-US"/>
          <w14:ligatures w14:val="none"/>
        </w:rPr>
        <w:t>compan</w:t>
      </w:r>
      <w:r w:rsidR="002D6F93">
        <w:rPr>
          <w:rFonts w:ascii="Times New Roman" w:eastAsiaTheme="minorHAnsi" w:hAnsi="Times New Roman" w:cs="Times New Roman"/>
          <w:bCs/>
          <w:kern w:val="0"/>
          <w:lang w:val="en-US" w:eastAsia="en-US"/>
          <w14:ligatures w14:val="none"/>
        </w:rPr>
        <w:t>ies</w:t>
      </w:r>
      <w:r>
        <w:rPr>
          <w:rFonts w:ascii="Times New Roman" w:eastAsiaTheme="minorHAnsi" w:hAnsi="Times New Roman" w:cs="Times New Roman"/>
          <w:bCs/>
          <w:kern w:val="0"/>
          <w:lang w:val="en-US" w:eastAsia="en-US"/>
          <w14:ligatures w14:val="none"/>
        </w:rPr>
        <w:t>,</w:t>
      </w:r>
      <w:r w:rsidR="006629AC">
        <w:rPr>
          <w:rFonts w:ascii="Times New Roman" w:eastAsiaTheme="minorHAnsi" w:hAnsi="Times New Roman" w:cs="Times New Roman"/>
          <w:bCs/>
          <w:kern w:val="0"/>
          <w:lang w:val="en-US" w:eastAsia="en-US"/>
          <w14:ligatures w14:val="none"/>
        </w:rPr>
        <w:t xml:space="preserve"> which can only be </w:t>
      </w:r>
      <w:r>
        <w:rPr>
          <w:rFonts w:ascii="Times New Roman" w:eastAsiaTheme="minorHAnsi" w:hAnsi="Times New Roman" w:cs="Times New Roman"/>
          <w:bCs/>
          <w:kern w:val="0"/>
          <w:lang w:val="en-US" w:eastAsia="en-US"/>
          <w14:ligatures w14:val="none"/>
        </w:rPr>
        <w:t>released</w:t>
      </w:r>
      <w:r w:rsidR="006629AC">
        <w:rPr>
          <w:rFonts w:ascii="Times New Roman" w:eastAsiaTheme="minorHAnsi" w:hAnsi="Times New Roman" w:cs="Times New Roman"/>
          <w:bCs/>
          <w:kern w:val="0"/>
          <w:lang w:val="en-US" w:eastAsia="en-US"/>
          <w14:ligatures w14:val="none"/>
        </w:rPr>
        <w:t xml:space="preserve"> to those lawfully entitled to </w:t>
      </w:r>
      <w:r w:rsidR="002D6F93">
        <w:rPr>
          <w:rFonts w:ascii="Times New Roman" w:eastAsiaTheme="minorHAnsi" w:hAnsi="Times New Roman" w:cs="Times New Roman"/>
          <w:bCs/>
          <w:kern w:val="0"/>
          <w:lang w:val="en-US" w:eastAsia="en-US"/>
          <w14:ligatures w14:val="none"/>
        </w:rPr>
        <w:t>them</w:t>
      </w:r>
      <w:r>
        <w:rPr>
          <w:rFonts w:ascii="Times New Roman" w:eastAsiaTheme="minorHAnsi" w:hAnsi="Times New Roman" w:cs="Times New Roman"/>
          <w:bCs/>
          <w:kern w:val="0"/>
          <w:lang w:val="en-US" w:eastAsia="en-US"/>
          <w14:ligatures w14:val="none"/>
        </w:rPr>
        <w:t xml:space="preserve"> </w:t>
      </w:r>
      <w:r w:rsidR="002D6F93">
        <w:rPr>
          <w:rFonts w:ascii="Times New Roman" w:eastAsiaTheme="minorHAnsi" w:hAnsi="Times New Roman" w:cs="Times New Roman"/>
          <w:bCs/>
          <w:kern w:val="0"/>
          <w:lang w:val="en-US" w:eastAsia="en-US"/>
          <w14:ligatures w14:val="none"/>
        </w:rPr>
        <w:t>under</w:t>
      </w:r>
      <w:r>
        <w:rPr>
          <w:rFonts w:ascii="Times New Roman" w:eastAsiaTheme="minorHAnsi" w:hAnsi="Times New Roman" w:cs="Times New Roman"/>
          <w:bCs/>
          <w:kern w:val="0"/>
          <w:lang w:val="en-US" w:eastAsia="en-US"/>
          <w14:ligatures w14:val="none"/>
        </w:rPr>
        <w:t xml:space="preserve"> company</w:t>
      </w:r>
      <w:r w:rsidR="006629AC">
        <w:rPr>
          <w:rFonts w:ascii="Times New Roman" w:eastAsiaTheme="minorHAnsi" w:hAnsi="Times New Roman" w:cs="Times New Roman"/>
          <w:bCs/>
          <w:kern w:val="0"/>
          <w:lang w:val="en-US" w:eastAsia="en-US"/>
          <w14:ligatures w14:val="none"/>
        </w:rPr>
        <w:t xml:space="preserve"> law. That right does not extend to a beneficiary of a trust as against the trustees</w:t>
      </w:r>
      <w:r w:rsidR="002D6F93">
        <w:rPr>
          <w:rFonts w:ascii="Times New Roman" w:eastAsiaTheme="minorHAnsi" w:hAnsi="Times New Roman" w:cs="Times New Roman"/>
          <w:bCs/>
          <w:kern w:val="0"/>
          <w:lang w:val="en-US" w:eastAsia="en-US"/>
          <w14:ligatures w14:val="none"/>
        </w:rPr>
        <w:t xml:space="preserve"> in this case</w:t>
      </w:r>
      <w:r w:rsidR="006629AC">
        <w:rPr>
          <w:rFonts w:ascii="Times New Roman" w:eastAsiaTheme="minorHAnsi" w:hAnsi="Times New Roman" w:cs="Times New Roman"/>
          <w:bCs/>
          <w:kern w:val="0"/>
          <w:lang w:val="en-US" w:eastAsia="en-US"/>
          <w14:ligatures w14:val="none"/>
        </w:rPr>
        <w:t xml:space="preserve">. The claim for </w:t>
      </w:r>
      <w:r w:rsidR="002D6F93">
        <w:rPr>
          <w:rFonts w:ascii="Times New Roman" w:eastAsiaTheme="minorHAnsi" w:hAnsi="Times New Roman" w:cs="Times New Roman"/>
          <w:bCs/>
          <w:kern w:val="0"/>
          <w:lang w:val="en-US" w:eastAsia="en-US"/>
          <w14:ligatures w14:val="none"/>
        </w:rPr>
        <w:t xml:space="preserve">the </w:t>
      </w:r>
      <w:r w:rsidR="006629AC" w:rsidRPr="006629AC">
        <w:rPr>
          <w:rFonts w:ascii="Times New Roman" w:eastAsiaTheme="minorHAnsi" w:hAnsi="Times New Roman" w:cs="Times New Roman"/>
          <w:bCs/>
          <w:kern w:val="0"/>
          <w:lang w:eastAsia="en-US"/>
          <w14:ligatures w14:val="none"/>
        </w:rPr>
        <w:t xml:space="preserve">signed books of accounts for the said two </w:t>
      </w:r>
      <w:r w:rsidR="002D6F93">
        <w:rPr>
          <w:rFonts w:ascii="Times New Roman" w:eastAsiaTheme="minorHAnsi" w:hAnsi="Times New Roman" w:cs="Times New Roman"/>
          <w:bCs/>
          <w:kern w:val="0"/>
          <w:lang w:eastAsia="en-US"/>
          <w14:ligatures w14:val="none"/>
        </w:rPr>
        <w:t xml:space="preserve">companies, </w:t>
      </w:r>
      <w:r w:rsidR="006629AC" w:rsidRPr="006629AC">
        <w:rPr>
          <w:rFonts w:ascii="Times New Roman" w:eastAsiaTheme="minorHAnsi" w:hAnsi="Times New Roman" w:cs="Times New Roman"/>
          <w:bCs/>
          <w:kern w:val="0"/>
          <w:lang w:eastAsia="en-US"/>
          <w14:ligatures w14:val="none"/>
        </w:rPr>
        <w:t>the lease agreements for the properties owned by the s</w:t>
      </w:r>
      <w:r w:rsidR="002D6F93">
        <w:rPr>
          <w:rFonts w:ascii="Times New Roman" w:eastAsiaTheme="minorHAnsi" w:hAnsi="Times New Roman" w:cs="Times New Roman"/>
          <w:bCs/>
          <w:kern w:val="0"/>
          <w:lang w:eastAsia="en-US"/>
          <w14:ligatures w14:val="none"/>
        </w:rPr>
        <w:t xml:space="preserve">aid companies </w:t>
      </w:r>
      <w:r w:rsidR="006629AC" w:rsidRPr="006629AC">
        <w:rPr>
          <w:rFonts w:ascii="Times New Roman" w:eastAsiaTheme="minorHAnsi" w:hAnsi="Times New Roman" w:cs="Times New Roman"/>
          <w:bCs/>
          <w:kern w:val="0"/>
          <w:lang w:eastAsia="en-US"/>
          <w14:ligatures w14:val="none"/>
        </w:rPr>
        <w:t>and the</w:t>
      </w:r>
      <w:r w:rsidR="002D6F93">
        <w:rPr>
          <w:rFonts w:ascii="Times New Roman" w:eastAsiaTheme="minorHAnsi" w:hAnsi="Times New Roman" w:cs="Times New Roman"/>
          <w:bCs/>
          <w:kern w:val="0"/>
          <w:lang w:eastAsia="en-US"/>
          <w14:ligatures w14:val="none"/>
        </w:rPr>
        <w:t>ir</w:t>
      </w:r>
      <w:r w:rsidR="006629AC" w:rsidRPr="006629AC">
        <w:rPr>
          <w:rFonts w:ascii="Times New Roman" w:eastAsiaTheme="minorHAnsi" w:hAnsi="Times New Roman" w:cs="Times New Roman"/>
          <w:bCs/>
          <w:kern w:val="0"/>
          <w:lang w:eastAsia="en-US"/>
          <w14:ligatures w14:val="none"/>
        </w:rPr>
        <w:t xml:space="preserve"> </w:t>
      </w:r>
      <w:r w:rsidR="002D6F93">
        <w:rPr>
          <w:rFonts w:ascii="Times New Roman" w:eastAsiaTheme="minorHAnsi" w:hAnsi="Times New Roman" w:cs="Times New Roman"/>
          <w:bCs/>
          <w:kern w:val="0"/>
          <w:lang w:eastAsia="en-US"/>
          <w14:ligatures w14:val="none"/>
        </w:rPr>
        <w:t>bank</w:t>
      </w:r>
      <w:r w:rsidR="006629AC" w:rsidRPr="006629AC">
        <w:rPr>
          <w:rFonts w:ascii="Times New Roman" w:eastAsiaTheme="minorHAnsi" w:hAnsi="Times New Roman" w:cs="Times New Roman"/>
          <w:bCs/>
          <w:kern w:val="0"/>
          <w:lang w:eastAsia="en-US"/>
          <w14:ligatures w14:val="none"/>
        </w:rPr>
        <w:t xml:space="preserve"> statements for the period 2018 to date</w:t>
      </w:r>
      <w:r w:rsidR="002D6F93">
        <w:rPr>
          <w:rFonts w:ascii="Times New Roman" w:eastAsiaTheme="minorHAnsi" w:hAnsi="Times New Roman" w:cs="Times New Roman"/>
          <w:bCs/>
          <w:kern w:val="0"/>
          <w:lang w:eastAsia="en-US"/>
          <w14:ligatures w14:val="none"/>
        </w:rPr>
        <w:t>,</w:t>
      </w:r>
      <w:r w:rsidR="006629AC" w:rsidRPr="006629AC">
        <w:rPr>
          <w:rFonts w:ascii="Times New Roman" w:eastAsiaTheme="minorHAnsi" w:hAnsi="Times New Roman" w:cs="Times New Roman"/>
          <w:bCs/>
          <w:kern w:val="0"/>
          <w:lang w:eastAsia="en-US"/>
          <w14:ligatures w14:val="none"/>
        </w:rPr>
        <w:t xml:space="preserve"> </w:t>
      </w:r>
      <w:r w:rsidR="006629AC">
        <w:rPr>
          <w:rFonts w:ascii="Times New Roman" w:eastAsiaTheme="minorHAnsi" w:hAnsi="Times New Roman" w:cs="Times New Roman"/>
          <w:bCs/>
          <w:kern w:val="0"/>
          <w:lang w:eastAsia="en-US"/>
          <w14:ligatures w14:val="none"/>
        </w:rPr>
        <w:t xml:space="preserve">being </w:t>
      </w:r>
      <w:r w:rsidR="002D6F93">
        <w:rPr>
          <w:rFonts w:ascii="Times New Roman" w:eastAsiaTheme="minorHAnsi" w:hAnsi="Times New Roman" w:cs="Times New Roman"/>
          <w:bCs/>
          <w:kern w:val="0"/>
          <w:lang w:eastAsia="en-US"/>
          <w14:ligatures w14:val="none"/>
        </w:rPr>
        <w:t>legally</w:t>
      </w:r>
      <w:r w:rsidR="006629AC">
        <w:rPr>
          <w:rFonts w:ascii="Times New Roman" w:eastAsiaTheme="minorHAnsi" w:hAnsi="Times New Roman" w:cs="Times New Roman"/>
          <w:bCs/>
          <w:kern w:val="0"/>
          <w:lang w:eastAsia="en-US"/>
          <w14:ligatures w14:val="none"/>
        </w:rPr>
        <w:t xml:space="preserve"> untenable</w:t>
      </w:r>
      <w:r w:rsidR="002D6F93">
        <w:rPr>
          <w:rFonts w:ascii="Times New Roman" w:eastAsiaTheme="minorHAnsi" w:hAnsi="Times New Roman" w:cs="Times New Roman"/>
          <w:bCs/>
          <w:kern w:val="0"/>
          <w:lang w:eastAsia="en-US"/>
          <w14:ligatures w14:val="none"/>
        </w:rPr>
        <w:t>,</w:t>
      </w:r>
      <w:r w:rsidR="006629AC">
        <w:rPr>
          <w:rFonts w:ascii="Times New Roman" w:eastAsiaTheme="minorHAnsi" w:hAnsi="Times New Roman" w:cs="Times New Roman"/>
          <w:bCs/>
          <w:kern w:val="0"/>
          <w:lang w:eastAsia="en-US"/>
          <w14:ligatures w14:val="none"/>
        </w:rPr>
        <w:t xml:space="preserve"> cannot succeed. I</w:t>
      </w:r>
      <w:r w:rsidR="002D6F93">
        <w:rPr>
          <w:rFonts w:ascii="Times New Roman" w:eastAsiaTheme="minorHAnsi" w:hAnsi="Times New Roman" w:cs="Times New Roman"/>
          <w:bCs/>
          <w:kern w:val="0"/>
          <w:lang w:eastAsia="en-US"/>
          <w14:ligatures w14:val="none"/>
        </w:rPr>
        <w:t xml:space="preserve"> agree with</w:t>
      </w:r>
      <w:r w:rsidR="006629AC">
        <w:rPr>
          <w:rFonts w:ascii="Times New Roman" w:eastAsiaTheme="minorHAnsi" w:hAnsi="Times New Roman" w:cs="Times New Roman"/>
          <w:bCs/>
          <w:kern w:val="0"/>
          <w:lang w:eastAsia="en-US"/>
          <w14:ligatures w14:val="none"/>
        </w:rPr>
        <w:t xml:space="preserve"> Mr </w:t>
      </w:r>
      <w:r w:rsidR="006629AC" w:rsidRPr="002D6F93">
        <w:rPr>
          <w:rFonts w:ascii="Times New Roman" w:eastAsiaTheme="minorHAnsi" w:hAnsi="Times New Roman" w:cs="Times New Roman"/>
          <w:bCs/>
          <w:i/>
          <w:iCs/>
          <w:kern w:val="0"/>
          <w:lang w:eastAsia="en-US"/>
          <w14:ligatures w14:val="none"/>
        </w:rPr>
        <w:t>Mbuyisa</w:t>
      </w:r>
      <w:r w:rsidR="006629AC">
        <w:rPr>
          <w:rFonts w:ascii="Times New Roman" w:eastAsiaTheme="minorHAnsi" w:hAnsi="Times New Roman" w:cs="Times New Roman"/>
          <w:bCs/>
          <w:kern w:val="0"/>
          <w:lang w:eastAsia="en-US"/>
          <w14:ligatures w14:val="none"/>
        </w:rPr>
        <w:t xml:space="preserve"> that there is no valid legal cause of action </w:t>
      </w:r>
      <w:r w:rsidR="00592926">
        <w:rPr>
          <w:rFonts w:ascii="Times New Roman" w:eastAsiaTheme="minorHAnsi" w:hAnsi="Times New Roman" w:cs="Times New Roman"/>
          <w:bCs/>
          <w:kern w:val="0"/>
          <w:lang w:eastAsia="en-US"/>
          <w14:ligatures w14:val="none"/>
        </w:rPr>
        <w:t xml:space="preserve">in respect of the claim for such </w:t>
      </w:r>
      <w:r w:rsidR="002D6F93">
        <w:rPr>
          <w:rFonts w:ascii="Times New Roman" w:eastAsiaTheme="minorHAnsi" w:hAnsi="Times New Roman" w:cs="Times New Roman"/>
          <w:bCs/>
          <w:kern w:val="0"/>
          <w:lang w:eastAsia="en-US"/>
          <w14:ligatures w14:val="none"/>
        </w:rPr>
        <w:t>documents against</w:t>
      </w:r>
      <w:r w:rsidR="00592926">
        <w:rPr>
          <w:rFonts w:ascii="Times New Roman" w:eastAsiaTheme="minorHAnsi" w:hAnsi="Times New Roman" w:cs="Times New Roman"/>
          <w:bCs/>
          <w:kern w:val="0"/>
          <w:lang w:eastAsia="en-US"/>
          <w14:ligatures w14:val="none"/>
        </w:rPr>
        <w:t xml:space="preserve"> the respondents, </w:t>
      </w:r>
      <w:r w:rsidR="002D6F93">
        <w:rPr>
          <w:rFonts w:ascii="Times New Roman" w:eastAsiaTheme="minorHAnsi" w:hAnsi="Times New Roman" w:cs="Times New Roman"/>
          <w:bCs/>
          <w:kern w:val="0"/>
          <w:lang w:eastAsia="en-US"/>
          <w14:ligatures w14:val="none"/>
        </w:rPr>
        <w:t xml:space="preserve">as </w:t>
      </w:r>
      <w:r w:rsidR="00592926">
        <w:rPr>
          <w:rFonts w:ascii="Times New Roman" w:eastAsiaTheme="minorHAnsi" w:hAnsi="Times New Roman" w:cs="Times New Roman"/>
          <w:bCs/>
          <w:kern w:val="0"/>
          <w:lang w:eastAsia="en-US"/>
          <w14:ligatures w14:val="none"/>
        </w:rPr>
        <w:t xml:space="preserve">trustees. </w:t>
      </w:r>
    </w:p>
    <w:p w14:paraId="6C1E4C59" w14:textId="32D4EA2C" w:rsidR="00592926" w:rsidRDefault="002D6F93" w:rsidP="002660E3">
      <w:pPr>
        <w:spacing w:after="12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27.</w:t>
      </w:r>
      <w:r>
        <w:rPr>
          <w:rFonts w:ascii="Times New Roman" w:eastAsiaTheme="minorHAnsi" w:hAnsi="Times New Roman" w:cs="Times New Roman"/>
          <w:bCs/>
          <w:kern w:val="0"/>
          <w:lang w:eastAsia="en-US"/>
          <w14:ligatures w14:val="none"/>
        </w:rPr>
        <w:tab/>
      </w:r>
      <w:r w:rsidR="00592926">
        <w:rPr>
          <w:rFonts w:ascii="Times New Roman" w:eastAsiaTheme="minorHAnsi" w:hAnsi="Times New Roman" w:cs="Times New Roman"/>
          <w:bCs/>
          <w:kern w:val="0"/>
          <w:lang w:eastAsia="en-US"/>
          <w14:ligatures w14:val="none"/>
        </w:rPr>
        <w:t xml:space="preserve">There was an argument </w:t>
      </w:r>
      <w:r>
        <w:rPr>
          <w:rFonts w:ascii="Times New Roman" w:eastAsiaTheme="minorHAnsi" w:hAnsi="Times New Roman" w:cs="Times New Roman"/>
          <w:bCs/>
          <w:kern w:val="0"/>
          <w:lang w:eastAsia="en-US"/>
          <w14:ligatures w14:val="none"/>
        </w:rPr>
        <w:t xml:space="preserve">that </w:t>
      </w:r>
      <w:r w:rsidR="00592926">
        <w:rPr>
          <w:rFonts w:ascii="Times New Roman" w:eastAsiaTheme="minorHAnsi" w:hAnsi="Times New Roman" w:cs="Times New Roman"/>
          <w:bCs/>
          <w:kern w:val="0"/>
          <w:lang w:eastAsia="en-US"/>
          <w14:ligatures w14:val="none"/>
        </w:rPr>
        <w:t xml:space="preserve">the court must consider the substance </w:t>
      </w:r>
      <w:r>
        <w:rPr>
          <w:rFonts w:ascii="Times New Roman" w:eastAsiaTheme="minorHAnsi" w:hAnsi="Times New Roman" w:cs="Times New Roman"/>
          <w:bCs/>
          <w:kern w:val="0"/>
          <w:lang w:eastAsia="en-US"/>
          <w14:ligatures w14:val="none"/>
        </w:rPr>
        <w:t xml:space="preserve">of the dispute </w:t>
      </w:r>
      <w:r w:rsidR="00592926">
        <w:rPr>
          <w:rFonts w:ascii="Times New Roman" w:eastAsiaTheme="minorHAnsi" w:hAnsi="Times New Roman" w:cs="Times New Roman"/>
          <w:bCs/>
          <w:kern w:val="0"/>
          <w:lang w:eastAsia="en-US"/>
          <w14:ligatures w14:val="none"/>
        </w:rPr>
        <w:t xml:space="preserve">and not </w:t>
      </w:r>
      <w:r>
        <w:rPr>
          <w:rFonts w:ascii="Times New Roman" w:eastAsiaTheme="minorHAnsi" w:hAnsi="Times New Roman" w:cs="Times New Roman"/>
          <w:bCs/>
          <w:kern w:val="0"/>
          <w:lang w:eastAsia="en-US"/>
          <w14:ligatures w14:val="none"/>
        </w:rPr>
        <w:t>its</w:t>
      </w:r>
      <w:r w:rsidR="00592926">
        <w:rPr>
          <w:rFonts w:ascii="Times New Roman" w:eastAsiaTheme="minorHAnsi" w:hAnsi="Times New Roman" w:cs="Times New Roman"/>
          <w:bCs/>
          <w:kern w:val="0"/>
          <w:lang w:eastAsia="en-US"/>
          <w14:ligatures w14:val="none"/>
        </w:rPr>
        <w:t xml:space="preserve"> form</w:t>
      </w:r>
      <w:r>
        <w:rPr>
          <w:rFonts w:ascii="Times New Roman" w:eastAsiaTheme="minorHAnsi" w:hAnsi="Times New Roman" w:cs="Times New Roman"/>
          <w:bCs/>
          <w:kern w:val="0"/>
          <w:lang w:eastAsia="en-US"/>
          <w14:ligatures w14:val="none"/>
        </w:rPr>
        <w:t>,</w:t>
      </w:r>
      <w:r w:rsidR="00592926">
        <w:rPr>
          <w:rFonts w:ascii="Times New Roman" w:eastAsiaTheme="minorHAnsi" w:hAnsi="Times New Roman" w:cs="Times New Roman"/>
          <w:bCs/>
          <w:kern w:val="0"/>
          <w:lang w:eastAsia="en-US"/>
          <w14:ligatures w14:val="none"/>
        </w:rPr>
        <w:t xml:space="preserve"> and pierce the</w:t>
      </w:r>
      <w:r>
        <w:rPr>
          <w:rFonts w:ascii="Times New Roman" w:eastAsiaTheme="minorHAnsi" w:hAnsi="Times New Roman" w:cs="Times New Roman"/>
          <w:bCs/>
          <w:kern w:val="0"/>
          <w:lang w:eastAsia="en-US"/>
          <w14:ligatures w14:val="none"/>
        </w:rPr>
        <w:t xml:space="preserve"> corporate</w:t>
      </w:r>
      <w:r w:rsidR="00592926">
        <w:rPr>
          <w:rFonts w:ascii="Times New Roman" w:eastAsiaTheme="minorHAnsi" w:hAnsi="Times New Roman" w:cs="Times New Roman"/>
          <w:bCs/>
          <w:kern w:val="0"/>
          <w:lang w:eastAsia="en-US"/>
          <w14:ligatures w14:val="none"/>
        </w:rPr>
        <w:t xml:space="preserve"> veil. Mr </w:t>
      </w:r>
      <w:r w:rsidR="00592926" w:rsidRPr="002D6F93">
        <w:rPr>
          <w:rFonts w:ascii="Times New Roman" w:eastAsiaTheme="minorHAnsi" w:hAnsi="Times New Roman" w:cs="Times New Roman"/>
          <w:bCs/>
          <w:i/>
          <w:iCs/>
          <w:kern w:val="0"/>
          <w:lang w:eastAsia="en-US"/>
          <w14:ligatures w14:val="none"/>
        </w:rPr>
        <w:t xml:space="preserve">Samukange </w:t>
      </w:r>
      <w:r w:rsidR="00592926">
        <w:rPr>
          <w:rFonts w:ascii="Times New Roman" w:eastAsiaTheme="minorHAnsi" w:hAnsi="Times New Roman" w:cs="Times New Roman"/>
          <w:bCs/>
          <w:kern w:val="0"/>
          <w:lang w:eastAsia="en-US"/>
          <w14:ligatures w14:val="none"/>
        </w:rPr>
        <w:t xml:space="preserve">urged </w:t>
      </w:r>
      <w:r>
        <w:rPr>
          <w:rFonts w:ascii="Times New Roman" w:eastAsiaTheme="minorHAnsi" w:hAnsi="Times New Roman" w:cs="Times New Roman"/>
          <w:bCs/>
          <w:kern w:val="0"/>
          <w:lang w:eastAsia="en-US"/>
          <w14:ligatures w14:val="none"/>
        </w:rPr>
        <w:t>the court</w:t>
      </w:r>
      <w:r w:rsidR="00592926">
        <w:rPr>
          <w:rFonts w:ascii="Times New Roman" w:eastAsiaTheme="minorHAnsi" w:hAnsi="Times New Roman" w:cs="Times New Roman"/>
          <w:bCs/>
          <w:kern w:val="0"/>
          <w:lang w:eastAsia="en-US"/>
          <w14:ligatures w14:val="none"/>
        </w:rPr>
        <w:t xml:space="preserve"> to lift the corporate veil and consider the companies as one economic entity. In </w:t>
      </w:r>
      <w:r w:rsidR="00592926" w:rsidRPr="002D6F93">
        <w:rPr>
          <w:rFonts w:ascii="Times New Roman" w:eastAsiaTheme="minorHAnsi" w:hAnsi="Times New Roman" w:cs="Times New Roman"/>
          <w:bCs/>
          <w:i/>
          <w:iCs/>
          <w:kern w:val="0"/>
          <w:lang w:eastAsia="en-US"/>
          <w14:ligatures w14:val="none"/>
        </w:rPr>
        <w:t xml:space="preserve">Barnsley v Harambe Holdings supra </w:t>
      </w:r>
      <w:r w:rsidR="00AE61B2" w:rsidRPr="00AE61B2">
        <w:rPr>
          <w:rFonts w:ascii="Times New Roman" w:eastAsiaTheme="minorHAnsi" w:hAnsi="Times New Roman" w:cs="Times New Roman"/>
          <w:bCs/>
          <w:smallCaps/>
          <w:kern w:val="0"/>
          <w:lang w:eastAsia="en-US"/>
          <w14:ligatures w14:val="none"/>
        </w:rPr>
        <w:t>Mathonsi J</w:t>
      </w:r>
      <w:r w:rsidR="00592926">
        <w:rPr>
          <w:rFonts w:ascii="Times New Roman" w:eastAsiaTheme="minorHAnsi" w:hAnsi="Times New Roman" w:cs="Times New Roman"/>
          <w:bCs/>
          <w:kern w:val="0"/>
          <w:lang w:eastAsia="en-US"/>
          <w14:ligatures w14:val="none"/>
        </w:rPr>
        <w:t xml:space="preserve"> (as he then was) restated the law on the </w:t>
      </w:r>
      <w:r>
        <w:rPr>
          <w:rFonts w:ascii="Times New Roman" w:eastAsiaTheme="minorHAnsi" w:hAnsi="Times New Roman" w:cs="Times New Roman"/>
          <w:bCs/>
          <w:kern w:val="0"/>
          <w:lang w:eastAsia="en-US"/>
          <w14:ligatures w14:val="none"/>
        </w:rPr>
        <w:t>exceptions</w:t>
      </w:r>
      <w:r w:rsidR="00592926">
        <w:rPr>
          <w:rFonts w:ascii="Times New Roman" w:eastAsiaTheme="minorHAnsi" w:hAnsi="Times New Roman" w:cs="Times New Roman"/>
          <w:bCs/>
          <w:kern w:val="0"/>
          <w:lang w:eastAsia="en-US"/>
          <w14:ligatures w14:val="none"/>
        </w:rPr>
        <w:t xml:space="preserve"> to the general rule of separate corporate personalities of companies when he said: </w:t>
      </w:r>
    </w:p>
    <w:p w14:paraId="53AE19D3" w14:textId="12A75341" w:rsidR="002D6F93" w:rsidRPr="00AE61B2" w:rsidRDefault="002D6F93" w:rsidP="00AE61B2">
      <w:pPr>
        <w:spacing w:line="240" w:lineRule="auto"/>
        <w:ind w:left="144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“In respect of holding companies my </w:t>
      </w:r>
      <w:r w:rsidR="00592926" w:rsidRPr="00AE61B2">
        <w:rPr>
          <w:rFonts w:ascii="Times New Roman" w:eastAsiaTheme="minorHAnsi" w:hAnsi="Times New Roman" w:cs="Times New Roman"/>
          <w:bCs/>
          <w:kern w:val="0"/>
          <w:sz w:val="22"/>
          <w:lang w:eastAsia="en-US"/>
          <w14:ligatures w14:val="none"/>
        </w:rPr>
        <w:t xml:space="preserve">attention has been drawn to </w:t>
      </w:r>
      <w:r w:rsidRPr="00AE61B2">
        <w:rPr>
          <w:rFonts w:ascii="Times New Roman" w:eastAsiaTheme="minorHAnsi" w:hAnsi="Times New Roman" w:cs="Times New Roman"/>
          <w:bCs/>
          <w:kern w:val="0"/>
          <w:sz w:val="22"/>
          <w:lang w:eastAsia="en-US"/>
          <w14:ligatures w14:val="none"/>
        </w:rPr>
        <w:t xml:space="preserve">the </w:t>
      </w:r>
      <w:r w:rsidR="00592926" w:rsidRPr="00AE61B2">
        <w:rPr>
          <w:rFonts w:ascii="Times New Roman" w:eastAsiaTheme="minorHAnsi" w:hAnsi="Times New Roman" w:cs="Times New Roman"/>
          <w:bCs/>
          <w:kern w:val="0"/>
          <w:sz w:val="22"/>
          <w:lang w:eastAsia="en-US"/>
          <w14:ligatures w14:val="none"/>
        </w:rPr>
        <w:t>seminal words of lord Denning in </w:t>
      </w:r>
      <w:r w:rsidR="00592926" w:rsidRPr="00AE61B2">
        <w:rPr>
          <w:rFonts w:ascii="Times New Roman" w:eastAsiaTheme="minorHAnsi" w:hAnsi="Times New Roman" w:cs="Times New Roman"/>
          <w:bCs/>
          <w:i/>
          <w:iCs/>
          <w:kern w:val="0"/>
          <w:sz w:val="22"/>
          <w:lang w:eastAsia="en-US"/>
          <w14:ligatures w14:val="none"/>
        </w:rPr>
        <w:t>DHN Food Distributors Ltd </w:t>
      </w:r>
      <w:r w:rsidR="00592926" w:rsidRPr="00AE61B2">
        <w:rPr>
          <w:rFonts w:ascii="Times New Roman" w:eastAsiaTheme="minorHAnsi" w:hAnsi="Times New Roman" w:cs="Times New Roman"/>
          <w:bCs/>
          <w:kern w:val="0"/>
          <w:sz w:val="22"/>
          <w:lang w:eastAsia="en-US"/>
          <w14:ligatures w14:val="none"/>
        </w:rPr>
        <w:t>v </w:t>
      </w:r>
      <w:r w:rsidR="00592926" w:rsidRPr="00AE61B2">
        <w:rPr>
          <w:rFonts w:ascii="Times New Roman" w:eastAsiaTheme="minorHAnsi" w:hAnsi="Times New Roman" w:cs="Times New Roman"/>
          <w:bCs/>
          <w:i/>
          <w:iCs/>
          <w:kern w:val="0"/>
          <w:sz w:val="22"/>
          <w:lang w:eastAsia="en-US"/>
          <w14:ligatures w14:val="none"/>
        </w:rPr>
        <w:t>London Borough of Tower Hamlets</w:t>
      </w:r>
      <w:r w:rsidRPr="00AE61B2">
        <w:rPr>
          <w:rFonts w:ascii="Times New Roman" w:eastAsiaTheme="minorHAnsi" w:hAnsi="Times New Roman" w:cs="Times New Roman"/>
          <w:bCs/>
          <w:i/>
          <w:iCs/>
          <w:kern w:val="0"/>
          <w:sz w:val="22"/>
          <w:lang w:eastAsia="en-US"/>
          <w14:ligatures w14:val="none"/>
        </w:rPr>
        <w:t xml:space="preserve"> </w:t>
      </w:r>
      <w:r w:rsidR="00592926" w:rsidRPr="00AE61B2">
        <w:rPr>
          <w:rFonts w:ascii="Times New Roman" w:eastAsiaTheme="minorHAnsi" w:hAnsi="Times New Roman" w:cs="Times New Roman"/>
          <w:bCs/>
          <w:kern w:val="0"/>
          <w:sz w:val="22"/>
          <w:lang w:eastAsia="en-US"/>
          <w14:ligatures w14:val="none"/>
        </w:rPr>
        <w:t>1976 (3) ALLER 462 (CA) at 467 where that celebrated law Lord said;</w:t>
      </w:r>
    </w:p>
    <w:p w14:paraId="27847672" w14:textId="77777777" w:rsidR="002D6F93" w:rsidRPr="00AE61B2" w:rsidRDefault="00592926" w:rsidP="00AE61B2">
      <w:pPr>
        <w:spacing w:line="240" w:lineRule="auto"/>
        <w:ind w:left="216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“Although the companies in a group are separate legal entities, the court have in the mercantile context dealt with the group as an economic entity. This lifting of the corporate veil is indicated especially when a parent company owns all the shares of the subsidiaries so much so that it can control movement of the subsidies.”</w:t>
      </w:r>
    </w:p>
    <w:p w14:paraId="25551CAF" w14:textId="7E82BFE8" w:rsidR="00592926" w:rsidRPr="00AE61B2" w:rsidRDefault="00592926" w:rsidP="00AE61B2">
      <w:pPr>
        <w:spacing w:line="240" w:lineRule="auto"/>
        <w:ind w:left="144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I am in total agreement with that pronouncement. As stated by </w:t>
      </w:r>
      <w:r w:rsidR="00AE61B2" w:rsidRPr="00AE61B2">
        <w:rPr>
          <w:rFonts w:ascii="Times New Roman" w:eastAsiaTheme="minorHAnsi" w:hAnsi="Times New Roman" w:cs="Times New Roman"/>
          <w:bCs/>
          <w:smallCaps/>
          <w:kern w:val="0"/>
          <w:sz w:val="22"/>
          <w:lang w:eastAsia="en-US"/>
          <w14:ligatures w14:val="none"/>
        </w:rPr>
        <w:t>corbett cj</w:t>
      </w:r>
      <w:r w:rsidR="00AE61B2" w:rsidRPr="00AE61B2">
        <w:rPr>
          <w:rFonts w:ascii="Times New Roman" w:eastAsiaTheme="minorHAnsi" w:hAnsi="Times New Roman" w:cs="Times New Roman"/>
          <w:bCs/>
          <w:kern w:val="0"/>
          <w:sz w:val="22"/>
          <w:lang w:eastAsia="en-US"/>
          <w14:ligatures w14:val="none"/>
        </w:rPr>
        <w:t xml:space="preserve"> </w:t>
      </w:r>
      <w:r w:rsidRPr="00AE61B2">
        <w:rPr>
          <w:rFonts w:ascii="Times New Roman" w:eastAsiaTheme="minorHAnsi" w:hAnsi="Times New Roman" w:cs="Times New Roman"/>
          <w:bCs/>
          <w:kern w:val="0"/>
          <w:sz w:val="22"/>
          <w:lang w:eastAsia="en-US"/>
          <w14:ligatures w14:val="none"/>
        </w:rPr>
        <w:t>in </w:t>
      </w:r>
      <w:r w:rsidRPr="00AE61B2">
        <w:rPr>
          <w:rFonts w:ascii="Times New Roman" w:eastAsiaTheme="minorHAnsi" w:hAnsi="Times New Roman" w:cs="Times New Roman"/>
          <w:bCs/>
          <w:i/>
          <w:iCs/>
          <w:kern w:val="0"/>
          <w:sz w:val="22"/>
          <w:lang w:eastAsia="en-US"/>
          <w14:ligatures w14:val="none"/>
        </w:rPr>
        <w:t>The Shipping Corp of India Ltd </w:t>
      </w:r>
      <w:r w:rsidRPr="00AE61B2">
        <w:rPr>
          <w:rFonts w:ascii="Times New Roman" w:eastAsiaTheme="minorHAnsi" w:hAnsi="Times New Roman" w:cs="Times New Roman"/>
          <w:bCs/>
          <w:kern w:val="0"/>
          <w:sz w:val="22"/>
          <w:lang w:eastAsia="en-US"/>
          <w14:ligatures w14:val="none"/>
        </w:rPr>
        <w:t>v </w:t>
      </w:r>
      <w:r w:rsidRPr="00AE61B2">
        <w:rPr>
          <w:rFonts w:ascii="Times New Roman" w:eastAsiaTheme="minorHAnsi" w:hAnsi="Times New Roman" w:cs="Times New Roman"/>
          <w:bCs/>
          <w:i/>
          <w:iCs/>
          <w:kern w:val="0"/>
          <w:sz w:val="22"/>
          <w:lang w:eastAsia="en-US"/>
          <w14:ligatures w14:val="none"/>
        </w:rPr>
        <w:t>Evdomon Corp and Anor</w:t>
      </w:r>
      <w:r w:rsidRPr="00AE61B2">
        <w:rPr>
          <w:rFonts w:ascii="Times New Roman" w:eastAsiaTheme="minorHAnsi" w:hAnsi="Times New Roman" w:cs="Times New Roman"/>
          <w:bCs/>
          <w:kern w:val="0"/>
          <w:sz w:val="22"/>
          <w:lang w:eastAsia="en-US"/>
          <w14:ligatures w14:val="none"/>
        </w:rPr>
        <w:t xml:space="preserve">1994 (1) SA 550 (A) at 566C-E which was quoted with approval by </w:t>
      </w:r>
      <w:r w:rsidR="00AE61B2" w:rsidRPr="00AE61B2">
        <w:rPr>
          <w:rFonts w:ascii="Times New Roman" w:eastAsiaTheme="minorHAnsi" w:hAnsi="Times New Roman" w:cs="Times New Roman"/>
          <w:bCs/>
          <w:smallCaps/>
          <w:kern w:val="0"/>
          <w:sz w:val="22"/>
          <w:lang w:eastAsia="en-US"/>
          <w14:ligatures w14:val="none"/>
        </w:rPr>
        <w:t>Sandura Ja</w:t>
      </w:r>
      <w:r w:rsidRPr="00AE61B2">
        <w:rPr>
          <w:rFonts w:ascii="Times New Roman" w:eastAsiaTheme="minorHAnsi" w:hAnsi="Times New Roman" w:cs="Times New Roman"/>
          <w:bCs/>
          <w:kern w:val="0"/>
          <w:sz w:val="22"/>
          <w:lang w:eastAsia="en-US"/>
          <w14:ligatures w14:val="none"/>
        </w:rPr>
        <w:t> </w:t>
      </w:r>
      <w:r w:rsidRPr="00AE61B2">
        <w:rPr>
          <w:rFonts w:ascii="Times New Roman" w:eastAsiaTheme="minorHAnsi" w:hAnsi="Times New Roman" w:cs="Times New Roman"/>
          <w:bCs/>
          <w:i/>
          <w:iCs/>
          <w:kern w:val="0"/>
          <w:sz w:val="22"/>
          <w:lang w:eastAsia="en-US"/>
          <w14:ligatures w14:val="none"/>
        </w:rPr>
        <w:t>in Van Nickerk </w:t>
      </w:r>
      <w:r w:rsidRPr="00AE61B2">
        <w:rPr>
          <w:rFonts w:ascii="Times New Roman" w:eastAsiaTheme="minorHAnsi" w:hAnsi="Times New Roman" w:cs="Times New Roman"/>
          <w:bCs/>
          <w:kern w:val="0"/>
          <w:sz w:val="22"/>
          <w:lang w:eastAsia="en-US"/>
          <w14:ligatures w14:val="none"/>
        </w:rPr>
        <w:t>v </w:t>
      </w:r>
      <w:r w:rsidRPr="00AE61B2">
        <w:rPr>
          <w:rFonts w:ascii="Times New Roman" w:eastAsiaTheme="minorHAnsi" w:hAnsi="Times New Roman" w:cs="Times New Roman"/>
          <w:bCs/>
          <w:i/>
          <w:iCs/>
          <w:kern w:val="0"/>
          <w:sz w:val="22"/>
          <w:lang w:eastAsia="en-US"/>
          <w14:ligatures w14:val="none"/>
        </w:rPr>
        <w:t>Van Niekert </w:t>
      </w:r>
      <w:r w:rsidRPr="00AE61B2">
        <w:rPr>
          <w:rFonts w:ascii="Times New Roman" w:eastAsiaTheme="minorHAnsi" w:hAnsi="Times New Roman" w:cs="Times New Roman"/>
          <w:bCs/>
          <w:kern w:val="0"/>
          <w:sz w:val="22"/>
          <w:lang w:eastAsia="en-US"/>
          <w14:ligatures w14:val="none"/>
        </w:rPr>
        <w:t>&amp; </w:t>
      </w:r>
      <w:r w:rsidRPr="00AE61B2">
        <w:rPr>
          <w:rFonts w:ascii="Times New Roman" w:eastAsiaTheme="minorHAnsi" w:hAnsi="Times New Roman" w:cs="Times New Roman"/>
          <w:bCs/>
          <w:i/>
          <w:iCs/>
          <w:kern w:val="0"/>
          <w:sz w:val="22"/>
          <w:lang w:eastAsia="en-US"/>
          <w14:ligatures w14:val="none"/>
        </w:rPr>
        <w:t>Ors </w:t>
      </w:r>
      <w:r w:rsidRPr="00AE61B2">
        <w:rPr>
          <w:rFonts w:ascii="Times New Roman" w:eastAsiaTheme="minorHAnsi" w:hAnsi="Times New Roman" w:cs="Times New Roman"/>
          <w:bCs/>
          <w:kern w:val="0"/>
          <w:sz w:val="22"/>
          <w:lang w:eastAsia="en-US"/>
          <w14:ligatures w14:val="none"/>
        </w:rPr>
        <w:t>1999 (1)</w:t>
      </w:r>
      <w:r w:rsidR="002D6F93" w:rsidRPr="00AE61B2">
        <w:rPr>
          <w:rFonts w:ascii="Times New Roman" w:eastAsiaTheme="minorHAnsi" w:hAnsi="Times New Roman" w:cs="Times New Roman"/>
          <w:bCs/>
          <w:kern w:val="0"/>
          <w:sz w:val="22"/>
          <w:lang w:eastAsia="en-US"/>
          <w14:ligatures w14:val="none"/>
        </w:rPr>
        <w:t xml:space="preserve"> </w:t>
      </w:r>
      <w:r w:rsidRPr="00AE61B2">
        <w:rPr>
          <w:rFonts w:ascii="Times New Roman" w:eastAsiaTheme="minorHAnsi" w:hAnsi="Times New Roman" w:cs="Times New Roman"/>
          <w:bCs/>
          <w:kern w:val="0"/>
          <w:sz w:val="22"/>
          <w:lang w:eastAsia="en-US"/>
          <w14:ligatures w14:val="none"/>
        </w:rPr>
        <w:t>ZLR 421 (S)</w:t>
      </w:r>
      <w:r w:rsidR="002D6F93" w:rsidRPr="00AE61B2">
        <w:rPr>
          <w:rFonts w:ascii="Times New Roman" w:eastAsiaTheme="minorHAnsi" w:hAnsi="Times New Roman" w:cs="Times New Roman"/>
          <w:bCs/>
          <w:kern w:val="0"/>
          <w:sz w:val="22"/>
          <w:lang w:eastAsia="en-US"/>
          <w14:ligatures w14:val="none"/>
        </w:rPr>
        <w:t xml:space="preserve"> </w:t>
      </w:r>
      <w:r w:rsidRPr="00AE61B2">
        <w:rPr>
          <w:rFonts w:ascii="Times New Roman" w:eastAsiaTheme="minorHAnsi" w:hAnsi="Times New Roman" w:cs="Times New Roman"/>
          <w:bCs/>
          <w:kern w:val="0"/>
          <w:sz w:val="22"/>
          <w:lang w:eastAsia="en-US"/>
          <w14:ligatures w14:val="none"/>
        </w:rPr>
        <w:t>427 G-H to 428A:</w:t>
      </w:r>
    </w:p>
    <w:p w14:paraId="266D924C" w14:textId="17A42964" w:rsidR="006629AC" w:rsidRPr="00AE61B2" w:rsidRDefault="00592926" w:rsidP="00AE61B2">
      <w:pPr>
        <w:spacing w:after="120" w:line="240" w:lineRule="auto"/>
        <w:ind w:left="216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“It is of cardinal importance to keep distinct the property rights of a company and</w:t>
      </w:r>
      <w:r w:rsidR="002D6F93" w:rsidRPr="00AE61B2">
        <w:rPr>
          <w:rFonts w:ascii="Times New Roman" w:eastAsiaTheme="minorHAnsi" w:hAnsi="Times New Roman" w:cs="Times New Roman"/>
          <w:bCs/>
          <w:kern w:val="0"/>
          <w:sz w:val="22"/>
          <w:lang w:eastAsia="en-US"/>
          <w14:ligatures w14:val="none"/>
        </w:rPr>
        <w:t xml:space="preserve"> </w:t>
      </w:r>
      <w:r w:rsidRPr="00AE61B2">
        <w:rPr>
          <w:rFonts w:ascii="Times New Roman" w:eastAsiaTheme="minorHAnsi" w:hAnsi="Times New Roman" w:cs="Times New Roman"/>
          <w:bCs/>
          <w:kern w:val="0"/>
          <w:sz w:val="22"/>
          <w:lang w:eastAsia="en-US"/>
          <w14:ligatures w14:val="none"/>
        </w:rPr>
        <w:t xml:space="preserve">those of its shareholders even where the latter is a single entity and that the </w:t>
      </w:r>
      <w:r w:rsidRPr="00AE61B2">
        <w:rPr>
          <w:rFonts w:ascii="Times New Roman" w:eastAsiaTheme="minorHAnsi" w:hAnsi="Times New Roman" w:cs="Times New Roman"/>
          <w:bCs/>
          <w:kern w:val="0"/>
          <w:sz w:val="22"/>
          <w:lang w:eastAsia="en-US"/>
          <w14:ligatures w14:val="none"/>
        </w:rPr>
        <w:lastRenderedPageBreak/>
        <w:t>only permissible deviation from this rule known to our law occurs in those (in practice) rare cases where the circumstances justify ‘piercing’ or ‘lifting’ the corporate veil I do not find it necessary to consider, or attempt to define, the circumstances under which the court will pierce the corporate veil. Suffice it to say that they would generally have to include an element of fraud or other improper conduct in the establishment or use of the company or the conduct of its affairs.” (See also </w:t>
      </w:r>
      <w:r w:rsidRPr="00AE61B2">
        <w:rPr>
          <w:rFonts w:ascii="Times New Roman" w:eastAsiaTheme="minorHAnsi" w:hAnsi="Times New Roman" w:cs="Times New Roman"/>
          <w:bCs/>
          <w:i/>
          <w:iCs/>
          <w:kern w:val="0"/>
          <w:sz w:val="22"/>
          <w:lang w:eastAsia="en-US"/>
          <w14:ligatures w14:val="none"/>
        </w:rPr>
        <w:t>Mangwendeza </w:t>
      </w:r>
      <w:r w:rsidRPr="00AE61B2">
        <w:rPr>
          <w:rFonts w:ascii="Times New Roman" w:eastAsiaTheme="minorHAnsi" w:hAnsi="Times New Roman" w:cs="Times New Roman"/>
          <w:bCs/>
          <w:kern w:val="0"/>
          <w:sz w:val="22"/>
          <w:lang w:eastAsia="en-US"/>
          <w14:ligatures w14:val="none"/>
        </w:rPr>
        <w:t>v </w:t>
      </w:r>
      <w:r w:rsidRPr="00AE61B2">
        <w:rPr>
          <w:rFonts w:ascii="Times New Roman" w:eastAsiaTheme="minorHAnsi" w:hAnsi="Times New Roman" w:cs="Times New Roman"/>
          <w:bCs/>
          <w:i/>
          <w:iCs/>
          <w:kern w:val="0"/>
          <w:sz w:val="22"/>
          <w:lang w:eastAsia="en-US"/>
          <w14:ligatures w14:val="none"/>
        </w:rPr>
        <w:t>Mangwendeza</w:t>
      </w:r>
      <w:r w:rsidRPr="00AE61B2">
        <w:rPr>
          <w:rFonts w:ascii="Times New Roman" w:eastAsiaTheme="minorHAnsi" w:hAnsi="Times New Roman" w:cs="Times New Roman"/>
          <w:bCs/>
          <w:kern w:val="0"/>
          <w:sz w:val="22"/>
          <w:lang w:eastAsia="en-US"/>
          <w14:ligatures w14:val="none"/>
        </w:rPr>
        <w:t> 2007(1) ZLR 216 (H) at 217F and </w:t>
      </w:r>
      <w:r w:rsidRPr="00AE61B2">
        <w:rPr>
          <w:rFonts w:ascii="Times New Roman" w:eastAsiaTheme="minorHAnsi" w:hAnsi="Times New Roman" w:cs="Times New Roman"/>
          <w:bCs/>
          <w:i/>
          <w:iCs/>
          <w:kern w:val="0"/>
          <w:sz w:val="22"/>
          <w:lang w:eastAsia="en-US"/>
          <w14:ligatures w14:val="none"/>
        </w:rPr>
        <w:t>Manyathela </w:t>
      </w:r>
      <w:r w:rsidRPr="00AE61B2">
        <w:rPr>
          <w:rFonts w:ascii="Times New Roman" w:eastAsiaTheme="minorHAnsi" w:hAnsi="Times New Roman" w:cs="Times New Roman"/>
          <w:bCs/>
          <w:kern w:val="0"/>
          <w:sz w:val="22"/>
          <w:lang w:eastAsia="en-US"/>
          <w14:ligatures w14:val="none"/>
        </w:rPr>
        <w:t>v </w:t>
      </w:r>
      <w:r w:rsidRPr="00AE61B2">
        <w:rPr>
          <w:rFonts w:ascii="Times New Roman" w:eastAsiaTheme="minorHAnsi" w:hAnsi="Times New Roman" w:cs="Times New Roman"/>
          <w:bCs/>
          <w:i/>
          <w:iCs/>
          <w:kern w:val="0"/>
          <w:sz w:val="22"/>
          <w:lang w:eastAsia="en-US"/>
          <w14:ligatures w14:val="none"/>
        </w:rPr>
        <w:t>Manyathela </w:t>
      </w:r>
      <w:r w:rsidRPr="00AE61B2">
        <w:rPr>
          <w:rFonts w:ascii="Times New Roman" w:eastAsiaTheme="minorHAnsi" w:hAnsi="Times New Roman" w:cs="Times New Roman"/>
          <w:bCs/>
          <w:kern w:val="0"/>
          <w:sz w:val="22"/>
          <w:lang w:eastAsia="en-US"/>
          <w14:ligatures w14:val="none"/>
        </w:rPr>
        <w:t>HB 44/11.</w:t>
      </w:r>
      <w:r w:rsidR="002D6F93" w:rsidRPr="00AE61B2">
        <w:rPr>
          <w:rFonts w:ascii="Times New Roman" w:eastAsiaTheme="minorHAnsi" w:hAnsi="Times New Roman" w:cs="Times New Roman"/>
          <w:bCs/>
          <w:kern w:val="0"/>
          <w:sz w:val="22"/>
          <w:lang w:eastAsia="en-US"/>
          <w14:ligatures w14:val="none"/>
        </w:rPr>
        <w:t>”</w:t>
      </w:r>
    </w:p>
    <w:p w14:paraId="13CE040F" w14:textId="77777777" w:rsidR="009C7868" w:rsidRDefault="002D6F93"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28.</w:t>
      </w:r>
      <w:r>
        <w:rPr>
          <w:rFonts w:ascii="Times New Roman" w:eastAsiaTheme="minorHAnsi" w:hAnsi="Times New Roman" w:cs="Times New Roman"/>
          <w:bCs/>
          <w:kern w:val="0"/>
          <w:lang w:eastAsia="en-US"/>
          <w14:ligatures w14:val="none"/>
        </w:rPr>
        <w:tab/>
      </w:r>
      <w:r w:rsidR="00592926">
        <w:rPr>
          <w:rFonts w:ascii="Times New Roman" w:eastAsiaTheme="minorHAnsi" w:hAnsi="Times New Roman" w:cs="Times New Roman"/>
          <w:bCs/>
          <w:kern w:val="0"/>
          <w:lang w:eastAsia="en-US"/>
          <w14:ligatures w14:val="none"/>
        </w:rPr>
        <w:t>In th</w:t>
      </w:r>
      <w:r w:rsidR="009C7868">
        <w:rPr>
          <w:rFonts w:ascii="Times New Roman" w:eastAsiaTheme="minorHAnsi" w:hAnsi="Times New Roman" w:cs="Times New Roman"/>
          <w:bCs/>
          <w:kern w:val="0"/>
          <w:lang w:eastAsia="en-US"/>
          <w14:ligatures w14:val="none"/>
        </w:rPr>
        <w:t xml:space="preserve">e </w:t>
      </w:r>
      <w:r w:rsidR="009C7868" w:rsidRPr="009C7868">
        <w:rPr>
          <w:rFonts w:ascii="Times New Roman" w:eastAsiaTheme="minorHAnsi" w:hAnsi="Times New Roman" w:cs="Times New Roman"/>
          <w:bCs/>
          <w:i/>
          <w:iCs/>
          <w:kern w:val="0"/>
          <w:lang w:eastAsia="en-US"/>
          <w14:ligatures w14:val="none"/>
        </w:rPr>
        <w:t>Barnsley</w:t>
      </w:r>
      <w:r w:rsidR="009C7868">
        <w:rPr>
          <w:rFonts w:ascii="Times New Roman" w:eastAsiaTheme="minorHAnsi" w:hAnsi="Times New Roman" w:cs="Times New Roman"/>
          <w:bCs/>
          <w:kern w:val="0"/>
          <w:lang w:eastAsia="en-US"/>
          <w14:ligatures w14:val="none"/>
        </w:rPr>
        <w:t xml:space="preserve"> </w:t>
      </w:r>
      <w:r w:rsidR="00592926">
        <w:rPr>
          <w:rFonts w:ascii="Times New Roman" w:eastAsiaTheme="minorHAnsi" w:hAnsi="Times New Roman" w:cs="Times New Roman"/>
          <w:bCs/>
          <w:kern w:val="0"/>
          <w:lang w:eastAsia="en-US"/>
          <w14:ligatures w14:val="none"/>
        </w:rPr>
        <w:t>case,</w:t>
      </w:r>
      <w:r w:rsidR="009C7868">
        <w:rPr>
          <w:rFonts w:ascii="Times New Roman" w:eastAsiaTheme="minorHAnsi" w:hAnsi="Times New Roman" w:cs="Times New Roman"/>
          <w:bCs/>
          <w:kern w:val="0"/>
          <w:lang w:eastAsia="en-US"/>
          <w14:ligatures w14:val="none"/>
        </w:rPr>
        <w:t xml:space="preserve"> </w:t>
      </w:r>
      <w:r w:rsidR="009C7868" w:rsidRPr="009C7868">
        <w:rPr>
          <w:rFonts w:ascii="Times New Roman" w:eastAsiaTheme="minorHAnsi" w:hAnsi="Times New Roman" w:cs="Times New Roman"/>
          <w:bCs/>
          <w:i/>
          <w:iCs/>
          <w:kern w:val="0"/>
          <w:lang w:eastAsia="en-US"/>
          <w14:ligatures w14:val="none"/>
        </w:rPr>
        <w:t>supra</w:t>
      </w:r>
      <w:r w:rsidR="009C7868">
        <w:rPr>
          <w:rFonts w:ascii="Times New Roman" w:eastAsiaTheme="minorHAnsi" w:hAnsi="Times New Roman" w:cs="Times New Roman"/>
          <w:bCs/>
          <w:kern w:val="0"/>
          <w:lang w:eastAsia="en-US"/>
          <w14:ligatures w14:val="none"/>
        </w:rPr>
        <w:t>,</w:t>
      </w:r>
      <w:r w:rsidR="00592926">
        <w:rPr>
          <w:rFonts w:ascii="Times New Roman" w:eastAsiaTheme="minorHAnsi" w:hAnsi="Times New Roman" w:cs="Times New Roman"/>
          <w:bCs/>
          <w:kern w:val="0"/>
          <w:lang w:eastAsia="en-US"/>
          <w14:ligatures w14:val="none"/>
        </w:rPr>
        <w:t xml:space="preserve"> a case for the piercing of the corporate veil had been pleaded</w:t>
      </w:r>
      <w:r w:rsidR="009C7868">
        <w:rPr>
          <w:rFonts w:ascii="Times New Roman" w:eastAsiaTheme="minorHAnsi" w:hAnsi="Times New Roman" w:cs="Times New Roman"/>
          <w:bCs/>
          <w:kern w:val="0"/>
          <w:lang w:eastAsia="en-US"/>
          <w14:ligatures w14:val="none"/>
        </w:rPr>
        <w:t xml:space="preserve">. </w:t>
      </w:r>
      <w:r w:rsidR="00592926">
        <w:rPr>
          <w:rFonts w:ascii="Times New Roman" w:eastAsiaTheme="minorHAnsi" w:hAnsi="Times New Roman" w:cs="Times New Roman"/>
          <w:bCs/>
          <w:kern w:val="0"/>
          <w:lang w:eastAsia="en-US"/>
          <w14:ligatures w14:val="none"/>
        </w:rPr>
        <w:t xml:space="preserve">The court cannot be asked to disregard the general principle of corporate legal </w:t>
      </w:r>
      <w:r w:rsidR="009C7868">
        <w:rPr>
          <w:rFonts w:ascii="Times New Roman" w:eastAsiaTheme="minorHAnsi" w:hAnsi="Times New Roman" w:cs="Times New Roman"/>
          <w:bCs/>
          <w:kern w:val="0"/>
          <w:lang w:eastAsia="en-US"/>
          <w14:ligatures w14:val="none"/>
        </w:rPr>
        <w:t>personality</w:t>
      </w:r>
      <w:r w:rsidR="00592926">
        <w:rPr>
          <w:rFonts w:ascii="Times New Roman" w:eastAsiaTheme="minorHAnsi" w:hAnsi="Times New Roman" w:cs="Times New Roman"/>
          <w:bCs/>
          <w:kern w:val="0"/>
          <w:lang w:eastAsia="en-US"/>
          <w14:ligatures w14:val="none"/>
        </w:rPr>
        <w:t xml:space="preserve"> or pi</w:t>
      </w:r>
      <w:r w:rsidR="009C7868">
        <w:rPr>
          <w:rFonts w:ascii="Times New Roman" w:eastAsiaTheme="minorHAnsi" w:hAnsi="Times New Roman" w:cs="Times New Roman"/>
          <w:bCs/>
          <w:kern w:val="0"/>
          <w:lang w:eastAsia="en-US"/>
          <w14:ligatures w14:val="none"/>
        </w:rPr>
        <w:t>e</w:t>
      </w:r>
      <w:r w:rsidR="00592926">
        <w:rPr>
          <w:rFonts w:ascii="Times New Roman" w:eastAsiaTheme="minorHAnsi" w:hAnsi="Times New Roman" w:cs="Times New Roman"/>
          <w:bCs/>
          <w:kern w:val="0"/>
          <w:lang w:eastAsia="en-US"/>
          <w14:ligatures w14:val="none"/>
        </w:rPr>
        <w:t xml:space="preserve">rce the </w:t>
      </w:r>
      <w:r w:rsidR="009C7868">
        <w:rPr>
          <w:rFonts w:ascii="Times New Roman" w:eastAsiaTheme="minorHAnsi" w:hAnsi="Times New Roman" w:cs="Times New Roman"/>
          <w:bCs/>
          <w:kern w:val="0"/>
          <w:lang w:eastAsia="en-US"/>
          <w14:ligatures w14:val="none"/>
        </w:rPr>
        <w:t xml:space="preserve">corporate </w:t>
      </w:r>
      <w:r w:rsidR="00592926">
        <w:rPr>
          <w:rFonts w:ascii="Times New Roman" w:eastAsiaTheme="minorHAnsi" w:hAnsi="Times New Roman" w:cs="Times New Roman"/>
          <w:bCs/>
          <w:kern w:val="0"/>
          <w:lang w:eastAsia="en-US"/>
          <w14:ligatures w14:val="none"/>
        </w:rPr>
        <w:t xml:space="preserve">veil without it being pleaded that the </w:t>
      </w:r>
      <w:r w:rsidR="009C7868">
        <w:rPr>
          <w:rFonts w:ascii="Times New Roman" w:eastAsiaTheme="minorHAnsi" w:hAnsi="Times New Roman" w:cs="Times New Roman"/>
          <w:bCs/>
          <w:kern w:val="0"/>
          <w:lang w:eastAsia="en-US"/>
          <w14:ligatures w14:val="none"/>
        </w:rPr>
        <w:t>circumstances</w:t>
      </w:r>
      <w:r w:rsidR="00592926">
        <w:rPr>
          <w:rFonts w:ascii="Times New Roman" w:eastAsiaTheme="minorHAnsi" w:hAnsi="Times New Roman" w:cs="Times New Roman"/>
          <w:bCs/>
          <w:kern w:val="0"/>
          <w:lang w:eastAsia="en-US"/>
          <w14:ligatures w14:val="none"/>
        </w:rPr>
        <w:t xml:space="preserve"> would warrant the court </w:t>
      </w:r>
      <w:r w:rsidR="009C7868">
        <w:rPr>
          <w:rFonts w:ascii="Times New Roman" w:eastAsiaTheme="minorHAnsi" w:hAnsi="Times New Roman" w:cs="Times New Roman"/>
          <w:bCs/>
          <w:kern w:val="0"/>
          <w:lang w:eastAsia="en-US"/>
          <w14:ligatures w14:val="none"/>
        </w:rPr>
        <w:t>exercising that discretion</w:t>
      </w:r>
      <w:r w:rsidR="00592926">
        <w:rPr>
          <w:rFonts w:ascii="Times New Roman" w:eastAsiaTheme="minorHAnsi" w:hAnsi="Times New Roman" w:cs="Times New Roman"/>
          <w:bCs/>
          <w:kern w:val="0"/>
          <w:lang w:eastAsia="en-US"/>
          <w14:ligatures w14:val="none"/>
        </w:rPr>
        <w:t xml:space="preserve">. </w:t>
      </w:r>
      <w:r w:rsidR="009C7868">
        <w:rPr>
          <w:rFonts w:ascii="Times New Roman" w:eastAsiaTheme="minorHAnsi" w:hAnsi="Times New Roman" w:cs="Times New Roman"/>
          <w:bCs/>
          <w:kern w:val="0"/>
          <w:lang w:eastAsia="en-US"/>
          <w14:ligatures w14:val="none"/>
        </w:rPr>
        <w:t xml:space="preserve">In </w:t>
      </w:r>
      <w:r w:rsidR="00592926">
        <w:rPr>
          <w:rFonts w:ascii="Times New Roman" w:eastAsiaTheme="minorHAnsi" w:hAnsi="Times New Roman" w:cs="Times New Roman"/>
          <w:bCs/>
          <w:kern w:val="0"/>
          <w:lang w:eastAsia="en-US"/>
          <w14:ligatures w14:val="none"/>
        </w:rPr>
        <w:t xml:space="preserve">exercising that discretion, the court must do so judiciously. It must be guided by the pleadings and the evidence before it. The </w:t>
      </w:r>
      <w:r w:rsidR="009C7868">
        <w:rPr>
          <w:rFonts w:ascii="Times New Roman" w:eastAsiaTheme="minorHAnsi" w:hAnsi="Times New Roman" w:cs="Times New Roman"/>
          <w:bCs/>
          <w:kern w:val="0"/>
          <w:lang w:eastAsia="en-US"/>
          <w14:ligatures w14:val="none"/>
        </w:rPr>
        <w:t>issue</w:t>
      </w:r>
      <w:r w:rsidR="00592926">
        <w:rPr>
          <w:rFonts w:ascii="Times New Roman" w:eastAsiaTheme="minorHAnsi" w:hAnsi="Times New Roman" w:cs="Times New Roman"/>
          <w:bCs/>
          <w:kern w:val="0"/>
          <w:lang w:eastAsia="en-US"/>
          <w14:ligatures w14:val="none"/>
        </w:rPr>
        <w:t xml:space="preserve"> of </w:t>
      </w:r>
      <w:r w:rsidR="009C7868">
        <w:rPr>
          <w:rFonts w:ascii="Times New Roman" w:eastAsiaTheme="minorHAnsi" w:hAnsi="Times New Roman" w:cs="Times New Roman"/>
          <w:bCs/>
          <w:kern w:val="0"/>
          <w:lang w:eastAsia="en-US"/>
          <w14:ligatures w14:val="none"/>
        </w:rPr>
        <w:t>piercing</w:t>
      </w:r>
      <w:r w:rsidR="00592926">
        <w:rPr>
          <w:rFonts w:ascii="Times New Roman" w:eastAsiaTheme="minorHAnsi" w:hAnsi="Times New Roman" w:cs="Times New Roman"/>
          <w:bCs/>
          <w:kern w:val="0"/>
          <w:lang w:eastAsia="en-US"/>
          <w14:ligatures w14:val="none"/>
        </w:rPr>
        <w:t xml:space="preserve"> the</w:t>
      </w:r>
      <w:r w:rsidR="009C7868">
        <w:rPr>
          <w:rFonts w:ascii="Times New Roman" w:eastAsiaTheme="minorHAnsi" w:hAnsi="Times New Roman" w:cs="Times New Roman"/>
          <w:bCs/>
          <w:kern w:val="0"/>
          <w:lang w:eastAsia="en-US"/>
          <w14:ligatures w14:val="none"/>
        </w:rPr>
        <w:t xml:space="preserve"> corporate</w:t>
      </w:r>
      <w:r w:rsidR="00592926">
        <w:rPr>
          <w:rFonts w:ascii="Times New Roman" w:eastAsiaTheme="minorHAnsi" w:hAnsi="Times New Roman" w:cs="Times New Roman"/>
          <w:bCs/>
          <w:kern w:val="0"/>
          <w:lang w:eastAsia="en-US"/>
          <w14:ligatures w14:val="none"/>
        </w:rPr>
        <w:t xml:space="preserve"> veil was only brought up at the hearing by Mr </w:t>
      </w:r>
      <w:r w:rsidR="00592926" w:rsidRPr="009C7868">
        <w:rPr>
          <w:rFonts w:ascii="Times New Roman" w:eastAsiaTheme="minorHAnsi" w:hAnsi="Times New Roman" w:cs="Times New Roman"/>
          <w:bCs/>
          <w:i/>
          <w:iCs/>
          <w:kern w:val="0"/>
          <w:lang w:eastAsia="en-US"/>
          <w14:ligatures w14:val="none"/>
        </w:rPr>
        <w:t>Samukange</w:t>
      </w:r>
      <w:r w:rsidR="00592926">
        <w:rPr>
          <w:rFonts w:ascii="Times New Roman" w:eastAsiaTheme="minorHAnsi" w:hAnsi="Times New Roman" w:cs="Times New Roman"/>
          <w:bCs/>
          <w:kern w:val="0"/>
          <w:lang w:eastAsia="en-US"/>
          <w14:ligatures w14:val="none"/>
        </w:rPr>
        <w:t xml:space="preserve">. It was never pleaded in the founding affidavit. As is the law, an application can only be disposed of on the basis of the founding affidavit. </w:t>
      </w:r>
      <w:r w:rsidR="001203B9">
        <w:rPr>
          <w:rFonts w:ascii="Times New Roman" w:eastAsiaTheme="minorHAnsi" w:hAnsi="Times New Roman" w:cs="Times New Roman"/>
          <w:bCs/>
          <w:kern w:val="0"/>
          <w:lang w:eastAsia="en-US"/>
          <w14:ligatures w14:val="none"/>
        </w:rPr>
        <w:t xml:space="preserve">There </w:t>
      </w:r>
      <w:r w:rsidR="009C7868">
        <w:rPr>
          <w:rFonts w:ascii="Times New Roman" w:eastAsiaTheme="minorHAnsi" w:hAnsi="Times New Roman" w:cs="Times New Roman"/>
          <w:bCs/>
          <w:kern w:val="0"/>
          <w:lang w:eastAsia="en-US"/>
          <w14:ligatures w14:val="none"/>
        </w:rPr>
        <w:t xml:space="preserve">being </w:t>
      </w:r>
      <w:r w:rsidR="001203B9">
        <w:rPr>
          <w:rFonts w:ascii="Times New Roman" w:eastAsiaTheme="minorHAnsi" w:hAnsi="Times New Roman" w:cs="Times New Roman"/>
          <w:bCs/>
          <w:kern w:val="0"/>
          <w:lang w:eastAsia="en-US"/>
          <w14:ligatures w14:val="none"/>
        </w:rPr>
        <w:t xml:space="preserve">no pleaded </w:t>
      </w:r>
      <w:r w:rsidR="009C7868">
        <w:rPr>
          <w:rFonts w:ascii="Times New Roman" w:eastAsiaTheme="minorHAnsi" w:hAnsi="Times New Roman" w:cs="Times New Roman"/>
          <w:bCs/>
          <w:kern w:val="0"/>
          <w:lang w:eastAsia="en-US"/>
          <w14:ligatures w14:val="none"/>
        </w:rPr>
        <w:t>circumstances</w:t>
      </w:r>
      <w:r w:rsidR="001203B9">
        <w:rPr>
          <w:rFonts w:ascii="Times New Roman" w:eastAsiaTheme="minorHAnsi" w:hAnsi="Times New Roman" w:cs="Times New Roman"/>
          <w:bCs/>
          <w:kern w:val="0"/>
          <w:lang w:eastAsia="en-US"/>
          <w14:ligatures w14:val="none"/>
        </w:rPr>
        <w:t xml:space="preserve"> for the court to </w:t>
      </w:r>
      <w:r w:rsidR="009C7868">
        <w:rPr>
          <w:rFonts w:ascii="Times New Roman" w:eastAsiaTheme="minorHAnsi" w:hAnsi="Times New Roman" w:cs="Times New Roman"/>
          <w:bCs/>
          <w:kern w:val="0"/>
          <w:lang w:eastAsia="en-US"/>
          <w14:ligatures w14:val="none"/>
        </w:rPr>
        <w:t>pierce</w:t>
      </w:r>
      <w:r w:rsidR="001203B9">
        <w:rPr>
          <w:rFonts w:ascii="Times New Roman" w:eastAsiaTheme="minorHAnsi" w:hAnsi="Times New Roman" w:cs="Times New Roman"/>
          <w:bCs/>
          <w:kern w:val="0"/>
          <w:lang w:eastAsia="en-US"/>
          <w14:ligatures w14:val="none"/>
        </w:rPr>
        <w:t xml:space="preserve"> the </w:t>
      </w:r>
      <w:r w:rsidR="009C7868">
        <w:rPr>
          <w:rFonts w:ascii="Times New Roman" w:eastAsiaTheme="minorHAnsi" w:hAnsi="Times New Roman" w:cs="Times New Roman"/>
          <w:bCs/>
          <w:kern w:val="0"/>
          <w:lang w:eastAsia="en-US"/>
          <w14:ligatures w14:val="none"/>
        </w:rPr>
        <w:t xml:space="preserve">corporate </w:t>
      </w:r>
      <w:r w:rsidR="001203B9">
        <w:rPr>
          <w:rFonts w:ascii="Times New Roman" w:eastAsiaTheme="minorHAnsi" w:hAnsi="Times New Roman" w:cs="Times New Roman"/>
          <w:bCs/>
          <w:kern w:val="0"/>
          <w:lang w:eastAsia="en-US"/>
          <w14:ligatures w14:val="none"/>
        </w:rPr>
        <w:t>veil in the founding affidavit</w:t>
      </w:r>
      <w:r w:rsidR="009C7868">
        <w:rPr>
          <w:rFonts w:ascii="Times New Roman" w:eastAsiaTheme="minorHAnsi" w:hAnsi="Times New Roman" w:cs="Times New Roman"/>
          <w:bCs/>
          <w:kern w:val="0"/>
          <w:lang w:eastAsia="en-US"/>
          <w14:ligatures w14:val="none"/>
        </w:rPr>
        <w:t>, the court cannot judiciously exercise that discretion</w:t>
      </w:r>
      <w:r w:rsidR="001203B9">
        <w:rPr>
          <w:rFonts w:ascii="Times New Roman" w:eastAsiaTheme="minorHAnsi" w:hAnsi="Times New Roman" w:cs="Times New Roman"/>
          <w:bCs/>
          <w:kern w:val="0"/>
          <w:lang w:eastAsia="en-US"/>
          <w14:ligatures w14:val="none"/>
        </w:rPr>
        <w:t xml:space="preserve">. </w:t>
      </w:r>
    </w:p>
    <w:p w14:paraId="7F14ECB3" w14:textId="0E6BAC55" w:rsidR="001203B9" w:rsidRDefault="009C7868"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29.</w:t>
      </w:r>
      <w:r>
        <w:rPr>
          <w:rFonts w:ascii="Times New Roman" w:eastAsiaTheme="minorHAnsi" w:hAnsi="Times New Roman" w:cs="Times New Roman"/>
          <w:bCs/>
          <w:kern w:val="0"/>
          <w:lang w:eastAsia="en-US"/>
          <w14:ligatures w14:val="none"/>
        </w:rPr>
        <w:tab/>
      </w:r>
      <w:r w:rsidR="001203B9">
        <w:rPr>
          <w:rFonts w:ascii="Times New Roman" w:eastAsiaTheme="minorHAnsi" w:hAnsi="Times New Roman" w:cs="Times New Roman"/>
          <w:bCs/>
          <w:kern w:val="0"/>
          <w:lang w:eastAsia="en-US"/>
          <w14:ligatures w14:val="none"/>
        </w:rPr>
        <w:t xml:space="preserve">The mere fact that the second and third respondents are also directors of the subsidiary companies of Thakor Holdings, the </w:t>
      </w:r>
      <w:r>
        <w:rPr>
          <w:rFonts w:ascii="Times New Roman" w:eastAsiaTheme="minorHAnsi" w:hAnsi="Times New Roman" w:cs="Times New Roman"/>
          <w:bCs/>
          <w:kern w:val="0"/>
          <w:lang w:eastAsia="en-US"/>
          <w14:ligatures w14:val="none"/>
        </w:rPr>
        <w:t>company wholly</w:t>
      </w:r>
      <w:r w:rsidR="001203B9">
        <w:rPr>
          <w:rFonts w:ascii="Times New Roman" w:eastAsiaTheme="minorHAnsi" w:hAnsi="Times New Roman" w:cs="Times New Roman"/>
          <w:bCs/>
          <w:kern w:val="0"/>
          <w:lang w:eastAsia="en-US"/>
          <w14:ligatures w14:val="none"/>
        </w:rPr>
        <w:t xml:space="preserve"> owned by the Trust</w:t>
      </w:r>
      <w:r>
        <w:rPr>
          <w:rFonts w:ascii="Times New Roman" w:eastAsiaTheme="minorHAnsi" w:hAnsi="Times New Roman" w:cs="Times New Roman"/>
          <w:bCs/>
          <w:kern w:val="0"/>
          <w:lang w:eastAsia="en-US"/>
          <w14:ligatures w14:val="none"/>
        </w:rPr>
        <w:t>, does</w:t>
      </w:r>
      <w:r w:rsidR="001203B9">
        <w:rPr>
          <w:rFonts w:ascii="Times New Roman" w:eastAsiaTheme="minorHAnsi" w:hAnsi="Times New Roman" w:cs="Times New Roman"/>
          <w:bCs/>
          <w:kern w:val="0"/>
          <w:lang w:eastAsia="en-US"/>
          <w14:ligatures w14:val="none"/>
        </w:rPr>
        <w:t xml:space="preserve"> not </w:t>
      </w:r>
      <w:r w:rsidR="001203B9" w:rsidRPr="009C7868">
        <w:rPr>
          <w:rFonts w:ascii="Times New Roman" w:eastAsiaTheme="minorHAnsi" w:hAnsi="Times New Roman" w:cs="Times New Roman"/>
          <w:bCs/>
          <w:i/>
          <w:iCs/>
          <w:kern w:val="0"/>
          <w:lang w:eastAsia="en-US"/>
          <w14:ligatures w14:val="none"/>
        </w:rPr>
        <w:t>per se</w:t>
      </w:r>
      <w:r w:rsidR="001203B9">
        <w:rPr>
          <w:rFonts w:ascii="Times New Roman" w:eastAsiaTheme="minorHAnsi" w:hAnsi="Times New Roman" w:cs="Times New Roman"/>
          <w:bCs/>
          <w:kern w:val="0"/>
          <w:lang w:eastAsia="en-US"/>
          <w14:ligatures w14:val="none"/>
        </w:rPr>
        <w:t xml:space="preserve"> suffice to create a legal basis to pierce the </w:t>
      </w:r>
      <w:r>
        <w:rPr>
          <w:rFonts w:ascii="Times New Roman" w:eastAsiaTheme="minorHAnsi" w:hAnsi="Times New Roman" w:cs="Times New Roman"/>
          <w:bCs/>
          <w:kern w:val="0"/>
          <w:lang w:eastAsia="en-US"/>
          <w14:ligatures w14:val="none"/>
        </w:rPr>
        <w:t xml:space="preserve">corporate </w:t>
      </w:r>
      <w:r w:rsidR="001203B9">
        <w:rPr>
          <w:rFonts w:ascii="Times New Roman" w:eastAsiaTheme="minorHAnsi" w:hAnsi="Times New Roman" w:cs="Times New Roman"/>
          <w:bCs/>
          <w:kern w:val="0"/>
          <w:lang w:eastAsia="en-US"/>
          <w14:ligatures w14:val="none"/>
        </w:rPr>
        <w:t xml:space="preserve">veil. In any case, the two companies </w:t>
      </w:r>
      <w:r w:rsidR="008466F0">
        <w:rPr>
          <w:rFonts w:ascii="Times New Roman" w:eastAsiaTheme="minorHAnsi" w:hAnsi="Times New Roman" w:cs="Times New Roman"/>
          <w:bCs/>
          <w:kern w:val="0"/>
          <w:lang w:eastAsia="en-US"/>
          <w14:ligatures w14:val="none"/>
        </w:rPr>
        <w:t>and their parent company, Thakor Holdings</w:t>
      </w:r>
      <w:r>
        <w:rPr>
          <w:rFonts w:ascii="Times New Roman" w:eastAsiaTheme="minorHAnsi" w:hAnsi="Times New Roman" w:cs="Times New Roman"/>
          <w:bCs/>
          <w:kern w:val="0"/>
          <w:lang w:eastAsia="en-US"/>
          <w14:ligatures w14:val="none"/>
        </w:rPr>
        <w:t>,</w:t>
      </w:r>
      <w:r w:rsidR="008466F0">
        <w:rPr>
          <w:rFonts w:ascii="Times New Roman" w:eastAsiaTheme="minorHAnsi" w:hAnsi="Times New Roman" w:cs="Times New Roman"/>
          <w:bCs/>
          <w:kern w:val="0"/>
          <w:lang w:eastAsia="en-US"/>
          <w14:ligatures w14:val="none"/>
        </w:rPr>
        <w:t xml:space="preserve"> are </w:t>
      </w:r>
      <w:r w:rsidR="001203B9">
        <w:rPr>
          <w:rFonts w:ascii="Times New Roman" w:eastAsiaTheme="minorHAnsi" w:hAnsi="Times New Roman" w:cs="Times New Roman"/>
          <w:bCs/>
          <w:kern w:val="0"/>
          <w:lang w:eastAsia="en-US"/>
          <w14:ligatures w14:val="none"/>
        </w:rPr>
        <w:t xml:space="preserve">not even before the court for </w:t>
      </w:r>
      <w:r>
        <w:rPr>
          <w:rFonts w:ascii="Times New Roman" w:eastAsiaTheme="minorHAnsi" w:hAnsi="Times New Roman" w:cs="Times New Roman"/>
          <w:bCs/>
          <w:kern w:val="0"/>
          <w:lang w:eastAsia="en-US"/>
          <w14:ligatures w14:val="none"/>
        </w:rPr>
        <w:t>me</w:t>
      </w:r>
      <w:r w:rsidR="001203B9">
        <w:rPr>
          <w:rFonts w:ascii="Times New Roman" w:eastAsiaTheme="minorHAnsi" w:hAnsi="Times New Roman" w:cs="Times New Roman"/>
          <w:bCs/>
          <w:kern w:val="0"/>
          <w:lang w:eastAsia="en-US"/>
          <w14:ligatures w14:val="none"/>
        </w:rPr>
        <w:t xml:space="preserve"> to properly consider such a request. The request</w:t>
      </w:r>
      <w:r>
        <w:rPr>
          <w:rFonts w:ascii="Times New Roman" w:eastAsiaTheme="minorHAnsi" w:hAnsi="Times New Roman" w:cs="Times New Roman"/>
          <w:bCs/>
          <w:kern w:val="0"/>
          <w:lang w:eastAsia="en-US"/>
          <w14:ligatures w14:val="none"/>
        </w:rPr>
        <w:t xml:space="preserve"> for the court</w:t>
      </w:r>
      <w:r w:rsidR="001203B9">
        <w:rPr>
          <w:rFonts w:ascii="Times New Roman" w:eastAsiaTheme="minorHAnsi" w:hAnsi="Times New Roman" w:cs="Times New Roman"/>
          <w:bCs/>
          <w:kern w:val="0"/>
          <w:lang w:eastAsia="en-US"/>
          <w14:ligatures w14:val="none"/>
        </w:rPr>
        <w:t xml:space="preserve"> to pierce the </w:t>
      </w:r>
      <w:r>
        <w:rPr>
          <w:rFonts w:ascii="Times New Roman" w:eastAsiaTheme="minorHAnsi" w:hAnsi="Times New Roman" w:cs="Times New Roman"/>
          <w:bCs/>
          <w:kern w:val="0"/>
          <w:lang w:eastAsia="en-US"/>
          <w14:ligatures w14:val="none"/>
        </w:rPr>
        <w:t xml:space="preserve">corporate </w:t>
      </w:r>
      <w:r w:rsidR="001203B9">
        <w:rPr>
          <w:rFonts w:ascii="Times New Roman" w:eastAsiaTheme="minorHAnsi" w:hAnsi="Times New Roman" w:cs="Times New Roman"/>
          <w:bCs/>
          <w:kern w:val="0"/>
          <w:lang w:eastAsia="en-US"/>
          <w14:ligatures w14:val="none"/>
        </w:rPr>
        <w:t xml:space="preserve">veil </w:t>
      </w:r>
      <w:r>
        <w:rPr>
          <w:rFonts w:ascii="Times New Roman" w:eastAsiaTheme="minorHAnsi" w:hAnsi="Times New Roman" w:cs="Times New Roman"/>
          <w:bCs/>
          <w:kern w:val="0"/>
          <w:lang w:eastAsia="en-US"/>
          <w14:ligatures w14:val="none"/>
        </w:rPr>
        <w:t xml:space="preserve">made only in oral submissions in court </w:t>
      </w:r>
      <w:r w:rsidR="001203B9">
        <w:rPr>
          <w:rFonts w:ascii="Times New Roman" w:eastAsiaTheme="minorHAnsi" w:hAnsi="Times New Roman" w:cs="Times New Roman"/>
          <w:bCs/>
          <w:kern w:val="0"/>
          <w:lang w:eastAsia="en-US"/>
          <w14:ligatures w14:val="none"/>
        </w:rPr>
        <w:t xml:space="preserve">was clearly </w:t>
      </w:r>
      <w:r>
        <w:rPr>
          <w:rFonts w:ascii="Times New Roman" w:eastAsiaTheme="minorHAnsi" w:hAnsi="Times New Roman" w:cs="Times New Roman"/>
          <w:bCs/>
          <w:kern w:val="0"/>
          <w:lang w:eastAsia="en-US"/>
          <w14:ligatures w14:val="none"/>
        </w:rPr>
        <w:t xml:space="preserve">unsustainable. </w:t>
      </w:r>
      <w:r w:rsidR="00BF7064">
        <w:rPr>
          <w:rFonts w:ascii="Times New Roman" w:eastAsiaTheme="minorHAnsi" w:hAnsi="Times New Roman" w:cs="Times New Roman"/>
          <w:bCs/>
          <w:kern w:val="0"/>
          <w:lang w:eastAsia="en-US"/>
          <w14:ligatures w14:val="none"/>
        </w:rPr>
        <w:t xml:space="preserve">The court </w:t>
      </w:r>
      <w:r>
        <w:rPr>
          <w:rFonts w:ascii="Times New Roman" w:eastAsiaTheme="minorHAnsi" w:hAnsi="Times New Roman" w:cs="Times New Roman"/>
          <w:bCs/>
          <w:kern w:val="0"/>
          <w:lang w:eastAsia="en-US"/>
          <w14:ligatures w14:val="none"/>
        </w:rPr>
        <w:t>normally adopts</w:t>
      </w:r>
      <w:r w:rsidR="00BF7064">
        <w:rPr>
          <w:rFonts w:ascii="Times New Roman" w:eastAsiaTheme="minorHAnsi" w:hAnsi="Times New Roman" w:cs="Times New Roman"/>
          <w:bCs/>
          <w:kern w:val="0"/>
          <w:lang w:eastAsia="en-US"/>
          <w14:ligatures w14:val="none"/>
        </w:rPr>
        <w:t xml:space="preserve"> a </w:t>
      </w:r>
      <w:r>
        <w:rPr>
          <w:rFonts w:ascii="Times New Roman" w:eastAsiaTheme="minorHAnsi" w:hAnsi="Times New Roman" w:cs="Times New Roman"/>
          <w:bCs/>
          <w:kern w:val="0"/>
          <w:lang w:eastAsia="en-US"/>
          <w14:ligatures w14:val="none"/>
        </w:rPr>
        <w:t>case-by-case</w:t>
      </w:r>
      <w:r w:rsidR="00BF7064">
        <w:rPr>
          <w:rFonts w:ascii="Times New Roman" w:eastAsiaTheme="minorHAnsi" w:hAnsi="Times New Roman" w:cs="Times New Roman"/>
          <w:bCs/>
          <w:kern w:val="0"/>
          <w:lang w:eastAsia="en-US"/>
          <w14:ligatures w14:val="none"/>
        </w:rPr>
        <w:t xml:space="preserve"> approach. Lifting the corporate veil would usually be the last resort</w:t>
      </w:r>
      <w:r>
        <w:rPr>
          <w:rFonts w:ascii="Times New Roman" w:eastAsiaTheme="minorHAnsi" w:hAnsi="Times New Roman" w:cs="Times New Roman"/>
          <w:bCs/>
          <w:kern w:val="0"/>
          <w:lang w:eastAsia="en-US"/>
          <w14:ligatures w14:val="none"/>
        </w:rPr>
        <w:t>,</w:t>
      </w:r>
      <w:r w:rsidR="00BF7064">
        <w:rPr>
          <w:rFonts w:ascii="Times New Roman" w:eastAsiaTheme="minorHAnsi" w:hAnsi="Times New Roman" w:cs="Times New Roman"/>
          <w:bCs/>
          <w:kern w:val="0"/>
          <w:lang w:eastAsia="en-US"/>
          <w14:ligatures w14:val="none"/>
        </w:rPr>
        <w:t xml:space="preserve"> and courts do not have an automatic discretion to lift the veil. See F</w:t>
      </w:r>
      <w:r w:rsidR="00C337BE">
        <w:rPr>
          <w:rFonts w:ascii="Times New Roman" w:eastAsiaTheme="minorHAnsi" w:hAnsi="Times New Roman" w:cs="Times New Roman"/>
          <w:bCs/>
          <w:kern w:val="0"/>
          <w:lang w:eastAsia="en-US"/>
          <w14:ligatures w14:val="none"/>
        </w:rPr>
        <w:t>.</w:t>
      </w:r>
      <w:r w:rsidR="00BF7064">
        <w:rPr>
          <w:rFonts w:ascii="Times New Roman" w:eastAsiaTheme="minorHAnsi" w:hAnsi="Times New Roman" w:cs="Times New Roman"/>
          <w:bCs/>
          <w:kern w:val="0"/>
          <w:lang w:eastAsia="en-US"/>
          <w14:ligatures w14:val="none"/>
        </w:rPr>
        <w:t xml:space="preserve"> Hamadziripi</w:t>
      </w:r>
      <w:r w:rsidR="00C337BE">
        <w:rPr>
          <w:rFonts w:ascii="Times New Roman" w:eastAsiaTheme="minorHAnsi" w:hAnsi="Times New Roman" w:cs="Times New Roman"/>
          <w:bCs/>
          <w:kern w:val="0"/>
          <w:lang w:eastAsia="en-US"/>
          <w14:ligatures w14:val="none"/>
        </w:rPr>
        <w:t xml:space="preserve"> (ed)</w:t>
      </w:r>
      <w:r w:rsidR="00BF7064">
        <w:rPr>
          <w:rFonts w:ascii="Times New Roman" w:eastAsiaTheme="minorHAnsi" w:hAnsi="Times New Roman" w:cs="Times New Roman"/>
          <w:bCs/>
          <w:kern w:val="0"/>
          <w:lang w:eastAsia="en-US"/>
          <w14:ligatures w14:val="none"/>
        </w:rPr>
        <w:t xml:space="preserve">, </w:t>
      </w:r>
      <w:r w:rsidR="00C337BE">
        <w:rPr>
          <w:rFonts w:ascii="Times New Roman" w:eastAsiaTheme="minorHAnsi" w:hAnsi="Times New Roman" w:cs="Times New Roman"/>
          <w:bCs/>
          <w:i/>
          <w:iCs/>
          <w:kern w:val="0"/>
          <w:lang w:eastAsia="en-US"/>
          <w14:ligatures w14:val="none"/>
        </w:rPr>
        <w:t xml:space="preserve">supra, </w:t>
      </w:r>
      <w:r w:rsidR="00BF7064">
        <w:rPr>
          <w:rFonts w:ascii="Times New Roman" w:eastAsiaTheme="minorHAnsi" w:hAnsi="Times New Roman" w:cs="Times New Roman"/>
          <w:bCs/>
          <w:kern w:val="0"/>
          <w:lang w:eastAsia="en-US"/>
          <w14:ligatures w14:val="none"/>
        </w:rPr>
        <w:t xml:space="preserve">at p 46. </w:t>
      </w:r>
      <w:r w:rsidR="001203B9">
        <w:rPr>
          <w:rFonts w:ascii="Times New Roman" w:eastAsiaTheme="minorHAnsi" w:hAnsi="Times New Roman" w:cs="Times New Roman"/>
          <w:bCs/>
          <w:kern w:val="0"/>
          <w:lang w:eastAsia="en-US"/>
          <w14:ligatures w14:val="none"/>
        </w:rPr>
        <w:t>The argument is accordingly rejected. It was</w:t>
      </w:r>
      <w:r w:rsidR="00A10284">
        <w:rPr>
          <w:rFonts w:ascii="Times New Roman" w:eastAsiaTheme="minorHAnsi" w:hAnsi="Times New Roman" w:cs="Times New Roman"/>
          <w:bCs/>
          <w:kern w:val="0"/>
          <w:lang w:eastAsia="en-US"/>
          <w14:ligatures w14:val="none"/>
        </w:rPr>
        <w:t xml:space="preserve"> raised as</w:t>
      </w:r>
      <w:r w:rsidR="001203B9">
        <w:rPr>
          <w:rFonts w:ascii="Times New Roman" w:eastAsiaTheme="minorHAnsi" w:hAnsi="Times New Roman" w:cs="Times New Roman"/>
          <w:bCs/>
          <w:kern w:val="0"/>
          <w:lang w:eastAsia="en-US"/>
          <w14:ligatures w14:val="none"/>
        </w:rPr>
        <w:t xml:space="preserve"> an afterthought</w:t>
      </w:r>
      <w:r w:rsidR="00A10284">
        <w:rPr>
          <w:rFonts w:ascii="Times New Roman" w:eastAsiaTheme="minorHAnsi" w:hAnsi="Times New Roman" w:cs="Times New Roman"/>
          <w:bCs/>
          <w:kern w:val="0"/>
          <w:lang w:eastAsia="en-US"/>
          <w14:ligatures w14:val="none"/>
        </w:rPr>
        <w:t xml:space="preserve">. In my view, </w:t>
      </w:r>
      <w:r w:rsidR="00BD74A0">
        <w:rPr>
          <w:rFonts w:ascii="Times New Roman" w:eastAsiaTheme="minorHAnsi" w:hAnsi="Times New Roman" w:cs="Times New Roman"/>
          <w:bCs/>
          <w:kern w:val="0"/>
          <w:lang w:eastAsia="en-US"/>
          <w14:ligatures w14:val="none"/>
        </w:rPr>
        <w:t xml:space="preserve">counsel simply raised </w:t>
      </w:r>
      <w:r w:rsidR="00A10284">
        <w:rPr>
          <w:rFonts w:ascii="Times New Roman" w:eastAsiaTheme="minorHAnsi" w:hAnsi="Times New Roman" w:cs="Times New Roman"/>
          <w:bCs/>
          <w:kern w:val="0"/>
          <w:lang w:eastAsia="en-US"/>
          <w14:ligatures w14:val="none"/>
        </w:rPr>
        <w:t xml:space="preserve">it </w:t>
      </w:r>
      <w:r w:rsidR="001203B9">
        <w:rPr>
          <w:rFonts w:ascii="Times New Roman" w:eastAsiaTheme="minorHAnsi" w:hAnsi="Times New Roman" w:cs="Times New Roman"/>
          <w:bCs/>
          <w:kern w:val="0"/>
          <w:lang w:eastAsia="en-US"/>
          <w14:ligatures w14:val="none"/>
        </w:rPr>
        <w:t>upon realis</w:t>
      </w:r>
      <w:r w:rsidR="00BD74A0">
        <w:rPr>
          <w:rFonts w:ascii="Times New Roman" w:eastAsiaTheme="minorHAnsi" w:hAnsi="Times New Roman" w:cs="Times New Roman"/>
          <w:bCs/>
          <w:kern w:val="0"/>
          <w:lang w:eastAsia="en-US"/>
          <w14:ligatures w14:val="none"/>
        </w:rPr>
        <w:t>ing</w:t>
      </w:r>
      <w:r w:rsidR="001203B9">
        <w:rPr>
          <w:rFonts w:ascii="Times New Roman" w:eastAsiaTheme="minorHAnsi" w:hAnsi="Times New Roman" w:cs="Times New Roman"/>
          <w:bCs/>
          <w:kern w:val="0"/>
          <w:lang w:eastAsia="en-US"/>
          <w14:ligatures w14:val="none"/>
        </w:rPr>
        <w:t xml:space="preserve"> that the applicant’s case for the </w:t>
      </w:r>
      <w:r w:rsidR="005C39B0">
        <w:rPr>
          <w:rFonts w:ascii="Times New Roman" w:eastAsiaTheme="minorHAnsi" w:hAnsi="Times New Roman" w:cs="Times New Roman"/>
          <w:bCs/>
          <w:kern w:val="0"/>
          <w:lang w:eastAsia="en-US"/>
          <w14:ligatures w14:val="none"/>
        </w:rPr>
        <w:t>documents</w:t>
      </w:r>
      <w:r w:rsidR="001203B9">
        <w:rPr>
          <w:rFonts w:ascii="Times New Roman" w:eastAsiaTheme="minorHAnsi" w:hAnsi="Times New Roman" w:cs="Times New Roman"/>
          <w:bCs/>
          <w:kern w:val="0"/>
          <w:lang w:eastAsia="en-US"/>
          <w14:ligatures w14:val="none"/>
        </w:rPr>
        <w:t xml:space="preserve"> </w:t>
      </w:r>
      <w:r w:rsidR="005C39B0">
        <w:rPr>
          <w:rFonts w:ascii="Times New Roman" w:eastAsiaTheme="minorHAnsi" w:hAnsi="Times New Roman" w:cs="Times New Roman"/>
          <w:bCs/>
          <w:kern w:val="0"/>
          <w:lang w:eastAsia="en-US"/>
          <w14:ligatures w14:val="none"/>
        </w:rPr>
        <w:t>of</w:t>
      </w:r>
      <w:r w:rsidR="001203B9">
        <w:rPr>
          <w:rFonts w:ascii="Times New Roman" w:eastAsiaTheme="minorHAnsi" w:hAnsi="Times New Roman" w:cs="Times New Roman"/>
          <w:bCs/>
          <w:kern w:val="0"/>
          <w:lang w:eastAsia="en-US"/>
          <w14:ligatures w14:val="none"/>
        </w:rPr>
        <w:t xml:space="preserve"> the said </w:t>
      </w:r>
      <w:r w:rsidR="00A10284">
        <w:rPr>
          <w:rFonts w:ascii="Times New Roman" w:eastAsiaTheme="minorHAnsi" w:hAnsi="Times New Roman" w:cs="Times New Roman"/>
          <w:bCs/>
          <w:kern w:val="0"/>
          <w:lang w:eastAsia="en-US"/>
          <w14:ligatures w14:val="none"/>
        </w:rPr>
        <w:t>companies</w:t>
      </w:r>
      <w:r w:rsidR="001203B9">
        <w:rPr>
          <w:rFonts w:ascii="Times New Roman" w:eastAsiaTheme="minorHAnsi" w:hAnsi="Times New Roman" w:cs="Times New Roman"/>
          <w:bCs/>
          <w:kern w:val="0"/>
          <w:lang w:eastAsia="en-US"/>
          <w14:ligatures w14:val="none"/>
        </w:rPr>
        <w:t xml:space="preserve"> was </w:t>
      </w:r>
      <w:r w:rsidR="00BD74A0">
        <w:rPr>
          <w:rFonts w:ascii="Times New Roman" w:eastAsiaTheme="minorHAnsi" w:hAnsi="Times New Roman" w:cs="Times New Roman"/>
          <w:bCs/>
          <w:kern w:val="0"/>
          <w:lang w:eastAsia="en-US"/>
          <w14:ligatures w14:val="none"/>
        </w:rPr>
        <w:t>hopeless</w:t>
      </w:r>
      <w:r w:rsidR="001203B9">
        <w:rPr>
          <w:rFonts w:ascii="Times New Roman" w:eastAsiaTheme="minorHAnsi" w:hAnsi="Times New Roman" w:cs="Times New Roman"/>
          <w:bCs/>
          <w:kern w:val="0"/>
          <w:lang w:eastAsia="en-US"/>
          <w14:ligatures w14:val="none"/>
        </w:rPr>
        <w:t xml:space="preserve"> at least on the papers before me.</w:t>
      </w:r>
    </w:p>
    <w:p w14:paraId="7D3B3D5F" w14:textId="171CD0DB" w:rsidR="003B4510" w:rsidRDefault="00BD74A0"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30.</w:t>
      </w:r>
      <w:r>
        <w:rPr>
          <w:rFonts w:ascii="Times New Roman" w:eastAsiaTheme="minorHAnsi" w:hAnsi="Times New Roman" w:cs="Times New Roman"/>
          <w:bCs/>
          <w:kern w:val="0"/>
          <w:lang w:eastAsia="en-US"/>
          <w14:ligatures w14:val="none"/>
        </w:rPr>
        <w:tab/>
      </w:r>
      <w:r w:rsidR="001203B9">
        <w:rPr>
          <w:rFonts w:ascii="Times New Roman" w:eastAsiaTheme="minorHAnsi" w:hAnsi="Times New Roman" w:cs="Times New Roman"/>
          <w:bCs/>
          <w:kern w:val="0"/>
          <w:lang w:eastAsia="en-US"/>
          <w14:ligatures w14:val="none"/>
        </w:rPr>
        <w:t>The applicant could also not seek to establish a right from the letter dated 3 March 2025</w:t>
      </w:r>
      <w:r>
        <w:rPr>
          <w:rFonts w:ascii="Times New Roman" w:eastAsiaTheme="minorHAnsi" w:hAnsi="Times New Roman" w:cs="Times New Roman"/>
          <w:bCs/>
          <w:kern w:val="0"/>
          <w:lang w:eastAsia="en-US"/>
          <w14:ligatures w14:val="none"/>
        </w:rPr>
        <w:t xml:space="preserve"> from the respondents’ legal practitioners</w:t>
      </w:r>
      <w:r w:rsidR="001203B9">
        <w:rPr>
          <w:rFonts w:ascii="Times New Roman" w:eastAsiaTheme="minorHAnsi" w:hAnsi="Times New Roman" w:cs="Times New Roman"/>
          <w:bCs/>
          <w:kern w:val="0"/>
          <w:lang w:eastAsia="en-US"/>
          <w14:ligatures w14:val="none"/>
        </w:rPr>
        <w:t xml:space="preserve">. That letter was written on a </w:t>
      </w:r>
      <w:r w:rsidR="009C19E6">
        <w:rPr>
          <w:rFonts w:ascii="Times New Roman" w:eastAsiaTheme="minorHAnsi" w:hAnsi="Times New Roman" w:cs="Times New Roman"/>
          <w:bCs/>
          <w:kern w:val="0"/>
          <w:lang w:eastAsia="en-US"/>
          <w14:ligatures w14:val="none"/>
        </w:rPr>
        <w:t>‘</w:t>
      </w:r>
      <w:r w:rsidR="001203B9">
        <w:rPr>
          <w:rFonts w:ascii="Times New Roman" w:eastAsiaTheme="minorHAnsi" w:hAnsi="Times New Roman" w:cs="Times New Roman"/>
          <w:bCs/>
          <w:kern w:val="0"/>
          <w:lang w:eastAsia="en-US"/>
          <w14:ligatures w14:val="none"/>
        </w:rPr>
        <w:t>without prejudice</w:t>
      </w:r>
      <w:r w:rsidR="009C19E6">
        <w:rPr>
          <w:rFonts w:ascii="Times New Roman" w:eastAsiaTheme="minorHAnsi" w:hAnsi="Times New Roman" w:cs="Times New Roman"/>
          <w:bCs/>
          <w:kern w:val="0"/>
          <w:lang w:eastAsia="en-US"/>
          <w14:ligatures w14:val="none"/>
        </w:rPr>
        <w:t>’</w:t>
      </w:r>
      <w:r w:rsidR="001203B9">
        <w:rPr>
          <w:rFonts w:ascii="Times New Roman" w:eastAsiaTheme="minorHAnsi" w:hAnsi="Times New Roman" w:cs="Times New Roman"/>
          <w:bCs/>
          <w:kern w:val="0"/>
          <w:lang w:eastAsia="en-US"/>
          <w14:ligatures w14:val="none"/>
        </w:rPr>
        <w:t xml:space="preserve"> basis. The </w:t>
      </w:r>
      <w:r>
        <w:rPr>
          <w:rFonts w:ascii="Times New Roman" w:eastAsiaTheme="minorHAnsi" w:hAnsi="Times New Roman" w:cs="Times New Roman"/>
          <w:bCs/>
          <w:kern w:val="0"/>
          <w:lang w:eastAsia="en-US"/>
          <w14:ligatures w14:val="none"/>
        </w:rPr>
        <w:t>contents</w:t>
      </w:r>
      <w:r w:rsidR="001203B9">
        <w:rPr>
          <w:rFonts w:ascii="Times New Roman" w:eastAsiaTheme="minorHAnsi" w:hAnsi="Times New Roman" w:cs="Times New Roman"/>
          <w:bCs/>
          <w:kern w:val="0"/>
          <w:lang w:eastAsia="en-US"/>
          <w14:ligatures w14:val="none"/>
        </w:rPr>
        <w:t xml:space="preserve"> thereof cannot be accepted in a court of law as </w:t>
      </w:r>
      <w:r w:rsidR="009C19E6">
        <w:rPr>
          <w:rFonts w:ascii="Times New Roman" w:eastAsiaTheme="minorHAnsi" w:hAnsi="Times New Roman" w:cs="Times New Roman"/>
          <w:bCs/>
          <w:kern w:val="0"/>
          <w:lang w:eastAsia="en-US"/>
          <w14:ligatures w14:val="none"/>
        </w:rPr>
        <w:t xml:space="preserve">evidence </w:t>
      </w:r>
      <w:r w:rsidR="001203B9">
        <w:rPr>
          <w:rFonts w:ascii="Times New Roman" w:eastAsiaTheme="minorHAnsi" w:hAnsi="Times New Roman" w:cs="Times New Roman"/>
          <w:bCs/>
          <w:kern w:val="0"/>
          <w:lang w:eastAsia="en-US"/>
          <w14:ligatures w14:val="none"/>
        </w:rPr>
        <w:t xml:space="preserve">against the respondents. </w:t>
      </w:r>
      <w:r w:rsidR="001C7901">
        <w:rPr>
          <w:rFonts w:ascii="Times New Roman" w:eastAsiaTheme="minorHAnsi" w:hAnsi="Times New Roman" w:cs="Times New Roman"/>
          <w:bCs/>
          <w:kern w:val="0"/>
          <w:lang w:eastAsia="en-US"/>
          <w14:ligatures w14:val="none"/>
        </w:rPr>
        <w:t>There</w:t>
      </w:r>
      <w:r w:rsidR="001203B9">
        <w:rPr>
          <w:rFonts w:ascii="Times New Roman" w:eastAsiaTheme="minorHAnsi" w:hAnsi="Times New Roman" w:cs="Times New Roman"/>
          <w:bCs/>
          <w:kern w:val="0"/>
          <w:lang w:eastAsia="en-US"/>
          <w14:ligatures w14:val="none"/>
        </w:rPr>
        <w:t xml:space="preserve"> </w:t>
      </w:r>
      <w:r>
        <w:rPr>
          <w:rFonts w:ascii="Times New Roman" w:eastAsiaTheme="minorHAnsi" w:hAnsi="Times New Roman" w:cs="Times New Roman"/>
          <w:bCs/>
          <w:kern w:val="0"/>
          <w:lang w:eastAsia="en-US"/>
          <w14:ligatures w14:val="none"/>
        </w:rPr>
        <w:t>is</w:t>
      </w:r>
      <w:r w:rsidR="001203B9">
        <w:rPr>
          <w:rFonts w:ascii="Times New Roman" w:eastAsiaTheme="minorHAnsi" w:hAnsi="Times New Roman" w:cs="Times New Roman"/>
          <w:bCs/>
          <w:kern w:val="0"/>
          <w:lang w:eastAsia="en-US"/>
          <w14:ligatures w14:val="none"/>
        </w:rPr>
        <w:t xml:space="preserve"> no substantive right for the applicant</w:t>
      </w:r>
      <w:r>
        <w:rPr>
          <w:rFonts w:ascii="Times New Roman" w:eastAsiaTheme="minorHAnsi" w:hAnsi="Times New Roman" w:cs="Times New Roman"/>
          <w:bCs/>
          <w:kern w:val="0"/>
          <w:lang w:eastAsia="en-US"/>
          <w14:ligatures w14:val="none"/>
        </w:rPr>
        <w:t xml:space="preserve"> entitling him to demand</w:t>
      </w:r>
      <w:r w:rsidR="001203B9">
        <w:rPr>
          <w:rFonts w:ascii="Times New Roman" w:eastAsiaTheme="minorHAnsi" w:hAnsi="Times New Roman" w:cs="Times New Roman"/>
          <w:bCs/>
          <w:kern w:val="0"/>
          <w:lang w:eastAsia="en-US"/>
          <w14:ligatures w14:val="none"/>
        </w:rPr>
        <w:t xml:space="preserve"> the </w:t>
      </w:r>
      <w:r>
        <w:rPr>
          <w:rFonts w:ascii="Times New Roman" w:eastAsiaTheme="minorHAnsi" w:hAnsi="Times New Roman" w:cs="Times New Roman"/>
          <w:bCs/>
          <w:kern w:val="0"/>
          <w:lang w:eastAsia="en-US"/>
          <w14:ligatures w14:val="none"/>
        </w:rPr>
        <w:t>requested documents</w:t>
      </w:r>
      <w:r w:rsidR="001203B9">
        <w:rPr>
          <w:rFonts w:ascii="Times New Roman" w:eastAsiaTheme="minorHAnsi" w:hAnsi="Times New Roman" w:cs="Times New Roman"/>
          <w:bCs/>
          <w:kern w:val="0"/>
          <w:lang w:eastAsia="en-US"/>
          <w14:ligatures w14:val="none"/>
        </w:rPr>
        <w:t xml:space="preserve"> relating to the two companies. </w:t>
      </w:r>
      <w:r>
        <w:rPr>
          <w:rFonts w:ascii="Times New Roman" w:eastAsiaTheme="minorHAnsi" w:hAnsi="Times New Roman" w:cs="Times New Roman"/>
          <w:bCs/>
          <w:kern w:val="0"/>
          <w:lang w:eastAsia="en-US"/>
          <w14:ligatures w14:val="none"/>
        </w:rPr>
        <w:t>Neither</w:t>
      </w:r>
      <w:r w:rsidR="001203B9">
        <w:rPr>
          <w:rFonts w:ascii="Times New Roman" w:eastAsiaTheme="minorHAnsi" w:hAnsi="Times New Roman" w:cs="Times New Roman"/>
          <w:bCs/>
          <w:kern w:val="0"/>
          <w:lang w:eastAsia="en-US"/>
          <w14:ligatures w14:val="none"/>
        </w:rPr>
        <w:t xml:space="preserve"> the common </w:t>
      </w:r>
      <w:r w:rsidR="001203B9">
        <w:rPr>
          <w:rFonts w:ascii="Times New Roman" w:eastAsiaTheme="minorHAnsi" w:hAnsi="Times New Roman" w:cs="Times New Roman"/>
          <w:bCs/>
          <w:kern w:val="0"/>
          <w:lang w:eastAsia="en-US"/>
          <w14:ligatures w14:val="none"/>
        </w:rPr>
        <w:lastRenderedPageBreak/>
        <w:t xml:space="preserve">law </w:t>
      </w:r>
      <w:r>
        <w:rPr>
          <w:rFonts w:ascii="Times New Roman" w:eastAsiaTheme="minorHAnsi" w:hAnsi="Times New Roman" w:cs="Times New Roman"/>
          <w:bCs/>
          <w:kern w:val="0"/>
          <w:lang w:eastAsia="en-US"/>
          <w14:ligatures w14:val="none"/>
        </w:rPr>
        <w:t>nor</w:t>
      </w:r>
      <w:r w:rsidR="001203B9">
        <w:rPr>
          <w:rFonts w:ascii="Times New Roman" w:eastAsiaTheme="minorHAnsi" w:hAnsi="Times New Roman" w:cs="Times New Roman"/>
          <w:bCs/>
          <w:kern w:val="0"/>
          <w:lang w:eastAsia="en-US"/>
          <w14:ligatures w14:val="none"/>
        </w:rPr>
        <w:t xml:space="preserve"> statutory law </w:t>
      </w:r>
      <w:r>
        <w:rPr>
          <w:rFonts w:ascii="Times New Roman" w:eastAsiaTheme="minorHAnsi" w:hAnsi="Times New Roman" w:cs="Times New Roman"/>
          <w:bCs/>
          <w:kern w:val="0"/>
          <w:lang w:eastAsia="en-US"/>
          <w14:ligatures w14:val="none"/>
        </w:rPr>
        <w:t>provides</w:t>
      </w:r>
      <w:r w:rsidR="001203B9">
        <w:rPr>
          <w:rFonts w:ascii="Times New Roman" w:eastAsiaTheme="minorHAnsi" w:hAnsi="Times New Roman" w:cs="Times New Roman"/>
          <w:bCs/>
          <w:kern w:val="0"/>
          <w:lang w:eastAsia="en-US"/>
          <w14:ligatures w14:val="none"/>
        </w:rPr>
        <w:t xml:space="preserve"> the applicant with any such right. The law</w:t>
      </w:r>
      <w:r>
        <w:rPr>
          <w:rFonts w:ascii="Times New Roman" w:eastAsiaTheme="minorHAnsi" w:hAnsi="Times New Roman" w:cs="Times New Roman"/>
          <w:bCs/>
          <w:kern w:val="0"/>
          <w:lang w:eastAsia="en-US"/>
          <w14:ligatures w14:val="none"/>
        </w:rPr>
        <w:t>,</w:t>
      </w:r>
      <w:r w:rsidR="001203B9">
        <w:rPr>
          <w:rFonts w:ascii="Times New Roman" w:eastAsiaTheme="minorHAnsi" w:hAnsi="Times New Roman" w:cs="Times New Roman"/>
          <w:bCs/>
          <w:kern w:val="0"/>
          <w:lang w:eastAsia="en-US"/>
          <w14:ligatures w14:val="none"/>
        </w:rPr>
        <w:t xml:space="preserve"> as noted above</w:t>
      </w:r>
      <w:r>
        <w:rPr>
          <w:rFonts w:ascii="Times New Roman" w:eastAsiaTheme="minorHAnsi" w:hAnsi="Times New Roman" w:cs="Times New Roman"/>
          <w:bCs/>
          <w:kern w:val="0"/>
          <w:lang w:eastAsia="en-US"/>
          <w14:ligatures w14:val="none"/>
        </w:rPr>
        <w:t>,</w:t>
      </w:r>
      <w:r w:rsidR="001203B9">
        <w:rPr>
          <w:rFonts w:ascii="Times New Roman" w:eastAsiaTheme="minorHAnsi" w:hAnsi="Times New Roman" w:cs="Times New Roman"/>
          <w:bCs/>
          <w:kern w:val="0"/>
          <w:lang w:eastAsia="en-US"/>
          <w14:ligatures w14:val="none"/>
        </w:rPr>
        <w:t xml:space="preserve"> does not support the applicant’s claim. The trustees have no legal duty</w:t>
      </w:r>
      <w:r w:rsidR="001C7901">
        <w:rPr>
          <w:rFonts w:ascii="Times New Roman" w:eastAsiaTheme="minorHAnsi" w:hAnsi="Times New Roman" w:cs="Times New Roman"/>
          <w:bCs/>
          <w:kern w:val="0"/>
          <w:lang w:eastAsia="en-US"/>
          <w14:ligatures w14:val="none"/>
        </w:rPr>
        <w:t xml:space="preserve"> under </w:t>
      </w:r>
      <w:r w:rsidR="001203B9">
        <w:rPr>
          <w:rFonts w:ascii="Times New Roman" w:eastAsiaTheme="minorHAnsi" w:hAnsi="Times New Roman" w:cs="Times New Roman"/>
          <w:bCs/>
          <w:kern w:val="0"/>
          <w:lang w:eastAsia="en-US"/>
          <w14:ligatures w14:val="none"/>
        </w:rPr>
        <w:t>statut</w:t>
      </w:r>
      <w:r w:rsidR="001C7901">
        <w:rPr>
          <w:rFonts w:ascii="Times New Roman" w:eastAsiaTheme="minorHAnsi" w:hAnsi="Times New Roman" w:cs="Times New Roman"/>
          <w:bCs/>
          <w:kern w:val="0"/>
          <w:lang w:eastAsia="en-US"/>
          <w14:ligatures w14:val="none"/>
        </w:rPr>
        <w:t>e or common law</w:t>
      </w:r>
      <w:r w:rsidR="001203B9">
        <w:rPr>
          <w:rFonts w:ascii="Times New Roman" w:eastAsiaTheme="minorHAnsi" w:hAnsi="Times New Roman" w:cs="Times New Roman"/>
          <w:bCs/>
          <w:kern w:val="0"/>
          <w:lang w:eastAsia="en-US"/>
          <w14:ligatures w14:val="none"/>
        </w:rPr>
        <w:t xml:space="preserve"> to </w:t>
      </w:r>
      <w:r>
        <w:rPr>
          <w:rFonts w:ascii="Times New Roman" w:eastAsiaTheme="minorHAnsi" w:hAnsi="Times New Roman" w:cs="Times New Roman"/>
          <w:bCs/>
          <w:kern w:val="0"/>
          <w:lang w:eastAsia="en-US"/>
          <w14:ligatures w14:val="none"/>
        </w:rPr>
        <w:t>furnish</w:t>
      </w:r>
      <w:r w:rsidR="001203B9">
        <w:rPr>
          <w:rFonts w:ascii="Times New Roman" w:eastAsiaTheme="minorHAnsi" w:hAnsi="Times New Roman" w:cs="Times New Roman"/>
          <w:bCs/>
          <w:kern w:val="0"/>
          <w:lang w:eastAsia="en-US"/>
          <w14:ligatures w14:val="none"/>
        </w:rPr>
        <w:t xml:space="preserve"> the </w:t>
      </w:r>
      <w:r>
        <w:rPr>
          <w:rFonts w:ascii="Times New Roman" w:eastAsiaTheme="minorHAnsi" w:hAnsi="Times New Roman" w:cs="Times New Roman"/>
          <w:bCs/>
          <w:kern w:val="0"/>
          <w:lang w:eastAsia="en-US"/>
          <w14:ligatures w14:val="none"/>
        </w:rPr>
        <w:t>said documents</w:t>
      </w:r>
      <w:r w:rsidR="001C7901">
        <w:rPr>
          <w:rFonts w:ascii="Times New Roman" w:eastAsiaTheme="minorHAnsi" w:hAnsi="Times New Roman" w:cs="Times New Roman"/>
          <w:bCs/>
          <w:kern w:val="0"/>
          <w:lang w:eastAsia="en-US"/>
          <w14:ligatures w14:val="none"/>
        </w:rPr>
        <w:t xml:space="preserve"> of</w:t>
      </w:r>
      <w:r>
        <w:rPr>
          <w:rFonts w:ascii="Times New Roman" w:eastAsiaTheme="minorHAnsi" w:hAnsi="Times New Roman" w:cs="Times New Roman"/>
          <w:bCs/>
          <w:kern w:val="0"/>
          <w:lang w:eastAsia="en-US"/>
          <w14:ligatures w14:val="none"/>
        </w:rPr>
        <w:t xml:space="preserve"> </w:t>
      </w:r>
      <w:r w:rsidR="003B4510">
        <w:rPr>
          <w:rFonts w:ascii="Times New Roman" w:eastAsiaTheme="minorHAnsi" w:hAnsi="Times New Roman" w:cs="Times New Roman"/>
          <w:bCs/>
          <w:kern w:val="0"/>
          <w:lang w:eastAsia="en-US"/>
          <w14:ligatures w14:val="none"/>
        </w:rPr>
        <w:t xml:space="preserve">Lotus </w:t>
      </w:r>
      <w:r>
        <w:rPr>
          <w:rFonts w:ascii="Times New Roman" w:eastAsiaTheme="minorHAnsi" w:hAnsi="Times New Roman" w:cs="Times New Roman"/>
          <w:bCs/>
          <w:kern w:val="0"/>
          <w:lang w:eastAsia="en-US"/>
          <w14:ligatures w14:val="none"/>
        </w:rPr>
        <w:t xml:space="preserve">Lingerie Manufacturers </w:t>
      </w:r>
      <w:r w:rsidR="003B4510">
        <w:rPr>
          <w:rFonts w:ascii="Times New Roman" w:eastAsiaTheme="minorHAnsi" w:hAnsi="Times New Roman" w:cs="Times New Roman"/>
          <w:bCs/>
          <w:kern w:val="0"/>
          <w:lang w:eastAsia="en-US"/>
          <w14:ligatures w14:val="none"/>
        </w:rPr>
        <w:t>and Blockhouse</w:t>
      </w:r>
      <w:r>
        <w:rPr>
          <w:rFonts w:ascii="Times New Roman" w:eastAsiaTheme="minorHAnsi" w:hAnsi="Times New Roman" w:cs="Times New Roman"/>
          <w:bCs/>
          <w:kern w:val="0"/>
          <w:lang w:eastAsia="en-US"/>
          <w14:ligatures w14:val="none"/>
        </w:rPr>
        <w:t xml:space="preserve"> Investments</w:t>
      </w:r>
      <w:r w:rsidR="003B4510">
        <w:rPr>
          <w:rFonts w:ascii="Times New Roman" w:eastAsiaTheme="minorHAnsi" w:hAnsi="Times New Roman" w:cs="Times New Roman"/>
          <w:bCs/>
          <w:kern w:val="0"/>
          <w:lang w:eastAsia="en-US"/>
          <w14:ligatures w14:val="none"/>
        </w:rPr>
        <w:t xml:space="preserve">, </w:t>
      </w:r>
      <w:r w:rsidR="001C7901">
        <w:rPr>
          <w:rFonts w:ascii="Times New Roman" w:eastAsiaTheme="minorHAnsi" w:hAnsi="Times New Roman" w:cs="Times New Roman"/>
          <w:bCs/>
          <w:kern w:val="0"/>
          <w:lang w:eastAsia="en-US"/>
          <w14:ligatures w14:val="none"/>
        </w:rPr>
        <w:t xml:space="preserve">which are </w:t>
      </w:r>
      <w:r w:rsidR="003B4510">
        <w:rPr>
          <w:rFonts w:ascii="Times New Roman" w:eastAsiaTheme="minorHAnsi" w:hAnsi="Times New Roman" w:cs="Times New Roman"/>
          <w:bCs/>
          <w:kern w:val="0"/>
          <w:lang w:eastAsia="en-US"/>
          <w14:ligatures w14:val="none"/>
        </w:rPr>
        <w:t xml:space="preserve">third parties </w:t>
      </w:r>
      <w:r w:rsidR="001C7901">
        <w:rPr>
          <w:rFonts w:ascii="Times New Roman" w:eastAsiaTheme="minorHAnsi" w:hAnsi="Times New Roman" w:cs="Times New Roman"/>
          <w:bCs/>
          <w:kern w:val="0"/>
          <w:lang w:eastAsia="en-US"/>
          <w14:ligatures w14:val="none"/>
        </w:rPr>
        <w:t xml:space="preserve">not even </w:t>
      </w:r>
      <w:r w:rsidR="003B4510">
        <w:rPr>
          <w:rFonts w:ascii="Times New Roman" w:eastAsiaTheme="minorHAnsi" w:hAnsi="Times New Roman" w:cs="Times New Roman"/>
          <w:bCs/>
          <w:kern w:val="0"/>
          <w:lang w:eastAsia="en-US"/>
          <w14:ligatures w14:val="none"/>
        </w:rPr>
        <w:t>cited</w:t>
      </w:r>
      <w:r>
        <w:rPr>
          <w:rFonts w:ascii="Times New Roman" w:eastAsiaTheme="minorHAnsi" w:hAnsi="Times New Roman" w:cs="Times New Roman"/>
          <w:bCs/>
          <w:kern w:val="0"/>
          <w:lang w:eastAsia="en-US"/>
          <w14:ligatures w14:val="none"/>
        </w:rPr>
        <w:t xml:space="preserve"> in this case</w:t>
      </w:r>
      <w:r w:rsidR="003B4510">
        <w:rPr>
          <w:rFonts w:ascii="Times New Roman" w:eastAsiaTheme="minorHAnsi" w:hAnsi="Times New Roman" w:cs="Times New Roman"/>
          <w:bCs/>
          <w:kern w:val="0"/>
          <w:lang w:eastAsia="en-US"/>
          <w14:ligatures w14:val="none"/>
        </w:rPr>
        <w:t>.</w:t>
      </w:r>
    </w:p>
    <w:p w14:paraId="20ECFABC" w14:textId="217F7B81" w:rsidR="003B4510" w:rsidRDefault="00BD74A0"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31.</w:t>
      </w:r>
      <w:r>
        <w:rPr>
          <w:rFonts w:ascii="Times New Roman" w:eastAsiaTheme="minorHAnsi" w:hAnsi="Times New Roman" w:cs="Times New Roman"/>
          <w:bCs/>
          <w:kern w:val="0"/>
          <w:lang w:eastAsia="en-US"/>
          <w14:ligatures w14:val="none"/>
        </w:rPr>
        <w:tab/>
        <w:t xml:space="preserve">For the above reasons, the applicant </w:t>
      </w:r>
      <w:r w:rsidR="003B4510">
        <w:rPr>
          <w:rFonts w:ascii="Times New Roman" w:eastAsiaTheme="minorHAnsi" w:hAnsi="Times New Roman" w:cs="Times New Roman"/>
          <w:bCs/>
          <w:kern w:val="0"/>
          <w:lang w:eastAsia="en-US"/>
          <w14:ligatures w14:val="none"/>
        </w:rPr>
        <w:t xml:space="preserve">failed to </w:t>
      </w:r>
      <w:r>
        <w:rPr>
          <w:rFonts w:ascii="Times New Roman" w:eastAsiaTheme="minorHAnsi" w:hAnsi="Times New Roman" w:cs="Times New Roman"/>
          <w:bCs/>
          <w:kern w:val="0"/>
          <w:lang w:eastAsia="en-US"/>
          <w14:ligatures w14:val="none"/>
        </w:rPr>
        <w:t>satisfy</w:t>
      </w:r>
      <w:r w:rsidR="003B4510">
        <w:rPr>
          <w:rFonts w:ascii="Times New Roman" w:eastAsiaTheme="minorHAnsi" w:hAnsi="Times New Roman" w:cs="Times New Roman"/>
          <w:bCs/>
          <w:kern w:val="0"/>
          <w:lang w:eastAsia="en-US"/>
          <w14:ligatures w14:val="none"/>
        </w:rPr>
        <w:t xml:space="preserve"> the first requirement of a clear or defin</w:t>
      </w:r>
      <w:r>
        <w:rPr>
          <w:rFonts w:ascii="Times New Roman" w:eastAsiaTheme="minorHAnsi" w:hAnsi="Times New Roman" w:cs="Times New Roman"/>
          <w:bCs/>
          <w:kern w:val="0"/>
          <w:lang w:eastAsia="en-US"/>
          <w14:ligatures w14:val="none"/>
        </w:rPr>
        <w:t>ite</w:t>
      </w:r>
      <w:r w:rsidR="003B4510">
        <w:rPr>
          <w:rFonts w:ascii="Times New Roman" w:eastAsiaTheme="minorHAnsi" w:hAnsi="Times New Roman" w:cs="Times New Roman"/>
          <w:bCs/>
          <w:kern w:val="0"/>
          <w:lang w:eastAsia="en-US"/>
          <w14:ligatures w14:val="none"/>
        </w:rPr>
        <w:t xml:space="preserve"> right </w:t>
      </w:r>
      <w:r w:rsidR="001C7901">
        <w:rPr>
          <w:rFonts w:ascii="Times New Roman" w:eastAsiaTheme="minorHAnsi" w:hAnsi="Times New Roman" w:cs="Times New Roman"/>
          <w:bCs/>
          <w:kern w:val="0"/>
          <w:lang w:eastAsia="en-US"/>
          <w14:ligatures w14:val="none"/>
        </w:rPr>
        <w:t>concerning the</w:t>
      </w:r>
      <w:r w:rsidR="003B4510">
        <w:rPr>
          <w:rFonts w:ascii="Times New Roman" w:eastAsiaTheme="minorHAnsi" w:hAnsi="Times New Roman" w:cs="Times New Roman"/>
          <w:bCs/>
          <w:kern w:val="0"/>
          <w:lang w:eastAsia="en-US"/>
          <w14:ligatures w14:val="none"/>
        </w:rPr>
        <w:t xml:space="preserve"> </w:t>
      </w:r>
      <w:r>
        <w:rPr>
          <w:rFonts w:ascii="Times New Roman" w:eastAsiaTheme="minorHAnsi" w:hAnsi="Times New Roman" w:cs="Times New Roman"/>
          <w:bCs/>
          <w:kern w:val="0"/>
          <w:lang w:eastAsia="en-US"/>
          <w14:ligatures w14:val="none"/>
        </w:rPr>
        <w:t xml:space="preserve">documents </w:t>
      </w:r>
      <w:r w:rsidR="001C7901">
        <w:rPr>
          <w:rFonts w:ascii="Times New Roman" w:eastAsiaTheme="minorHAnsi" w:hAnsi="Times New Roman" w:cs="Times New Roman"/>
          <w:bCs/>
          <w:kern w:val="0"/>
          <w:lang w:eastAsia="en-US"/>
          <w14:ligatures w14:val="none"/>
        </w:rPr>
        <w:t xml:space="preserve">of the two companies </w:t>
      </w:r>
      <w:r>
        <w:rPr>
          <w:rFonts w:ascii="Times New Roman" w:eastAsiaTheme="minorHAnsi" w:hAnsi="Times New Roman" w:cs="Times New Roman"/>
          <w:bCs/>
          <w:kern w:val="0"/>
          <w:lang w:eastAsia="en-US"/>
          <w14:ligatures w14:val="none"/>
        </w:rPr>
        <w:t>sought</w:t>
      </w:r>
      <w:r w:rsidR="003B4510">
        <w:rPr>
          <w:rFonts w:ascii="Times New Roman" w:eastAsiaTheme="minorHAnsi" w:hAnsi="Times New Roman" w:cs="Times New Roman"/>
          <w:bCs/>
          <w:kern w:val="0"/>
          <w:lang w:eastAsia="en-US"/>
          <w14:ligatures w14:val="none"/>
        </w:rPr>
        <w:t xml:space="preserve"> </w:t>
      </w:r>
      <w:r w:rsidR="004377D2">
        <w:rPr>
          <w:rFonts w:ascii="Times New Roman" w:eastAsiaTheme="minorHAnsi" w:hAnsi="Times New Roman" w:cs="Times New Roman"/>
          <w:bCs/>
          <w:kern w:val="0"/>
          <w:lang w:eastAsia="en-US"/>
          <w14:ligatures w14:val="none"/>
        </w:rPr>
        <w:t>for the relevant period.</w:t>
      </w:r>
    </w:p>
    <w:p w14:paraId="460217D6" w14:textId="68520BB6" w:rsidR="00DD4892" w:rsidRDefault="004377D2" w:rsidP="002660E3">
      <w:pPr>
        <w:spacing w:after="12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32.</w:t>
      </w:r>
      <w:r>
        <w:rPr>
          <w:rFonts w:ascii="Times New Roman" w:eastAsiaTheme="minorHAnsi" w:hAnsi="Times New Roman" w:cs="Times New Roman"/>
          <w:bCs/>
          <w:kern w:val="0"/>
          <w:lang w:eastAsia="en-US"/>
          <w14:ligatures w14:val="none"/>
        </w:rPr>
        <w:tab/>
      </w:r>
      <w:r w:rsidR="003B4510">
        <w:rPr>
          <w:rFonts w:ascii="Times New Roman" w:eastAsiaTheme="minorHAnsi" w:hAnsi="Times New Roman" w:cs="Times New Roman"/>
          <w:bCs/>
          <w:kern w:val="0"/>
          <w:lang w:eastAsia="en-US"/>
          <w14:ligatures w14:val="none"/>
        </w:rPr>
        <w:t xml:space="preserve">As </w:t>
      </w:r>
      <w:r>
        <w:rPr>
          <w:rFonts w:ascii="Times New Roman" w:eastAsiaTheme="minorHAnsi" w:hAnsi="Times New Roman" w:cs="Times New Roman"/>
          <w:bCs/>
          <w:kern w:val="0"/>
          <w:lang w:eastAsia="en-US"/>
          <w14:ligatures w14:val="none"/>
        </w:rPr>
        <w:t>regards</w:t>
      </w:r>
      <w:r w:rsidR="003B4510">
        <w:rPr>
          <w:rFonts w:ascii="Times New Roman" w:eastAsiaTheme="minorHAnsi" w:hAnsi="Times New Roman" w:cs="Times New Roman"/>
          <w:bCs/>
          <w:kern w:val="0"/>
          <w:lang w:eastAsia="en-US"/>
          <w14:ligatures w14:val="none"/>
        </w:rPr>
        <w:t xml:space="preserve"> the applicant’s claim for an account that speaks to the trustees’</w:t>
      </w:r>
      <w:r w:rsidR="00FF5541">
        <w:rPr>
          <w:rFonts w:ascii="Times New Roman" w:eastAsiaTheme="minorHAnsi" w:hAnsi="Times New Roman" w:cs="Times New Roman"/>
          <w:bCs/>
          <w:kern w:val="0"/>
          <w:lang w:eastAsia="en-US"/>
          <w14:ligatures w14:val="none"/>
        </w:rPr>
        <w:t xml:space="preserve"> fees</w:t>
      </w:r>
      <w:r w:rsidR="003B4510">
        <w:rPr>
          <w:rFonts w:ascii="Times New Roman" w:eastAsiaTheme="minorHAnsi" w:hAnsi="Times New Roman" w:cs="Times New Roman"/>
          <w:bCs/>
          <w:kern w:val="0"/>
          <w:lang w:eastAsia="en-US"/>
          <w14:ligatures w14:val="none"/>
        </w:rPr>
        <w:t xml:space="preserve"> from 2018 to date, it was only a prayer in the draft order and also contained in para 5</w:t>
      </w:r>
      <w:r w:rsidR="00DD4892">
        <w:rPr>
          <w:rFonts w:ascii="Times New Roman" w:eastAsiaTheme="minorHAnsi" w:hAnsi="Times New Roman" w:cs="Times New Roman"/>
          <w:bCs/>
          <w:kern w:val="0"/>
          <w:lang w:eastAsia="en-US"/>
          <w14:ligatures w14:val="none"/>
        </w:rPr>
        <w:t xml:space="preserve"> of the founding affidavit. The nature of the claim was not pleaded in the founding affidavit. A case is not made in the prayer or </w:t>
      </w:r>
      <w:r w:rsidR="00FF5541">
        <w:rPr>
          <w:rFonts w:ascii="Times New Roman" w:eastAsiaTheme="minorHAnsi" w:hAnsi="Times New Roman" w:cs="Times New Roman"/>
          <w:bCs/>
          <w:kern w:val="0"/>
          <w:lang w:eastAsia="en-US"/>
          <w14:ligatures w14:val="none"/>
        </w:rPr>
        <w:t>relief</w:t>
      </w:r>
      <w:r w:rsidR="00DD4892">
        <w:rPr>
          <w:rFonts w:ascii="Times New Roman" w:eastAsiaTheme="minorHAnsi" w:hAnsi="Times New Roman" w:cs="Times New Roman"/>
          <w:bCs/>
          <w:kern w:val="0"/>
          <w:lang w:eastAsia="en-US"/>
          <w14:ligatures w14:val="none"/>
        </w:rPr>
        <w:t xml:space="preserve"> sought. Its basis must be clearly set out in the founding affidavit to enable the respondent to meet such a claim in the opposing affidavit. In </w:t>
      </w:r>
      <w:r w:rsidR="00DD4892" w:rsidRPr="00FF5541">
        <w:rPr>
          <w:rFonts w:ascii="Times New Roman" w:eastAsiaTheme="minorHAnsi" w:hAnsi="Times New Roman" w:cs="Times New Roman"/>
          <w:bCs/>
          <w:i/>
          <w:iCs/>
          <w:kern w:val="0"/>
          <w:lang w:eastAsia="en-US"/>
          <w14:ligatures w14:val="none"/>
        </w:rPr>
        <w:t>Chironga &amp; Anor supra</w:t>
      </w:r>
      <w:r w:rsidR="00DD4892">
        <w:rPr>
          <w:rFonts w:ascii="Times New Roman" w:eastAsiaTheme="minorHAnsi" w:hAnsi="Times New Roman" w:cs="Times New Roman"/>
          <w:bCs/>
          <w:kern w:val="0"/>
          <w:lang w:eastAsia="en-US"/>
          <w14:ligatures w14:val="none"/>
        </w:rPr>
        <w:t xml:space="preserve"> at p 8 </w:t>
      </w:r>
      <w:r w:rsidR="00AE61B2" w:rsidRPr="00AE61B2">
        <w:rPr>
          <w:rFonts w:ascii="Times New Roman" w:eastAsiaTheme="minorHAnsi" w:hAnsi="Times New Roman" w:cs="Times New Roman"/>
          <w:bCs/>
          <w:smallCaps/>
          <w:kern w:val="0"/>
          <w:lang w:eastAsia="en-US"/>
          <w14:ligatures w14:val="none"/>
        </w:rPr>
        <w:t>Hlatshwayo Jcc</w:t>
      </w:r>
      <w:r w:rsidR="00AE61B2">
        <w:rPr>
          <w:rFonts w:ascii="Times New Roman" w:eastAsiaTheme="minorHAnsi" w:hAnsi="Times New Roman" w:cs="Times New Roman"/>
          <w:bCs/>
          <w:kern w:val="0"/>
          <w:lang w:eastAsia="en-US"/>
          <w14:ligatures w14:val="none"/>
        </w:rPr>
        <w:t xml:space="preserve"> </w:t>
      </w:r>
      <w:r w:rsidR="0091549C">
        <w:rPr>
          <w:rFonts w:ascii="Times New Roman" w:eastAsiaTheme="minorHAnsi" w:hAnsi="Times New Roman" w:cs="Times New Roman"/>
          <w:bCs/>
          <w:kern w:val="0"/>
          <w:lang w:eastAsia="en-US"/>
          <w14:ligatures w14:val="none"/>
        </w:rPr>
        <w:t>stated as follows</w:t>
      </w:r>
      <w:r w:rsidR="00DD4892">
        <w:rPr>
          <w:rFonts w:ascii="Times New Roman" w:eastAsiaTheme="minorHAnsi" w:hAnsi="Times New Roman" w:cs="Times New Roman"/>
          <w:bCs/>
          <w:kern w:val="0"/>
          <w:lang w:eastAsia="en-US"/>
          <w14:ligatures w14:val="none"/>
        </w:rPr>
        <w:t>:</w:t>
      </w:r>
    </w:p>
    <w:p w14:paraId="7E97C88D" w14:textId="77777777" w:rsidR="00FF5541" w:rsidRPr="00AE61B2" w:rsidRDefault="00DD4892" w:rsidP="00AE61B2">
      <w:pPr>
        <w:spacing w:after="120" w:line="240" w:lineRule="auto"/>
        <w:ind w:left="144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 xml:space="preserve">“It is trite that an application stands or falls on the averments made in the founding affidavit. See Herbstein &amp; van Winsen </w:t>
      </w:r>
      <w:r w:rsidRPr="00AE61B2">
        <w:rPr>
          <w:rFonts w:ascii="Times New Roman" w:eastAsiaTheme="minorHAnsi" w:hAnsi="Times New Roman" w:cs="Times New Roman"/>
          <w:bCs/>
          <w:i/>
          <w:iCs/>
          <w:kern w:val="0"/>
          <w:sz w:val="22"/>
          <w:lang w:eastAsia="en-US"/>
          <w14:ligatures w14:val="none"/>
        </w:rPr>
        <w:t>the Civil Practice of the Superior Courts in South Africa</w:t>
      </w:r>
      <w:r w:rsidRPr="00AE61B2">
        <w:rPr>
          <w:rFonts w:ascii="Times New Roman" w:eastAsiaTheme="minorHAnsi" w:hAnsi="Times New Roman" w:cs="Times New Roman"/>
          <w:bCs/>
          <w:kern w:val="0"/>
          <w:sz w:val="22"/>
          <w:lang w:eastAsia="en-US"/>
          <w14:ligatures w14:val="none"/>
        </w:rPr>
        <w:t xml:space="preserve"> 3rd ed (hereinafter ‘Herbstein &amp;Van Winsen or the Authors’) p 80 where the authors stated that: </w:t>
      </w:r>
    </w:p>
    <w:p w14:paraId="53CFB2F3" w14:textId="2ADD15BD" w:rsidR="00DD4892" w:rsidRPr="00AE61B2" w:rsidRDefault="00DD4892" w:rsidP="00AE61B2">
      <w:pPr>
        <w:spacing w:after="120" w:line="240" w:lineRule="auto"/>
        <w:ind w:left="216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“The general rule, however, which has been laid down repeatedly is that an applicant must stand or fall by his founding affidavit and the facts alleged therein, and that although sometimes it is permissible to supplement the allegations contained in that affidavit, still the main foundation of the application is the allegation of facts stated therein, because these are the facts which the respondent is called upon either to affirm or deny. If the applicant merely sets out a skeleton case in his supporting affidavits any fortifying paragraphs in his replying affidavits will be struck out.”</w:t>
      </w:r>
    </w:p>
    <w:p w14:paraId="46570701" w14:textId="50B9BE53" w:rsidR="00DD4892" w:rsidRDefault="00FF5541" w:rsidP="002660E3">
      <w:pPr>
        <w:spacing w:after="12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33.</w:t>
      </w:r>
      <w:r>
        <w:rPr>
          <w:rFonts w:ascii="Times New Roman" w:eastAsiaTheme="minorHAnsi" w:hAnsi="Times New Roman" w:cs="Times New Roman"/>
          <w:bCs/>
          <w:kern w:val="0"/>
          <w:lang w:eastAsia="en-US"/>
          <w14:ligatures w14:val="none"/>
        </w:rPr>
        <w:tab/>
      </w:r>
      <w:r w:rsidR="00DD4892">
        <w:rPr>
          <w:rFonts w:ascii="Times New Roman" w:eastAsiaTheme="minorHAnsi" w:hAnsi="Times New Roman" w:cs="Times New Roman"/>
          <w:bCs/>
          <w:kern w:val="0"/>
          <w:lang w:eastAsia="en-US"/>
          <w14:ligatures w14:val="none"/>
        </w:rPr>
        <w:t xml:space="preserve">While </w:t>
      </w:r>
      <w:r>
        <w:rPr>
          <w:rFonts w:ascii="Times New Roman" w:eastAsiaTheme="minorHAnsi" w:hAnsi="Times New Roman" w:cs="Times New Roman"/>
          <w:bCs/>
          <w:kern w:val="0"/>
          <w:lang w:eastAsia="en-US"/>
          <w14:ligatures w14:val="none"/>
        </w:rPr>
        <w:t>in terms of the</w:t>
      </w:r>
      <w:r w:rsidR="00DD4892">
        <w:rPr>
          <w:rFonts w:ascii="Times New Roman" w:eastAsiaTheme="minorHAnsi" w:hAnsi="Times New Roman" w:cs="Times New Roman"/>
          <w:bCs/>
          <w:kern w:val="0"/>
          <w:lang w:eastAsia="en-US"/>
          <w14:ligatures w14:val="none"/>
        </w:rPr>
        <w:t xml:space="preserve"> law</w:t>
      </w:r>
      <w:r>
        <w:rPr>
          <w:rFonts w:ascii="Times New Roman" w:eastAsiaTheme="minorHAnsi" w:hAnsi="Times New Roman" w:cs="Times New Roman"/>
          <w:bCs/>
          <w:kern w:val="0"/>
          <w:lang w:eastAsia="en-US"/>
          <w14:ligatures w14:val="none"/>
        </w:rPr>
        <w:t>,</w:t>
      </w:r>
      <w:r w:rsidR="00DD4892">
        <w:rPr>
          <w:rFonts w:ascii="Times New Roman" w:eastAsiaTheme="minorHAnsi" w:hAnsi="Times New Roman" w:cs="Times New Roman"/>
          <w:bCs/>
          <w:kern w:val="0"/>
          <w:lang w:eastAsia="en-US"/>
          <w14:ligatures w14:val="none"/>
        </w:rPr>
        <w:t xml:space="preserve"> the trustees are </w:t>
      </w:r>
      <w:r>
        <w:rPr>
          <w:rFonts w:ascii="Times New Roman" w:eastAsiaTheme="minorHAnsi" w:hAnsi="Times New Roman" w:cs="Times New Roman"/>
          <w:bCs/>
          <w:kern w:val="0"/>
          <w:lang w:eastAsia="en-US"/>
          <w14:ligatures w14:val="none"/>
        </w:rPr>
        <w:t>duty-bound</w:t>
      </w:r>
      <w:r w:rsidR="00DD4892">
        <w:rPr>
          <w:rFonts w:ascii="Times New Roman" w:eastAsiaTheme="minorHAnsi" w:hAnsi="Times New Roman" w:cs="Times New Roman"/>
          <w:bCs/>
          <w:kern w:val="0"/>
          <w:lang w:eastAsia="en-US"/>
          <w14:ligatures w14:val="none"/>
        </w:rPr>
        <w:t xml:space="preserve"> to account for the management of trust assets (see </w:t>
      </w:r>
      <w:r w:rsidR="00DD4892" w:rsidRPr="00FF5541">
        <w:rPr>
          <w:rFonts w:ascii="Times New Roman" w:eastAsiaTheme="minorHAnsi" w:hAnsi="Times New Roman" w:cs="Times New Roman"/>
          <w:bCs/>
          <w:i/>
          <w:iCs/>
          <w:kern w:val="0"/>
          <w:lang w:eastAsia="en-US"/>
          <w14:ligatures w14:val="none"/>
        </w:rPr>
        <w:t>Honore</w:t>
      </w:r>
      <w:r w:rsidRPr="00FF5541">
        <w:rPr>
          <w:rFonts w:ascii="Times New Roman" w:eastAsiaTheme="minorHAnsi" w:hAnsi="Times New Roman" w:cs="Times New Roman"/>
          <w:bCs/>
          <w:i/>
          <w:iCs/>
          <w:kern w:val="0"/>
          <w:lang w:eastAsia="en-US"/>
          <w14:ligatures w14:val="none"/>
        </w:rPr>
        <w:t>’s South African Law of Trusts</w:t>
      </w:r>
      <w:r w:rsidR="00DD4892" w:rsidRPr="00FF5541">
        <w:rPr>
          <w:rFonts w:ascii="Times New Roman" w:eastAsiaTheme="minorHAnsi" w:hAnsi="Times New Roman" w:cs="Times New Roman"/>
          <w:bCs/>
          <w:i/>
          <w:iCs/>
          <w:kern w:val="0"/>
          <w:lang w:eastAsia="en-US"/>
          <w14:ligatures w14:val="none"/>
        </w:rPr>
        <w:t xml:space="preserve"> supra</w:t>
      </w:r>
      <w:r w:rsidR="00DD4892">
        <w:rPr>
          <w:rFonts w:ascii="Times New Roman" w:eastAsiaTheme="minorHAnsi" w:hAnsi="Times New Roman" w:cs="Times New Roman"/>
          <w:bCs/>
          <w:kern w:val="0"/>
          <w:lang w:eastAsia="en-US"/>
          <w14:ligatures w14:val="none"/>
        </w:rPr>
        <w:t>)</w:t>
      </w:r>
      <w:r>
        <w:rPr>
          <w:rFonts w:ascii="Times New Roman" w:eastAsiaTheme="minorHAnsi" w:hAnsi="Times New Roman" w:cs="Times New Roman"/>
          <w:bCs/>
          <w:kern w:val="0"/>
          <w:lang w:eastAsia="en-US"/>
          <w14:ligatures w14:val="none"/>
        </w:rPr>
        <w:t>,</w:t>
      </w:r>
      <w:r w:rsidR="00DD4892">
        <w:rPr>
          <w:rFonts w:ascii="Times New Roman" w:eastAsiaTheme="minorHAnsi" w:hAnsi="Times New Roman" w:cs="Times New Roman"/>
          <w:bCs/>
          <w:kern w:val="0"/>
          <w:lang w:eastAsia="en-US"/>
          <w14:ligatures w14:val="none"/>
        </w:rPr>
        <w:t xml:space="preserve"> there was nothing pleaded to support the prayer for an order</w:t>
      </w:r>
      <w:r w:rsidR="005D67AA">
        <w:rPr>
          <w:rFonts w:ascii="Times New Roman" w:eastAsiaTheme="minorHAnsi" w:hAnsi="Times New Roman" w:cs="Times New Roman"/>
          <w:bCs/>
          <w:kern w:val="0"/>
          <w:lang w:eastAsia="en-US"/>
          <w14:ligatures w14:val="none"/>
        </w:rPr>
        <w:t xml:space="preserve"> for them to deliver the alleged schedule of account of trustees’ fees</w:t>
      </w:r>
      <w:r w:rsidR="00DD4892">
        <w:rPr>
          <w:rFonts w:ascii="Times New Roman" w:eastAsiaTheme="minorHAnsi" w:hAnsi="Times New Roman" w:cs="Times New Roman"/>
          <w:bCs/>
          <w:kern w:val="0"/>
          <w:lang w:eastAsia="en-US"/>
          <w14:ligatures w14:val="none"/>
        </w:rPr>
        <w:t>. The respondents correctly noted in para 9.2 of their opposing affidavit that:</w:t>
      </w:r>
    </w:p>
    <w:p w14:paraId="60159A81" w14:textId="13AE60C5" w:rsidR="00DD4892" w:rsidRPr="00AE61B2" w:rsidRDefault="00FF5541" w:rsidP="00AE61B2">
      <w:pPr>
        <w:spacing w:after="120" w:line="240" w:lineRule="auto"/>
        <w:ind w:left="1440"/>
        <w:jc w:val="both"/>
        <w:rPr>
          <w:rFonts w:ascii="Times New Roman" w:eastAsiaTheme="minorHAnsi" w:hAnsi="Times New Roman" w:cs="Times New Roman"/>
          <w:bCs/>
          <w:kern w:val="0"/>
          <w:sz w:val="22"/>
          <w:lang w:eastAsia="en-US"/>
          <w14:ligatures w14:val="none"/>
        </w:rPr>
      </w:pPr>
      <w:r w:rsidRPr="00AE61B2">
        <w:rPr>
          <w:rFonts w:ascii="Times New Roman" w:eastAsiaTheme="minorHAnsi" w:hAnsi="Times New Roman" w:cs="Times New Roman"/>
          <w:bCs/>
          <w:kern w:val="0"/>
          <w:sz w:val="22"/>
          <w:lang w:eastAsia="en-US"/>
          <w14:ligatures w14:val="none"/>
        </w:rPr>
        <w:t>“</w:t>
      </w:r>
      <w:r w:rsidR="00DD4892" w:rsidRPr="00AE61B2">
        <w:rPr>
          <w:rFonts w:ascii="Times New Roman" w:eastAsiaTheme="minorHAnsi" w:hAnsi="Times New Roman" w:cs="Times New Roman"/>
          <w:bCs/>
          <w:kern w:val="0"/>
          <w:sz w:val="22"/>
          <w:lang w:eastAsia="en-US"/>
          <w14:ligatures w14:val="none"/>
        </w:rPr>
        <w:t xml:space="preserve">The relief sought for the Trustees also lacks legal merit. No explanation has been provided on what the </w:t>
      </w:r>
      <w:r w:rsidRPr="00AE61B2">
        <w:rPr>
          <w:rFonts w:ascii="Times New Roman" w:eastAsiaTheme="minorHAnsi" w:hAnsi="Times New Roman" w:cs="Times New Roman"/>
          <w:bCs/>
          <w:kern w:val="0"/>
          <w:sz w:val="22"/>
          <w:lang w:eastAsia="en-US"/>
          <w14:ligatures w14:val="none"/>
        </w:rPr>
        <w:t>Trustees'</w:t>
      </w:r>
      <w:r w:rsidR="00DD4892" w:rsidRPr="00AE61B2">
        <w:rPr>
          <w:rFonts w:ascii="Times New Roman" w:eastAsiaTheme="minorHAnsi" w:hAnsi="Times New Roman" w:cs="Times New Roman"/>
          <w:bCs/>
          <w:kern w:val="0"/>
          <w:sz w:val="22"/>
          <w:lang w:eastAsia="en-US"/>
          <w14:ligatures w14:val="none"/>
        </w:rPr>
        <w:t xml:space="preserve"> Fees are in the founding affidavit and where they are coming from. It is thus difficult for the trustees to respond on what is this account that speaks to the Trustees’ Fees that is being requested.”</w:t>
      </w:r>
    </w:p>
    <w:p w14:paraId="67553B2A" w14:textId="680DAD3E" w:rsidR="000561AC" w:rsidRDefault="00DD4892" w:rsidP="00AE61B2">
      <w:pPr>
        <w:spacing w:after="0" w:line="360" w:lineRule="auto"/>
        <w:ind w:left="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Without specific averments on this claim in the founding affidavit</w:t>
      </w:r>
      <w:r w:rsidR="00FF5541">
        <w:rPr>
          <w:rFonts w:ascii="Times New Roman" w:eastAsiaTheme="minorHAnsi" w:hAnsi="Times New Roman" w:cs="Times New Roman"/>
          <w:bCs/>
          <w:kern w:val="0"/>
          <w:lang w:eastAsia="en-US"/>
          <w14:ligatures w14:val="none"/>
        </w:rPr>
        <w:t>,</w:t>
      </w:r>
      <w:r>
        <w:rPr>
          <w:rFonts w:ascii="Times New Roman" w:eastAsiaTheme="minorHAnsi" w:hAnsi="Times New Roman" w:cs="Times New Roman"/>
          <w:bCs/>
          <w:kern w:val="0"/>
          <w:lang w:eastAsia="en-US"/>
          <w14:ligatures w14:val="none"/>
        </w:rPr>
        <w:t xml:space="preserve"> it cannot be said that the applicant established an</w:t>
      </w:r>
      <w:r w:rsidR="00721E0E">
        <w:rPr>
          <w:rFonts w:ascii="Times New Roman" w:eastAsiaTheme="minorHAnsi" w:hAnsi="Times New Roman" w:cs="Times New Roman"/>
          <w:bCs/>
          <w:kern w:val="0"/>
          <w:lang w:eastAsia="en-US"/>
          <w14:ligatures w14:val="none"/>
        </w:rPr>
        <w:t>y clear right</w:t>
      </w:r>
      <w:r w:rsidR="005D67AA">
        <w:rPr>
          <w:rFonts w:ascii="Times New Roman" w:eastAsiaTheme="minorHAnsi" w:hAnsi="Times New Roman" w:cs="Times New Roman"/>
          <w:bCs/>
          <w:kern w:val="0"/>
          <w:lang w:eastAsia="en-US"/>
          <w14:ligatures w14:val="none"/>
        </w:rPr>
        <w:t xml:space="preserve"> thereto</w:t>
      </w:r>
      <w:r w:rsidR="00721E0E">
        <w:rPr>
          <w:rFonts w:ascii="Times New Roman" w:eastAsiaTheme="minorHAnsi" w:hAnsi="Times New Roman" w:cs="Times New Roman"/>
          <w:bCs/>
          <w:kern w:val="0"/>
          <w:lang w:eastAsia="en-US"/>
          <w14:ligatures w14:val="none"/>
        </w:rPr>
        <w:t xml:space="preserve">. The applicant </w:t>
      </w:r>
      <w:r w:rsidR="005D67AA">
        <w:rPr>
          <w:rFonts w:ascii="Times New Roman" w:eastAsiaTheme="minorHAnsi" w:hAnsi="Times New Roman" w:cs="Times New Roman"/>
          <w:bCs/>
          <w:kern w:val="0"/>
          <w:lang w:eastAsia="en-US"/>
          <w14:ligatures w14:val="none"/>
        </w:rPr>
        <w:t xml:space="preserve">even </w:t>
      </w:r>
      <w:r w:rsidR="002577F6">
        <w:rPr>
          <w:rFonts w:ascii="Times New Roman" w:eastAsiaTheme="minorHAnsi" w:hAnsi="Times New Roman" w:cs="Times New Roman"/>
          <w:bCs/>
          <w:kern w:val="0"/>
          <w:lang w:eastAsia="en-US"/>
          <w14:ligatures w14:val="none"/>
        </w:rPr>
        <w:t>admitted in para (10</w:t>
      </w:r>
      <w:r w:rsidR="00FF5541">
        <w:rPr>
          <w:rFonts w:ascii="Times New Roman" w:eastAsiaTheme="minorHAnsi" w:hAnsi="Times New Roman" w:cs="Times New Roman"/>
          <w:bCs/>
          <w:kern w:val="0"/>
          <w:lang w:eastAsia="en-US"/>
          <w14:ligatures w14:val="none"/>
        </w:rPr>
        <w:t>)</w:t>
      </w:r>
      <w:r w:rsidR="002577F6">
        <w:rPr>
          <w:rFonts w:ascii="Times New Roman" w:eastAsiaTheme="minorHAnsi" w:hAnsi="Times New Roman" w:cs="Times New Roman"/>
          <w:bCs/>
          <w:kern w:val="0"/>
          <w:lang w:eastAsia="en-US"/>
          <w14:ligatures w14:val="none"/>
        </w:rPr>
        <w:t xml:space="preserve"> of the answering affidavit that he did not know if the trustees were being paid for </w:t>
      </w:r>
      <w:r w:rsidR="002577F6">
        <w:rPr>
          <w:rFonts w:ascii="Times New Roman" w:eastAsiaTheme="minorHAnsi" w:hAnsi="Times New Roman" w:cs="Times New Roman"/>
          <w:bCs/>
          <w:kern w:val="0"/>
          <w:lang w:eastAsia="en-US"/>
          <w14:ligatures w14:val="none"/>
        </w:rPr>
        <w:lastRenderedPageBreak/>
        <w:t>their services</w:t>
      </w:r>
      <w:r w:rsidR="00FF5541">
        <w:rPr>
          <w:rFonts w:ascii="Times New Roman" w:eastAsiaTheme="minorHAnsi" w:hAnsi="Times New Roman" w:cs="Times New Roman"/>
          <w:bCs/>
          <w:kern w:val="0"/>
          <w:lang w:eastAsia="en-US"/>
          <w14:ligatures w14:val="none"/>
        </w:rPr>
        <w:t>,</w:t>
      </w:r>
      <w:r w:rsidR="002577F6">
        <w:rPr>
          <w:rFonts w:ascii="Times New Roman" w:eastAsiaTheme="minorHAnsi" w:hAnsi="Times New Roman" w:cs="Times New Roman"/>
          <w:bCs/>
          <w:kern w:val="0"/>
          <w:lang w:eastAsia="en-US"/>
          <w14:ligatures w14:val="none"/>
        </w:rPr>
        <w:t xml:space="preserve"> and if they were paid, how much they were paid. </w:t>
      </w:r>
      <w:r w:rsidR="00FF5541">
        <w:rPr>
          <w:rFonts w:ascii="Times New Roman" w:eastAsiaTheme="minorHAnsi" w:hAnsi="Times New Roman" w:cs="Times New Roman"/>
          <w:bCs/>
          <w:kern w:val="0"/>
          <w:lang w:eastAsia="en-US"/>
          <w14:ligatures w14:val="none"/>
        </w:rPr>
        <w:t xml:space="preserve">In any event, a case could not be made in the answering affidavit. </w:t>
      </w:r>
      <w:r w:rsidR="002577F6">
        <w:rPr>
          <w:rFonts w:ascii="Times New Roman" w:eastAsiaTheme="minorHAnsi" w:hAnsi="Times New Roman" w:cs="Times New Roman"/>
          <w:bCs/>
          <w:kern w:val="0"/>
          <w:lang w:eastAsia="en-US"/>
          <w14:ligatures w14:val="none"/>
        </w:rPr>
        <w:t>Clearly</w:t>
      </w:r>
      <w:r w:rsidR="00FF5541">
        <w:rPr>
          <w:rFonts w:ascii="Times New Roman" w:eastAsiaTheme="minorHAnsi" w:hAnsi="Times New Roman" w:cs="Times New Roman"/>
          <w:bCs/>
          <w:kern w:val="0"/>
          <w:lang w:eastAsia="en-US"/>
          <w14:ligatures w14:val="none"/>
        </w:rPr>
        <w:t>,</w:t>
      </w:r>
      <w:r w:rsidR="002577F6">
        <w:rPr>
          <w:rFonts w:ascii="Times New Roman" w:eastAsiaTheme="minorHAnsi" w:hAnsi="Times New Roman" w:cs="Times New Roman"/>
          <w:bCs/>
          <w:kern w:val="0"/>
          <w:lang w:eastAsia="en-US"/>
          <w14:ligatures w14:val="none"/>
        </w:rPr>
        <w:t xml:space="preserve"> it was not proved that there was an account the respondents had to render to the applicant on the matter. </w:t>
      </w:r>
      <w:r w:rsidR="00FF5541">
        <w:rPr>
          <w:rFonts w:ascii="Times New Roman" w:eastAsiaTheme="minorHAnsi" w:hAnsi="Times New Roman" w:cs="Times New Roman"/>
          <w:bCs/>
          <w:kern w:val="0"/>
          <w:lang w:eastAsia="en-US"/>
          <w14:ligatures w14:val="none"/>
        </w:rPr>
        <w:t xml:space="preserve">As </w:t>
      </w:r>
      <w:r w:rsidR="002577F6">
        <w:rPr>
          <w:rFonts w:ascii="Times New Roman" w:eastAsiaTheme="minorHAnsi" w:hAnsi="Times New Roman" w:cs="Times New Roman"/>
          <w:bCs/>
          <w:kern w:val="0"/>
          <w:lang w:eastAsia="en-US"/>
          <w14:ligatures w14:val="none"/>
        </w:rPr>
        <w:t>nothing was pleaded in the founding affidavit establishing the basis for the prayer for the said schedule of accounts</w:t>
      </w:r>
      <w:r w:rsidR="00FF5541">
        <w:rPr>
          <w:rFonts w:ascii="Times New Roman" w:eastAsiaTheme="minorHAnsi" w:hAnsi="Times New Roman" w:cs="Times New Roman"/>
          <w:bCs/>
          <w:kern w:val="0"/>
          <w:lang w:eastAsia="en-US"/>
          <w14:ligatures w14:val="none"/>
        </w:rPr>
        <w:t>, th</w:t>
      </w:r>
      <w:r w:rsidR="005D67AA">
        <w:rPr>
          <w:rFonts w:ascii="Times New Roman" w:eastAsiaTheme="minorHAnsi" w:hAnsi="Times New Roman" w:cs="Times New Roman"/>
          <w:bCs/>
          <w:kern w:val="0"/>
          <w:lang w:eastAsia="en-US"/>
          <w14:ligatures w14:val="none"/>
        </w:rPr>
        <w:t xml:space="preserve">at </w:t>
      </w:r>
      <w:r w:rsidR="00FF5541">
        <w:rPr>
          <w:rFonts w:ascii="Times New Roman" w:eastAsiaTheme="minorHAnsi" w:hAnsi="Times New Roman" w:cs="Times New Roman"/>
          <w:bCs/>
          <w:kern w:val="0"/>
          <w:lang w:eastAsia="en-US"/>
          <w14:ligatures w14:val="none"/>
        </w:rPr>
        <w:t xml:space="preserve">claim </w:t>
      </w:r>
      <w:r w:rsidR="005D67AA">
        <w:rPr>
          <w:rFonts w:ascii="Times New Roman" w:eastAsiaTheme="minorHAnsi" w:hAnsi="Times New Roman" w:cs="Times New Roman"/>
          <w:bCs/>
          <w:kern w:val="0"/>
          <w:lang w:eastAsia="en-US"/>
          <w14:ligatures w14:val="none"/>
        </w:rPr>
        <w:t xml:space="preserve">too </w:t>
      </w:r>
      <w:r w:rsidR="00FF5541">
        <w:rPr>
          <w:rFonts w:ascii="Times New Roman" w:eastAsiaTheme="minorHAnsi" w:hAnsi="Times New Roman" w:cs="Times New Roman"/>
          <w:bCs/>
          <w:kern w:val="0"/>
          <w:lang w:eastAsia="en-US"/>
          <w14:ligatures w14:val="none"/>
        </w:rPr>
        <w:t xml:space="preserve">cannot </w:t>
      </w:r>
      <w:r w:rsidR="005D67AA">
        <w:rPr>
          <w:rFonts w:ascii="Times New Roman" w:eastAsiaTheme="minorHAnsi" w:hAnsi="Times New Roman" w:cs="Times New Roman"/>
          <w:bCs/>
          <w:kern w:val="0"/>
          <w:lang w:eastAsia="en-US"/>
          <w14:ligatures w14:val="none"/>
        </w:rPr>
        <w:t>succeed.</w:t>
      </w:r>
      <w:r w:rsidR="002577F6">
        <w:rPr>
          <w:rFonts w:ascii="Times New Roman" w:eastAsiaTheme="minorHAnsi" w:hAnsi="Times New Roman" w:cs="Times New Roman"/>
          <w:bCs/>
          <w:kern w:val="0"/>
          <w:lang w:eastAsia="en-US"/>
          <w14:ligatures w14:val="none"/>
        </w:rPr>
        <w:t xml:space="preserve"> </w:t>
      </w:r>
    </w:p>
    <w:p w14:paraId="015A09E6" w14:textId="727662DC" w:rsidR="000561AC" w:rsidRPr="00AE61B2" w:rsidRDefault="000561AC" w:rsidP="00AE61B2">
      <w:pPr>
        <w:spacing w:after="0" w:line="360" w:lineRule="auto"/>
        <w:ind w:left="720" w:hanging="720"/>
        <w:jc w:val="both"/>
        <w:rPr>
          <w:rFonts w:ascii="Times New Roman" w:eastAsiaTheme="minorHAnsi" w:hAnsi="Times New Roman" w:cs="Times New Roman"/>
          <w:b/>
          <w:i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t>INJURY COMMITTED OR REASONABLY APPREHENDED</w:t>
      </w:r>
    </w:p>
    <w:p w14:paraId="2FDED745" w14:textId="5A5C4377" w:rsidR="00FF5541" w:rsidRDefault="00FF5541"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34.</w:t>
      </w:r>
      <w:r>
        <w:rPr>
          <w:rFonts w:ascii="Times New Roman" w:eastAsiaTheme="minorHAnsi" w:hAnsi="Times New Roman" w:cs="Times New Roman"/>
          <w:bCs/>
          <w:kern w:val="0"/>
          <w:lang w:eastAsia="en-US"/>
          <w14:ligatures w14:val="none"/>
        </w:rPr>
        <w:tab/>
      </w:r>
      <w:r w:rsidR="00D17955">
        <w:rPr>
          <w:rFonts w:ascii="Times New Roman" w:eastAsiaTheme="minorHAnsi" w:hAnsi="Times New Roman" w:cs="Times New Roman"/>
          <w:bCs/>
          <w:kern w:val="0"/>
          <w:lang w:eastAsia="en-US"/>
          <w14:ligatures w14:val="none"/>
        </w:rPr>
        <w:t xml:space="preserve">The second requirement that the injury must actually have been committed or reasonably apprehended was also not satisfied. </w:t>
      </w:r>
      <w:r w:rsidR="000561AC" w:rsidRPr="00FF5541">
        <w:rPr>
          <w:rFonts w:ascii="Times New Roman" w:eastAsiaTheme="minorHAnsi" w:hAnsi="Times New Roman" w:cs="Times New Roman"/>
          <w:kern w:val="0"/>
          <w:lang w:eastAsia="en-US"/>
          <w14:ligatures w14:val="none"/>
        </w:rPr>
        <w:t xml:space="preserve">According to Herbstein and Winsen, </w:t>
      </w:r>
      <w:r w:rsidRPr="00FF5541">
        <w:rPr>
          <w:rFonts w:ascii="Times New Roman" w:eastAsiaTheme="minorHAnsi" w:hAnsi="Times New Roman" w:cs="Times New Roman"/>
          <w:i/>
          <w:iCs/>
          <w:kern w:val="0"/>
          <w:lang w:eastAsia="en-US"/>
          <w14:ligatures w14:val="none"/>
        </w:rPr>
        <w:t xml:space="preserve">supra </w:t>
      </w:r>
      <w:r w:rsidR="000561AC" w:rsidRPr="00FF5541">
        <w:rPr>
          <w:rFonts w:ascii="Times New Roman" w:eastAsiaTheme="minorHAnsi" w:hAnsi="Times New Roman" w:cs="Times New Roman"/>
          <w:kern w:val="0"/>
          <w:lang w:eastAsia="en-US"/>
          <w14:ligatures w14:val="none"/>
        </w:rPr>
        <w:t>at p 1464</w:t>
      </w:r>
      <w:r>
        <w:rPr>
          <w:rFonts w:ascii="Times New Roman" w:eastAsiaTheme="minorHAnsi" w:hAnsi="Times New Roman" w:cs="Times New Roman"/>
          <w:kern w:val="0"/>
          <w:lang w:eastAsia="en-US"/>
          <w14:ligatures w14:val="none"/>
        </w:rPr>
        <w:t>,</w:t>
      </w:r>
      <w:r w:rsidR="000561AC" w:rsidRPr="00FF5541">
        <w:rPr>
          <w:rFonts w:ascii="Times New Roman" w:eastAsiaTheme="minorHAnsi" w:hAnsi="Times New Roman" w:cs="Times New Roman"/>
          <w:kern w:val="0"/>
          <w:lang w:eastAsia="en-US"/>
          <w14:ligatures w14:val="none"/>
        </w:rPr>
        <w:t xml:space="preserve"> the harm must have been caused by the respondent(s)</w:t>
      </w:r>
      <w:r>
        <w:rPr>
          <w:rFonts w:ascii="Times New Roman" w:eastAsiaTheme="minorHAnsi" w:hAnsi="Times New Roman" w:cs="Times New Roman"/>
          <w:kern w:val="0"/>
          <w:lang w:eastAsia="en-US"/>
          <w14:ligatures w14:val="none"/>
        </w:rPr>
        <w:t>,</w:t>
      </w:r>
      <w:r w:rsidR="000561AC" w:rsidRPr="00FF5541">
        <w:rPr>
          <w:rFonts w:ascii="Times New Roman" w:eastAsiaTheme="minorHAnsi" w:hAnsi="Times New Roman" w:cs="Times New Roman"/>
          <w:kern w:val="0"/>
          <w:lang w:eastAsia="en-US"/>
          <w14:ligatures w14:val="none"/>
        </w:rPr>
        <w:t xml:space="preserve"> and alternatively</w:t>
      </w:r>
      <w:r>
        <w:rPr>
          <w:rFonts w:ascii="Times New Roman" w:eastAsiaTheme="minorHAnsi" w:hAnsi="Times New Roman" w:cs="Times New Roman"/>
          <w:kern w:val="0"/>
          <w:lang w:eastAsia="en-US"/>
          <w14:ligatures w14:val="none"/>
        </w:rPr>
        <w:t>,</w:t>
      </w:r>
      <w:r w:rsidR="000561AC" w:rsidRPr="00FF5541">
        <w:rPr>
          <w:rFonts w:ascii="Times New Roman" w:eastAsiaTheme="minorHAnsi" w:hAnsi="Times New Roman" w:cs="Times New Roman"/>
          <w:kern w:val="0"/>
          <w:lang w:eastAsia="en-US"/>
          <w14:ligatures w14:val="none"/>
        </w:rPr>
        <w:t xml:space="preserve"> the prevention of the harm must be within the respondent(s)’s power. As the court put it in </w:t>
      </w:r>
      <w:r>
        <w:rPr>
          <w:rFonts w:ascii="Times New Roman" w:eastAsiaTheme="minorHAnsi" w:hAnsi="Times New Roman" w:cs="Times New Roman"/>
          <w:kern w:val="0"/>
          <w:lang w:eastAsia="en-US"/>
          <w14:ligatures w14:val="none"/>
        </w:rPr>
        <w:t xml:space="preserve">the </w:t>
      </w:r>
      <w:r w:rsidR="000561AC" w:rsidRPr="00FF5541">
        <w:rPr>
          <w:rFonts w:ascii="Times New Roman" w:eastAsiaTheme="minorHAnsi" w:hAnsi="Times New Roman" w:cs="Times New Roman"/>
          <w:i/>
          <w:iCs/>
          <w:kern w:val="0"/>
          <w:lang w:eastAsia="en-US"/>
          <w14:ligatures w14:val="none"/>
        </w:rPr>
        <w:t>Chironga</w:t>
      </w:r>
      <w:r w:rsidR="000561AC" w:rsidRPr="00FF5541">
        <w:rPr>
          <w:rFonts w:ascii="Times New Roman" w:eastAsiaTheme="minorHAnsi" w:hAnsi="Times New Roman" w:cs="Times New Roman"/>
          <w:kern w:val="0"/>
          <w:lang w:eastAsia="en-US"/>
          <w14:ligatures w14:val="none"/>
        </w:rPr>
        <w:t xml:space="preserve"> case</w:t>
      </w:r>
      <w:r w:rsidR="005D67AA">
        <w:rPr>
          <w:rFonts w:ascii="Times New Roman" w:eastAsiaTheme="minorHAnsi" w:hAnsi="Times New Roman" w:cs="Times New Roman"/>
          <w:kern w:val="0"/>
          <w:lang w:eastAsia="en-US"/>
          <w14:ligatures w14:val="none"/>
        </w:rPr>
        <w:t xml:space="preserve">, </w:t>
      </w:r>
      <w:r w:rsidR="005D67AA" w:rsidRPr="00714971">
        <w:rPr>
          <w:rFonts w:ascii="Times New Roman" w:eastAsiaTheme="minorHAnsi" w:hAnsi="Times New Roman" w:cs="Times New Roman"/>
          <w:i/>
          <w:iCs/>
          <w:kern w:val="0"/>
          <w:lang w:eastAsia="en-US"/>
          <w14:ligatures w14:val="none"/>
        </w:rPr>
        <w:t>supra</w:t>
      </w:r>
      <w:r w:rsidR="000561AC" w:rsidRPr="00FF5541">
        <w:rPr>
          <w:rFonts w:ascii="Times New Roman" w:eastAsiaTheme="minorHAnsi" w:hAnsi="Times New Roman" w:cs="Times New Roman"/>
          <w:kern w:val="0"/>
          <w:lang w:eastAsia="en-US"/>
          <w14:ligatures w14:val="none"/>
        </w:rPr>
        <w:t>, “the injury must be</w:t>
      </w:r>
      <w:r w:rsidR="000561AC">
        <w:rPr>
          <w:rFonts w:ascii="Times New Roman" w:eastAsiaTheme="minorHAnsi" w:hAnsi="Times New Roman" w:cs="Times New Roman"/>
          <w:bCs/>
          <w:kern w:val="0"/>
          <w:lang w:eastAsia="en-US"/>
          <w14:ligatures w14:val="none"/>
        </w:rPr>
        <w:t xml:space="preserve"> understood in the wide sense”.</w:t>
      </w:r>
    </w:p>
    <w:p w14:paraId="1F184664" w14:textId="1F949667" w:rsidR="00AE61B2" w:rsidRPr="004F3CAC" w:rsidRDefault="00FF5541" w:rsidP="002660E3">
      <w:pPr>
        <w:spacing w:after="12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35.</w:t>
      </w:r>
      <w:r>
        <w:rPr>
          <w:rFonts w:ascii="Times New Roman" w:eastAsiaTheme="minorHAnsi" w:hAnsi="Times New Roman" w:cs="Times New Roman"/>
          <w:bCs/>
          <w:kern w:val="0"/>
          <w:lang w:eastAsia="en-US"/>
          <w14:ligatures w14:val="none"/>
        </w:rPr>
        <w:tab/>
      </w:r>
      <w:r w:rsidR="000561AC">
        <w:rPr>
          <w:rFonts w:ascii="Times New Roman" w:eastAsiaTheme="minorHAnsi" w:hAnsi="Times New Roman" w:cs="Times New Roman"/>
          <w:bCs/>
          <w:kern w:val="0"/>
          <w:lang w:eastAsia="en-US"/>
          <w14:ligatures w14:val="none"/>
        </w:rPr>
        <w:t>The applicant</w:t>
      </w:r>
      <w:r w:rsidR="00740561">
        <w:rPr>
          <w:rFonts w:ascii="Times New Roman" w:eastAsiaTheme="minorHAnsi" w:hAnsi="Times New Roman" w:cs="Times New Roman"/>
          <w:bCs/>
          <w:kern w:val="0"/>
          <w:lang w:eastAsia="en-US"/>
          <w14:ligatures w14:val="none"/>
        </w:rPr>
        <w:t xml:space="preserve"> failed to establish any harm suffered or reasonably apprehended caused by the respondents as the trustees </w:t>
      </w:r>
      <w:r w:rsidR="000561AC">
        <w:rPr>
          <w:rFonts w:ascii="Times New Roman" w:eastAsiaTheme="minorHAnsi" w:hAnsi="Times New Roman" w:cs="Times New Roman"/>
          <w:bCs/>
          <w:kern w:val="0"/>
          <w:lang w:eastAsia="en-US"/>
          <w14:ligatures w14:val="none"/>
        </w:rPr>
        <w:t xml:space="preserve">of the Trust </w:t>
      </w:r>
      <w:r w:rsidR="00740561">
        <w:rPr>
          <w:rFonts w:ascii="Times New Roman" w:eastAsiaTheme="minorHAnsi" w:hAnsi="Times New Roman" w:cs="Times New Roman"/>
          <w:bCs/>
          <w:kern w:val="0"/>
          <w:lang w:eastAsia="en-US"/>
          <w14:ligatures w14:val="none"/>
        </w:rPr>
        <w:t xml:space="preserve">or the prevention of any harm within their power in their capacities as the trustees of the Trust. </w:t>
      </w:r>
      <w:r w:rsidR="000561AC">
        <w:rPr>
          <w:rFonts w:ascii="Times New Roman" w:eastAsiaTheme="minorHAnsi" w:hAnsi="Times New Roman" w:cs="Times New Roman"/>
          <w:bCs/>
          <w:kern w:val="0"/>
          <w:lang w:eastAsia="en-US"/>
          <w14:ligatures w14:val="none"/>
        </w:rPr>
        <w:t>I found above</w:t>
      </w:r>
      <w:r w:rsidR="005C1E85">
        <w:rPr>
          <w:rFonts w:ascii="Times New Roman" w:eastAsiaTheme="minorHAnsi" w:hAnsi="Times New Roman" w:cs="Times New Roman"/>
          <w:bCs/>
          <w:kern w:val="0"/>
          <w:lang w:eastAsia="en-US"/>
          <w14:ligatures w14:val="none"/>
        </w:rPr>
        <w:t xml:space="preserve"> that</w:t>
      </w:r>
      <w:r w:rsidR="000561AC">
        <w:rPr>
          <w:rFonts w:ascii="Times New Roman" w:eastAsiaTheme="minorHAnsi" w:hAnsi="Times New Roman" w:cs="Times New Roman"/>
          <w:bCs/>
          <w:kern w:val="0"/>
          <w:lang w:eastAsia="en-US"/>
          <w14:ligatures w14:val="none"/>
        </w:rPr>
        <w:t xml:space="preserve"> the documents claimed are those of the two companies,</w:t>
      </w:r>
      <w:r w:rsidR="005C1E85">
        <w:rPr>
          <w:rFonts w:ascii="Times New Roman" w:eastAsiaTheme="minorHAnsi" w:hAnsi="Times New Roman" w:cs="Times New Roman"/>
          <w:bCs/>
          <w:kern w:val="0"/>
          <w:lang w:eastAsia="en-US"/>
          <w14:ligatures w14:val="none"/>
        </w:rPr>
        <w:t xml:space="preserve"> which are</w:t>
      </w:r>
      <w:r w:rsidR="000561AC">
        <w:rPr>
          <w:rFonts w:ascii="Times New Roman" w:eastAsiaTheme="minorHAnsi" w:hAnsi="Times New Roman" w:cs="Times New Roman"/>
          <w:bCs/>
          <w:kern w:val="0"/>
          <w:lang w:eastAsia="en-US"/>
          <w14:ligatures w14:val="none"/>
        </w:rPr>
        <w:t xml:space="preserve"> separate legal persons</w:t>
      </w:r>
      <w:r w:rsidR="005C1E85">
        <w:rPr>
          <w:rFonts w:ascii="Times New Roman" w:eastAsiaTheme="minorHAnsi" w:hAnsi="Times New Roman" w:cs="Times New Roman"/>
          <w:bCs/>
          <w:kern w:val="0"/>
          <w:lang w:eastAsia="en-US"/>
          <w14:ligatures w14:val="none"/>
        </w:rPr>
        <w:t xml:space="preserve"> and not, at law, considered to be trust assets</w:t>
      </w:r>
      <w:r w:rsidR="000561AC">
        <w:rPr>
          <w:rFonts w:ascii="Times New Roman" w:eastAsiaTheme="minorHAnsi" w:hAnsi="Times New Roman" w:cs="Times New Roman"/>
          <w:bCs/>
          <w:kern w:val="0"/>
          <w:lang w:eastAsia="en-US"/>
          <w14:ligatures w14:val="none"/>
        </w:rPr>
        <w:t>. The rentals received remain the said compan</w:t>
      </w:r>
      <w:r w:rsidR="005C1E85">
        <w:rPr>
          <w:rFonts w:ascii="Times New Roman" w:eastAsiaTheme="minorHAnsi" w:hAnsi="Times New Roman" w:cs="Times New Roman"/>
          <w:bCs/>
          <w:kern w:val="0"/>
          <w:lang w:eastAsia="en-US"/>
          <w14:ligatures w14:val="none"/>
        </w:rPr>
        <w:t>ies’</w:t>
      </w:r>
      <w:r w:rsidR="000561AC">
        <w:rPr>
          <w:rFonts w:ascii="Times New Roman" w:eastAsiaTheme="minorHAnsi" w:hAnsi="Times New Roman" w:cs="Times New Roman"/>
          <w:bCs/>
          <w:kern w:val="0"/>
          <w:lang w:eastAsia="en-US"/>
          <w14:ligatures w14:val="none"/>
        </w:rPr>
        <w:t xml:space="preserve"> assets</w:t>
      </w:r>
      <w:r w:rsidR="005C1E85">
        <w:rPr>
          <w:rFonts w:ascii="Times New Roman" w:eastAsiaTheme="minorHAnsi" w:hAnsi="Times New Roman" w:cs="Times New Roman"/>
          <w:bCs/>
          <w:kern w:val="0"/>
          <w:lang w:eastAsia="en-US"/>
          <w14:ligatures w14:val="none"/>
        </w:rPr>
        <w:t>,</w:t>
      </w:r>
      <w:r w:rsidR="000561AC">
        <w:rPr>
          <w:rFonts w:ascii="Times New Roman" w:eastAsiaTheme="minorHAnsi" w:hAnsi="Times New Roman" w:cs="Times New Roman"/>
          <w:bCs/>
          <w:kern w:val="0"/>
          <w:lang w:eastAsia="en-US"/>
          <w14:ligatures w14:val="none"/>
        </w:rPr>
        <w:t xml:space="preserve"> as the immovable properties themselves. The directors of those companies </w:t>
      </w:r>
      <w:r w:rsidR="005869B8">
        <w:rPr>
          <w:rFonts w:ascii="Times New Roman" w:eastAsiaTheme="minorHAnsi" w:hAnsi="Times New Roman" w:cs="Times New Roman"/>
          <w:bCs/>
          <w:kern w:val="0"/>
          <w:lang w:eastAsia="en-US"/>
          <w14:ligatures w14:val="none"/>
        </w:rPr>
        <w:t xml:space="preserve">account to their respective </w:t>
      </w:r>
      <w:r w:rsidR="000561AC">
        <w:rPr>
          <w:rFonts w:ascii="Times New Roman" w:eastAsiaTheme="minorHAnsi" w:hAnsi="Times New Roman" w:cs="Times New Roman"/>
          <w:bCs/>
          <w:kern w:val="0"/>
          <w:lang w:eastAsia="en-US"/>
          <w14:ligatures w14:val="none"/>
        </w:rPr>
        <w:t>companies. The trustees do not control the said assets in the</w:t>
      </w:r>
      <w:r w:rsidR="005869B8">
        <w:rPr>
          <w:rFonts w:ascii="Times New Roman" w:eastAsiaTheme="minorHAnsi" w:hAnsi="Times New Roman" w:cs="Times New Roman"/>
          <w:bCs/>
          <w:kern w:val="0"/>
          <w:lang w:eastAsia="en-US"/>
          <w14:ligatures w14:val="none"/>
        </w:rPr>
        <w:t>ir</w:t>
      </w:r>
      <w:r w:rsidR="000561AC">
        <w:rPr>
          <w:rFonts w:ascii="Times New Roman" w:eastAsiaTheme="minorHAnsi" w:hAnsi="Times New Roman" w:cs="Times New Roman"/>
          <w:bCs/>
          <w:kern w:val="0"/>
          <w:lang w:eastAsia="en-US"/>
          <w14:ligatures w14:val="none"/>
        </w:rPr>
        <w:t xml:space="preserve"> </w:t>
      </w:r>
      <w:r w:rsidR="005C1E85">
        <w:rPr>
          <w:rFonts w:ascii="Times New Roman" w:eastAsiaTheme="minorHAnsi" w:hAnsi="Times New Roman" w:cs="Times New Roman"/>
          <w:bCs/>
          <w:kern w:val="0"/>
          <w:lang w:eastAsia="en-US"/>
          <w14:ligatures w14:val="none"/>
        </w:rPr>
        <w:t>management</w:t>
      </w:r>
      <w:r w:rsidR="000561AC">
        <w:rPr>
          <w:rFonts w:ascii="Times New Roman" w:eastAsiaTheme="minorHAnsi" w:hAnsi="Times New Roman" w:cs="Times New Roman"/>
          <w:bCs/>
          <w:kern w:val="0"/>
          <w:lang w:eastAsia="en-US"/>
          <w14:ligatures w14:val="none"/>
        </w:rPr>
        <w:t xml:space="preserve"> of the </w:t>
      </w:r>
      <w:r w:rsidR="005C1E85">
        <w:rPr>
          <w:rFonts w:ascii="Times New Roman" w:eastAsiaTheme="minorHAnsi" w:hAnsi="Times New Roman" w:cs="Times New Roman"/>
          <w:bCs/>
          <w:kern w:val="0"/>
          <w:lang w:eastAsia="en-US"/>
          <w14:ligatures w14:val="none"/>
        </w:rPr>
        <w:t>trust</w:t>
      </w:r>
      <w:r w:rsidR="000561AC">
        <w:rPr>
          <w:rFonts w:ascii="Times New Roman" w:eastAsiaTheme="minorHAnsi" w:hAnsi="Times New Roman" w:cs="Times New Roman"/>
          <w:bCs/>
          <w:kern w:val="0"/>
          <w:lang w:eastAsia="en-US"/>
          <w14:ligatures w14:val="none"/>
        </w:rPr>
        <w:t xml:space="preserve"> affairs and activities. There were no averments of any income arising from declared </w:t>
      </w:r>
      <w:r w:rsidR="005C1E85">
        <w:rPr>
          <w:rFonts w:ascii="Times New Roman" w:eastAsiaTheme="minorHAnsi" w:hAnsi="Times New Roman" w:cs="Times New Roman"/>
          <w:bCs/>
          <w:kern w:val="0"/>
          <w:lang w:eastAsia="en-US"/>
          <w14:ligatures w14:val="none"/>
        </w:rPr>
        <w:t>dividends</w:t>
      </w:r>
      <w:r w:rsidR="000561AC">
        <w:rPr>
          <w:rFonts w:ascii="Times New Roman" w:eastAsiaTheme="minorHAnsi" w:hAnsi="Times New Roman" w:cs="Times New Roman"/>
          <w:bCs/>
          <w:kern w:val="0"/>
          <w:lang w:eastAsia="en-US"/>
          <w14:ligatures w14:val="none"/>
        </w:rPr>
        <w:t xml:space="preserve"> for the Trust </w:t>
      </w:r>
      <w:r w:rsidR="005C1E85">
        <w:rPr>
          <w:rFonts w:ascii="Times New Roman" w:eastAsiaTheme="minorHAnsi" w:hAnsi="Times New Roman" w:cs="Times New Roman"/>
          <w:bCs/>
          <w:kern w:val="0"/>
          <w:lang w:eastAsia="en-US"/>
          <w14:ligatures w14:val="none"/>
        </w:rPr>
        <w:t xml:space="preserve">from </w:t>
      </w:r>
      <w:r w:rsidR="000561AC">
        <w:rPr>
          <w:rFonts w:ascii="Times New Roman" w:eastAsiaTheme="minorHAnsi" w:hAnsi="Times New Roman" w:cs="Times New Roman"/>
          <w:bCs/>
          <w:kern w:val="0"/>
          <w:lang w:eastAsia="en-US"/>
          <w14:ligatures w14:val="none"/>
        </w:rPr>
        <w:t xml:space="preserve">the holding company. </w:t>
      </w:r>
      <w:r w:rsidR="005869B8">
        <w:rPr>
          <w:rFonts w:ascii="Times New Roman" w:eastAsiaTheme="minorHAnsi" w:hAnsi="Times New Roman" w:cs="Times New Roman"/>
          <w:bCs/>
          <w:kern w:val="0"/>
          <w:lang w:eastAsia="en-US"/>
          <w14:ligatures w14:val="none"/>
        </w:rPr>
        <w:t xml:space="preserve">The Trust itself has no direct relationship with the said subsidiary companies. </w:t>
      </w:r>
      <w:r w:rsidR="000561AC">
        <w:rPr>
          <w:rFonts w:ascii="Times New Roman" w:eastAsiaTheme="minorHAnsi" w:hAnsi="Times New Roman" w:cs="Times New Roman"/>
          <w:bCs/>
          <w:kern w:val="0"/>
          <w:lang w:eastAsia="en-US"/>
          <w14:ligatures w14:val="none"/>
        </w:rPr>
        <w:t>There is clearly no injury committed or reasonably apprehended. The applicant has no legal entitlement to</w:t>
      </w:r>
      <w:r w:rsidR="00D26C79">
        <w:rPr>
          <w:rFonts w:ascii="Times New Roman" w:eastAsiaTheme="minorHAnsi" w:hAnsi="Times New Roman" w:cs="Times New Roman"/>
          <w:bCs/>
          <w:kern w:val="0"/>
          <w:lang w:eastAsia="en-US"/>
          <w14:ligatures w14:val="none"/>
        </w:rPr>
        <w:t xml:space="preserve"> </w:t>
      </w:r>
      <w:r w:rsidR="005C1E85">
        <w:rPr>
          <w:rFonts w:ascii="Times New Roman" w:eastAsiaTheme="minorHAnsi" w:hAnsi="Times New Roman" w:cs="Times New Roman"/>
          <w:bCs/>
          <w:kern w:val="0"/>
          <w:lang w:eastAsia="en-US"/>
          <w14:ligatures w14:val="none"/>
        </w:rPr>
        <w:t xml:space="preserve">request </w:t>
      </w:r>
      <w:r w:rsidR="00D26C79">
        <w:rPr>
          <w:rFonts w:ascii="Times New Roman" w:eastAsiaTheme="minorHAnsi" w:hAnsi="Times New Roman" w:cs="Times New Roman"/>
          <w:bCs/>
          <w:kern w:val="0"/>
          <w:lang w:eastAsia="en-US"/>
          <w14:ligatures w14:val="none"/>
        </w:rPr>
        <w:t xml:space="preserve">the </w:t>
      </w:r>
      <w:r w:rsidR="005C1E85">
        <w:rPr>
          <w:rFonts w:ascii="Times New Roman" w:eastAsiaTheme="minorHAnsi" w:hAnsi="Times New Roman" w:cs="Times New Roman"/>
          <w:bCs/>
          <w:kern w:val="0"/>
          <w:lang w:eastAsia="en-US"/>
          <w14:ligatures w14:val="none"/>
        </w:rPr>
        <w:t>documents</w:t>
      </w:r>
      <w:r w:rsidR="00D26C79">
        <w:rPr>
          <w:rFonts w:ascii="Times New Roman" w:eastAsiaTheme="minorHAnsi" w:hAnsi="Times New Roman" w:cs="Times New Roman"/>
          <w:bCs/>
          <w:kern w:val="0"/>
          <w:lang w:eastAsia="en-US"/>
          <w14:ligatures w14:val="none"/>
        </w:rPr>
        <w:t xml:space="preserve"> of the said companies </w:t>
      </w:r>
      <w:r w:rsidR="005C1E85">
        <w:rPr>
          <w:rFonts w:ascii="Times New Roman" w:eastAsiaTheme="minorHAnsi" w:hAnsi="Times New Roman" w:cs="Times New Roman"/>
          <w:bCs/>
          <w:kern w:val="0"/>
          <w:lang w:eastAsia="en-US"/>
          <w14:ligatures w14:val="none"/>
        </w:rPr>
        <w:t>from</w:t>
      </w:r>
      <w:r w:rsidR="00D26C79">
        <w:rPr>
          <w:rFonts w:ascii="Times New Roman" w:eastAsiaTheme="minorHAnsi" w:hAnsi="Times New Roman" w:cs="Times New Roman"/>
          <w:bCs/>
          <w:kern w:val="0"/>
          <w:lang w:eastAsia="en-US"/>
          <w14:ligatures w14:val="none"/>
        </w:rPr>
        <w:t xml:space="preserve"> the trustees. No right has been infringed as such </w:t>
      </w:r>
      <w:r w:rsidR="005C1E85">
        <w:rPr>
          <w:rFonts w:ascii="Times New Roman" w:eastAsiaTheme="minorHAnsi" w:hAnsi="Times New Roman" w:cs="Times New Roman"/>
          <w:bCs/>
          <w:kern w:val="0"/>
          <w:lang w:eastAsia="en-US"/>
          <w14:ligatures w14:val="none"/>
        </w:rPr>
        <w:t xml:space="preserve">a </w:t>
      </w:r>
      <w:r w:rsidR="00D26C79">
        <w:rPr>
          <w:rFonts w:ascii="Times New Roman" w:eastAsiaTheme="minorHAnsi" w:hAnsi="Times New Roman" w:cs="Times New Roman"/>
          <w:bCs/>
          <w:kern w:val="0"/>
          <w:lang w:eastAsia="en-US"/>
          <w14:ligatures w14:val="none"/>
        </w:rPr>
        <w:t xml:space="preserve">right does not even exist in the first place. </w:t>
      </w:r>
    </w:p>
    <w:p w14:paraId="6F9DCFDD" w14:textId="77777777" w:rsidR="00D26C79" w:rsidRPr="00AE61B2" w:rsidRDefault="00D26C79" w:rsidP="00AE61B2">
      <w:pPr>
        <w:spacing w:after="0" w:line="360" w:lineRule="auto"/>
        <w:ind w:left="720" w:hanging="720"/>
        <w:jc w:val="both"/>
        <w:rPr>
          <w:rFonts w:ascii="Times New Roman" w:eastAsiaTheme="minorHAnsi" w:hAnsi="Times New Roman" w:cs="Times New Roman"/>
          <w:b/>
          <w:iCs/>
          <w:kern w:val="0"/>
          <w:u w:val="single"/>
          <w:lang w:eastAsia="en-US"/>
          <w14:ligatures w14:val="none"/>
        </w:rPr>
      </w:pPr>
      <w:r w:rsidRPr="00AE61B2">
        <w:rPr>
          <w:rFonts w:ascii="Times New Roman" w:eastAsiaTheme="minorHAnsi" w:hAnsi="Times New Roman" w:cs="Times New Roman"/>
          <w:b/>
          <w:iCs/>
          <w:kern w:val="0"/>
          <w:u w:val="single"/>
          <w:lang w:eastAsia="en-US"/>
          <w14:ligatures w14:val="none"/>
        </w:rPr>
        <w:t>ABSENCE OF ALTERNATIVE REMEDY</w:t>
      </w:r>
    </w:p>
    <w:p w14:paraId="55ED2978" w14:textId="21CB75D9" w:rsidR="00097C9B" w:rsidRPr="00097C9B" w:rsidRDefault="005C1E85" w:rsidP="00AE61B2">
      <w:pPr>
        <w:spacing w:after="0" w:line="360" w:lineRule="auto"/>
        <w:ind w:left="720" w:hanging="720"/>
        <w:jc w:val="both"/>
        <w:rPr>
          <w:rFonts w:ascii="Times New Roman" w:eastAsiaTheme="minorHAnsi" w:hAnsi="Times New Roman" w:cs="Times New Roman"/>
          <w:bCs/>
          <w:kern w:val="0"/>
          <w:lang w:eastAsia="en-US"/>
          <w14:ligatures w14:val="none"/>
        </w:rPr>
      </w:pPr>
      <w:r>
        <w:rPr>
          <w:rFonts w:ascii="Times New Roman" w:eastAsiaTheme="minorHAnsi" w:hAnsi="Times New Roman" w:cs="Times New Roman"/>
          <w:bCs/>
          <w:kern w:val="0"/>
          <w:lang w:eastAsia="en-US"/>
          <w14:ligatures w14:val="none"/>
        </w:rPr>
        <w:t>36.</w:t>
      </w:r>
      <w:r>
        <w:rPr>
          <w:rFonts w:ascii="Times New Roman" w:eastAsiaTheme="minorHAnsi" w:hAnsi="Times New Roman" w:cs="Times New Roman"/>
          <w:bCs/>
          <w:kern w:val="0"/>
          <w:lang w:eastAsia="en-US"/>
          <w14:ligatures w14:val="none"/>
        </w:rPr>
        <w:tab/>
      </w:r>
      <w:r w:rsidR="00D26C79">
        <w:rPr>
          <w:rFonts w:ascii="Times New Roman" w:eastAsiaTheme="minorHAnsi" w:hAnsi="Times New Roman" w:cs="Times New Roman"/>
          <w:bCs/>
          <w:kern w:val="0"/>
          <w:lang w:eastAsia="en-US"/>
          <w14:ligatures w14:val="none"/>
        </w:rPr>
        <w:t xml:space="preserve">The third requirement that there must be no other remedy affording the same protection has not been </w:t>
      </w:r>
      <w:r>
        <w:rPr>
          <w:rFonts w:ascii="Times New Roman" w:eastAsiaTheme="minorHAnsi" w:hAnsi="Times New Roman" w:cs="Times New Roman"/>
          <w:bCs/>
          <w:kern w:val="0"/>
          <w:lang w:eastAsia="en-US"/>
          <w14:ligatures w14:val="none"/>
        </w:rPr>
        <w:t>satisfied</w:t>
      </w:r>
      <w:r w:rsidR="00D26C79">
        <w:rPr>
          <w:rFonts w:ascii="Times New Roman" w:eastAsiaTheme="minorHAnsi" w:hAnsi="Times New Roman" w:cs="Times New Roman"/>
          <w:bCs/>
          <w:kern w:val="0"/>
          <w:lang w:eastAsia="en-US"/>
          <w14:ligatures w14:val="none"/>
        </w:rPr>
        <w:t>. The applicant has a remedy in c</w:t>
      </w:r>
      <w:r>
        <w:rPr>
          <w:rFonts w:ascii="Times New Roman" w:eastAsiaTheme="minorHAnsi" w:hAnsi="Times New Roman" w:cs="Times New Roman"/>
          <w:bCs/>
          <w:kern w:val="0"/>
          <w:lang w:eastAsia="en-US"/>
          <w14:ligatures w14:val="none"/>
        </w:rPr>
        <w:t>ompany</w:t>
      </w:r>
      <w:r w:rsidR="00D26C79">
        <w:rPr>
          <w:rFonts w:ascii="Times New Roman" w:eastAsiaTheme="minorHAnsi" w:hAnsi="Times New Roman" w:cs="Times New Roman"/>
          <w:bCs/>
          <w:kern w:val="0"/>
          <w:lang w:eastAsia="en-US"/>
          <w14:ligatures w14:val="none"/>
        </w:rPr>
        <w:t xml:space="preserve"> law to obtain the financial documents of the two companies. In any case, the two companies have not been cited</w:t>
      </w:r>
      <w:r w:rsidR="00D65315">
        <w:rPr>
          <w:rFonts w:ascii="Times New Roman" w:eastAsiaTheme="minorHAnsi" w:hAnsi="Times New Roman" w:cs="Times New Roman"/>
          <w:bCs/>
          <w:kern w:val="0"/>
          <w:lang w:eastAsia="en-US"/>
          <w14:ligatures w14:val="none"/>
        </w:rPr>
        <w:t xml:space="preserve"> in this case</w:t>
      </w:r>
      <w:r w:rsidR="00D26C79">
        <w:rPr>
          <w:rFonts w:ascii="Times New Roman" w:eastAsiaTheme="minorHAnsi" w:hAnsi="Times New Roman" w:cs="Times New Roman"/>
          <w:bCs/>
          <w:kern w:val="0"/>
          <w:lang w:eastAsia="en-US"/>
          <w14:ligatures w14:val="none"/>
        </w:rPr>
        <w:t xml:space="preserve">. The </w:t>
      </w:r>
      <w:r w:rsidR="00D65315">
        <w:rPr>
          <w:rFonts w:ascii="Times New Roman" w:eastAsiaTheme="minorHAnsi" w:hAnsi="Times New Roman" w:cs="Times New Roman"/>
          <w:bCs/>
          <w:kern w:val="0"/>
          <w:lang w:eastAsia="en-US"/>
          <w14:ligatures w14:val="none"/>
        </w:rPr>
        <w:t xml:space="preserve">documents </w:t>
      </w:r>
      <w:r w:rsidR="00D26C79">
        <w:rPr>
          <w:rFonts w:ascii="Times New Roman" w:eastAsiaTheme="minorHAnsi" w:hAnsi="Times New Roman" w:cs="Times New Roman"/>
          <w:bCs/>
          <w:kern w:val="0"/>
          <w:lang w:eastAsia="en-US"/>
          <w14:ligatures w14:val="none"/>
        </w:rPr>
        <w:t xml:space="preserve">sought </w:t>
      </w:r>
      <w:r w:rsidR="00D65315">
        <w:rPr>
          <w:rFonts w:ascii="Times New Roman" w:eastAsiaTheme="minorHAnsi" w:hAnsi="Times New Roman" w:cs="Times New Roman"/>
          <w:bCs/>
          <w:kern w:val="0"/>
          <w:lang w:eastAsia="en-US"/>
          <w14:ligatures w14:val="none"/>
        </w:rPr>
        <w:t>relate</w:t>
      </w:r>
      <w:r w:rsidR="00D26C79">
        <w:rPr>
          <w:rFonts w:ascii="Times New Roman" w:eastAsiaTheme="minorHAnsi" w:hAnsi="Times New Roman" w:cs="Times New Roman"/>
          <w:bCs/>
          <w:kern w:val="0"/>
          <w:lang w:eastAsia="en-US"/>
          <w14:ligatures w14:val="none"/>
        </w:rPr>
        <w:t xml:space="preserve"> to </w:t>
      </w:r>
      <w:r>
        <w:rPr>
          <w:rFonts w:ascii="Times New Roman" w:eastAsiaTheme="minorHAnsi" w:hAnsi="Times New Roman" w:cs="Times New Roman"/>
          <w:bCs/>
          <w:kern w:val="0"/>
          <w:lang w:eastAsia="en-US"/>
          <w14:ligatures w14:val="none"/>
        </w:rPr>
        <w:t>those</w:t>
      </w:r>
      <w:r w:rsidR="00D26C79">
        <w:rPr>
          <w:rFonts w:ascii="Times New Roman" w:eastAsiaTheme="minorHAnsi" w:hAnsi="Times New Roman" w:cs="Times New Roman"/>
          <w:bCs/>
          <w:kern w:val="0"/>
          <w:lang w:eastAsia="en-US"/>
          <w14:ligatures w14:val="none"/>
        </w:rPr>
        <w:t xml:space="preserve"> entities’ financial records</w:t>
      </w:r>
      <w:r>
        <w:rPr>
          <w:rFonts w:ascii="Times New Roman" w:eastAsiaTheme="minorHAnsi" w:hAnsi="Times New Roman" w:cs="Times New Roman"/>
          <w:bCs/>
          <w:kern w:val="0"/>
          <w:lang w:eastAsia="en-US"/>
          <w14:ligatures w14:val="none"/>
        </w:rPr>
        <w:t>,</w:t>
      </w:r>
      <w:r w:rsidR="00D26C79">
        <w:rPr>
          <w:rFonts w:ascii="Times New Roman" w:eastAsiaTheme="minorHAnsi" w:hAnsi="Times New Roman" w:cs="Times New Roman"/>
          <w:bCs/>
          <w:kern w:val="0"/>
          <w:lang w:eastAsia="en-US"/>
          <w14:ligatures w14:val="none"/>
        </w:rPr>
        <w:t xml:space="preserve"> and it is only those entities and the</w:t>
      </w:r>
      <w:r>
        <w:rPr>
          <w:rFonts w:ascii="Times New Roman" w:eastAsiaTheme="minorHAnsi" w:hAnsi="Times New Roman" w:cs="Times New Roman"/>
          <w:bCs/>
          <w:kern w:val="0"/>
          <w:lang w:eastAsia="en-US"/>
          <w14:ligatures w14:val="none"/>
        </w:rPr>
        <w:t>ir</w:t>
      </w:r>
      <w:r w:rsidR="00D26C79">
        <w:rPr>
          <w:rFonts w:ascii="Times New Roman" w:eastAsiaTheme="minorHAnsi" w:hAnsi="Times New Roman" w:cs="Times New Roman"/>
          <w:bCs/>
          <w:kern w:val="0"/>
          <w:lang w:eastAsia="en-US"/>
          <w14:ligatures w14:val="none"/>
        </w:rPr>
        <w:t xml:space="preserve"> directors in th</w:t>
      </w:r>
      <w:r w:rsidR="00D65315">
        <w:rPr>
          <w:rFonts w:ascii="Times New Roman" w:eastAsiaTheme="minorHAnsi" w:hAnsi="Times New Roman" w:cs="Times New Roman"/>
          <w:bCs/>
          <w:kern w:val="0"/>
          <w:lang w:eastAsia="en-US"/>
          <w14:ligatures w14:val="none"/>
        </w:rPr>
        <w:t>at</w:t>
      </w:r>
      <w:r w:rsidR="00D26C79">
        <w:rPr>
          <w:rFonts w:ascii="Times New Roman" w:eastAsiaTheme="minorHAnsi" w:hAnsi="Times New Roman" w:cs="Times New Roman"/>
          <w:bCs/>
          <w:kern w:val="0"/>
          <w:lang w:eastAsia="en-US"/>
          <w14:ligatures w14:val="none"/>
        </w:rPr>
        <w:t xml:space="preserve"> </w:t>
      </w:r>
      <w:r w:rsidR="00D65315">
        <w:rPr>
          <w:rFonts w:ascii="Times New Roman" w:eastAsiaTheme="minorHAnsi" w:hAnsi="Times New Roman" w:cs="Times New Roman"/>
          <w:bCs/>
          <w:kern w:val="0"/>
          <w:lang w:eastAsia="en-US"/>
          <w14:ligatures w14:val="none"/>
        </w:rPr>
        <w:t>capacity</w:t>
      </w:r>
      <w:r>
        <w:rPr>
          <w:rFonts w:ascii="Times New Roman" w:eastAsiaTheme="minorHAnsi" w:hAnsi="Times New Roman" w:cs="Times New Roman"/>
          <w:bCs/>
          <w:kern w:val="0"/>
          <w:lang w:eastAsia="en-US"/>
          <w14:ligatures w14:val="none"/>
        </w:rPr>
        <w:t xml:space="preserve"> </w:t>
      </w:r>
      <w:r w:rsidR="00D26C79">
        <w:rPr>
          <w:rFonts w:ascii="Times New Roman" w:eastAsiaTheme="minorHAnsi" w:hAnsi="Times New Roman" w:cs="Times New Roman"/>
          <w:bCs/>
          <w:kern w:val="0"/>
          <w:lang w:eastAsia="en-US"/>
          <w14:ligatures w14:val="none"/>
        </w:rPr>
        <w:t>wh</w:t>
      </w:r>
      <w:r>
        <w:rPr>
          <w:rFonts w:ascii="Times New Roman" w:eastAsiaTheme="minorHAnsi" w:hAnsi="Times New Roman" w:cs="Times New Roman"/>
          <w:bCs/>
          <w:kern w:val="0"/>
          <w:lang w:eastAsia="en-US"/>
          <w14:ligatures w14:val="none"/>
        </w:rPr>
        <w:t>o</w:t>
      </w:r>
      <w:r w:rsidR="00D26C79">
        <w:rPr>
          <w:rFonts w:ascii="Times New Roman" w:eastAsiaTheme="minorHAnsi" w:hAnsi="Times New Roman" w:cs="Times New Roman"/>
          <w:bCs/>
          <w:kern w:val="0"/>
          <w:lang w:eastAsia="en-US"/>
          <w14:ligatures w14:val="none"/>
        </w:rPr>
        <w:t xml:space="preserve"> can answer the applicant’s claim. I do not agree that the second and third respondents</w:t>
      </w:r>
      <w:r w:rsidR="00D65315">
        <w:rPr>
          <w:rFonts w:ascii="Times New Roman" w:eastAsiaTheme="minorHAnsi" w:hAnsi="Times New Roman" w:cs="Times New Roman"/>
          <w:bCs/>
          <w:kern w:val="0"/>
          <w:lang w:eastAsia="en-US"/>
          <w14:ligatures w14:val="none"/>
        </w:rPr>
        <w:t>,</w:t>
      </w:r>
      <w:r w:rsidR="00D26C79">
        <w:rPr>
          <w:rFonts w:ascii="Times New Roman" w:eastAsiaTheme="minorHAnsi" w:hAnsi="Times New Roman" w:cs="Times New Roman"/>
          <w:bCs/>
          <w:kern w:val="0"/>
          <w:lang w:eastAsia="en-US"/>
          <w14:ligatures w14:val="none"/>
        </w:rPr>
        <w:t xml:space="preserve"> </w:t>
      </w:r>
      <w:r w:rsidR="00D65315">
        <w:rPr>
          <w:rFonts w:ascii="Times New Roman" w:eastAsiaTheme="minorHAnsi" w:hAnsi="Times New Roman" w:cs="Times New Roman"/>
          <w:bCs/>
          <w:kern w:val="0"/>
          <w:lang w:eastAsia="en-US"/>
          <w14:ligatures w14:val="none"/>
        </w:rPr>
        <w:t xml:space="preserve">as trustees of </w:t>
      </w:r>
      <w:r w:rsidR="00D65315">
        <w:rPr>
          <w:rFonts w:ascii="Times New Roman" w:eastAsiaTheme="minorHAnsi" w:hAnsi="Times New Roman" w:cs="Times New Roman"/>
          <w:bCs/>
          <w:kern w:val="0"/>
          <w:lang w:eastAsia="en-US"/>
          <w14:ligatures w14:val="none"/>
        </w:rPr>
        <w:lastRenderedPageBreak/>
        <w:t xml:space="preserve">the Trust, </w:t>
      </w:r>
      <w:r w:rsidR="00D26C79">
        <w:rPr>
          <w:rFonts w:ascii="Times New Roman" w:eastAsiaTheme="minorHAnsi" w:hAnsi="Times New Roman" w:cs="Times New Roman"/>
          <w:bCs/>
          <w:kern w:val="0"/>
          <w:lang w:eastAsia="en-US"/>
          <w14:ligatures w14:val="none"/>
        </w:rPr>
        <w:t xml:space="preserve">are the </w:t>
      </w:r>
      <w:r>
        <w:rPr>
          <w:rFonts w:ascii="Times New Roman" w:eastAsiaTheme="minorHAnsi" w:hAnsi="Times New Roman" w:cs="Times New Roman"/>
          <w:bCs/>
          <w:kern w:val="0"/>
          <w:lang w:eastAsia="en-US"/>
          <w14:ligatures w14:val="none"/>
        </w:rPr>
        <w:t>custodians</w:t>
      </w:r>
      <w:r w:rsidR="00D26C79">
        <w:rPr>
          <w:rFonts w:ascii="Times New Roman" w:eastAsiaTheme="minorHAnsi" w:hAnsi="Times New Roman" w:cs="Times New Roman"/>
          <w:bCs/>
          <w:kern w:val="0"/>
          <w:lang w:eastAsia="en-US"/>
          <w14:ligatures w14:val="none"/>
        </w:rPr>
        <w:t xml:space="preserve"> of the </w:t>
      </w:r>
      <w:r w:rsidR="00D65315">
        <w:rPr>
          <w:rFonts w:ascii="Times New Roman" w:eastAsiaTheme="minorHAnsi" w:hAnsi="Times New Roman" w:cs="Times New Roman"/>
          <w:bCs/>
          <w:kern w:val="0"/>
          <w:lang w:eastAsia="en-US"/>
          <w14:ligatures w14:val="none"/>
        </w:rPr>
        <w:t xml:space="preserve">documents of the </w:t>
      </w:r>
      <w:r w:rsidR="00D26C79">
        <w:rPr>
          <w:rFonts w:ascii="Times New Roman" w:eastAsiaTheme="minorHAnsi" w:hAnsi="Times New Roman" w:cs="Times New Roman"/>
          <w:bCs/>
          <w:kern w:val="0"/>
          <w:lang w:eastAsia="en-US"/>
          <w14:ligatures w14:val="none"/>
        </w:rPr>
        <w:t>two companies</w:t>
      </w:r>
      <w:r w:rsidR="00D65315">
        <w:rPr>
          <w:rFonts w:ascii="Times New Roman" w:eastAsiaTheme="minorHAnsi" w:hAnsi="Times New Roman" w:cs="Times New Roman"/>
          <w:bCs/>
          <w:kern w:val="0"/>
          <w:lang w:eastAsia="en-US"/>
          <w14:ligatures w14:val="none"/>
        </w:rPr>
        <w:t xml:space="preserve">. </w:t>
      </w:r>
      <w:r w:rsidR="00D26C79">
        <w:rPr>
          <w:rFonts w:ascii="Times New Roman" w:eastAsiaTheme="minorHAnsi" w:hAnsi="Times New Roman" w:cs="Times New Roman"/>
          <w:bCs/>
          <w:kern w:val="0"/>
          <w:lang w:eastAsia="en-US"/>
          <w14:ligatures w14:val="none"/>
        </w:rPr>
        <w:t xml:space="preserve">As alluded to above, the </w:t>
      </w:r>
      <w:r w:rsidR="00D65315">
        <w:rPr>
          <w:rFonts w:ascii="Times New Roman" w:eastAsiaTheme="minorHAnsi" w:hAnsi="Times New Roman" w:cs="Times New Roman"/>
          <w:bCs/>
          <w:kern w:val="0"/>
          <w:lang w:eastAsia="en-US"/>
          <w14:ligatures w14:val="none"/>
        </w:rPr>
        <w:t xml:space="preserve">said </w:t>
      </w:r>
      <w:r w:rsidR="00D26C79">
        <w:rPr>
          <w:rFonts w:ascii="Times New Roman" w:eastAsiaTheme="minorHAnsi" w:hAnsi="Times New Roman" w:cs="Times New Roman"/>
          <w:bCs/>
          <w:kern w:val="0"/>
          <w:lang w:eastAsia="en-US"/>
          <w14:ligatures w14:val="none"/>
        </w:rPr>
        <w:t>companies remain separate legal person</w:t>
      </w:r>
      <w:r w:rsidR="00D65315">
        <w:rPr>
          <w:rFonts w:ascii="Times New Roman" w:eastAsiaTheme="minorHAnsi" w:hAnsi="Times New Roman" w:cs="Times New Roman"/>
          <w:bCs/>
          <w:kern w:val="0"/>
          <w:lang w:eastAsia="en-US"/>
          <w14:ligatures w14:val="none"/>
        </w:rPr>
        <w:t>s. Unless t</w:t>
      </w:r>
      <w:r w:rsidR="00D26C79">
        <w:rPr>
          <w:rFonts w:ascii="Times New Roman" w:eastAsiaTheme="minorHAnsi" w:hAnsi="Times New Roman" w:cs="Times New Roman"/>
          <w:bCs/>
          <w:kern w:val="0"/>
          <w:lang w:eastAsia="en-US"/>
          <w14:ligatures w14:val="none"/>
        </w:rPr>
        <w:t xml:space="preserve">he court is invited on a </w:t>
      </w:r>
      <w:r>
        <w:rPr>
          <w:rFonts w:ascii="Times New Roman" w:eastAsiaTheme="minorHAnsi" w:hAnsi="Times New Roman" w:cs="Times New Roman"/>
          <w:bCs/>
          <w:kern w:val="0"/>
          <w:lang w:eastAsia="en-US"/>
          <w14:ligatures w14:val="none"/>
        </w:rPr>
        <w:t>properly</w:t>
      </w:r>
      <w:r w:rsidR="00D26C79">
        <w:rPr>
          <w:rFonts w:ascii="Times New Roman" w:eastAsiaTheme="minorHAnsi" w:hAnsi="Times New Roman" w:cs="Times New Roman"/>
          <w:bCs/>
          <w:kern w:val="0"/>
          <w:lang w:eastAsia="en-US"/>
          <w14:ligatures w14:val="none"/>
        </w:rPr>
        <w:t xml:space="preserve"> pleaded basis to </w:t>
      </w:r>
      <w:r>
        <w:rPr>
          <w:rFonts w:ascii="Times New Roman" w:eastAsiaTheme="minorHAnsi" w:hAnsi="Times New Roman" w:cs="Times New Roman"/>
          <w:bCs/>
          <w:kern w:val="0"/>
          <w:lang w:eastAsia="en-US"/>
          <w14:ligatures w14:val="none"/>
        </w:rPr>
        <w:t>pierce</w:t>
      </w:r>
      <w:r w:rsidR="00D26C79">
        <w:rPr>
          <w:rFonts w:ascii="Times New Roman" w:eastAsiaTheme="minorHAnsi" w:hAnsi="Times New Roman" w:cs="Times New Roman"/>
          <w:bCs/>
          <w:kern w:val="0"/>
          <w:lang w:eastAsia="en-US"/>
          <w14:ligatures w14:val="none"/>
        </w:rPr>
        <w:t xml:space="preserve"> the corporate veil</w:t>
      </w:r>
      <w:r>
        <w:rPr>
          <w:rFonts w:ascii="Times New Roman" w:eastAsiaTheme="minorHAnsi" w:hAnsi="Times New Roman" w:cs="Times New Roman"/>
          <w:bCs/>
          <w:kern w:val="0"/>
          <w:lang w:eastAsia="en-US"/>
          <w14:ligatures w14:val="none"/>
        </w:rPr>
        <w:t>,</w:t>
      </w:r>
      <w:r w:rsidR="00D26C79">
        <w:rPr>
          <w:rFonts w:ascii="Times New Roman" w:eastAsiaTheme="minorHAnsi" w:hAnsi="Times New Roman" w:cs="Times New Roman"/>
          <w:bCs/>
          <w:kern w:val="0"/>
          <w:lang w:eastAsia="en-US"/>
          <w14:ligatures w14:val="none"/>
        </w:rPr>
        <w:t xml:space="preserve"> there may be no legal </w:t>
      </w:r>
      <w:r w:rsidR="00D65315">
        <w:rPr>
          <w:rFonts w:ascii="Times New Roman" w:eastAsiaTheme="minorHAnsi" w:hAnsi="Times New Roman" w:cs="Times New Roman"/>
          <w:bCs/>
          <w:kern w:val="0"/>
          <w:lang w:eastAsia="en-US"/>
          <w14:ligatures w14:val="none"/>
        </w:rPr>
        <w:t>basis</w:t>
      </w:r>
      <w:r w:rsidR="00D26C79">
        <w:rPr>
          <w:rFonts w:ascii="Times New Roman" w:eastAsiaTheme="minorHAnsi" w:hAnsi="Times New Roman" w:cs="Times New Roman"/>
          <w:bCs/>
          <w:kern w:val="0"/>
          <w:lang w:eastAsia="en-US"/>
          <w14:ligatures w14:val="none"/>
        </w:rPr>
        <w:t xml:space="preserve"> for this court to treat these distinct </w:t>
      </w:r>
      <w:r>
        <w:rPr>
          <w:rFonts w:ascii="Times New Roman" w:eastAsiaTheme="minorHAnsi" w:hAnsi="Times New Roman" w:cs="Times New Roman"/>
          <w:bCs/>
          <w:kern w:val="0"/>
          <w:lang w:eastAsia="en-US"/>
          <w14:ligatures w14:val="none"/>
        </w:rPr>
        <w:t xml:space="preserve">juristic </w:t>
      </w:r>
      <w:r w:rsidR="00D26C79">
        <w:rPr>
          <w:rFonts w:ascii="Times New Roman" w:eastAsiaTheme="minorHAnsi" w:hAnsi="Times New Roman" w:cs="Times New Roman"/>
          <w:bCs/>
          <w:kern w:val="0"/>
          <w:lang w:eastAsia="en-US"/>
          <w14:ligatures w14:val="none"/>
        </w:rPr>
        <w:t>persons as one economic entity</w:t>
      </w:r>
      <w:r w:rsidR="00D65315">
        <w:rPr>
          <w:rFonts w:ascii="Times New Roman" w:eastAsiaTheme="minorHAnsi" w:hAnsi="Times New Roman" w:cs="Times New Roman"/>
          <w:bCs/>
          <w:kern w:val="0"/>
          <w:lang w:eastAsia="en-US"/>
          <w14:ligatures w14:val="none"/>
        </w:rPr>
        <w:t xml:space="preserve">. </w:t>
      </w:r>
      <w:r w:rsidR="00D26C79">
        <w:rPr>
          <w:rFonts w:ascii="Times New Roman" w:eastAsiaTheme="minorHAnsi" w:hAnsi="Times New Roman" w:cs="Times New Roman"/>
          <w:bCs/>
          <w:kern w:val="0"/>
          <w:lang w:eastAsia="en-US"/>
          <w14:ligatures w14:val="none"/>
        </w:rPr>
        <w:t>There is no legal obligation bestowed on the</w:t>
      </w:r>
      <w:r w:rsidR="00D65315">
        <w:rPr>
          <w:rFonts w:ascii="Times New Roman" w:eastAsiaTheme="minorHAnsi" w:hAnsi="Times New Roman" w:cs="Times New Roman"/>
          <w:bCs/>
          <w:kern w:val="0"/>
          <w:lang w:eastAsia="en-US"/>
          <w14:ligatures w14:val="none"/>
        </w:rPr>
        <w:t xml:space="preserve"> trustees </w:t>
      </w:r>
      <w:r w:rsidR="00D26C79">
        <w:rPr>
          <w:rFonts w:ascii="Times New Roman" w:eastAsiaTheme="minorHAnsi" w:hAnsi="Times New Roman" w:cs="Times New Roman"/>
          <w:bCs/>
          <w:kern w:val="0"/>
          <w:lang w:eastAsia="en-US"/>
          <w14:ligatures w14:val="none"/>
        </w:rPr>
        <w:t>by the law of trust</w:t>
      </w:r>
      <w:r>
        <w:rPr>
          <w:rFonts w:ascii="Times New Roman" w:eastAsiaTheme="minorHAnsi" w:hAnsi="Times New Roman" w:cs="Times New Roman"/>
          <w:bCs/>
          <w:kern w:val="0"/>
          <w:lang w:eastAsia="en-US"/>
          <w14:ligatures w14:val="none"/>
        </w:rPr>
        <w:t>s</w:t>
      </w:r>
      <w:r w:rsidR="00D65315">
        <w:rPr>
          <w:rFonts w:ascii="Times New Roman" w:eastAsiaTheme="minorHAnsi" w:hAnsi="Times New Roman" w:cs="Times New Roman"/>
          <w:bCs/>
          <w:kern w:val="0"/>
          <w:lang w:eastAsia="en-US"/>
          <w14:ligatures w14:val="none"/>
        </w:rPr>
        <w:t xml:space="preserve"> to furnish the applicant with documents of the two</w:t>
      </w:r>
      <w:r w:rsidR="0001331E">
        <w:rPr>
          <w:rFonts w:ascii="Times New Roman" w:eastAsiaTheme="minorHAnsi" w:hAnsi="Times New Roman" w:cs="Times New Roman"/>
          <w:bCs/>
          <w:kern w:val="0"/>
          <w:lang w:eastAsia="en-US"/>
          <w14:ligatures w14:val="none"/>
        </w:rPr>
        <w:t xml:space="preserve"> separate and distinct</w:t>
      </w:r>
      <w:r w:rsidR="00D65315">
        <w:rPr>
          <w:rFonts w:ascii="Times New Roman" w:eastAsiaTheme="minorHAnsi" w:hAnsi="Times New Roman" w:cs="Times New Roman"/>
          <w:bCs/>
          <w:kern w:val="0"/>
          <w:lang w:eastAsia="en-US"/>
          <w14:ligatures w14:val="none"/>
        </w:rPr>
        <w:t xml:space="preserve"> juristic persons. </w:t>
      </w:r>
    </w:p>
    <w:p w14:paraId="2FC86E3D" w14:textId="77777777" w:rsidR="00097C9B" w:rsidRPr="00AE61B2" w:rsidRDefault="00097C9B" w:rsidP="00AE61B2">
      <w:pPr>
        <w:spacing w:after="0" w:line="360" w:lineRule="auto"/>
        <w:jc w:val="both"/>
        <w:rPr>
          <w:rFonts w:ascii="Times New Roman" w:eastAsiaTheme="minorHAnsi" w:hAnsi="Times New Roman" w:cs="Times New Roman"/>
          <w:b/>
          <w:bCs/>
          <w:iCs/>
          <w:kern w:val="0"/>
          <w:u w:val="single"/>
          <w:lang w:eastAsia="en-US"/>
          <w14:ligatures w14:val="none"/>
        </w:rPr>
      </w:pPr>
      <w:r w:rsidRPr="00AE61B2">
        <w:rPr>
          <w:rFonts w:ascii="Times New Roman" w:eastAsiaTheme="minorHAnsi" w:hAnsi="Times New Roman" w:cs="Times New Roman"/>
          <w:b/>
          <w:bCs/>
          <w:iCs/>
          <w:kern w:val="0"/>
          <w:u w:val="single"/>
          <w:lang w:eastAsia="en-US"/>
          <w14:ligatures w14:val="none"/>
        </w:rPr>
        <w:t>DISPOSITION</w:t>
      </w:r>
    </w:p>
    <w:p w14:paraId="27C7FDD1" w14:textId="4AC484DA" w:rsidR="005C1E85" w:rsidRDefault="005C1E85" w:rsidP="005C1E85">
      <w:pPr>
        <w:spacing w:after="120" w:line="360" w:lineRule="auto"/>
        <w:ind w:left="720" w:hanging="720"/>
        <w:jc w:val="both"/>
        <w:rPr>
          <w:rFonts w:ascii="Times New Roman" w:eastAsiaTheme="minorHAnsi" w:hAnsi="Times New Roman" w:cs="Times New Roman"/>
          <w:kern w:val="0"/>
          <w:lang w:eastAsia="en-US"/>
          <w14:ligatures w14:val="none"/>
        </w:rPr>
      </w:pPr>
      <w:r>
        <w:rPr>
          <w:rFonts w:ascii="Times New Roman" w:eastAsiaTheme="minorHAnsi" w:hAnsi="Times New Roman" w:cs="Times New Roman"/>
          <w:kern w:val="0"/>
          <w:lang w:eastAsia="en-US"/>
          <w14:ligatures w14:val="none"/>
        </w:rPr>
        <w:t>37.</w:t>
      </w:r>
      <w:r>
        <w:rPr>
          <w:rFonts w:ascii="Times New Roman" w:eastAsiaTheme="minorHAnsi" w:hAnsi="Times New Roman" w:cs="Times New Roman"/>
          <w:kern w:val="0"/>
          <w:lang w:eastAsia="en-US"/>
          <w14:ligatures w14:val="none"/>
        </w:rPr>
        <w:tab/>
      </w:r>
      <w:r w:rsidR="000E1727">
        <w:rPr>
          <w:rFonts w:ascii="Times New Roman" w:eastAsiaTheme="minorHAnsi" w:hAnsi="Times New Roman" w:cs="Times New Roman"/>
          <w:kern w:val="0"/>
          <w:lang w:eastAsia="en-US"/>
          <w14:ligatures w14:val="none"/>
        </w:rPr>
        <w:t xml:space="preserve">The requirements for a </w:t>
      </w:r>
      <w:r w:rsidR="000E1727" w:rsidRPr="005C1E85">
        <w:rPr>
          <w:rFonts w:ascii="Times New Roman" w:eastAsiaTheme="minorHAnsi" w:hAnsi="Times New Roman" w:cs="Times New Roman"/>
          <w:i/>
          <w:iCs/>
          <w:kern w:val="0"/>
          <w:lang w:eastAsia="en-US"/>
          <w14:ligatures w14:val="none"/>
        </w:rPr>
        <w:t>mandamus</w:t>
      </w:r>
      <w:r w:rsidR="000E1727">
        <w:rPr>
          <w:rFonts w:ascii="Times New Roman" w:eastAsiaTheme="minorHAnsi" w:hAnsi="Times New Roman" w:cs="Times New Roman"/>
          <w:kern w:val="0"/>
          <w:lang w:eastAsia="en-US"/>
          <w14:ligatures w14:val="none"/>
        </w:rPr>
        <w:t xml:space="preserve"> have not been satisfied. The applicant failed to discharge the onus on him to prove his case on a balance of probabilities. This court, therefore, is not satisfied that the applicant is entitled to the remedy sought. The applicant ought to have formulated </w:t>
      </w:r>
      <w:r>
        <w:rPr>
          <w:rFonts w:ascii="Times New Roman" w:eastAsiaTheme="minorHAnsi" w:hAnsi="Times New Roman" w:cs="Times New Roman"/>
          <w:kern w:val="0"/>
          <w:lang w:eastAsia="en-US"/>
          <w14:ligatures w14:val="none"/>
        </w:rPr>
        <w:t>his</w:t>
      </w:r>
      <w:r w:rsidR="000E1727">
        <w:rPr>
          <w:rFonts w:ascii="Times New Roman" w:eastAsiaTheme="minorHAnsi" w:hAnsi="Times New Roman" w:cs="Times New Roman"/>
          <w:kern w:val="0"/>
          <w:lang w:eastAsia="en-US"/>
          <w14:ligatures w14:val="none"/>
        </w:rPr>
        <w:t xml:space="preserve"> claim upon due consideration of </w:t>
      </w:r>
      <w:r w:rsidR="00047CE5">
        <w:rPr>
          <w:rFonts w:ascii="Times New Roman" w:eastAsiaTheme="minorHAnsi" w:hAnsi="Times New Roman" w:cs="Times New Roman"/>
          <w:kern w:val="0"/>
          <w:lang w:eastAsia="en-US"/>
          <w14:ligatures w14:val="none"/>
        </w:rPr>
        <w:t xml:space="preserve">the principles of </w:t>
      </w:r>
      <w:r w:rsidR="000E1727">
        <w:rPr>
          <w:rFonts w:ascii="Times New Roman" w:eastAsiaTheme="minorHAnsi" w:hAnsi="Times New Roman" w:cs="Times New Roman"/>
          <w:kern w:val="0"/>
          <w:lang w:eastAsia="en-US"/>
          <w14:ligatures w14:val="none"/>
        </w:rPr>
        <w:t xml:space="preserve">company law. </w:t>
      </w:r>
      <w:r w:rsidR="00BF7064">
        <w:rPr>
          <w:rFonts w:ascii="Times New Roman" w:eastAsiaTheme="minorHAnsi" w:hAnsi="Times New Roman" w:cs="Times New Roman"/>
          <w:kern w:val="0"/>
          <w:lang w:eastAsia="en-US"/>
          <w14:ligatures w14:val="none"/>
        </w:rPr>
        <w:t xml:space="preserve">It was ill-advised for the applicant to seek to hold trustees liable under their fiduciary duty to account in respect </w:t>
      </w:r>
      <w:r>
        <w:rPr>
          <w:rFonts w:ascii="Times New Roman" w:eastAsiaTheme="minorHAnsi" w:hAnsi="Times New Roman" w:cs="Times New Roman"/>
          <w:kern w:val="0"/>
          <w:lang w:eastAsia="en-US"/>
          <w14:ligatures w14:val="none"/>
        </w:rPr>
        <w:t xml:space="preserve">of </w:t>
      </w:r>
      <w:r w:rsidR="00BF7064">
        <w:rPr>
          <w:rFonts w:ascii="Times New Roman" w:eastAsiaTheme="minorHAnsi" w:hAnsi="Times New Roman" w:cs="Times New Roman"/>
          <w:kern w:val="0"/>
          <w:lang w:eastAsia="en-US"/>
          <w14:ligatures w14:val="none"/>
        </w:rPr>
        <w:t xml:space="preserve">financial records or </w:t>
      </w:r>
      <w:r>
        <w:rPr>
          <w:rFonts w:ascii="Times New Roman" w:eastAsiaTheme="minorHAnsi" w:hAnsi="Times New Roman" w:cs="Times New Roman"/>
          <w:kern w:val="0"/>
          <w:lang w:eastAsia="en-US"/>
          <w14:ligatures w14:val="none"/>
        </w:rPr>
        <w:t>documents</w:t>
      </w:r>
      <w:r w:rsidR="00BF7064">
        <w:rPr>
          <w:rFonts w:ascii="Times New Roman" w:eastAsiaTheme="minorHAnsi" w:hAnsi="Times New Roman" w:cs="Times New Roman"/>
          <w:kern w:val="0"/>
          <w:lang w:eastAsia="en-US"/>
          <w14:ligatures w14:val="none"/>
        </w:rPr>
        <w:t xml:space="preserve"> </w:t>
      </w:r>
      <w:r w:rsidR="00047CE5">
        <w:rPr>
          <w:rFonts w:ascii="Times New Roman" w:eastAsiaTheme="minorHAnsi" w:hAnsi="Times New Roman" w:cs="Times New Roman"/>
          <w:kern w:val="0"/>
          <w:lang w:eastAsia="en-US"/>
          <w14:ligatures w14:val="none"/>
        </w:rPr>
        <w:t>of</w:t>
      </w:r>
      <w:r w:rsidR="00BF7064">
        <w:rPr>
          <w:rFonts w:ascii="Times New Roman" w:eastAsiaTheme="minorHAnsi" w:hAnsi="Times New Roman" w:cs="Times New Roman"/>
          <w:kern w:val="0"/>
          <w:lang w:eastAsia="en-US"/>
          <w14:ligatures w14:val="none"/>
        </w:rPr>
        <w:t xml:space="preserve"> separate legal person</w:t>
      </w:r>
      <w:r w:rsidR="00047CE5">
        <w:rPr>
          <w:rFonts w:ascii="Times New Roman" w:eastAsiaTheme="minorHAnsi" w:hAnsi="Times New Roman" w:cs="Times New Roman"/>
          <w:kern w:val="0"/>
          <w:lang w:eastAsia="en-US"/>
          <w14:ligatures w14:val="none"/>
        </w:rPr>
        <w:t>s</w:t>
      </w:r>
      <w:r w:rsidR="00BF7064">
        <w:rPr>
          <w:rFonts w:ascii="Times New Roman" w:eastAsiaTheme="minorHAnsi" w:hAnsi="Times New Roman" w:cs="Times New Roman"/>
          <w:kern w:val="0"/>
          <w:lang w:eastAsia="en-US"/>
          <w14:ligatures w14:val="none"/>
        </w:rPr>
        <w:t xml:space="preserve">. </w:t>
      </w:r>
      <w:r w:rsidR="000E1727">
        <w:rPr>
          <w:rFonts w:ascii="Times New Roman" w:eastAsiaTheme="minorHAnsi" w:hAnsi="Times New Roman" w:cs="Times New Roman"/>
          <w:kern w:val="0"/>
          <w:lang w:eastAsia="en-US"/>
          <w14:ligatures w14:val="none"/>
        </w:rPr>
        <w:t xml:space="preserve">As put in </w:t>
      </w:r>
      <w:r w:rsidR="000E1727" w:rsidRPr="005C1E85">
        <w:rPr>
          <w:rFonts w:ascii="Times New Roman" w:eastAsiaTheme="minorHAnsi" w:hAnsi="Times New Roman" w:cs="Times New Roman"/>
          <w:i/>
          <w:iCs/>
          <w:kern w:val="0"/>
          <w:lang w:eastAsia="en-US"/>
          <w14:ligatures w14:val="none"/>
        </w:rPr>
        <w:t>Salomon</w:t>
      </w:r>
      <w:r w:rsidR="000E1727">
        <w:rPr>
          <w:rFonts w:ascii="Times New Roman" w:eastAsiaTheme="minorHAnsi" w:hAnsi="Times New Roman" w:cs="Times New Roman"/>
          <w:kern w:val="0"/>
          <w:lang w:eastAsia="en-US"/>
          <w14:ligatures w14:val="none"/>
        </w:rPr>
        <w:t>’s case</w:t>
      </w:r>
      <w:r>
        <w:rPr>
          <w:rFonts w:ascii="Times New Roman" w:eastAsiaTheme="minorHAnsi" w:hAnsi="Times New Roman" w:cs="Times New Roman"/>
          <w:kern w:val="0"/>
          <w:lang w:eastAsia="en-US"/>
          <w14:ligatures w14:val="none"/>
        </w:rPr>
        <w:t xml:space="preserve"> </w:t>
      </w:r>
      <w:r w:rsidRPr="005C1E85">
        <w:rPr>
          <w:rFonts w:ascii="Times New Roman" w:eastAsiaTheme="minorHAnsi" w:hAnsi="Times New Roman" w:cs="Times New Roman"/>
          <w:i/>
          <w:iCs/>
          <w:kern w:val="0"/>
          <w:lang w:eastAsia="en-US"/>
          <w14:ligatures w14:val="none"/>
        </w:rPr>
        <w:t>supra</w:t>
      </w:r>
      <w:r w:rsidR="000E1727">
        <w:rPr>
          <w:rFonts w:ascii="Times New Roman" w:eastAsiaTheme="minorHAnsi" w:hAnsi="Times New Roman" w:cs="Times New Roman"/>
          <w:kern w:val="0"/>
          <w:lang w:eastAsia="en-US"/>
          <w14:ligatures w14:val="none"/>
        </w:rPr>
        <w:t>:</w:t>
      </w:r>
    </w:p>
    <w:p w14:paraId="58EAA63B" w14:textId="77777777" w:rsidR="005C1E85" w:rsidRPr="00AE61B2" w:rsidRDefault="000E1727" w:rsidP="005C1E85">
      <w:pPr>
        <w:spacing w:after="120" w:line="240" w:lineRule="auto"/>
        <w:ind w:left="1440"/>
        <w:jc w:val="both"/>
        <w:rPr>
          <w:rFonts w:ascii="Times New Roman" w:eastAsiaTheme="minorHAnsi" w:hAnsi="Times New Roman" w:cs="Times New Roman"/>
          <w:kern w:val="0"/>
          <w:sz w:val="22"/>
          <w:lang w:eastAsia="en-US"/>
          <w14:ligatures w14:val="none"/>
        </w:rPr>
      </w:pPr>
      <w:r w:rsidRPr="00AE61B2">
        <w:rPr>
          <w:rFonts w:ascii="Times New Roman" w:eastAsiaTheme="minorHAnsi" w:hAnsi="Times New Roman" w:cs="Times New Roman"/>
          <w:kern w:val="0"/>
          <w:sz w:val="22"/>
          <w:lang w:eastAsia="en-US"/>
          <w14:ligatures w14:val="none"/>
        </w:rPr>
        <w:t xml:space="preserve">“[O]nce the company is legally incorporated it must be treated like any other independent person with rights and liabilities to itself, and the motives of those who took part in the </w:t>
      </w:r>
      <w:r w:rsidR="005C1E85" w:rsidRPr="00AE61B2">
        <w:rPr>
          <w:rFonts w:ascii="Times New Roman" w:eastAsiaTheme="minorHAnsi" w:hAnsi="Times New Roman" w:cs="Times New Roman"/>
          <w:kern w:val="0"/>
          <w:sz w:val="22"/>
          <w:lang w:eastAsia="en-US"/>
          <w14:ligatures w14:val="none"/>
        </w:rPr>
        <w:t>promotion</w:t>
      </w:r>
      <w:r w:rsidRPr="00AE61B2">
        <w:rPr>
          <w:rFonts w:ascii="Times New Roman" w:eastAsiaTheme="minorHAnsi" w:hAnsi="Times New Roman" w:cs="Times New Roman"/>
          <w:kern w:val="0"/>
          <w:sz w:val="22"/>
          <w:lang w:eastAsia="en-US"/>
          <w14:ligatures w14:val="none"/>
        </w:rPr>
        <w:t xml:space="preserve"> of the company are absolutely irrelevant in discussing what those rights and liabilities are.” </w:t>
      </w:r>
    </w:p>
    <w:p w14:paraId="220515CF" w14:textId="4B293950" w:rsidR="00AD100F" w:rsidRDefault="000E1727" w:rsidP="00AE61B2">
      <w:pPr>
        <w:spacing w:after="0" w:line="360" w:lineRule="auto"/>
        <w:ind w:left="720"/>
        <w:jc w:val="both"/>
        <w:rPr>
          <w:rFonts w:ascii="Times New Roman" w:eastAsiaTheme="minorHAnsi" w:hAnsi="Times New Roman" w:cs="Times New Roman"/>
          <w:kern w:val="0"/>
          <w:lang w:eastAsia="en-US"/>
          <w14:ligatures w14:val="none"/>
        </w:rPr>
      </w:pPr>
      <w:r>
        <w:rPr>
          <w:rFonts w:ascii="Times New Roman" w:eastAsiaTheme="minorHAnsi" w:hAnsi="Times New Roman" w:cs="Times New Roman"/>
          <w:kern w:val="0"/>
          <w:lang w:eastAsia="en-US"/>
          <w14:ligatures w14:val="none"/>
        </w:rPr>
        <w:t>While the court</w:t>
      </w:r>
      <w:r w:rsidR="00047CE5">
        <w:rPr>
          <w:rFonts w:ascii="Times New Roman" w:eastAsiaTheme="minorHAnsi" w:hAnsi="Times New Roman" w:cs="Times New Roman"/>
          <w:kern w:val="0"/>
          <w:lang w:eastAsia="en-US"/>
          <w14:ligatures w14:val="none"/>
        </w:rPr>
        <w:t>,</w:t>
      </w:r>
      <w:r>
        <w:rPr>
          <w:rFonts w:ascii="Times New Roman" w:eastAsiaTheme="minorHAnsi" w:hAnsi="Times New Roman" w:cs="Times New Roman"/>
          <w:kern w:val="0"/>
          <w:lang w:eastAsia="en-US"/>
          <w14:ligatures w14:val="none"/>
        </w:rPr>
        <w:t xml:space="preserve"> </w:t>
      </w:r>
      <w:r w:rsidR="00047CE5">
        <w:rPr>
          <w:rFonts w:ascii="Times New Roman" w:eastAsiaTheme="minorHAnsi" w:hAnsi="Times New Roman" w:cs="Times New Roman"/>
          <w:kern w:val="0"/>
          <w:lang w:eastAsia="en-US"/>
          <w14:ligatures w14:val="none"/>
        </w:rPr>
        <w:t>in appropriate cases,</w:t>
      </w:r>
      <w:r>
        <w:rPr>
          <w:rFonts w:ascii="Times New Roman" w:eastAsiaTheme="minorHAnsi" w:hAnsi="Times New Roman" w:cs="Times New Roman"/>
          <w:kern w:val="0"/>
          <w:lang w:eastAsia="en-US"/>
          <w14:ligatures w14:val="none"/>
        </w:rPr>
        <w:t xml:space="preserve"> </w:t>
      </w:r>
      <w:r w:rsidR="00047CE5">
        <w:rPr>
          <w:rFonts w:ascii="Times New Roman" w:eastAsiaTheme="minorHAnsi" w:hAnsi="Times New Roman" w:cs="Times New Roman"/>
          <w:kern w:val="0"/>
          <w:lang w:eastAsia="en-US"/>
          <w14:ligatures w14:val="none"/>
        </w:rPr>
        <w:t xml:space="preserve">may </w:t>
      </w:r>
      <w:r>
        <w:rPr>
          <w:rFonts w:ascii="Times New Roman" w:eastAsiaTheme="minorHAnsi" w:hAnsi="Times New Roman" w:cs="Times New Roman"/>
          <w:kern w:val="0"/>
          <w:lang w:eastAsia="en-US"/>
          <w14:ligatures w14:val="none"/>
        </w:rPr>
        <w:t>lift the corporate veil</w:t>
      </w:r>
      <w:r w:rsidR="005C1E85">
        <w:rPr>
          <w:rFonts w:ascii="Times New Roman" w:eastAsiaTheme="minorHAnsi" w:hAnsi="Times New Roman" w:cs="Times New Roman"/>
          <w:kern w:val="0"/>
          <w:lang w:eastAsia="en-US"/>
          <w14:ligatures w14:val="none"/>
        </w:rPr>
        <w:t>,</w:t>
      </w:r>
      <w:r>
        <w:rPr>
          <w:rFonts w:ascii="Times New Roman" w:eastAsiaTheme="minorHAnsi" w:hAnsi="Times New Roman" w:cs="Times New Roman"/>
          <w:kern w:val="0"/>
          <w:lang w:eastAsia="en-US"/>
          <w14:ligatures w14:val="none"/>
        </w:rPr>
        <w:t xml:space="preserve"> </w:t>
      </w:r>
      <w:r w:rsidR="00213CDF">
        <w:rPr>
          <w:rFonts w:ascii="Times New Roman" w:eastAsiaTheme="minorHAnsi" w:hAnsi="Times New Roman" w:cs="Times New Roman"/>
          <w:kern w:val="0"/>
          <w:lang w:eastAsia="en-US"/>
          <w14:ligatures w14:val="none"/>
        </w:rPr>
        <w:t xml:space="preserve">the exceptional circumstances </w:t>
      </w:r>
      <w:r w:rsidR="00047CE5">
        <w:rPr>
          <w:rFonts w:ascii="Times New Roman" w:eastAsiaTheme="minorHAnsi" w:hAnsi="Times New Roman" w:cs="Times New Roman"/>
          <w:kern w:val="0"/>
          <w:lang w:eastAsia="en-US"/>
          <w14:ligatures w14:val="none"/>
        </w:rPr>
        <w:t xml:space="preserve">thereof </w:t>
      </w:r>
      <w:r w:rsidR="00213CDF">
        <w:rPr>
          <w:rFonts w:ascii="Times New Roman" w:eastAsiaTheme="minorHAnsi" w:hAnsi="Times New Roman" w:cs="Times New Roman"/>
          <w:kern w:val="0"/>
          <w:lang w:eastAsia="en-US"/>
          <w14:ligatures w14:val="none"/>
        </w:rPr>
        <w:t xml:space="preserve">must </w:t>
      </w:r>
      <w:r>
        <w:rPr>
          <w:rFonts w:ascii="Times New Roman" w:eastAsiaTheme="minorHAnsi" w:hAnsi="Times New Roman" w:cs="Times New Roman"/>
          <w:kern w:val="0"/>
          <w:lang w:eastAsia="en-US"/>
          <w14:ligatures w14:val="none"/>
        </w:rPr>
        <w:t xml:space="preserve">be established </w:t>
      </w:r>
      <w:r w:rsidR="00047CE5">
        <w:rPr>
          <w:rFonts w:ascii="Times New Roman" w:eastAsiaTheme="minorHAnsi" w:hAnsi="Times New Roman" w:cs="Times New Roman"/>
          <w:kern w:val="0"/>
          <w:lang w:eastAsia="en-US"/>
          <w14:ligatures w14:val="none"/>
        </w:rPr>
        <w:t xml:space="preserve">on </w:t>
      </w:r>
      <w:r w:rsidR="0001331E">
        <w:rPr>
          <w:rFonts w:ascii="Times New Roman" w:eastAsiaTheme="minorHAnsi" w:hAnsi="Times New Roman" w:cs="Times New Roman"/>
          <w:kern w:val="0"/>
          <w:lang w:eastAsia="en-US"/>
          <w14:ligatures w14:val="none"/>
        </w:rPr>
        <w:t xml:space="preserve">the </w:t>
      </w:r>
      <w:r w:rsidR="00BF7064">
        <w:rPr>
          <w:rFonts w:ascii="Times New Roman" w:eastAsiaTheme="minorHAnsi" w:hAnsi="Times New Roman" w:cs="Times New Roman"/>
          <w:kern w:val="0"/>
          <w:lang w:eastAsia="en-US"/>
          <w14:ligatures w14:val="none"/>
        </w:rPr>
        <w:t xml:space="preserve">common law grounds </w:t>
      </w:r>
      <w:r w:rsidR="0001331E">
        <w:rPr>
          <w:rFonts w:ascii="Times New Roman" w:eastAsiaTheme="minorHAnsi" w:hAnsi="Times New Roman" w:cs="Times New Roman"/>
          <w:kern w:val="0"/>
          <w:lang w:eastAsia="en-US"/>
          <w14:ligatures w14:val="none"/>
        </w:rPr>
        <w:t>and/</w:t>
      </w:r>
      <w:r w:rsidR="00BF7064">
        <w:rPr>
          <w:rFonts w:ascii="Times New Roman" w:eastAsiaTheme="minorHAnsi" w:hAnsi="Times New Roman" w:cs="Times New Roman"/>
          <w:kern w:val="0"/>
          <w:lang w:eastAsia="en-US"/>
          <w14:ligatures w14:val="none"/>
        </w:rPr>
        <w:t xml:space="preserve">or statutory provisions. </w:t>
      </w:r>
    </w:p>
    <w:p w14:paraId="0238715F" w14:textId="6C018D35" w:rsidR="00AD100F" w:rsidRDefault="00213CDF" w:rsidP="00AE61B2">
      <w:pPr>
        <w:spacing w:after="0" w:line="360" w:lineRule="auto"/>
        <w:ind w:left="720" w:hanging="720"/>
        <w:jc w:val="both"/>
        <w:rPr>
          <w:rFonts w:ascii="Times New Roman" w:eastAsiaTheme="minorHAnsi" w:hAnsi="Times New Roman" w:cs="Times New Roman"/>
          <w:kern w:val="0"/>
          <w:lang w:eastAsia="en-US"/>
          <w14:ligatures w14:val="none"/>
        </w:rPr>
      </w:pPr>
      <w:r>
        <w:rPr>
          <w:rFonts w:ascii="Times New Roman" w:eastAsiaTheme="minorHAnsi" w:hAnsi="Times New Roman" w:cs="Times New Roman"/>
          <w:kern w:val="0"/>
          <w:lang w:eastAsia="en-US"/>
          <w14:ligatures w14:val="none"/>
        </w:rPr>
        <w:t>38.</w:t>
      </w:r>
      <w:r>
        <w:rPr>
          <w:rFonts w:ascii="Times New Roman" w:eastAsiaTheme="minorHAnsi" w:hAnsi="Times New Roman" w:cs="Times New Roman"/>
          <w:kern w:val="0"/>
          <w:lang w:eastAsia="en-US"/>
          <w14:ligatures w14:val="none"/>
        </w:rPr>
        <w:tab/>
      </w:r>
      <w:r w:rsidR="00DA5F35">
        <w:rPr>
          <w:rFonts w:ascii="Times New Roman" w:eastAsiaTheme="minorHAnsi" w:hAnsi="Times New Roman" w:cs="Times New Roman"/>
          <w:kern w:val="0"/>
          <w:lang w:eastAsia="en-US"/>
          <w14:ligatures w14:val="none"/>
        </w:rPr>
        <w:t>With</w:t>
      </w:r>
      <w:r w:rsidR="00AD100F">
        <w:rPr>
          <w:rFonts w:ascii="Times New Roman" w:eastAsiaTheme="minorHAnsi" w:hAnsi="Times New Roman" w:cs="Times New Roman"/>
          <w:kern w:val="0"/>
          <w:lang w:eastAsia="en-US"/>
          <w14:ligatures w14:val="none"/>
        </w:rPr>
        <w:t xml:space="preserve"> regards </w:t>
      </w:r>
      <w:r w:rsidR="00DA5F35">
        <w:rPr>
          <w:rFonts w:ascii="Times New Roman" w:eastAsiaTheme="minorHAnsi" w:hAnsi="Times New Roman" w:cs="Times New Roman"/>
          <w:kern w:val="0"/>
          <w:lang w:eastAsia="en-US"/>
          <w14:ligatures w14:val="none"/>
        </w:rPr>
        <w:t xml:space="preserve">to </w:t>
      </w:r>
      <w:r w:rsidR="00AD100F">
        <w:rPr>
          <w:rFonts w:ascii="Times New Roman" w:eastAsiaTheme="minorHAnsi" w:hAnsi="Times New Roman" w:cs="Times New Roman"/>
          <w:kern w:val="0"/>
          <w:lang w:eastAsia="en-US"/>
          <w14:ligatures w14:val="none"/>
        </w:rPr>
        <w:t xml:space="preserve">costs, I find no reason to depart from the general rule that costs shall follow the cause. </w:t>
      </w:r>
    </w:p>
    <w:p w14:paraId="24EADFCD" w14:textId="1D408647" w:rsidR="00AE61B2" w:rsidRPr="004F3CAC" w:rsidRDefault="00213CDF" w:rsidP="004F3CAC">
      <w:pPr>
        <w:spacing w:after="0" w:line="360" w:lineRule="auto"/>
        <w:jc w:val="both"/>
        <w:rPr>
          <w:rFonts w:ascii="Times New Roman" w:eastAsiaTheme="minorHAnsi" w:hAnsi="Times New Roman" w:cs="Times New Roman"/>
          <w:kern w:val="0"/>
          <w:lang w:eastAsia="en-US"/>
          <w14:ligatures w14:val="none"/>
        </w:rPr>
      </w:pPr>
      <w:r>
        <w:rPr>
          <w:rFonts w:ascii="Times New Roman" w:eastAsiaTheme="minorHAnsi" w:hAnsi="Times New Roman" w:cs="Times New Roman"/>
          <w:kern w:val="0"/>
          <w:lang w:eastAsia="en-US"/>
          <w14:ligatures w14:val="none"/>
        </w:rPr>
        <w:t>39.</w:t>
      </w:r>
      <w:r w:rsidR="00097C9B" w:rsidRPr="00097C9B">
        <w:rPr>
          <w:rFonts w:ascii="Times New Roman" w:eastAsiaTheme="minorHAnsi" w:hAnsi="Times New Roman" w:cs="Times New Roman"/>
          <w:kern w:val="0"/>
          <w:lang w:eastAsia="en-US"/>
          <w14:ligatures w14:val="none"/>
        </w:rPr>
        <w:tab/>
        <w:t xml:space="preserve">In the result, </w:t>
      </w:r>
      <w:r w:rsidR="00AD100F">
        <w:rPr>
          <w:rFonts w:ascii="Times New Roman" w:eastAsiaTheme="minorHAnsi" w:hAnsi="Times New Roman" w:cs="Times New Roman"/>
          <w:kern w:val="0"/>
          <w:lang w:eastAsia="en-US"/>
          <w14:ligatures w14:val="none"/>
        </w:rPr>
        <w:t>I make the following order:</w:t>
      </w:r>
    </w:p>
    <w:p w14:paraId="662F0D4B" w14:textId="570BE24B" w:rsidR="00097C9B" w:rsidRDefault="00097C9B" w:rsidP="00AD100F">
      <w:pPr>
        <w:spacing w:after="0" w:line="360" w:lineRule="auto"/>
        <w:ind w:firstLine="720"/>
        <w:jc w:val="both"/>
        <w:rPr>
          <w:rFonts w:ascii="Times New Roman" w:eastAsiaTheme="minorHAnsi" w:hAnsi="Times New Roman" w:cs="Times New Roman"/>
          <w:bCs/>
          <w:kern w:val="0"/>
          <w:lang w:val="en-GB" w:eastAsia="en-US"/>
          <w14:ligatures w14:val="none"/>
        </w:rPr>
      </w:pPr>
      <w:r w:rsidRPr="00097C9B">
        <w:rPr>
          <w:rFonts w:ascii="Times New Roman" w:eastAsiaTheme="minorHAnsi" w:hAnsi="Times New Roman" w:cs="Times New Roman"/>
          <w:bCs/>
          <w:kern w:val="0"/>
          <w:lang w:val="en-GB" w:eastAsia="en-US"/>
          <w14:ligatures w14:val="none"/>
        </w:rPr>
        <w:t xml:space="preserve">The </w:t>
      </w:r>
      <w:r w:rsidR="00AD100F">
        <w:rPr>
          <w:rFonts w:ascii="Times New Roman" w:eastAsiaTheme="minorHAnsi" w:hAnsi="Times New Roman" w:cs="Times New Roman"/>
          <w:bCs/>
          <w:kern w:val="0"/>
          <w:lang w:val="en-GB" w:eastAsia="en-US"/>
          <w14:ligatures w14:val="none"/>
        </w:rPr>
        <w:t xml:space="preserve">application </w:t>
      </w:r>
      <w:r w:rsidR="002F1E97">
        <w:rPr>
          <w:rFonts w:ascii="Times New Roman" w:eastAsiaTheme="minorHAnsi" w:hAnsi="Times New Roman" w:cs="Times New Roman"/>
          <w:bCs/>
          <w:kern w:val="0"/>
          <w:lang w:val="en-GB" w:eastAsia="en-US"/>
          <w14:ligatures w14:val="none"/>
        </w:rPr>
        <w:t>is</w:t>
      </w:r>
      <w:r w:rsidR="00AD100F">
        <w:rPr>
          <w:rFonts w:ascii="Times New Roman" w:eastAsiaTheme="minorHAnsi" w:hAnsi="Times New Roman" w:cs="Times New Roman"/>
          <w:bCs/>
          <w:kern w:val="0"/>
          <w:lang w:val="en-GB" w:eastAsia="en-US"/>
          <w14:ligatures w14:val="none"/>
        </w:rPr>
        <w:t xml:space="preserve"> dismissed with costs. </w:t>
      </w:r>
    </w:p>
    <w:p w14:paraId="7DF53042" w14:textId="77777777" w:rsidR="002F1E97" w:rsidRPr="00097C9B" w:rsidRDefault="002F1E97" w:rsidP="00AD100F">
      <w:pPr>
        <w:spacing w:after="0" w:line="360" w:lineRule="auto"/>
        <w:ind w:firstLine="720"/>
        <w:jc w:val="both"/>
        <w:rPr>
          <w:rFonts w:ascii="Times New Roman" w:eastAsiaTheme="minorHAnsi" w:hAnsi="Times New Roman" w:cs="Times New Roman"/>
          <w:kern w:val="0"/>
          <w:lang w:eastAsia="en-US"/>
          <w14:ligatures w14:val="none"/>
        </w:rPr>
      </w:pPr>
    </w:p>
    <w:p w14:paraId="361DF327" w14:textId="77777777" w:rsidR="00097C9B" w:rsidRPr="00097C9B" w:rsidRDefault="00097C9B" w:rsidP="00097C9B">
      <w:pPr>
        <w:spacing w:after="0" w:line="360" w:lineRule="auto"/>
        <w:jc w:val="both"/>
        <w:rPr>
          <w:rFonts w:ascii="Times New Roman" w:eastAsiaTheme="minorHAnsi" w:hAnsi="Times New Roman" w:cs="Times New Roman"/>
          <w:b/>
          <w:bCs/>
          <w:kern w:val="0"/>
          <w:lang w:val="en-GB" w:eastAsia="en-US"/>
          <w14:ligatures w14:val="none"/>
        </w:rPr>
      </w:pPr>
    </w:p>
    <w:p w14:paraId="3605F124" w14:textId="72C2DD90" w:rsidR="00097C9B" w:rsidRPr="00AE61B2" w:rsidRDefault="00AE61B2" w:rsidP="00AE61B2">
      <w:pPr>
        <w:spacing w:line="240" w:lineRule="auto"/>
        <w:jc w:val="both"/>
        <w:rPr>
          <w:rFonts w:ascii="Times New Roman" w:eastAsiaTheme="minorHAnsi" w:hAnsi="Times New Roman" w:cs="Times New Roman"/>
          <w:b/>
          <w:bCs/>
          <w:kern w:val="0"/>
          <w:lang w:val="en-GB" w:eastAsia="en-US"/>
          <w14:ligatures w14:val="none"/>
        </w:rPr>
      </w:pPr>
      <w:r w:rsidRPr="00AE61B2">
        <w:rPr>
          <w:rFonts w:ascii="Times New Roman" w:eastAsiaTheme="minorHAnsi" w:hAnsi="Times New Roman" w:cs="Times New Roman"/>
          <w:b/>
          <w:bCs/>
          <w:smallCaps/>
          <w:kern w:val="0"/>
          <w:lang w:val="en-GB" w:eastAsia="en-US"/>
          <w14:ligatures w14:val="none"/>
        </w:rPr>
        <w:t>Dembure J</w:t>
      </w:r>
      <w:r w:rsidR="00097C9B" w:rsidRPr="00097C9B">
        <w:rPr>
          <w:rFonts w:ascii="Times New Roman" w:eastAsiaTheme="minorHAnsi" w:hAnsi="Times New Roman" w:cs="Times New Roman"/>
          <w:b/>
          <w:bCs/>
          <w:kern w:val="0"/>
          <w:lang w:val="en-GB" w:eastAsia="en-US"/>
          <w14:ligatures w14:val="none"/>
        </w:rPr>
        <w:t xml:space="preserve">: </w:t>
      </w:r>
      <w:r w:rsidR="00097C9B" w:rsidRPr="00097C9B">
        <w:rPr>
          <w:rFonts w:ascii="Times New Roman" w:eastAsiaTheme="minorHAnsi" w:hAnsi="Times New Roman" w:cs="Times New Roman"/>
          <w:kern w:val="0"/>
          <w:lang w:val="en-GB" w:eastAsia="en-US"/>
          <w14:ligatures w14:val="none"/>
        </w:rPr>
        <w:t>…………………………………</w:t>
      </w:r>
      <w:r>
        <w:rPr>
          <w:rFonts w:ascii="Times New Roman" w:eastAsiaTheme="minorHAnsi" w:hAnsi="Times New Roman" w:cs="Times New Roman"/>
          <w:bCs/>
          <w:kern w:val="0"/>
          <w:lang w:val="en-GB" w:eastAsia="en-US"/>
          <w14:ligatures w14:val="none"/>
        </w:rPr>
        <w:t>………………..</w:t>
      </w:r>
      <w:r w:rsidR="00097C9B" w:rsidRPr="00097C9B">
        <w:rPr>
          <w:rFonts w:ascii="Times New Roman" w:eastAsiaTheme="minorHAnsi" w:hAnsi="Times New Roman" w:cs="Times New Roman"/>
          <w:b/>
          <w:bCs/>
          <w:kern w:val="0"/>
          <w:lang w:val="en-GB" w:eastAsia="en-US"/>
          <w14:ligatures w14:val="none"/>
        </w:rPr>
        <w:t xml:space="preserve"> </w:t>
      </w:r>
    </w:p>
    <w:p w14:paraId="1D00C0FB" w14:textId="30787009" w:rsidR="00097C9B" w:rsidRPr="00097C9B" w:rsidRDefault="00D52CF4" w:rsidP="00AE61B2">
      <w:pPr>
        <w:spacing w:after="0" w:line="240" w:lineRule="auto"/>
        <w:jc w:val="both"/>
        <w:rPr>
          <w:rFonts w:ascii="Times New Roman" w:eastAsiaTheme="minorHAnsi" w:hAnsi="Times New Roman" w:cs="Times New Roman"/>
          <w:kern w:val="0"/>
          <w:lang w:val="en-GB" w:eastAsia="en-US"/>
          <w14:ligatures w14:val="none"/>
        </w:rPr>
      </w:pPr>
      <w:r>
        <w:rPr>
          <w:rFonts w:ascii="Times New Roman" w:eastAsiaTheme="minorHAnsi" w:hAnsi="Times New Roman" w:cs="Times New Roman"/>
          <w:i/>
          <w:kern w:val="0"/>
          <w:lang w:val="en-GB" w:eastAsia="en-US"/>
          <w14:ligatures w14:val="none"/>
        </w:rPr>
        <w:t>Samukange Hungwe Attorneys</w:t>
      </w:r>
      <w:r w:rsidR="00097C9B" w:rsidRPr="00097C9B">
        <w:rPr>
          <w:rFonts w:ascii="Times New Roman" w:eastAsiaTheme="minorHAnsi" w:hAnsi="Times New Roman" w:cs="Times New Roman"/>
          <w:i/>
          <w:kern w:val="0"/>
          <w:lang w:val="en-GB" w:eastAsia="en-US"/>
          <w14:ligatures w14:val="none"/>
        </w:rPr>
        <w:t>,</w:t>
      </w:r>
      <w:r w:rsidR="00097C9B" w:rsidRPr="00097C9B">
        <w:rPr>
          <w:rFonts w:ascii="Times New Roman" w:eastAsiaTheme="minorHAnsi" w:hAnsi="Times New Roman" w:cs="Times New Roman"/>
          <w:kern w:val="0"/>
          <w:lang w:val="en-GB" w:eastAsia="en-US"/>
          <w14:ligatures w14:val="none"/>
        </w:rPr>
        <w:t xml:space="preserve"> applicant’s legal practitioners</w:t>
      </w:r>
    </w:p>
    <w:p w14:paraId="40F81AED" w14:textId="381C83EA" w:rsidR="00097C9B" w:rsidRPr="00097C9B" w:rsidRDefault="00D52CF4" w:rsidP="00AE61B2">
      <w:pPr>
        <w:spacing w:after="0" w:line="240" w:lineRule="auto"/>
        <w:jc w:val="both"/>
        <w:rPr>
          <w:rFonts w:ascii="Times New Roman" w:eastAsiaTheme="minorHAnsi" w:hAnsi="Times New Roman" w:cs="Times New Roman"/>
          <w:kern w:val="0"/>
          <w:lang w:val="en-GB" w:eastAsia="en-US"/>
          <w14:ligatures w14:val="none"/>
        </w:rPr>
      </w:pPr>
      <w:r>
        <w:rPr>
          <w:rFonts w:ascii="Times New Roman" w:eastAsiaTheme="minorHAnsi" w:hAnsi="Times New Roman" w:cs="Times New Roman"/>
          <w:i/>
          <w:iCs/>
          <w:kern w:val="0"/>
          <w:lang w:val="en-GB" w:eastAsia="en-US"/>
          <w14:ligatures w14:val="none"/>
        </w:rPr>
        <w:t>Mtetwa &amp; Nyambirai</w:t>
      </w:r>
      <w:r w:rsidR="00097C9B" w:rsidRPr="00097C9B">
        <w:rPr>
          <w:rFonts w:ascii="Times New Roman" w:eastAsiaTheme="minorHAnsi" w:hAnsi="Times New Roman" w:cs="Times New Roman"/>
          <w:kern w:val="0"/>
          <w:lang w:val="en-GB" w:eastAsia="en-US"/>
          <w14:ligatures w14:val="none"/>
        </w:rPr>
        <w:t>, respondents’ legal practitioners</w:t>
      </w:r>
    </w:p>
    <w:p w14:paraId="092DC35A" w14:textId="77777777" w:rsidR="00097C9B" w:rsidRPr="00097C9B" w:rsidRDefault="00097C9B" w:rsidP="00097C9B">
      <w:pPr>
        <w:spacing w:line="259" w:lineRule="auto"/>
        <w:rPr>
          <w:rFonts w:eastAsiaTheme="minorHAnsi"/>
          <w:kern w:val="0"/>
          <w:sz w:val="22"/>
          <w:szCs w:val="22"/>
          <w:lang w:eastAsia="en-US"/>
          <w14:ligatures w14:val="none"/>
        </w:rPr>
      </w:pPr>
    </w:p>
    <w:p w14:paraId="47412939" w14:textId="77777777" w:rsidR="00097C9B" w:rsidRPr="00097C9B" w:rsidRDefault="00097C9B" w:rsidP="00097C9B">
      <w:pPr>
        <w:spacing w:line="259" w:lineRule="auto"/>
        <w:rPr>
          <w:rFonts w:eastAsiaTheme="minorHAnsi"/>
          <w:kern w:val="0"/>
          <w:sz w:val="22"/>
          <w:szCs w:val="22"/>
          <w:lang w:eastAsia="en-US"/>
          <w14:ligatures w14:val="none"/>
        </w:rPr>
      </w:pPr>
    </w:p>
    <w:sectPr w:rsidR="00097C9B" w:rsidRPr="00097C9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38AF3" w14:textId="77777777" w:rsidR="00240BD5" w:rsidRDefault="00240BD5" w:rsidP="00097C9B">
      <w:pPr>
        <w:spacing w:after="0" w:line="240" w:lineRule="auto"/>
      </w:pPr>
      <w:r>
        <w:separator/>
      </w:r>
    </w:p>
  </w:endnote>
  <w:endnote w:type="continuationSeparator" w:id="0">
    <w:p w14:paraId="36CD3A6F" w14:textId="77777777" w:rsidR="00240BD5" w:rsidRDefault="00240BD5" w:rsidP="0009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64B7D" w14:textId="77777777" w:rsidR="00240BD5" w:rsidRDefault="00240BD5" w:rsidP="00097C9B">
      <w:pPr>
        <w:spacing w:after="0" w:line="240" w:lineRule="auto"/>
      </w:pPr>
      <w:r>
        <w:separator/>
      </w:r>
    </w:p>
  </w:footnote>
  <w:footnote w:type="continuationSeparator" w:id="0">
    <w:p w14:paraId="6576FAE3" w14:textId="77777777" w:rsidR="00240BD5" w:rsidRDefault="00240BD5" w:rsidP="0009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593847"/>
      <w:docPartObj>
        <w:docPartGallery w:val="Page Numbers (Top of Page)"/>
        <w:docPartUnique/>
      </w:docPartObj>
    </w:sdtPr>
    <w:sdtEndPr>
      <w:rPr>
        <w:noProof/>
        <w:sz w:val="22"/>
      </w:rPr>
    </w:sdtEndPr>
    <w:sdtContent>
      <w:p w14:paraId="0D3E2C48" w14:textId="4725912B" w:rsidR="00AE61B2" w:rsidRPr="004F3CAC" w:rsidRDefault="00AE61B2">
        <w:pPr>
          <w:pStyle w:val="Header"/>
          <w:jc w:val="right"/>
          <w:rPr>
            <w:noProof/>
            <w:sz w:val="22"/>
          </w:rPr>
        </w:pPr>
        <w:r w:rsidRPr="004F3CAC">
          <w:rPr>
            <w:sz w:val="22"/>
          </w:rPr>
          <w:fldChar w:fldCharType="begin"/>
        </w:r>
        <w:r w:rsidRPr="004F3CAC">
          <w:rPr>
            <w:sz w:val="22"/>
          </w:rPr>
          <w:instrText xml:space="preserve"> PAGE   \* MERGEFORMAT </w:instrText>
        </w:r>
        <w:r w:rsidRPr="004F3CAC">
          <w:rPr>
            <w:sz w:val="22"/>
          </w:rPr>
          <w:fldChar w:fldCharType="separate"/>
        </w:r>
        <w:r w:rsidR="008548C5">
          <w:rPr>
            <w:noProof/>
            <w:sz w:val="22"/>
          </w:rPr>
          <w:t>1</w:t>
        </w:r>
        <w:r w:rsidRPr="004F3CAC">
          <w:rPr>
            <w:noProof/>
            <w:sz w:val="22"/>
          </w:rPr>
          <w:fldChar w:fldCharType="end"/>
        </w:r>
      </w:p>
      <w:p w14:paraId="3A024100" w14:textId="70D6EFA8" w:rsidR="004F3CAC" w:rsidRPr="004F3CAC" w:rsidRDefault="002F77D8">
        <w:pPr>
          <w:pStyle w:val="Header"/>
          <w:jc w:val="right"/>
          <w:rPr>
            <w:noProof/>
            <w:sz w:val="22"/>
          </w:rPr>
        </w:pPr>
        <w:r>
          <w:rPr>
            <w:noProof/>
            <w:sz w:val="22"/>
          </w:rPr>
          <w:t xml:space="preserve">HH 360 - </w:t>
        </w:r>
        <w:r w:rsidR="004F3CAC" w:rsidRPr="004F3CAC">
          <w:rPr>
            <w:noProof/>
            <w:sz w:val="22"/>
          </w:rPr>
          <w:t>25</w:t>
        </w:r>
      </w:p>
      <w:p w14:paraId="3783BAFF" w14:textId="3F7049D2" w:rsidR="00AE61B2" w:rsidRPr="004F3CAC" w:rsidRDefault="00AE61B2" w:rsidP="004F3CAC">
        <w:pPr>
          <w:pStyle w:val="Header"/>
          <w:rPr>
            <w:sz w:val="22"/>
          </w:rPr>
        </w:pPr>
        <w:r w:rsidRPr="004F3CAC">
          <w:rPr>
            <w:sz w:val="22"/>
          </w:rPr>
          <w:tab/>
        </w:r>
        <w:r w:rsidRPr="004F3CAC">
          <w:rPr>
            <w:sz w:val="22"/>
          </w:rPr>
          <w:tab/>
          <w:t>HCH 1298/25</w:t>
        </w:r>
      </w:p>
    </w:sdtContent>
  </w:sdt>
  <w:p w14:paraId="4BD30C82" w14:textId="280A8B03" w:rsidR="00B61C18" w:rsidRDefault="00B61C18" w:rsidP="00AE61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E89"/>
    <w:multiLevelType w:val="hybridMultilevel"/>
    <w:tmpl w:val="37147FE8"/>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8BF316A"/>
    <w:multiLevelType w:val="hybridMultilevel"/>
    <w:tmpl w:val="C30C344A"/>
    <w:lvl w:ilvl="0" w:tplc="BEC057B8">
      <w:start w:val="1"/>
      <w:numFmt w:val="decimal"/>
      <w:lvlText w:val="%1."/>
      <w:lvlJc w:val="left"/>
      <w:pPr>
        <w:ind w:left="720" w:hanging="360"/>
      </w:pPr>
      <w:rPr>
        <w:rFonts w:hint="default"/>
        <w:b/>
        <w:u w:val="singl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B402A65"/>
    <w:multiLevelType w:val="hybridMultilevel"/>
    <w:tmpl w:val="52F27C00"/>
    <w:lvl w:ilvl="0" w:tplc="8BC81E4A">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5B1983"/>
    <w:multiLevelType w:val="hybridMultilevel"/>
    <w:tmpl w:val="6AFCE488"/>
    <w:lvl w:ilvl="0" w:tplc="DB4805D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CA42A2E"/>
    <w:multiLevelType w:val="hybridMultilevel"/>
    <w:tmpl w:val="DCC64316"/>
    <w:lvl w:ilvl="0" w:tplc="19B6E2C2">
      <w:start w:val="1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9B"/>
    <w:rsid w:val="00002022"/>
    <w:rsid w:val="0001331E"/>
    <w:rsid w:val="00047CE5"/>
    <w:rsid w:val="00055ED2"/>
    <w:rsid w:val="000561AC"/>
    <w:rsid w:val="00062107"/>
    <w:rsid w:val="00095049"/>
    <w:rsid w:val="00097C9B"/>
    <w:rsid w:val="000A30B0"/>
    <w:rsid w:val="000E1727"/>
    <w:rsid w:val="001203B9"/>
    <w:rsid w:val="00132972"/>
    <w:rsid w:val="0016676C"/>
    <w:rsid w:val="0016686F"/>
    <w:rsid w:val="00186F18"/>
    <w:rsid w:val="001A09DB"/>
    <w:rsid w:val="001C7901"/>
    <w:rsid w:val="001F3269"/>
    <w:rsid w:val="00211188"/>
    <w:rsid w:val="00213CDF"/>
    <w:rsid w:val="00215E0C"/>
    <w:rsid w:val="002234FE"/>
    <w:rsid w:val="00240BD5"/>
    <w:rsid w:val="002577F6"/>
    <w:rsid w:val="002660E3"/>
    <w:rsid w:val="00281360"/>
    <w:rsid w:val="00292C14"/>
    <w:rsid w:val="002A46FD"/>
    <w:rsid w:val="002C1BE3"/>
    <w:rsid w:val="002D4660"/>
    <w:rsid w:val="002D6F93"/>
    <w:rsid w:val="002E07CC"/>
    <w:rsid w:val="002F1E97"/>
    <w:rsid w:val="002F58E1"/>
    <w:rsid w:val="002F77D8"/>
    <w:rsid w:val="003027FF"/>
    <w:rsid w:val="00306276"/>
    <w:rsid w:val="003163E8"/>
    <w:rsid w:val="00356058"/>
    <w:rsid w:val="003660B5"/>
    <w:rsid w:val="00387A07"/>
    <w:rsid w:val="003A0288"/>
    <w:rsid w:val="003B4510"/>
    <w:rsid w:val="003C1071"/>
    <w:rsid w:val="003C5FE5"/>
    <w:rsid w:val="003E1412"/>
    <w:rsid w:val="004377D2"/>
    <w:rsid w:val="00476A32"/>
    <w:rsid w:val="004F282D"/>
    <w:rsid w:val="004F3CAC"/>
    <w:rsid w:val="00507BCB"/>
    <w:rsid w:val="00517FEA"/>
    <w:rsid w:val="005869B8"/>
    <w:rsid w:val="00592926"/>
    <w:rsid w:val="005C1E85"/>
    <w:rsid w:val="005C39B0"/>
    <w:rsid w:val="005D67AA"/>
    <w:rsid w:val="005E055A"/>
    <w:rsid w:val="006177E0"/>
    <w:rsid w:val="00640FDF"/>
    <w:rsid w:val="006629AC"/>
    <w:rsid w:val="00665F09"/>
    <w:rsid w:val="006729A0"/>
    <w:rsid w:val="00683210"/>
    <w:rsid w:val="006E7C58"/>
    <w:rsid w:val="00705911"/>
    <w:rsid w:val="00714971"/>
    <w:rsid w:val="00721E0E"/>
    <w:rsid w:val="0073101E"/>
    <w:rsid w:val="00740561"/>
    <w:rsid w:val="007445AA"/>
    <w:rsid w:val="00811A98"/>
    <w:rsid w:val="008466F0"/>
    <w:rsid w:val="008548C5"/>
    <w:rsid w:val="00886521"/>
    <w:rsid w:val="008A7871"/>
    <w:rsid w:val="0091549C"/>
    <w:rsid w:val="00972879"/>
    <w:rsid w:val="009C19E6"/>
    <w:rsid w:val="009C7868"/>
    <w:rsid w:val="009F3531"/>
    <w:rsid w:val="00A10284"/>
    <w:rsid w:val="00AD100F"/>
    <w:rsid w:val="00AE61B2"/>
    <w:rsid w:val="00AF188E"/>
    <w:rsid w:val="00B61C18"/>
    <w:rsid w:val="00BD74A0"/>
    <w:rsid w:val="00BF7064"/>
    <w:rsid w:val="00C14F43"/>
    <w:rsid w:val="00C337BE"/>
    <w:rsid w:val="00C90E50"/>
    <w:rsid w:val="00CA5EAE"/>
    <w:rsid w:val="00CB31FE"/>
    <w:rsid w:val="00CE770B"/>
    <w:rsid w:val="00CF05B9"/>
    <w:rsid w:val="00CF3751"/>
    <w:rsid w:val="00D17955"/>
    <w:rsid w:val="00D23759"/>
    <w:rsid w:val="00D26C79"/>
    <w:rsid w:val="00D37D88"/>
    <w:rsid w:val="00D46192"/>
    <w:rsid w:val="00D52CF4"/>
    <w:rsid w:val="00D65315"/>
    <w:rsid w:val="00DA5F35"/>
    <w:rsid w:val="00DD4892"/>
    <w:rsid w:val="00E029CC"/>
    <w:rsid w:val="00E51F65"/>
    <w:rsid w:val="00E83240"/>
    <w:rsid w:val="00EB5227"/>
    <w:rsid w:val="00F07B99"/>
    <w:rsid w:val="00F91B98"/>
    <w:rsid w:val="00FC32C4"/>
    <w:rsid w:val="00FF55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8BA21"/>
  <w15:chartTrackingRefBased/>
  <w15:docId w15:val="{12CD6239-26D4-4F02-B40D-7A4DCD03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C9B"/>
    <w:pPr>
      <w:spacing w:line="278" w:lineRule="auto"/>
    </w:pPr>
    <w:rPr>
      <w:rFonts w:eastAsiaTheme="minorEastAsia"/>
      <w:kern w:val="2"/>
      <w:sz w:val="24"/>
      <w:szCs w:val="24"/>
      <w:lang w:eastAsia="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C9B"/>
    <w:pPr>
      <w:ind w:left="720"/>
      <w:contextualSpacing/>
    </w:pPr>
  </w:style>
  <w:style w:type="paragraph" w:styleId="Header">
    <w:name w:val="header"/>
    <w:basedOn w:val="Normal"/>
    <w:link w:val="HeaderChar"/>
    <w:uiPriority w:val="99"/>
    <w:unhideWhenUsed/>
    <w:rsid w:val="00097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9B"/>
    <w:rPr>
      <w:rFonts w:eastAsiaTheme="minorEastAsia"/>
      <w:kern w:val="2"/>
      <w:sz w:val="24"/>
      <w:szCs w:val="24"/>
      <w:lang w:eastAsia="en-ZW"/>
      <w14:ligatures w14:val="standardContextual"/>
    </w:rPr>
  </w:style>
  <w:style w:type="paragraph" w:styleId="Footer">
    <w:name w:val="footer"/>
    <w:basedOn w:val="Normal"/>
    <w:link w:val="FooterChar"/>
    <w:uiPriority w:val="99"/>
    <w:unhideWhenUsed/>
    <w:rsid w:val="00097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9B"/>
    <w:rPr>
      <w:rFonts w:eastAsiaTheme="minorEastAsia"/>
      <w:kern w:val="2"/>
      <w:sz w:val="24"/>
      <w:szCs w:val="24"/>
      <w:lang w:eastAsia="en-ZW"/>
      <w14:ligatures w14:val="standardContextual"/>
    </w:rPr>
  </w:style>
  <w:style w:type="paragraph" w:styleId="FootnoteText">
    <w:name w:val="footnote text"/>
    <w:basedOn w:val="Normal"/>
    <w:link w:val="FootnoteTextChar"/>
    <w:uiPriority w:val="99"/>
    <w:semiHidden/>
    <w:unhideWhenUsed/>
    <w:rsid w:val="00E83240"/>
    <w:pPr>
      <w:spacing w:after="0" w:line="240" w:lineRule="auto"/>
    </w:pPr>
    <w:rPr>
      <w:rFonts w:eastAsiaTheme="minorHAnsi"/>
      <w:kern w:val="0"/>
      <w:sz w:val="20"/>
      <w:szCs w:val="20"/>
      <w:lang w:eastAsia="en-US"/>
      <w14:ligatures w14:val="none"/>
    </w:rPr>
  </w:style>
  <w:style w:type="character" w:customStyle="1" w:styleId="FootnoteTextChar">
    <w:name w:val="Footnote Text Char"/>
    <w:basedOn w:val="DefaultParagraphFont"/>
    <w:link w:val="FootnoteText"/>
    <w:uiPriority w:val="99"/>
    <w:semiHidden/>
    <w:rsid w:val="00E83240"/>
    <w:rPr>
      <w:sz w:val="20"/>
      <w:szCs w:val="20"/>
    </w:rPr>
  </w:style>
  <w:style w:type="character" w:styleId="FootnoteReference">
    <w:name w:val="footnote reference"/>
    <w:basedOn w:val="DefaultParagraphFont"/>
    <w:uiPriority w:val="99"/>
    <w:semiHidden/>
    <w:unhideWhenUsed/>
    <w:rsid w:val="00E83240"/>
    <w:rPr>
      <w:vertAlign w:val="superscript"/>
    </w:rPr>
  </w:style>
  <w:style w:type="paragraph" w:styleId="BalloonText">
    <w:name w:val="Balloon Text"/>
    <w:basedOn w:val="Normal"/>
    <w:link w:val="BalloonTextChar"/>
    <w:uiPriority w:val="99"/>
    <w:semiHidden/>
    <w:unhideWhenUsed/>
    <w:rsid w:val="00B61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C18"/>
    <w:rPr>
      <w:rFonts w:ascii="Segoe UI" w:eastAsiaTheme="minorEastAsia" w:hAnsi="Segoe UI" w:cs="Segoe UI"/>
      <w:kern w:val="2"/>
      <w:sz w:val="18"/>
      <w:szCs w:val="18"/>
      <w:lang w:eastAsia="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80736">
      <w:bodyDiv w:val="1"/>
      <w:marLeft w:val="0"/>
      <w:marRight w:val="0"/>
      <w:marTop w:val="0"/>
      <w:marBottom w:val="0"/>
      <w:divBdr>
        <w:top w:val="none" w:sz="0" w:space="0" w:color="auto"/>
        <w:left w:val="none" w:sz="0" w:space="0" w:color="auto"/>
        <w:bottom w:val="none" w:sz="0" w:space="0" w:color="auto"/>
        <w:right w:val="none" w:sz="0" w:space="0" w:color="auto"/>
      </w:divBdr>
    </w:div>
    <w:div w:id="594434684">
      <w:bodyDiv w:val="1"/>
      <w:marLeft w:val="0"/>
      <w:marRight w:val="0"/>
      <w:marTop w:val="0"/>
      <w:marBottom w:val="0"/>
      <w:divBdr>
        <w:top w:val="none" w:sz="0" w:space="0" w:color="auto"/>
        <w:left w:val="none" w:sz="0" w:space="0" w:color="auto"/>
        <w:bottom w:val="none" w:sz="0" w:space="0" w:color="auto"/>
        <w:right w:val="none" w:sz="0" w:space="0" w:color="auto"/>
      </w:divBdr>
    </w:div>
    <w:div w:id="1018505108">
      <w:bodyDiv w:val="1"/>
      <w:marLeft w:val="0"/>
      <w:marRight w:val="0"/>
      <w:marTop w:val="0"/>
      <w:marBottom w:val="0"/>
      <w:divBdr>
        <w:top w:val="none" w:sz="0" w:space="0" w:color="auto"/>
        <w:left w:val="none" w:sz="0" w:space="0" w:color="auto"/>
        <w:bottom w:val="none" w:sz="0" w:space="0" w:color="auto"/>
        <w:right w:val="none" w:sz="0" w:space="0" w:color="auto"/>
      </w:divBdr>
    </w:div>
    <w:div w:id="1934776216">
      <w:bodyDiv w:val="1"/>
      <w:marLeft w:val="0"/>
      <w:marRight w:val="0"/>
      <w:marTop w:val="0"/>
      <w:marBottom w:val="0"/>
      <w:divBdr>
        <w:top w:val="none" w:sz="0" w:space="0" w:color="auto"/>
        <w:left w:val="none" w:sz="0" w:space="0" w:color="auto"/>
        <w:bottom w:val="none" w:sz="0" w:space="0" w:color="auto"/>
        <w:right w:val="none" w:sz="0" w:space="0" w:color="auto"/>
      </w:divBdr>
    </w:div>
    <w:div w:id="198430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5416</Words>
  <Characters>30873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2025-06-12T06:40:00Z</cp:lastPrinted>
  <dcterms:created xsi:type="dcterms:W3CDTF">2025-07-11T10:49:00Z</dcterms:created>
  <dcterms:modified xsi:type="dcterms:W3CDTF">2025-07-11T10:49:00Z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8a138ab2-987b-4dd6-95df-75eba00a4419</vt:lpwstr>
  </property>
</Properties>
</file>