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89" w:rsidRDefault="00161489" w:rsidP="00161489">
      <w:pPr>
        <w:spacing w:line="360" w:lineRule="auto"/>
        <w:jc w:val="both"/>
        <w:rPr>
          <w:b/>
        </w:rPr>
      </w:pPr>
      <w:r w:rsidRPr="00047C13">
        <w:rPr>
          <w:b/>
        </w:rPr>
        <w:t>IN T</w:t>
      </w:r>
      <w:r>
        <w:rPr>
          <w:b/>
        </w:rPr>
        <w:t>HE LABOUR COURT OF ZIMBABWE      JUDGMENT NO. LC/H/</w:t>
      </w:r>
      <w:r w:rsidR="00BE4500">
        <w:rPr>
          <w:b/>
        </w:rPr>
        <w:t>158</w:t>
      </w:r>
      <w:r>
        <w:rPr>
          <w:b/>
        </w:rPr>
        <w:t>/2016</w:t>
      </w:r>
    </w:p>
    <w:p w:rsidR="00161489" w:rsidRDefault="00161489" w:rsidP="00161489">
      <w:pPr>
        <w:spacing w:line="360" w:lineRule="auto"/>
        <w:jc w:val="both"/>
        <w:rPr>
          <w:b/>
        </w:rPr>
      </w:pPr>
      <w:r w:rsidRPr="00047C13">
        <w:rPr>
          <w:b/>
        </w:rPr>
        <w:t xml:space="preserve">HARARE, </w:t>
      </w:r>
      <w:r>
        <w:rPr>
          <w:b/>
        </w:rPr>
        <w:t>9 NOVEMBER 2015</w:t>
      </w:r>
      <w:r>
        <w:rPr>
          <w:b/>
        </w:rPr>
        <w:tab/>
      </w:r>
      <w:r w:rsidRPr="00047C13">
        <w:rPr>
          <w:b/>
        </w:rPr>
        <w:t xml:space="preserve">  </w:t>
      </w:r>
      <w:r w:rsidRPr="00047C13">
        <w:rPr>
          <w:b/>
        </w:rPr>
        <w:tab/>
      </w:r>
      <w:r w:rsidRPr="00047C13">
        <w:rPr>
          <w:b/>
        </w:rPr>
        <w:tab/>
      </w:r>
      <w:r>
        <w:rPr>
          <w:b/>
        </w:rPr>
        <w:t xml:space="preserve">   </w:t>
      </w:r>
      <w:r w:rsidR="007869D0">
        <w:rPr>
          <w:b/>
        </w:rPr>
        <w:t xml:space="preserve">            </w:t>
      </w:r>
      <w:bookmarkStart w:id="0" w:name="_GoBack"/>
      <w:bookmarkEnd w:id="0"/>
      <w:r w:rsidRPr="00047C13">
        <w:rPr>
          <w:b/>
        </w:rPr>
        <w:t>CASE NO. LC/H/</w:t>
      </w:r>
      <w:r>
        <w:rPr>
          <w:b/>
        </w:rPr>
        <w:t>602/13</w:t>
      </w:r>
    </w:p>
    <w:p w:rsidR="00161489" w:rsidRDefault="00161489" w:rsidP="00161489">
      <w:pPr>
        <w:spacing w:line="360" w:lineRule="auto"/>
        <w:jc w:val="both"/>
        <w:rPr>
          <w:b/>
        </w:rPr>
      </w:pPr>
      <w:r>
        <w:rPr>
          <w:b/>
        </w:rPr>
        <w:t xml:space="preserve">AND </w:t>
      </w:r>
      <w:r w:rsidR="00BE4500">
        <w:rPr>
          <w:b/>
        </w:rPr>
        <w:t>18 MARCH</w:t>
      </w:r>
      <w:r>
        <w:rPr>
          <w:b/>
        </w:rPr>
        <w:t xml:space="preserve"> 2016</w:t>
      </w:r>
    </w:p>
    <w:p w:rsidR="00161489" w:rsidRPr="00047C13" w:rsidRDefault="00161489" w:rsidP="00161489">
      <w:pPr>
        <w:spacing w:line="360" w:lineRule="auto"/>
        <w:jc w:val="both"/>
      </w:pPr>
      <w:r w:rsidRPr="00047C13">
        <w:t>In the matter between</w:t>
      </w:r>
      <w:r>
        <w:t>:-</w:t>
      </w:r>
    </w:p>
    <w:p w:rsidR="00161489" w:rsidRPr="00047C13" w:rsidRDefault="00161489" w:rsidP="00161489">
      <w:pPr>
        <w:spacing w:line="360" w:lineRule="auto"/>
        <w:jc w:val="both"/>
      </w:pPr>
    </w:p>
    <w:p w:rsidR="00161489" w:rsidRDefault="00161489" w:rsidP="00161489">
      <w:pPr>
        <w:spacing w:line="360" w:lineRule="auto"/>
        <w:jc w:val="both"/>
        <w:rPr>
          <w:b/>
        </w:rPr>
      </w:pPr>
      <w:r>
        <w:rPr>
          <w:b/>
        </w:rPr>
        <w:t>MANJESE JUSTIN</w:t>
      </w:r>
      <w:r>
        <w:rPr>
          <w:b/>
        </w:rPr>
        <w:tab/>
      </w:r>
      <w:r>
        <w:rPr>
          <w:b/>
        </w:rPr>
        <w:tab/>
      </w:r>
      <w:r>
        <w:rPr>
          <w:b/>
        </w:rPr>
        <w:tab/>
      </w:r>
      <w:r>
        <w:rPr>
          <w:b/>
        </w:rPr>
        <w:tab/>
      </w:r>
      <w:r>
        <w:rPr>
          <w:b/>
        </w:rPr>
        <w:tab/>
      </w:r>
      <w:r>
        <w:rPr>
          <w:b/>
        </w:rPr>
        <w:tab/>
        <w:t xml:space="preserve">Appellant </w:t>
      </w:r>
    </w:p>
    <w:p w:rsidR="00161489" w:rsidRDefault="00161489" w:rsidP="00161489">
      <w:pPr>
        <w:spacing w:line="360" w:lineRule="auto"/>
        <w:jc w:val="both"/>
      </w:pPr>
      <w:r>
        <w:t>And</w:t>
      </w:r>
    </w:p>
    <w:p w:rsidR="00161489" w:rsidRPr="00E4649E" w:rsidRDefault="00161489" w:rsidP="00161489">
      <w:pPr>
        <w:spacing w:line="360" w:lineRule="auto"/>
        <w:jc w:val="both"/>
        <w:rPr>
          <w:b/>
        </w:rPr>
      </w:pPr>
      <w:r>
        <w:rPr>
          <w:b/>
        </w:rPr>
        <w:t>LOBE</w:t>
      </w:r>
      <w:r w:rsidR="004959D7">
        <w:rPr>
          <w:b/>
        </w:rPr>
        <w:t>L</w:t>
      </w:r>
      <w:r>
        <w:rPr>
          <w:b/>
        </w:rPr>
        <w:t>S BREAD (PVT) LTD</w:t>
      </w:r>
      <w:r>
        <w:rPr>
          <w:b/>
        </w:rPr>
        <w:tab/>
      </w:r>
      <w:r>
        <w:rPr>
          <w:b/>
        </w:rPr>
        <w:tab/>
      </w:r>
      <w:r>
        <w:rPr>
          <w:b/>
        </w:rPr>
        <w:tab/>
      </w:r>
      <w:r>
        <w:rPr>
          <w:b/>
        </w:rPr>
        <w:tab/>
        <w:t>Respondent</w:t>
      </w:r>
    </w:p>
    <w:p w:rsidR="00161489" w:rsidRPr="00047C13" w:rsidRDefault="00161489" w:rsidP="00161489">
      <w:pPr>
        <w:spacing w:line="360" w:lineRule="auto"/>
        <w:jc w:val="both"/>
        <w:rPr>
          <w:b/>
        </w:rPr>
      </w:pPr>
    </w:p>
    <w:p w:rsidR="00161489" w:rsidRPr="00047C13" w:rsidRDefault="00161489" w:rsidP="00161489">
      <w:pPr>
        <w:spacing w:line="360" w:lineRule="auto"/>
        <w:jc w:val="both"/>
      </w:pPr>
      <w:r>
        <w:t xml:space="preserve">Before </w:t>
      </w:r>
      <w:r w:rsidRPr="00047C13">
        <w:t>Honourable</w:t>
      </w:r>
      <w:r>
        <w:t xml:space="preserve"> R. Manyangadze, J</w:t>
      </w:r>
    </w:p>
    <w:p w:rsidR="00161489" w:rsidRPr="00047C13" w:rsidRDefault="00161489" w:rsidP="00161489">
      <w:pPr>
        <w:spacing w:line="360" w:lineRule="auto"/>
        <w:jc w:val="both"/>
      </w:pPr>
      <w:r w:rsidRPr="00047C13">
        <w:tab/>
      </w:r>
      <w:r w:rsidRPr="00047C13">
        <w:tab/>
      </w:r>
      <w:r w:rsidRPr="00047C13">
        <w:tab/>
      </w:r>
    </w:p>
    <w:p w:rsidR="00161489" w:rsidRDefault="00161489" w:rsidP="00161489">
      <w:pPr>
        <w:spacing w:line="360" w:lineRule="auto"/>
        <w:jc w:val="both"/>
        <w:rPr>
          <w:b/>
        </w:rPr>
      </w:pPr>
      <w:r>
        <w:rPr>
          <w:b/>
        </w:rPr>
        <w:t>For Appellant</w:t>
      </w:r>
      <w:r w:rsidRPr="00047C13">
        <w:rPr>
          <w:b/>
        </w:rPr>
        <w:t xml:space="preserve"> </w:t>
      </w:r>
      <w:r w:rsidRPr="00047C13">
        <w:rPr>
          <w:b/>
        </w:rPr>
        <w:tab/>
      </w:r>
      <w:r>
        <w:rPr>
          <w:b/>
        </w:rPr>
        <w:tab/>
      </w:r>
      <w:r w:rsidRPr="00047C13">
        <w:rPr>
          <w:b/>
        </w:rPr>
        <w:t>-</w:t>
      </w:r>
      <w:r w:rsidRPr="00047C13">
        <w:rPr>
          <w:b/>
        </w:rPr>
        <w:tab/>
      </w:r>
      <w:r>
        <w:rPr>
          <w:b/>
        </w:rPr>
        <w:t>Mr E. Maponga (Trade Unionist)</w:t>
      </w:r>
    </w:p>
    <w:p w:rsidR="00161489" w:rsidRPr="00CF1210" w:rsidRDefault="00161489" w:rsidP="00161489">
      <w:pPr>
        <w:pStyle w:val="NoSpacing"/>
        <w:spacing w:line="360" w:lineRule="auto"/>
        <w:rPr>
          <w:b/>
        </w:rPr>
      </w:pPr>
      <w:r w:rsidRPr="00494C95">
        <w:rPr>
          <w:b/>
        </w:rPr>
        <w:t>For Respondent</w:t>
      </w:r>
      <w:r>
        <w:tab/>
      </w:r>
      <w:r>
        <w:tab/>
        <w:t>-</w:t>
      </w:r>
      <w:r>
        <w:tab/>
      </w:r>
      <w:r>
        <w:rPr>
          <w:b/>
        </w:rPr>
        <w:t>Mr</w:t>
      </w:r>
      <w:r w:rsidR="00C871F3">
        <w:rPr>
          <w:b/>
        </w:rPr>
        <w:t xml:space="preserve"> A.T. Muza (Legal Practitioner)</w:t>
      </w:r>
    </w:p>
    <w:p w:rsidR="00161489" w:rsidRDefault="00161489" w:rsidP="00161489">
      <w:pPr>
        <w:pStyle w:val="NoSpacing"/>
        <w:rPr>
          <w:b/>
        </w:rPr>
      </w:pPr>
      <w:r w:rsidRPr="00CF1210">
        <w:rPr>
          <w:b/>
        </w:rPr>
        <w:tab/>
      </w:r>
      <w:r w:rsidRPr="00CF1210">
        <w:rPr>
          <w:b/>
        </w:rPr>
        <w:tab/>
      </w:r>
      <w:r w:rsidRPr="00CF1210">
        <w:rPr>
          <w:b/>
        </w:rPr>
        <w:tab/>
      </w:r>
      <w:r w:rsidRPr="00CF1210">
        <w:rPr>
          <w:b/>
        </w:rPr>
        <w:tab/>
      </w:r>
      <w:r w:rsidRPr="00CF1210">
        <w:rPr>
          <w:b/>
        </w:rPr>
        <w:tab/>
      </w:r>
    </w:p>
    <w:p w:rsidR="00161489" w:rsidRPr="00CF1210" w:rsidRDefault="00161489" w:rsidP="00161489">
      <w:pPr>
        <w:pStyle w:val="NoSpacing"/>
        <w:rPr>
          <w:b/>
        </w:rPr>
      </w:pPr>
    </w:p>
    <w:p w:rsidR="00161489" w:rsidRDefault="00161489" w:rsidP="00161489">
      <w:pPr>
        <w:spacing w:line="360" w:lineRule="auto"/>
        <w:jc w:val="both"/>
        <w:rPr>
          <w:b/>
        </w:rPr>
      </w:pPr>
      <w:r>
        <w:rPr>
          <w:b/>
        </w:rPr>
        <w:t>MANYANGADZE, J:</w:t>
      </w:r>
    </w:p>
    <w:p w:rsidR="00161489" w:rsidRDefault="00161489" w:rsidP="00161489">
      <w:pPr>
        <w:spacing w:line="360" w:lineRule="auto"/>
        <w:jc w:val="both"/>
        <w:rPr>
          <w:b/>
        </w:rPr>
      </w:pPr>
    </w:p>
    <w:p w:rsidR="00817611" w:rsidRDefault="00A92B44" w:rsidP="00A92B44">
      <w:pPr>
        <w:spacing w:line="360" w:lineRule="auto"/>
        <w:jc w:val="both"/>
      </w:pPr>
      <w:r>
        <w:tab/>
        <w:t>This is an appeal against an arbitral award handed down on 16 July 2013, which ruled that the appellant was lawfully dismissed from employment.</w:t>
      </w:r>
    </w:p>
    <w:p w:rsidR="00A92B44" w:rsidRDefault="00A92B44" w:rsidP="00AB0159">
      <w:pPr>
        <w:jc w:val="both"/>
      </w:pPr>
    </w:p>
    <w:p w:rsidR="00A92B44" w:rsidRDefault="00A92B44" w:rsidP="006A4170">
      <w:pPr>
        <w:spacing w:line="360" w:lineRule="auto"/>
        <w:ind w:firstLine="720"/>
        <w:jc w:val="both"/>
      </w:pPr>
      <w:r>
        <w:t xml:space="preserve">The brief factual background is that the appellant was employed by the respondent </w:t>
      </w:r>
      <w:r w:rsidR="004959D7">
        <w:t>as</w:t>
      </w:r>
      <w:r>
        <w:t xml:space="preserve"> Bakery</w:t>
      </w:r>
      <w:r w:rsidR="00DC4EC7">
        <w:t xml:space="preserve"> Supervisor.  Sometime in 2006, an employee under the appellant’</w:t>
      </w:r>
      <w:r w:rsidR="005C20E2">
        <w:t>s supervision went off duty</w:t>
      </w:r>
      <w:r w:rsidR="00DC4EC7">
        <w:t xml:space="preserve"> for more than 2 days.  There was no record of the</w:t>
      </w:r>
      <w:r w:rsidR="004959D7">
        <w:t xml:space="preserve"> off duty arrangement. It was</w:t>
      </w:r>
      <w:r w:rsidR="005C20E2">
        <w:t xml:space="preserve"> done with without the approval of senior management.  It also emerged that employees would make verbal, internal a</w:t>
      </w:r>
      <w:r w:rsidR="00952668">
        <w:t>rrangements whereby some would t</w:t>
      </w:r>
      <w:r w:rsidR="005C20E2">
        <w:t>ake days off with others signing on their behalf</w:t>
      </w:r>
      <w:r w:rsidR="006A4170">
        <w:t>.</w:t>
      </w:r>
    </w:p>
    <w:p w:rsidR="006A4170" w:rsidRDefault="006A4170" w:rsidP="00AB0159">
      <w:pPr>
        <w:ind w:firstLine="720"/>
        <w:jc w:val="both"/>
      </w:pPr>
    </w:p>
    <w:p w:rsidR="006A4170" w:rsidRDefault="006A4170" w:rsidP="006A4170">
      <w:pPr>
        <w:spacing w:line="360" w:lineRule="auto"/>
        <w:ind w:firstLine="720"/>
        <w:jc w:val="both"/>
      </w:pPr>
      <w:r>
        <w:t xml:space="preserve">The appellant was charged with misconduct, being </w:t>
      </w:r>
      <w:proofErr w:type="gramStart"/>
      <w:r w:rsidR="00DD516E">
        <w:rPr>
          <w:u w:val="single"/>
        </w:rPr>
        <w:t>W</w:t>
      </w:r>
      <w:r w:rsidRPr="006A4170">
        <w:rPr>
          <w:u w:val="single"/>
        </w:rPr>
        <w:t>ilful</w:t>
      </w:r>
      <w:proofErr w:type="gramEnd"/>
      <w:r w:rsidRPr="006A4170">
        <w:rPr>
          <w:u w:val="single"/>
        </w:rPr>
        <w:t xml:space="preserve"> disobedience to a lawful order given by the employer</w:t>
      </w:r>
      <w:r>
        <w:t xml:space="preserve"> and </w:t>
      </w:r>
      <w:r w:rsidR="00DD516E">
        <w:rPr>
          <w:u w:val="single"/>
        </w:rPr>
        <w:t>A</w:t>
      </w:r>
      <w:r w:rsidRPr="006A4170">
        <w:rPr>
          <w:u w:val="single"/>
        </w:rPr>
        <w:t>ny act, conduct</w:t>
      </w:r>
      <w:r w:rsidR="00F55DCD">
        <w:rPr>
          <w:u w:val="single"/>
        </w:rPr>
        <w:t xml:space="preserve"> or omission inconsistent with the fulfillment of the express or implied conditions of employment</w:t>
      </w:r>
      <w:r w:rsidR="00F55DCD">
        <w:t>.</w:t>
      </w:r>
    </w:p>
    <w:p w:rsidR="00F55DCD" w:rsidRDefault="00F55DCD" w:rsidP="00AB0159">
      <w:pPr>
        <w:ind w:firstLine="720"/>
        <w:jc w:val="both"/>
      </w:pPr>
    </w:p>
    <w:p w:rsidR="00654361" w:rsidRDefault="00654361" w:rsidP="006A4170">
      <w:pPr>
        <w:spacing w:line="360" w:lineRule="auto"/>
        <w:ind w:firstLine="720"/>
        <w:jc w:val="both"/>
      </w:pPr>
      <w:r>
        <w:t>In February 2006, an internal disciplinary hear</w:t>
      </w:r>
      <w:r w:rsidR="003B29FB">
        <w:t>ing found him guilty as charged, and imposed a penalty of dismissal.</w:t>
      </w:r>
    </w:p>
    <w:p w:rsidR="00126C72" w:rsidRDefault="00126C72" w:rsidP="006A4170">
      <w:pPr>
        <w:spacing w:line="360" w:lineRule="auto"/>
        <w:ind w:firstLine="720"/>
        <w:jc w:val="both"/>
      </w:pPr>
      <w:r>
        <w:lastRenderedPageBreak/>
        <w:t xml:space="preserve">The matter subsequently found its way to arbitration resulting in the arbitral award that </w:t>
      </w:r>
      <w:r w:rsidR="00AE0FAB">
        <w:t>confirmed</w:t>
      </w:r>
      <w:r>
        <w:t xml:space="preserve"> the appell</w:t>
      </w:r>
      <w:r w:rsidR="00C871F3">
        <w:t>ant’s dismissal from employment.</w:t>
      </w:r>
      <w:r>
        <w:t xml:space="preserve"> This prompted the appeal to this court, against the arbitral award.</w:t>
      </w:r>
    </w:p>
    <w:p w:rsidR="008B530E" w:rsidRDefault="008B530E" w:rsidP="009471FD">
      <w:pPr>
        <w:ind w:firstLine="720"/>
        <w:jc w:val="both"/>
      </w:pPr>
    </w:p>
    <w:p w:rsidR="008B530E" w:rsidRDefault="008B530E" w:rsidP="006A4170">
      <w:pPr>
        <w:spacing w:line="360" w:lineRule="auto"/>
        <w:ind w:firstLine="720"/>
        <w:jc w:val="both"/>
      </w:pPr>
      <w:r>
        <w:t>The grounds of appeal are stated as follows:</w:t>
      </w:r>
    </w:p>
    <w:p w:rsidR="008B530E" w:rsidRDefault="008B530E" w:rsidP="009471FD">
      <w:pPr>
        <w:ind w:firstLine="720"/>
        <w:jc w:val="both"/>
      </w:pPr>
    </w:p>
    <w:p w:rsidR="008B530E" w:rsidRPr="009471FD" w:rsidRDefault="00906061" w:rsidP="009471FD">
      <w:pPr>
        <w:pStyle w:val="ListParagraph"/>
        <w:numPr>
          <w:ilvl w:val="0"/>
          <w:numId w:val="1"/>
        </w:numPr>
        <w:spacing w:line="276" w:lineRule="auto"/>
        <w:jc w:val="both"/>
        <w:rPr>
          <w:sz w:val="22"/>
          <w:szCs w:val="22"/>
        </w:rPr>
      </w:pPr>
      <w:r>
        <w:t>“</w:t>
      </w:r>
      <w:r w:rsidR="008B530E" w:rsidRPr="009471FD">
        <w:rPr>
          <w:sz w:val="22"/>
          <w:szCs w:val="22"/>
        </w:rPr>
        <w:t>The learned Arbitrator erred at law by considering that, a hearing was conducted yet the employer had failed to produce record of proceeding.</w:t>
      </w:r>
    </w:p>
    <w:p w:rsidR="008B530E" w:rsidRPr="009471FD" w:rsidRDefault="008B530E" w:rsidP="009471FD">
      <w:pPr>
        <w:pStyle w:val="ListParagraph"/>
        <w:numPr>
          <w:ilvl w:val="0"/>
          <w:numId w:val="1"/>
        </w:numPr>
        <w:spacing w:line="276" w:lineRule="auto"/>
        <w:jc w:val="both"/>
        <w:rPr>
          <w:sz w:val="22"/>
          <w:szCs w:val="22"/>
        </w:rPr>
      </w:pPr>
      <w:r w:rsidRPr="009471FD">
        <w:rPr>
          <w:sz w:val="22"/>
          <w:szCs w:val="22"/>
        </w:rPr>
        <w:t>The one who purported to be the Chairman of the disciplinary committee was also the complainant in the purported hearing.</w:t>
      </w:r>
    </w:p>
    <w:p w:rsidR="008B530E" w:rsidRPr="009471FD" w:rsidRDefault="00906061" w:rsidP="009471FD">
      <w:pPr>
        <w:pStyle w:val="ListParagraph"/>
        <w:numPr>
          <w:ilvl w:val="0"/>
          <w:numId w:val="1"/>
        </w:numPr>
        <w:spacing w:line="276" w:lineRule="auto"/>
        <w:jc w:val="both"/>
        <w:rPr>
          <w:sz w:val="22"/>
          <w:szCs w:val="22"/>
        </w:rPr>
      </w:pPr>
      <w:r w:rsidRPr="009471FD">
        <w:rPr>
          <w:sz w:val="22"/>
          <w:szCs w:val="22"/>
        </w:rPr>
        <w:t>It is not true that Mr J. Manjese’s immediate supervisor was the complainant because he refused to be taken as the complainant during the purported hearing.</w:t>
      </w:r>
    </w:p>
    <w:p w:rsidR="00906061" w:rsidRPr="009471FD" w:rsidRDefault="00906061" w:rsidP="009471FD">
      <w:pPr>
        <w:pStyle w:val="ListParagraph"/>
        <w:numPr>
          <w:ilvl w:val="0"/>
          <w:numId w:val="1"/>
        </w:numPr>
        <w:spacing w:line="276" w:lineRule="auto"/>
        <w:jc w:val="both"/>
        <w:rPr>
          <w:sz w:val="22"/>
          <w:szCs w:val="22"/>
        </w:rPr>
      </w:pPr>
      <w:r w:rsidRPr="009471FD">
        <w:rPr>
          <w:sz w:val="22"/>
          <w:szCs w:val="22"/>
        </w:rPr>
        <w:t>Why the employer raised an act of misconduct on an issue which was in practice even before Mr J. Manjese was engaged?</w:t>
      </w:r>
    </w:p>
    <w:p w:rsidR="00906061" w:rsidRPr="009471FD" w:rsidRDefault="00906061" w:rsidP="009471FD">
      <w:pPr>
        <w:pStyle w:val="ListParagraph"/>
        <w:numPr>
          <w:ilvl w:val="0"/>
          <w:numId w:val="1"/>
        </w:numPr>
        <w:spacing w:line="276" w:lineRule="auto"/>
        <w:jc w:val="both"/>
        <w:rPr>
          <w:sz w:val="22"/>
          <w:szCs w:val="22"/>
        </w:rPr>
      </w:pPr>
      <w:r w:rsidRPr="009471FD">
        <w:rPr>
          <w:sz w:val="22"/>
          <w:szCs w:val="22"/>
        </w:rPr>
        <w:t>The Learned Arbitrator erred at law by disregarding affidavits which were commissioned before oath.</w:t>
      </w:r>
    </w:p>
    <w:p w:rsidR="00906061" w:rsidRPr="009471FD" w:rsidRDefault="00906061" w:rsidP="009471FD">
      <w:pPr>
        <w:pStyle w:val="ListParagraph"/>
        <w:numPr>
          <w:ilvl w:val="0"/>
          <w:numId w:val="1"/>
        </w:numPr>
        <w:spacing w:line="276" w:lineRule="auto"/>
        <w:jc w:val="both"/>
        <w:rPr>
          <w:sz w:val="22"/>
          <w:szCs w:val="22"/>
        </w:rPr>
      </w:pPr>
      <w:r w:rsidRPr="009471FD">
        <w:rPr>
          <w:sz w:val="22"/>
          <w:szCs w:val="22"/>
        </w:rPr>
        <w:t>Why the employer denied workers committee members to be part of the disciplinary committee of the purported hearing?</w:t>
      </w:r>
    </w:p>
    <w:p w:rsidR="00906061" w:rsidRDefault="00906061" w:rsidP="009471FD">
      <w:pPr>
        <w:pStyle w:val="ListParagraph"/>
        <w:numPr>
          <w:ilvl w:val="0"/>
          <w:numId w:val="1"/>
        </w:numPr>
        <w:spacing w:line="276" w:lineRule="auto"/>
        <w:jc w:val="both"/>
        <w:rPr>
          <w:sz w:val="22"/>
          <w:szCs w:val="22"/>
        </w:rPr>
      </w:pPr>
      <w:r w:rsidRPr="009471FD">
        <w:rPr>
          <w:sz w:val="22"/>
          <w:szCs w:val="22"/>
        </w:rPr>
        <w:t>Why the employer rushed to raise an act of misconduct without proper investigations?”</w:t>
      </w:r>
    </w:p>
    <w:p w:rsidR="009471FD" w:rsidRPr="009471FD" w:rsidRDefault="009471FD" w:rsidP="009471FD">
      <w:pPr>
        <w:pStyle w:val="ListParagraph"/>
        <w:spacing w:line="276" w:lineRule="auto"/>
        <w:ind w:left="1080"/>
        <w:jc w:val="both"/>
        <w:rPr>
          <w:sz w:val="22"/>
          <w:szCs w:val="22"/>
        </w:rPr>
      </w:pPr>
    </w:p>
    <w:p w:rsidR="00906061" w:rsidRDefault="004B0B7B" w:rsidP="00906061">
      <w:pPr>
        <w:spacing w:line="360" w:lineRule="auto"/>
        <w:jc w:val="both"/>
      </w:pPr>
      <w:r>
        <w:t xml:space="preserve">At the hearing of the matter, the respondent raised 3 points </w:t>
      </w:r>
      <w:r w:rsidRPr="00C871F3">
        <w:rPr>
          <w:i/>
        </w:rPr>
        <w:t>in limine</w:t>
      </w:r>
      <w:r w:rsidR="00B777D1">
        <w:t xml:space="preserve">.  </w:t>
      </w:r>
      <w:r w:rsidR="00A65CEB">
        <w:t>Thes</w:t>
      </w:r>
      <w:r>
        <w:t>e are:</w:t>
      </w:r>
    </w:p>
    <w:p w:rsidR="004B0B7B" w:rsidRDefault="004B0B7B" w:rsidP="009471FD">
      <w:pPr>
        <w:jc w:val="both"/>
      </w:pPr>
    </w:p>
    <w:p w:rsidR="004B0B7B" w:rsidRDefault="004B0B7B" w:rsidP="004B0B7B">
      <w:pPr>
        <w:pStyle w:val="ListParagraph"/>
        <w:numPr>
          <w:ilvl w:val="0"/>
          <w:numId w:val="2"/>
        </w:numPr>
        <w:spacing w:line="360" w:lineRule="auto"/>
        <w:jc w:val="both"/>
      </w:pPr>
      <w:proofErr w:type="gramStart"/>
      <w:r>
        <w:t>that</w:t>
      </w:r>
      <w:proofErr w:type="gramEnd"/>
      <w:r>
        <w:t xml:space="preserve"> the grounds of appeal raise procedural issues that should be the subject of an application for review and not an appeal. </w:t>
      </w:r>
    </w:p>
    <w:p w:rsidR="00114953" w:rsidRDefault="00B777D1" w:rsidP="004B0B7B">
      <w:pPr>
        <w:pStyle w:val="ListParagraph"/>
        <w:numPr>
          <w:ilvl w:val="0"/>
          <w:numId w:val="2"/>
        </w:numPr>
        <w:spacing w:line="360" w:lineRule="auto"/>
        <w:jc w:val="both"/>
      </w:pPr>
      <w:proofErr w:type="gramStart"/>
      <w:r>
        <w:t>t</w:t>
      </w:r>
      <w:r w:rsidR="00114953">
        <w:t>hat</w:t>
      </w:r>
      <w:proofErr w:type="gramEnd"/>
      <w:r w:rsidR="00114953">
        <w:t xml:space="preserve"> the grounds of appeal do not raise points of law.</w:t>
      </w:r>
    </w:p>
    <w:p w:rsidR="00114953" w:rsidRDefault="00B777D1" w:rsidP="004B0B7B">
      <w:pPr>
        <w:pStyle w:val="ListParagraph"/>
        <w:numPr>
          <w:ilvl w:val="0"/>
          <w:numId w:val="2"/>
        </w:numPr>
        <w:spacing w:line="360" w:lineRule="auto"/>
        <w:jc w:val="both"/>
      </w:pPr>
      <w:proofErr w:type="gramStart"/>
      <w:r>
        <w:t>t</w:t>
      </w:r>
      <w:r w:rsidR="00114953">
        <w:t>hat</w:t>
      </w:r>
      <w:proofErr w:type="gramEnd"/>
      <w:r w:rsidR="00114953">
        <w:t xml:space="preserve"> the grounds of appeal are too </w:t>
      </w:r>
      <w:r>
        <w:t>broad</w:t>
      </w:r>
      <w:r w:rsidR="00114953">
        <w:t xml:space="preserve"> and do not </w:t>
      </w:r>
      <w:r w:rsidR="00924477">
        <w:t>se</w:t>
      </w:r>
      <w:r w:rsidR="00114953">
        <w:t>t out precisely the basis upon which the arbitral award is being challenged.</w:t>
      </w:r>
    </w:p>
    <w:p w:rsidR="000F3DCA" w:rsidRDefault="000F3DCA" w:rsidP="009471FD">
      <w:pPr>
        <w:jc w:val="both"/>
      </w:pPr>
    </w:p>
    <w:p w:rsidR="000F3DCA" w:rsidRDefault="000F3DCA" w:rsidP="000F3DCA">
      <w:pPr>
        <w:spacing w:line="360" w:lineRule="auto"/>
        <w:jc w:val="both"/>
      </w:pPr>
      <w:r>
        <w:t>The respondent averred</w:t>
      </w:r>
      <w:r w:rsidR="00CE5A98">
        <w:t xml:space="preserve"> that on</w:t>
      </w:r>
      <w:r w:rsidR="00924477">
        <w:t xml:space="preserve"> the basis of these preliminary</w:t>
      </w:r>
      <w:r w:rsidR="00CE5A98">
        <w:t xml:space="preserve"> points, the appeal is not properly before the court and should be dismissed.</w:t>
      </w:r>
    </w:p>
    <w:p w:rsidR="00CE5A98" w:rsidRDefault="00CE5A98" w:rsidP="000F3DCA">
      <w:pPr>
        <w:spacing w:line="360" w:lineRule="auto"/>
        <w:jc w:val="both"/>
      </w:pPr>
    </w:p>
    <w:p w:rsidR="00CE5A98" w:rsidRDefault="002D40A9" w:rsidP="001D05D3">
      <w:pPr>
        <w:spacing w:line="360" w:lineRule="auto"/>
        <w:ind w:firstLine="720"/>
        <w:jc w:val="both"/>
      </w:pPr>
      <w:r>
        <w:t>Each of the grounds of appeal must be examined, to determin</w:t>
      </w:r>
      <w:r w:rsidR="00924477">
        <w:t>e whether or not they properly co</w:t>
      </w:r>
      <w:r>
        <w:t>nstitute grounds of appeal, in the light of the preliminary points raised by the respondent.</w:t>
      </w:r>
    </w:p>
    <w:p w:rsidR="001D05D3" w:rsidRDefault="001D05D3" w:rsidP="009471FD">
      <w:pPr>
        <w:ind w:firstLine="720"/>
        <w:jc w:val="both"/>
      </w:pPr>
    </w:p>
    <w:p w:rsidR="001D05D3" w:rsidRPr="009471FD" w:rsidRDefault="001D05D3" w:rsidP="001D05D3">
      <w:pPr>
        <w:spacing w:line="360" w:lineRule="auto"/>
        <w:ind w:firstLine="720"/>
        <w:jc w:val="both"/>
        <w:rPr>
          <w:u w:val="single"/>
        </w:rPr>
      </w:pPr>
      <w:r w:rsidRPr="009471FD">
        <w:rPr>
          <w:u w:val="single"/>
        </w:rPr>
        <w:t>Ground 1</w:t>
      </w:r>
    </w:p>
    <w:p w:rsidR="001D05D3" w:rsidRDefault="001D05D3" w:rsidP="009471FD">
      <w:pPr>
        <w:ind w:firstLine="720"/>
        <w:jc w:val="both"/>
      </w:pPr>
    </w:p>
    <w:p w:rsidR="001D05D3" w:rsidRDefault="001D05D3" w:rsidP="001D05D3">
      <w:pPr>
        <w:spacing w:line="360" w:lineRule="auto"/>
        <w:ind w:firstLine="720"/>
        <w:jc w:val="both"/>
      </w:pPr>
      <w:r>
        <w:lastRenderedPageBreak/>
        <w:t xml:space="preserve">It is not </w:t>
      </w:r>
      <w:r w:rsidR="002B6C94">
        <w:t>clear</w:t>
      </w:r>
      <w:r>
        <w:t xml:space="preserve"> </w:t>
      </w:r>
      <w:r w:rsidR="002B6C94">
        <w:t>why</w:t>
      </w:r>
      <w:r>
        <w:t xml:space="preserve"> this ground was raised. A look at the submissions made on behalf of the appellant before the arbitrator, show</w:t>
      </w:r>
      <w:r w:rsidR="00AC1FEF">
        <w:t>s that the appellant never put i</w:t>
      </w:r>
      <w:r>
        <w:t>n issue the fact that a hearing</w:t>
      </w:r>
      <w:r w:rsidR="00F84AFB">
        <w:t xml:space="preserve"> was held at the work place.  In the appellant’s submissions at the arbitration hearing, it is stated;</w:t>
      </w:r>
    </w:p>
    <w:p w:rsidR="00F84AFB" w:rsidRDefault="00F84AFB" w:rsidP="00885D72">
      <w:pPr>
        <w:ind w:firstLine="720"/>
        <w:jc w:val="both"/>
      </w:pPr>
    </w:p>
    <w:p w:rsidR="00F84AFB" w:rsidRPr="00885D72" w:rsidRDefault="00F84AFB" w:rsidP="00885D72">
      <w:pPr>
        <w:spacing w:line="276" w:lineRule="auto"/>
        <w:ind w:left="720"/>
        <w:jc w:val="both"/>
        <w:rPr>
          <w:sz w:val="22"/>
          <w:szCs w:val="22"/>
        </w:rPr>
      </w:pPr>
      <w:r w:rsidRPr="00885D72">
        <w:rPr>
          <w:sz w:val="22"/>
          <w:szCs w:val="22"/>
        </w:rPr>
        <w:t>“The initial hearing was conducted on the 6</w:t>
      </w:r>
      <w:r w:rsidRPr="00885D72">
        <w:rPr>
          <w:sz w:val="22"/>
          <w:szCs w:val="22"/>
          <w:vertAlign w:val="superscript"/>
        </w:rPr>
        <w:t>th</w:t>
      </w:r>
      <w:r w:rsidRPr="00885D72">
        <w:rPr>
          <w:sz w:val="22"/>
          <w:szCs w:val="22"/>
        </w:rPr>
        <w:t xml:space="preserve"> of February 2006 and the </w:t>
      </w:r>
      <w:r w:rsidR="00E4339C" w:rsidRPr="00885D72">
        <w:rPr>
          <w:sz w:val="22"/>
          <w:szCs w:val="22"/>
        </w:rPr>
        <w:t>employee was dismissed forthwith.”</w:t>
      </w:r>
    </w:p>
    <w:p w:rsidR="00E4339C" w:rsidRDefault="00E4339C" w:rsidP="00885D72">
      <w:pPr>
        <w:ind w:firstLine="720"/>
        <w:jc w:val="both"/>
      </w:pPr>
    </w:p>
    <w:p w:rsidR="00D6173B" w:rsidRDefault="00E556B1" w:rsidP="001D05D3">
      <w:pPr>
        <w:spacing w:line="360" w:lineRule="auto"/>
        <w:ind w:firstLine="720"/>
        <w:jc w:val="both"/>
      </w:pPr>
      <w:r>
        <w:t>It is theref</w:t>
      </w:r>
      <w:r w:rsidR="00E4339C">
        <w:t>ore not</w:t>
      </w:r>
      <w:r w:rsidR="00755D5A">
        <w:t xml:space="preserve"> clear </w:t>
      </w:r>
      <w:r w:rsidR="00AC1FEF">
        <w:t xml:space="preserve">in </w:t>
      </w:r>
      <w:r w:rsidR="00755D5A">
        <w:t>what way</w:t>
      </w:r>
      <w:r w:rsidR="009B52C1">
        <w:t xml:space="preserve"> th</w:t>
      </w:r>
      <w:r w:rsidR="00AC1FEF">
        <w:t>e arbitrator misdirected herself. S</w:t>
      </w:r>
      <w:r w:rsidR="009B52C1">
        <w:t>he simply confirmed what the appellant himself submitted</w:t>
      </w:r>
      <w:r w:rsidR="00AC1FEF">
        <w:t>, that a hearing took place which</w:t>
      </w:r>
      <w:r w:rsidR="009B52C1">
        <w:t xml:space="preserve"> led to his dismissal.  This ground of appeal is imprecise, as the court is failing to appreciate what it is</w:t>
      </w:r>
      <w:r w:rsidR="00D6173B">
        <w:t xml:space="preserve"> the appellant is impugning in the arbitral award.</w:t>
      </w:r>
    </w:p>
    <w:p w:rsidR="00AC70DC" w:rsidRDefault="00AC70DC" w:rsidP="001D05D3">
      <w:pPr>
        <w:spacing w:line="360" w:lineRule="auto"/>
        <w:ind w:firstLine="720"/>
        <w:jc w:val="both"/>
      </w:pPr>
    </w:p>
    <w:p w:rsidR="00AC70DC" w:rsidRDefault="00AC70DC" w:rsidP="001D05D3">
      <w:pPr>
        <w:spacing w:line="360" w:lineRule="auto"/>
        <w:ind w:firstLine="720"/>
        <w:jc w:val="both"/>
      </w:pPr>
      <w:r>
        <w:t xml:space="preserve">The need for clear, specific, and precise grounds of appeal was highlighted in the case of </w:t>
      </w:r>
      <w:r w:rsidR="00A17FEF" w:rsidRPr="006820C9">
        <w:rPr>
          <w:i/>
        </w:rPr>
        <w:t xml:space="preserve">Christopher </w:t>
      </w:r>
      <w:proofErr w:type="spellStart"/>
      <w:r w:rsidR="00A17FEF" w:rsidRPr="006820C9">
        <w:rPr>
          <w:i/>
        </w:rPr>
        <w:t>Nyamukapa</w:t>
      </w:r>
      <w:proofErr w:type="spellEnd"/>
      <w:r w:rsidR="00A17FEF">
        <w:t xml:space="preserve"> v </w:t>
      </w:r>
      <w:r w:rsidR="00A17FEF" w:rsidRPr="006820C9">
        <w:rPr>
          <w:i/>
        </w:rPr>
        <w:t>The State</w:t>
      </w:r>
      <w:r w:rsidR="00A17FEF">
        <w:t>: HH 60/11.</w:t>
      </w:r>
    </w:p>
    <w:p w:rsidR="00AC70DC" w:rsidRDefault="00AC70DC" w:rsidP="001D05D3">
      <w:pPr>
        <w:spacing w:line="360" w:lineRule="auto"/>
        <w:ind w:firstLine="720"/>
        <w:jc w:val="both"/>
      </w:pPr>
    </w:p>
    <w:p w:rsidR="00AC70DC" w:rsidRDefault="00AC70DC" w:rsidP="001D05D3">
      <w:pPr>
        <w:spacing w:line="360" w:lineRule="auto"/>
        <w:ind w:firstLine="720"/>
        <w:jc w:val="both"/>
      </w:pPr>
      <w:r>
        <w:t>Although that is a criminal case, the remarks made by the court are equa</w:t>
      </w:r>
      <w:r w:rsidR="00A17FEF">
        <w:t>lly applicable in civil appeals.</w:t>
      </w:r>
      <w:r w:rsidR="00E91A53">
        <w:t xml:space="preserve"> DUBE J stated;</w:t>
      </w:r>
    </w:p>
    <w:p w:rsidR="00D81E1A" w:rsidRDefault="00D81E1A" w:rsidP="001D05D3">
      <w:pPr>
        <w:spacing w:line="360" w:lineRule="auto"/>
        <w:ind w:firstLine="720"/>
        <w:jc w:val="both"/>
      </w:pPr>
    </w:p>
    <w:p w:rsidR="00D81E1A" w:rsidRPr="00A919B4" w:rsidRDefault="00D81E1A" w:rsidP="00A919B4">
      <w:pPr>
        <w:spacing w:line="276" w:lineRule="auto"/>
        <w:ind w:left="720"/>
        <w:jc w:val="both"/>
        <w:rPr>
          <w:sz w:val="22"/>
          <w:szCs w:val="22"/>
        </w:rPr>
      </w:pPr>
      <w:r w:rsidRPr="00A919B4">
        <w:rPr>
          <w:sz w:val="22"/>
          <w:szCs w:val="22"/>
        </w:rPr>
        <w:t xml:space="preserve">“Grounds of appeal should be clearly stated and should not be in general form.  As </w:t>
      </w:r>
      <w:proofErr w:type="spellStart"/>
      <w:r w:rsidR="00E91A53">
        <w:rPr>
          <w:sz w:val="22"/>
          <w:szCs w:val="22"/>
        </w:rPr>
        <w:t>enuncited</w:t>
      </w:r>
      <w:proofErr w:type="spellEnd"/>
      <w:r w:rsidRPr="00A919B4">
        <w:rPr>
          <w:sz w:val="22"/>
          <w:szCs w:val="22"/>
        </w:rPr>
        <w:t xml:space="preserve"> in </w:t>
      </w:r>
      <w:r w:rsidRPr="00E91A53">
        <w:rPr>
          <w:i/>
          <w:sz w:val="22"/>
          <w:szCs w:val="22"/>
        </w:rPr>
        <w:t>R</w:t>
      </w:r>
      <w:r w:rsidRPr="00A919B4">
        <w:rPr>
          <w:sz w:val="22"/>
          <w:szCs w:val="22"/>
        </w:rPr>
        <w:t xml:space="preserve"> v </w:t>
      </w:r>
      <w:r w:rsidRPr="00E91A53">
        <w:rPr>
          <w:i/>
          <w:sz w:val="22"/>
          <w:szCs w:val="22"/>
        </w:rPr>
        <w:t>Jack</w:t>
      </w:r>
      <w:r w:rsidRPr="00A919B4">
        <w:rPr>
          <w:sz w:val="22"/>
          <w:szCs w:val="22"/>
        </w:rPr>
        <w:t xml:space="preserve"> 1990 (2) ZLR 166, </w:t>
      </w:r>
      <w:r w:rsidR="00E91A53">
        <w:rPr>
          <w:sz w:val="22"/>
          <w:szCs w:val="22"/>
        </w:rPr>
        <w:t>a</w:t>
      </w:r>
      <w:r w:rsidRPr="00A919B4">
        <w:rPr>
          <w:sz w:val="22"/>
          <w:szCs w:val="22"/>
        </w:rPr>
        <w:t xml:space="preserve"> notice without meaningful grounds of appeal is not a notice of appeal</w:t>
      </w:r>
      <w:proofErr w:type="gramStart"/>
      <w:r w:rsidRPr="00A919B4">
        <w:rPr>
          <w:sz w:val="22"/>
          <w:szCs w:val="22"/>
        </w:rPr>
        <w:t>, ...</w:t>
      </w:r>
      <w:proofErr w:type="gramEnd"/>
    </w:p>
    <w:p w:rsidR="00D81E1A" w:rsidRPr="00A919B4" w:rsidRDefault="00D81E1A" w:rsidP="00A919B4">
      <w:pPr>
        <w:spacing w:line="276" w:lineRule="auto"/>
        <w:ind w:firstLine="720"/>
        <w:jc w:val="both"/>
        <w:rPr>
          <w:sz w:val="22"/>
          <w:szCs w:val="22"/>
        </w:rPr>
      </w:pPr>
    </w:p>
    <w:p w:rsidR="00D81E1A" w:rsidRDefault="00D81E1A" w:rsidP="00A919B4">
      <w:pPr>
        <w:spacing w:line="276" w:lineRule="auto"/>
        <w:ind w:left="720"/>
        <w:jc w:val="both"/>
        <w:rPr>
          <w:sz w:val="22"/>
          <w:szCs w:val="22"/>
        </w:rPr>
      </w:pPr>
      <w:r w:rsidRPr="00A919B4">
        <w:rPr>
          <w:sz w:val="22"/>
          <w:szCs w:val="22"/>
        </w:rPr>
        <w:t xml:space="preserve">The first ground </w:t>
      </w:r>
      <w:r w:rsidR="00E91A53">
        <w:rPr>
          <w:sz w:val="22"/>
          <w:szCs w:val="22"/>
        </w:rPr>
        <w:t xml:space="preserve">avers that the trial magistrate relied on unsafe evidence to convict. If the ground </w:t>
      </w:r>
      <w:r w:rsidRPr="00A919B4">
        <w:rPr>
          <w:sz w:val="22"/>
          <w:szCs w:val="22"/>
        </w:rPr>
        <w:t xml:space="preserve">is meant to challenge the magistrate’s findings of fact, it is not specifically so stated.   In </w:t>
      </w:r>
      <w:r w:rsidRPr="00FB7795">
        <w:rPr>
          <w:i/>
          <w:sz w:val="22"/>
          <w:szCs w:val="22"/>
        </w:rPr>
        <w:t xml:space="preserve">R </w:t>
      </w:r>
      <w:r w:rsidRPr="00A919B4">
        <w:rPr>
          <w:sz w:val="22"/>
          <w:szCs w:val="22"/>
        </w:rPr>
        <w:t xml:space="preserve">v </w:t>
      </w:r>
      <w:proofErr w:type="spellStart"/>
      <w:r w:rsidRPr="00FB7795">
        <w:rPr>
          <w:i/>
          <w:sz w:val="22"/>
          <w:szCs w:val="22"/>
        </w:rPr>
        <w:t>Emmerson</w:t>
      </w:r>
      <w:proofErr w:type="spellEnd"/>
      <w:r w:rsidRPr="00A919B4">
        <w:rPr>
          <w:sz w:val="22"/>
          <w:szCs w:val="22"/>
        </w:rPr>
        <w:t xml:space="preserve"> 1958 (1) SA 442 at 442, BEADLE J </w:t>
      </w:r>
      <w:r w:rsidR="00E91A53">
        <w:rPr>
          <w:sz w:val="22"/>
          <w:szCs w:val="22"/>
        </w:rPr>
        <w:t>said</w:t>
      </w:r>
    </w:p>
    <w:p w:rsidR="00E91A53" w:rsidRPr="00A919B4" w:rsidRDefault="00E91A53" w:rsidP="00A919B4">
      <w:pPr>
        <w:spacing w:line="276" w:lineRule="auto"/>
        <w:ind w:left="720"/>
        <w:jc w:val="both"/>
        <w:rPr>
          <w:sz w:val="22"/>
          <w:szCs w:val="22"/>
        </w:rPr>
      </w:pPr>
    </w:p>
    <w:p w:rsidR="00D81E1A" w:rsidRPr="00A919B4" w:rsidRDefault="00D81E1A" w:rsidP="00A919B4">
      <w:pPr>
        <w:spacing w:line="276" w:lineRule="auto"/>
        <w:ind w:left="720"/>
        <w:jc w:val="both"/>
        <w:rPr>
          <w:sz w:val="22"/>
          <w:szCs w:val="22"/>
        </w:rPr>
      </w:pPr>
      <w:r w:rsidRPr="00A919B4">
        <w:rPr>
          <w:sz w:val="22"/>
          <w:szCs w:val="22"/>
        </w:rPr>
        <w:t xml:space="preserve">“If the ground of appeal is that the magistrate erred in law </w:t>
      </w:r>
      <w:r w:rsidR="00FB7795">
        <w:rPr>
          <w:sz w:val="22"/>
          <w:szCs w:val="22"/>
        </w:rPr>
        <w:t>this</w:t>
      </w:r>
      <w:r w:rsidRPr="00A919B4">
        <w:rPr>
          <w:sz w:val="22"/>
          <w:szCs w:val="22"/>
        </w:rPr>
        <w:t xml:space="preserve"> should be sta</w:t>
      </w:r>
      <w:r w:rsidR="00050D5E">
        <w:rPr>
          <w:sz w:val="22"/>
          <w:szCs w:val="22"/>
        </w:rPr>
        <w:t>ted, and the particular mistake</w:t>
      </w:r>
      <w:r w:rsidRPr="00A919B4">
        <w:rPr>
          <w:sz w:val="22"/>
          <w:szCs w:val="22"/>
        </w:rPr>
        <w:t xml:space="preserve"> of law which the magistrate is alleged to have made should be set out.  If however, the ground of appeal is that the magistrate erred on the facts this should be stated, </w:t>
      </w:r>
      <w:r w:rsidR="00E91A53" w:rsidRPr="00A919B4">
        <w:rPr>
          <w:sz w:val="22"/>
          <w:szCs w:val="22"/>
        </w:rPr>
        <w:t>and</w:t>
      </w:r>
      <w:r w:rsidRPr="00A919B4">
        <w:rPr>
          <w:sz w:val="22"/>
          <w:szCs w:val="22"/>
        </w:rPr>
        <w:t xml:space="preserve"> the applicant should go further and state whether the magistrate erred in accepting the evidence led or in </w:t>
      </w:r>
      <w:proofErr w:type="gramStart"/>
      <w:r w:rsidRPr="00A919B4">
        <w:rPr>
          <w:sz w:val="22"/>
          <w:szCs w:val="22"/>
        </w:rPr>
        <w:t xml:space="preserve">regarding  </w:t>
      </w:r>
      <w:r w:rsidR="006C2017" w:rsidRPr="00A919B4">
        <w:rPr>
          <w:sz w:val="22"/>
          <w:szCs w:val="22"/>
        </w:rPr>
        <w:t>that</w:t>
      </w:r>
      <w:proofErr w:type="gramEnd"/>
      <w:r w:rsidR="006C2017" w:rsidRPr="00A919B4">
        <w:rPr>
          <w:sz w:val="22"/>
          <w:szCs w:val="22"/>
        </w:rPr>
        <w:t xml:space="preserve"> evidence as sufficient to prove the offence.”</w:t>
      </w:r>
    </w:p>
    <w:p w:rsidR="006C2017" w:rsidRPr="00A919B4" w:rsidRDefault="006C2017" w:rsidP="00A919B4">
      <w:pPr>
        <w:spacing w:line="276" w:lineRule="auto"/>
        <w:ind w:firstLine="720"/>
        <w:jc w:val="both"/>
        <w:rPr>
          <w:sz w:val="22"/>
          <w:szCs w:val="22"/>
        </w:rPr>
      </w:pPr>
    </w:p>
    <w:p w:rsidR="006C2017" w:rsidRPr="00A919B4" w:rsidRDefault="006C2017" w:rsidP="00A919B4">
      <w:pPr>
        <w:spacing w:line="276" w:lineRule="auto"/>
        <w:ind w:left="720"/>
        <w:jc w:val="both"/>
        <w:rPr>
          <w:sz w:val="22"/>
          <w:szCs w:val="22"/>
        </w:rPr>
      </w:pPr>
      <w:r w:rsidRPr="00A919B4">
        <w:rPr>
          <w:sz w:val="22"/>
          <w:szCs w:val="22"/>
        </w:rPr>
        <w:t xml:space="preserve">A ground that the court </w:t>
      </w:r>
      <w:r w:rsidRPr="00A919B4">
        <w:rPr>
          <w:i/>
          <w:sz w:val="22"/>
          <w:szCs w:val="22"/>
          <w:u w:val="single"/>
        </w:rPr>
        <w:t>a quo</w:t>
      </w:r>
      <w:r w:rsidRPr="00A919B4">
        <w:rPr>
          <w:sz w:val="22"/>
          <w:szCs w:val="22"/>
        </w:rPr>
        <w:t xml:space="preserve"> misdirected itself in that it heavily relied on unsafe evidence which </w:t>
      </w:r>
      <w:r w:rsidR="005E2498">
        <w:rPr>
          <w:sz w:val="22"/>
          <w:szCs w:val="22"/>
        </w:rPr>
        <w:t>did</w:t>
      </w:r>
      <w:r w:rsidRPr="00A919B4">
        <w:rPr>
          <w:sz w:val="22"/>
          <w:szCs w:val="22"/>
        </w:rPr>
        <w:t xml:space="preserve"> not </w:t>
      </w:r>
      <w:r w:rsidR="00167CA8" w:rsidRPr="00A919B4">
        <w:rPr>
          <w:sz w:val="22"/>
          <w:szCs w:val="22"/>
        </w:rPr>
        <w:t>point to the guilt</w:t>
      </w:r>
      <w:r w:rsidR="00CE6823" w:rsidRPr="00A919B4">
        <w:rPr>
          <w:sz w:val="22"/>
          <w:szCs w:val="22"/>
        </w:rPr>
        <w:t xml:space="preserve"> of the accused</w:t>
      </w:r>
      <w:r w:rsidR="00A919B4" w:rsidRPr="00A919B4">
        <w:rPr>
          <w:sz w:val="22"/>
          <w:szCs w:val="22"/>
        </w:rPr>
        <w:t xml:space="preserve"> is too general.  It lacks precise detail of the points the appellant seek</w:t>
      </w:r>
      <w:r w:rsidR="005E2498">
        <w:rPr>
          <w:sz w:val="22"/>
          <w:szCs w:val="22"/>
        </w:rPr>
        <w:t>s</w:t>
      </w:r>
      <w:r w:rsidR="00A919B4" w:rsidRPr="00A919B4">
        <w:rPr>
          <w:sz w:val="22"/>
          <w:szCs w:val="22"/>
        </w:rPr>
        <w:t xml:space="preserve"> to rely on.  It is vague as it does not state whether the magistrate erred in</w:t>
      </w:r>
      <w:r w:rsidR="005E2498">
        <w:rPr>
          <w:sz w:val="22"/>
          <w:szCs w:val="22"/>
        </w:rPr>
        <w:t xml:space="preserve"> law or</w:t>
      </w:r>
      <w:r w:rsidR="00A919B4" w:rsidRPr="00A919B4">
        <w:rPr>
          <w:sz w:val="22"/>
          <w:szCs w:val="22"/>
        </w:rPr>
        <w:t xml:space="preserve"> fact.”</w:t>
      </w:r>
    </w:p>
    <w:p w:rsidR="00D6173B" w:rsidRPr="00A919B4" w:rsidRDefault="00D6173B" w:rsidP="00A919B4">
      <w:pPr>
        <w:spacing w:line="276" w:lineRule="auto"/>
        <w:ind w:firstLine="720"/>
        <w:jc w:val="both"/>
        <w:rPr>
          <w:sz w:val="22"/>
          <w:szCs w:val="22"/>
        </w:rPr>
      </w:pPr>
    </w:p>
    <w:p w:rsidR="00E4339C" w:rsidRDefault="00BF1B36" w:rsidP="001D05D3">
      <w:pPr>
        <w:spacing w:line="360" w:lineRule="auto"/>
        <w:ind w:firstLine="720"/>
        <w:jc w:val="both"/>
      </w:pPr>
      <w:r>
        <w:lastRenderedPageBreak/>
        <w:t>Further to that, this</w:t>
      </w:r>
      <w:r w:rsidR="00A919B4">
        <w:t xml:space="preserve"> ground</w:t>
      </w:r>
      <w:r w:rsidR="00D6173B">
        <w:t xml:space="preserve"> still </w:t>
      </w:r>
      <w:r w:rsidR="00C569F1">
        <w:t>fails on the basis that the issue it puts into question is purely factual.  It was a factual finding by the arbitrator, that</w:t>
      </w:r>
      <w:r w:rsidR="00755D5A">
        <w:t xml:space="preserve"> </w:t>
      </w:r>
      <w:r w:rsidR="00C569F1">
        <w:t xml:space="preserve">a disciplinary hearing was held.  Thus, the question whether or not a disciplinary hearing was held is a question of fact.  It has not been </w:t>
      </w:r>
      <w:r w:rsidR="00EF3C3E">
        <w:t>demo</w:t>
      </w:r>
      <w:r w:rsidR="00673D87">
        <w:t>n</w:t>
      </w:r>
      <w:r w:rsidR="00EF3C3E">
        <w:t>strated</w:t>
      </w:r>
      <w:r w:rsidR="00C569F1">
        <w:t xml:space="preserve"> that it is so grossly unreasonable that it amounts to </w:t>
      </w:r>
      <w:proofErr w:type="gramStart"/>
      <w:r w:rsidR="00C569F1">
        <w:t>a misdirection</w:t>
      </w:r>
      <w:proofErr w:type="gramEnd"/>
      <w:r w:rsidR="00C569F1">
        <w:t xml:space="preserve"> in law.  This ground of appeal clearly falls short of the requirement in section 98 (10) of the Labour Act [Chapter 28:01], that an appeal to the Labour Court </w:t>
      </w:r>
      <w:r w:rsidR="008E5F59">
        <w:t>from a decision of an arbitrator shall be on a question of law only.</w:t>
      </w:r>
    </w:p>
    <w:p w:rsidR="008E5F59" w:rsidRDefault="008E5F59" w:rsidP="00885D72">
      <w:pPr>
        <w:ind w:firstLine="720"/>
        <w:jc w:val="both"/>
      </w:pPr>
    </w:p>
    <w:p w:rsidR="008E5F59" w:rsidRPr="00885D72" w:rsidRDefault="008E5F59" w:rsidP="001D05D3">
      <w:pPr>
        <w:spacing w:line="360" w:lineRule="auto"/>
        <w:ind w:firstLine="720"/>
        <w:jc w:val="both"/>
        <w:rPr>
          <w:u w:val="single"/>
        </w:rPr>
      </w:pPr>
      <w:r w:rsidRPr="00885D72">
        <w:rPr>
          <w:u w:val="single"/>
        </w:rPr>
        <w:t>Ground 2</w:t>
      </w:r>
    </w:p>
    <w:p w:rsidR="008E5F59" w:rsidRDefault="008E5F59" w:rsidP="00885D72">
      <w:pPr>
        <w:ind w:firstLine="720"/>
        <w:jc w:val="both"/>
      </w:pPr>
    </w:p>
    <w:p w:rsidR="008E5F59" w:rsidRDefault="008E5F59" w:rsidP="001D05D3">
      <w:pPr>
        <w:spacing w:line="360" w:lineRule="auto"/>
        <w:ind w:firstLine="720"/>
        <w:jc w:val="both"/>
      </w:pPr>
      <w:r>
        <w:t xml:space="preserve">This is not an attack on the decision of the arbitrator, from which the appeal emanates.  It is rather an attack on how the disciplinary proceedings at the workplace were conducted.  It is </w:t>
      </w:r>
      <w:r w:rsidR="00FB6D7E">
        <w:t xml:space="preserve">being alleged the chairman of the disciplinary committee was </w:t>
      </w:r>
      <w:r w:rsidR="00DB12A2">
        <w:t>also the complainant.</w:t>
      </w:r>
      <w:r w:rsidR="00FB6D7E">
        <w:t xml:space="preserve"> </w:t>
      </w:r>
      <w:r w:rsidR="00DB12A2">
        <w:t>This</w:t>
      </w:r>
      <w:r w:rsidR="00FB6D7E">
        <w:t xml:space="preserve"> ground has nothing to do with the merits of the disciplinary decision.  It is challenging a procedural aspect of the hearing, that the per</w:t>
      </w:r>
      <w:r w:rsidR="00FB6F1C">
        <w:t>s</w:t>
      </w:r>
      <w:r w:rsidR="00FB6D7E">
        <w:t xml:space="preserve">on who presided over the hearing should </w:t>
      </w:r>
      <w:r w:rsidR="00FB6F1C">
        <w:t>not have done so as he was allegedly also t</w:t>
      </w:r>
      <w:r w:rsidR="005210E7">
        <w:t>he complainant.</w:t>
      </w:r>
    </w:p>
    <w:p w:rsidR="005210E7" w:rsidRDefault="005210E7" w:rsidP="00885D72">
      <w:pPr>
        <w:ind w:firstLine="720"/>
        <w:jc w:val="both"/>
      </w:pPr>
    </w:p>
    <w:p w:rsidR="005210E7" w:rsidRDefault="005210E7" w:rsidP="001D05D3">
      <w:pPr>
        <w:spacing w:line="360" w:lineRule="auto"/>
        <w:ind w:firstLine="720"/>
        <w:jc w:val="both"/>
      </w:pPr>
      <w:r>
        <w:t>The position is well settled that procedural aspects of a disciplinary hearing can only be properly challenged in an application for review, and not in an appeal.  The difference betwe</w:t>
      </w:r>
      <w:r w:rsidR="007E0554">
        <w:t xml:space="preserve">en the two was well clarified by </w:t>
      </w:r>
      <w:proofErr w:type="spellStart"/>
      <w:r w:rsidR="007E0554">
        <w:t>Henbstein</w:t>
      </w:r>
      <w:proofErr w:type="spellEnd"/>
      <w:r w:rsidR="007E0554">
        <w:t xml:space="preserve"> and Van </w:t>
      </w:r>
      <w:proofErr w:type="spellStart"/>
      <w:r w:rsidR="007E0554">
        <w:t>Winsen</w:t>
      </w:r>
      <w:proofErr w:type="spellEnd"/>
      <w:r w:rsidR="007E0554">
        <w:t xml:space="preserve"> in </w:t>
      </w:r>
      <w:r w:rsidR="007E0554" w:rsidRPr="001478C8">
        <w:rPr>
          <w:u w:val="single"/>
        </w:rPr>
        <w:t>The Civil Practice of the High Court of Appeal of South Africa</w:t>
      </w:r>
      <w:r w:rsidR="007E0554">
        <w:t>, 5</w:t>
      </w:r>
      <w:r w:rsidR="007E0554" w:rsidRPr="007E0554">
        <w:rPr>
          <w:vertAlign w:val="superscript"/>
        </w:rPr>
        <w:t>th</w:t>
      </w:r>
      <w:r w:rsidR="007E0554">
        <w:t xml:space="preserve"> Edition, </w:t>
      </w:r>
      <w:proofErr w:type="spellStart"/>
      <w:proofErr w:type="gramStart"/>
      <w:r w:rsidR="007E0554">
        <w:t>Juta</w:t>
      </w:r>
      <w:proofErr w:type="spellEnd"/>
      <w:proofErr w:type="gramEnd"/>
      <w:r w:rsidR="001478C8">
        <w:t>.</w:t>
      </w:r>
      <w:r w:rsidR="007E0554">
        <w:t xml:space="preserve"> </w:t>
      </w:r>
      <w:r w:rsidR="001478C8">
        <w:t xml:space="preserve">The </w:t>
      </w:r>
      <w:r w:rsidR="007E0554">
        <w:t>learned authors stated, at page</w:t>
      </w:r>
      <w:r w:rsidR="001478C8">
        <w:t xml:space="preserve"> </w:t>
      </w:r>
      <w:r w:rsidR="007E0554">
        <w:t>1271;</w:t>
      </w:r>
    </w:p>
    <w:p w:rsidR="007E0554" w:rsidRDefault="007E0554" w:rsidP="007E0554">
      <w:pPr>
        <w:ind w:firstLine="720"/>
        <w:jc w:val="both"/>
      </w:pPr>
    </w:p>
    <w:p w:rsidR="007E0554" w:rsidRPr="003C2E32" w:rsidRDefault="007E0554" w:rsidP="003C2E32">
      <w:pPr>
        <w:spacing w:line="276" w:lineRule="auto"/>
        <w:ind w:left="720"/>
        <w:jc w:val="both"/>
        <w:rPr>
          <w:sz w:val="22"/>
          <w:szCs w:val="22"/>
        </w:rPr>
      </w:pPr>
      <w:r w:rsidRPr="003C2E32">
        <w:rPr>
          <w:sz w:val="22"/>
          <w:szCs w:val="22"/>
        </w:rPr>
        <w:t xml:space="preserve">“The reason for bringing proceedings under review or appeal is usually the same </w:t>
      </w:r>
      <w:proofErr w:type="spellStart"/>
      <w:r w:rsidRPr="003C2E32">
        <w:rPr>
          <w:sz w:val="22"/>
          <w:szCs w:val="22"/>
        </w:rPr>
        <w:t>viz</w:t>
      </w:r>
      <w:proofErr w:type="spellEnd"/>
      <w:r w:rsidRPr="003C2E32">
        <w:rPr>
          <w:sz w:val="22"/>
          <w:szCs w:val="22"/>
        </w:rPr>
        <w:t>, to have the judgment set aside.  Where the reason for wanting this is that the court came to a wrong conclusion on the facts or the law, the appropriate</w:t>
      </w:r>
      <w:r w:rsidR="003C2E32" w:rsidRPr="003C2E32">
        <w:rPr>
          <w:sz w:val="22"/>
          <w:szCs w:val="22"/>
        </w:rPr>
        <w:t xml:space="preserve"> </w:t>
      </w:r>
      <w:proofErr w:type="gramStart"/>
      <w:r w:rsidR="003C2E32" w:rsidRPr="003C2E32">
        <w:rPr>
          <w:sz w:val="22"/>
          <w:szCs w:val="22"/>
        </w:rPr>
        <w:t>procedure  is</w:t>
      </w:r>
      <w:proofErr w:type="gramEnd"/>
      <w:r w:rsidR="003C2E32" w:rsidRPr="003C2E32">
        <w:rPr>
          <w:sz w:val="22"/>
          <w:szCs w:val="22"/>
        </w:rPr>
        <w:t xml:space="preserve"> by way of appeal. </w:t>
      </w:r>
      <w:proofErr w:type="gramStart"/>
      <w:r w:rsidR="003C2E32" w:rsidRPr="003C2E32">
        <w:rPr>
          <w:sz w:val="22"/>
          <w:szCs w:val="22"/>
        </w:rPr>
        <w:t>Where however, the real grievance is against the method of the trial, it is proper to bring the case on review.”</w:t>
      </w:r>
      <w:proofErr w:type="gramEnd"/>
    </w:p>
    <w:p w:rsidR="00EF1989" w:rsidRPr="003C2E32" w:rsidRDefault="00EF1989" w:rsidP="003C2E32">
      <w:pPr>
        <w:spacing w:line="276" w:lineRule="auto"/>
        <w:ind w:firstLine="720"/>
        <w:jc w:val="both"/>
        <w:rPr>
          <w:sz w:val="22"/>
          <w:szCs w:val="22"/>
        </w:rPr>
      </w:pPr>
    </w:p>
    <w:p w:rsidR="00EF1989" w:rsidRPr="00885D72" w:rsidRDefault="00EF1989" w:rsidP="001D05D3">
      <w:pPr>
        <w:spacing w:line="360" w:lineRule="auto"/>
        <w:ind w:firstLine="720"/>
        <w:jc w:val="both"/>
        <w:rPr>
          <w:u w:val="single"/>
        </w:rPr>
      </w:pPr>
      <w:r w:rsidRPr="00885D72">
        <w:rPr>
          <w:u w:val="single"/>
        </w:rPr>
        <w:t>Ground 3</w:t>
      </w:r>
    </w:p>
    <w:p w:rsidR="00EF1989" w:rsidRDefault="00EF1989" w:rsidP="00885D72">
      <w:pPr>
        <w:ind w:firstLine="720"/>
        <w:jc w:val="both"/>
      </w:pPr>
    </w:p>
    <w:p w:rsidR="00EF1989" w:rsidRDefault="00EF1989" w:rsidP="001D05D3">
      <w:pPr>
        <w:spacing w:line="360" w:lineRule="auto"/>
        <w:ind w:firstLine="720"/>
        <w:jc w:val="both"/>
      </w:pPr>
      <w:r>
        <w:t>Apart from it being vague, this ground of appeal is also of a procedural nature.  It seems to be averring</w:t>
      </w:r>
      <w:r w:rsidR="001D6184">
        <w:t xml:space="preserve"> that the wrong complainant was cited in the </w:t>
      </w:r>
      <w:r w:rsidR="001D6184">
        <w:lastRenderedPageBreak/>
        <w:t>proceedings.  It is not clear on what basis the appellant determines who the complainant should be.  It seems to me the one prejudiced with the misconduct, the respondent company,</w:t>
      </w:r>
      <w:r w:rsidR="00C135C3">
        <w:t xml:space="preserve"> knows best </w:t>
      </w:r>
      <w:r w:rsidR="00847B8C">
        <w:t>who</w:t>
      </w:r>
      <w:r w:rsidR="00C135C3">
        <w:t xml:space="preserve"> should represent it as the complainant.  Be that as it may, the remarks made in respect of ground 2 are equally applicable in ground 3.  This ground fails on the basis that it is raising procedural issues in an appeal.</w:t>
      </w:r>
    </w:p>
    <w:p w:rsidR="0064685B" w:rsidRDefault="0064685B" w:rsidP="00A27B8F">
      <w:pPr>
        <w:ind w:firstLine="720"/>
        <w:jc w:val="both"/>
      </w:pPr>
    </w:p>
    <w:p w:rsidR="0064685B" w:rsidRPr="00A27B8F" w:rsidRDefault="0064685B" w:rsidP="001D05D3">
      <w:pPr>
        <w:spacing w:line="360" w:lineRule="auto"/>
        <w:ind w:firstLine="720"/>
        <w:jc w:val="both"/>
        <w:rPr>
          <w:u w:val="single"/>
        </w:rPr>
      </w:pPr>
      <w:r w:rsidRPr="00A27B8F">
        <w:rPr>
          <w:u w:val="single"/>
        </w:rPr>
        <w:t>Ground 4</w:t>
      </w:r>
    </w:p>
    <w:p w:rsidR="0064685B" w:rsidRDefault="0064685B" w:rsidP="00A27B8F">
      <w:pPr>
        <w:ind w:firstLine="720"/>
        <w:jc w:val="both"/>
      </w:pPr>
    </w:p>
    <w:p w:rsidR="00B05217" w:rsidRDefault="0064685B" w:rsidP="00B05217">
      <w:pPr>
        <w:spacing w:line="360" w:lineRule="auto"/>
        <w:ind w:firstLine="720"/>
        <w:jc w:val="both"/>
      </w:pPr>
      <w:r>
        <w:t xml:space="preserve">It is not clear why and to </w:t>
      </w:r>
      <w:r w:rsidR="00CA10AE">
        <w:t>whom</w:t>
      </w:r>
      <w:r>
        <w:t xml:space="preserve"> the appellant</w:t>
      </w:r>
      <w:r w:rsidR="00B05217">
        <w:t xml:space="preserve"> is posing this question.  He is supposed to state his grounds of appeal in a clear and precise manner.  There must be no doubt as to what it is he is challenging in the decision being appealed against. He seems to be saying he was wrongly charged, as those who worked for the respondent before him were not charged.  It seems he is averring that </w:t>
      </w:r>
      <w:r w:rsidR="00DD5EFE">
        <w:t>the act complained of does not co</w:t>
      </w:r>
      <w:r w:rsidR="00B05217">
        <w:t>nstitute</w:t>
      </w:r>
      <w:r w:rsidR="00EF094B">
        <w:t xml:space="preserve"> misconduct.  In another sense, he is </w:t>
      </w:r>
      <w:r w:rsidR="00682346">
        <w:t>also taking</w:t>
      </w:r>
      <w:r w:rsidR="00EF094B">
        <w:t xml:space="preserve"> issue with the apparent selective approach to discipline.  </w:t>
      </w:r>
    </w:p>
    <w:p w:rsidR="00EF094B" w:rsidRDefault="00EF094B" w:rsidP="00A27B8F">
      <w:pPr>
        <w:ind w:firstLine="720"/>
        <w:jc w:val="both"/>
      </w:pPr>
    </w:p>
    <w:p w:rsidR="00EF094B" w:rsidRDefault="00EF094B" w:rsidP="00B05217">
      <w:pPr>
        <w:spacing w:line="360" w:lineRule="auto"/>
        <w:ind w:firstLine="720"/>
        <w:jc w:val="both"/>
      </w:pPr>
      <w:r>
        <w:t>The court is left to conjecture as to precisely what point is</w:t>
      </w:r>
      <w:r w:rsidR="00E24FFF">
        <w:t xml:space="preserve"> being</w:t>
      </w:r>
      <w:r w:rsidR="003910B4">
        <w:t xml:space="preserve"> raised in this</w:t>
      </w:r>
      <w:r>
        <w:t xml:space="preserve"> ground of appeal, </w:t>
      </w:r>
      <w:r w:rsidR="003910B4">
        <w:t>which is posed as</w:t>
      </w:r>
      <w:r w:rsidR="009E4F2E">
        <w:t xml:space="preserve"> a question.  It also </w:t>
      </w:r>
      <w:proofErr w:type="gramStart"/>
      <w:r w:rsidR="009E4F2E">
        <w:t>has  elements</w:t>
      </w:r>
      <w:proofErr w:type="gramEnd"/>
      <w:r w:rsidR="009E4F2E">
        <w:t xml:space="preserve"> of procedure, as to whether the charge preferred against him was proper.  For the same reasons stated in the preceding grounds, as to vagueness and mix up of review and appeal issues, ground 4 cannot also</w:t>
      </w:r>
      <w:r w:rsidR="00C536A5">
        <w:t xml:space="preserve"> be upheld.</w:t>
      </w:r>
    </w:p>
    <w:p w:rsidR="00C536A5" w:rsidRDefault="00C536A5" w:rsidP="00A27B8F">
      <w:pPr>
        <w:ind w:firstLine="720"/>
        <w:jc w:val="both"/>
      </w:pPr>
    </w:p>
    <w:p w:rsidR="00C536A5" w:rsidRPr="00A27B8F" w:rsidRDefault="00C536A5" w:rsidP="00B05217">
      <w:pPr>
        <w:spacing w:line="360" w:lineRule="auto"/>
        <w:ind w:firstLine="720"/>
        <w:jc w:val="both"/>
        <w:rPr>
          <w:u w:val="single"/>
        </w:rPr>
      </w:pPr>
      <w:r w:rsidRPr="00A27B8F">
        <w:rPr>
          <w:u w:val="single"/>
        </w:rPr>
        <w:t>Ground 5</w:t>
      </w:r>
    </w:p>
    <w:p w:rsidR="00C536A5" w:rsidRDefault="00C536A5" w:rsidP="00A27B8F">
      <w:pPr>
        <w:ind w:firstLine="720"/>
        <w:jc w:val="both"/>
      </w:pPr>
    </w:p>
    <w:p w:rsidR="00C536A5" w:rsidRDefault="00C536A5" w:rsidP="00B05217">
      <w:pPr>
        <w:spacing w:line="360" w:lineRule="auto"/>
        <w:ind w:firstLine="720"/>
        <w:jc w:val="both"/>
      </w:pPr>
      <w:r>
        <w:t xml:space="preserve">The question as to whether or not it was proper to disregard duly commissioned affidavits is procedural.  It raises the procedural issue of the admissibility of that form of evidence in disciplinary proceedings.  For </w:t>
      </w:r>
      <w:r w:rsidR="00C871F3">
        <w:t>reasons already</w:t>
      </w:r>
      <w:r w:rsidR="00F5740C">
        <w:t xml:space="preserve"> stated, </w:t>
      </w:r>
      <w:r w:rsidR="003B6849">
        <w:t>this</w:t>
      </w:r>
      <w:r w:rsidR="00F5740C">
        <w:t xml:space="preserve"> is a review issue that has been improperly brought under an appeal.</w:t>
      </w:r>
    </w:p>
    <w:p w:rsidR="00F5740C" w:rsidRDefault="00F5740C" w:rsidP="003B6849">
      <w:pPr>
        <w:ind w:firstLine="720"/>
        <w:jc w:val="both"/>
      </w:pPr>
    </w:p>
    <w:p w:rsidR="00F5740C" w:rsidRPr="003B6849" w:rsidRDefault="00F5740C" w:rsidP="00B05217">
      <w:pPr>
        <w:spacing w:line="360" w:lineRule="auto"/>
        <w:ind w:firstLine="720"/>
        <w:jc w:val="both"/>
        <w:rPr>
          <w:u w:val="single"/>
        </w:rPr>
      </w:pPr>
      <w:r w:rsidRPr="003B6849">
        <w:rPr>
          <w:u w:val="single"/>
        </w:rPr>
        <w:t>Ground 6</w:t>
      </w:r>
    </w:p>
    <w:p w:rsidR="00F5740C" w:rsidRDefault="00F5740C" w:rsidP="003B6849">
      <w:pPr>
        <w:ind w:firstLine="720"/>
        <w:jc w:val="both"/>
      </w:pPr>
    </w:p>
    <w:p w:rsidR="00F5740C" w:rsidRDefault="00F5740C" w:rsidP="00B05217">
      <w:pPr>
        <w:spacing w:line="360" w:lineRule="auto"/>
        <w:ind w:firstLine="720"/>
        <w:jc w:val="both"/>
      </w:pPr>
      <w:r>
        <w:lastRenderedPageBreak/>
        <w:t xml:space="preserve">This ground is challenging the propriety of the </w:t>
      </w:r>
      <w:r w:rsidR="00EB1E56">
        <w:t>composition</w:t>
      </w:r>
      <w:r>
        <w:t xml:space="preserve"> of the disciplinary committee.  Again</w:t>
      </w:r>
      <w:r w:rsidR="00EB1E56">
        <w:t>,</w:t>
      </w:r>
      <w:r w:rsidR="00577389">
        <w:t xml:space="preserve"> it is a procedural issue wrongly brought under an appeal.</w:t>
      </w:r>
    </w:p>
    <w:p w:rsidR="00577389" w:rsidRDefault="00577389" w:rsidP="003B6849">
      <w:pPr>
        <w:ind w:firstLine="720"/>
        <w:jc w:val="both"/>
      </w:pPr>
    </w:p>
    <w:p w:rsidR="00577389" w:rsidRPr="003B6849" w:rsidRDefault="00577389" w:rsidP="00B05217">
      <w:pPr>
        <w:spacing w:line="360" w:lineRule="auto"/>
        <w:ind w:firstLine="720"/>
        <w:jc w:val="both"/>
        <w:rPr>
          <w:u w:val="single"/>
        </w:rPr>
      </w:pPr>
      <w:r w:rsidRPr="003B6849">
        <w:rPr>
          <w:u w:val="single"/>
        </w:rPr>
        <w:t>Ground 7</w:t>
      </w:r>
    </w:p>
    <w:p w:rsidR="00577389" w:rsidRDefault="00577389" w:rsidP="003B6849">
      <w:pPr>
        <w:ind w:firstLine="720"/>
        <w:jc w:val="both"/>
      </w:pPr>
    </w:p>
    <w:p w:rsidR="00577389" w:rsidRDefault="00577389" w:rsidP="00B05217">
      <w:pPr>
        <w:spacing w:line="360" w:lineRule="auto"/>
        <w:ind w:firstLine="720"/>
        <w:jc w:val="both"/>
      </w:pPr>
      <w:r>
        <w:t>The appellant is</w:t>
      </w:r>
      <w:r w:rsidR="002227F9">
        <w:t>,</w:t>
      </w:r>
      <w:r>
        <w:t xml:space="preserve"> essentially, averring that the disciplinary hearing was </w:t>
      </w:r>
      <w:r w:rsidR="00B05FC2">
        <w:t>prematurely convened.  It was not preceded by adequate investigations.  He is put</w:t>
      </w:r>
      <w:r w:rsidR="002227F9">
        <w:t>ting</w:t>
      </w:r>
      <w:r w:rsidR="00B05FC2">
        <w:t xml:space="preserve"> in issue the whole procedure relating to the investigation and conduct of</w:t>
      </w:r>
      <w:r w:rsidR="001059FA">
        <w:t xml:space="preserve"> the</w:t>
      </w:r>
      <w:r w:rsidR="00B05FC2">
        <w:t xml:space="preserve"> disciplinary hearing.  Such an issue is not within the purview of an appeal hearing.</w:t>
      </w:r>
    </w:p>
    <w:p w:rsidR="00B05FC2" w:rsidRDefault="00B05FC2" w:rsidP="003B6849">
      <w:pPr>
        <w:ind w:firstLine="720"/>
        <w:jc w:val="both"/>
      </w:pPr>
    </w:p>
    <w:p w:rsidR="00573828" w:rsidRDefault="00B05FC2" w:rsidP="00B05217">
      <w:pPr>
        <w:spacing w:line="360" w:lineRule="auto"/>
        <w:ind w:firstLine="720"/>
        <w:jc w:val="both"/>
      </w:pPr>
      <w:r>
        <w:t>It seems to me on the whole,</w:t>
      </w:r>
      <w:r w:rsidR="007C1A6C">
        <w:t xml:space="preserve"> the appellant is seeking a review</w:t>
      </w:r>
      <w:r w:rsidR="00E03C13">
        <w:t xml:space="preserve"> of the disciplinary proceedings conducted by the respondent.  He has done so in an appeal.  It should have been done by way of an application for review.  As already indicated, some aspects of his appeal raise purely factual issues, while others are so vague and imprecise it is difficult to formulate</w:t>
      </w:r>
      <w:r w:rsidR="004E6042">
        <w:t xml:space="preserve"> the exact nature of his averments.  The overall effect is to </w:t>
      </w:r>
      <w:r w:rsidR="001059FA">
        <w:t>render</w:t>
      </w:r>
      <w:r w:rsidR="00080F0E">
        <w:t xml:space="preserve"> his appeal def</w:t>
      </w:r>
      <w:r w:rsidR="004E6042">
        <w:t>ective.  It is not properly before the court,</w:t>
      </w:r>
      <w:r w:rsidR="00573828">
        <w:t xml:space="preserve"> and must be struck off the roll.</w:t>
      </w:r>
    </w:p>
    <w:p w:rsidR="00573828" w:rsidRDefault="00573828" w:rsidP="00573828">
      <w:pPr>
        <w:spacing w:line="360" w:lineRule="auto"/>
        <w:jc w:val="both"/>
      </w:pPr>
    </w:p>
    <w:p w:rsidR="00573828" w:rsidRDefault="00573828" w:rsidP="00573828">
      <w:pPr>
        <w:spacing w:line="360" w:lineRule="auto"/>
        <w:jc w:val="both"/>
      </w:pPr>
      <w:r>
        <w:t>It is accordingly ordered that;</w:t>
      </w:r>
    </w:p>
    <w:p w:rsidR="00573828" w:rsidRDefault="00573828" w:rsidP="003B6849">
      <w:pPr>
        <w:jc w:val="both"/>
      </w:pPr>
    </w:p>
    <w:p w:rsidR="00573828" w:rsidRDefault="00573828" w:rsidP="00573828">
      <w:pPr>
        <w:pStyle w:val="ListParagraph"/>
        <w:numPr>
          <w:ilvl w:val="0"/>
          <w:numId w:val="3"/>
        </w:numPr>
        <w:spacing w:line="360" w:lineRule="auto"/>
        <w:jc w:val="both"/>
      </w:pPr>
      <w:r>
        <w:t xml:space="preserve">The points </w:t>
      </w:r>
      <w:r w:rsidRPr="003B6849">
        <w:rPr>
          <w:i/>
        </w:rPr>
        <w:t>in limine</w:t>
      </w:r>
      <w:r>
        <w:t xml:space="preserve"> raised by the respondent be and are hereby upheld.</w:t>
      </w:r>
    </w:p>
    <w:p w:rsidR="00573828" w:rsidRDefault="00573828" w:rsidP="00573828">
      <w:pPr>
        <w:pStyle w:val="ListParagraph"/>
        <w:numPr>
          <w:ilvl w:val="0"/>
          <w:numId w:val="3"/>
        </w:numPr>
        <w:spacing w:line="360" w:lineRule="auto"/>
        <w:jc w:val="both"/>
      </w:pPr>
      <w:r>
        <w:t>The appeal be and is hereby struck off the roll.</w:t>
      </w:r>
    </w:p>
    <w:p w:rsidR="00B05FC2" w:rsidRDefault="00573828" w:rsidP="00573828">
      <w:pPr>
        <w:pStyle w:val="ListParagraph"/>
        <w:numPr>
          <w:ilvl w:val="0"/>
          <w:numId w:val="3"/>
        </w:numPr>
        <w:spacing w:line="360" w:lineRule="auto"/>
        <w:jc w:val="both"/>
      </w:pPr>
      <w:r>
        <w:t>The appellant shall bear the respondent’s costs.</w:t>
      </w:r>
      <w:r w:rsidR="00E03C13">
        <w:t xml:space="preserve"> </w:t>
      </w:r>
    </w:p>
    <w:p w:rsidR="00BA5874" w:rsidRDefault="00BA5874" w:rsidP="00BA5874">
      <w:pPr>
        <w:spacing w:line="360" w:lineRule="auto"/>
        <w:jc w:val="both"/>
      </w:pPr>
    </w:p>
    <w:p w:rsidR="00BA5874" w:rsidRDefault="00BA5874" w:rsidP="00BA5874">
      <w:pPr>
        <w:spacing w:line="360" w:lineRule="auto"/>
        <w:jc w:val="both"/>
      </w:pPr>
    </w:p>
    <w:p w:rsidR="005210E7" w:rsidRDefault="00BA5874" w:rsidP="00D87943">
      <w:pPr>
        <w:spacing w:line="360" w:lineRule="auto"/>
        <w:jc w:val="both"/>
      </w:pPr>
      <w:proofErr w:type="spellStart"/>
      <w:r w:rsidRPr="00BA5874">
        <w:rPr>
          <w:i/>
        </w:rPr>
        <w:t>Mawere</w:t>
      </w:r>
      <w:proofErr w:type="spellEnd"/>
      <w:r w:rsidRPr="00BA5874">
        <w:rPr>
          <w:i/>
        </w:rPr>
        <w:t xml:space="preserve"> &amp; </w:t>
      </w:r>
      <w:proofErr w:type="spellStart"/>
      <w:r w:rsidRPr="00BA5874">
        <w:rPr>
          <w:i/>
        </w:rPr>
        <w:t>Sibanda</w:t>
      </w:r>
      <w:proofErr w:type="spellEnd"/>
      <w:r>
        <w:t>, respondent’s legal practitioners</w:t>
      </w:r>
    </w:p>
    <w:p w:rsidR="005210E7" w:rsidRDefault="005210E7" w:rsidP="001D05D3">
      <w:pPr>
        <w:spacing w:line="360" w:lineRule="auto"/>
        <w:ind w:firstLine="720"/>
        <w:jc w:val="both"/>
      </w:pPr>
    </w:p>
    <w:p w:rsidR="001D05D3" w:rsidRPr="00F55DCD" w:rsidRDefault="001D05D3" w:rsidP="000F3DCA">
      <w:pPr>
        <w:spacing w:line="360" w:lineRule="auto"/>
        <w:jc w:val="both"/>
      </w:pPr>
    </w:p>
    <w:p w:rsidR="006A4170" w:rsidRDefault="006A4170" w:rsidP="00A92B44">
      <w:pPr>
        <w:spacing w:line="360" w:lineRule="auto"/>
        <w:jc w:val="both"/>
      </w:pPr>
    </w:p>
    <w:sectPr w:rsidR="006A4170" w:rsidSect="0018210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34E" w:rsidRDefault="0049134E" w:rsidP="00182107">
      <w:r>
        <w:separator/>
      </w:r>
    </w:p>
  </w:endnote>
  <w:endnote w:type="continuationSeparator" w:id="0">
    <w:p w:rsidR="0049134E" w:rsidRDefault="0049134E" w:rsidP="0018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829042"/>
      <w:docPartObj>
        <w:docPartGallery w:val="Page Numbers (Bottom of Page)"/>
        <w:docPartUnique/>
      </w:docPartObj>
    </w:sdtPr>
    <w:sdtEndPr>
      <w:rPr>
        <w:noProof/>
      </w:rPr>
    </w:sdtEndPr>
    <w:sdtContent>
      <w:p w:rsidR="00182107" w:rsidRDefault="00182107">
        <w:pPr>
          <w:pStyle w:val="Footer"/>
          <w:jc w:val="center"/>
        </w:pPr>
        <w:r>
          <w:fldChar w:fldCharType="begin"/>
        </w:r>
        <w:r>
          <w:instrText xml:space="preserve"> PAGE   \* MERGEFORMAT </w:instrText>
        </w:r>
        <w:r>
          <w:fldChar w:fldCharType="separate"/>
        </w:r>
        <w:r w:rsidR="007869D0">
          <w:rPr>
            <w:noProof/>
          </w:rPr>
          <w:t>6</w:t>
        </w:r>
        <w:r>
          <w:rPr>
            <w:noProof/>
          </w:rPr>
          <w:fldChar w:fldCharType="end"/>
        </w:r>
      </w:p>
    </w:sdtContent>
  </w:sdt>
  <w:p w:rsidR="00182107" w:rsidRDefault="00182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34E" w:rsidRDefault="0049134E" w:rsidP="00182107">
      <w:r>
        <w:separator/>
      </w:r>
    </w:p>
  </w:footnote>
  <w:footnote w:type="continuationSeparator" w:id="0">
    <w:p w:rsidR="0049134E" w:rsidRDefault="0049134E" w:rsidP="00182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07" w:rsidRDefault="00182107">
    <w:pPr>
      <w:pStyle w:val="Header"/>
    </w:pPr>
    <w:r>
      <w:tab/>
    </w:r>
    <w:r>
      <w:tab/>
      <w:t>JUDGMENT NO. LC/H/</w:t>
    </w:r>
    <w:r w:rsidR="00A42B02">
      <w:t>158</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36DA7"/>
    <w:multiLevelType w:val="hybridMultilevel"/>
    <w:tmpl w:val="A11E70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CE24750"/>
    <w:multiLevelType w:val="hybridMultilevel"/>
    <w:tmpl w:val="822AF758"/>
    <w:lvl w:ilvl="0" w:tplc="09E03A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2736DCD"/>
    <w:multiLevelType w:val="hybridMultilevel"/>
    <w:tmpl w:val="A08469FA"/>
    <w:lvl w:ilvl="0" w:tplc="0BCE32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89"/>
    <w:rsid w:val="00031D1F"/>
    <w:rsid w:val="00036504"/>
    <w:rsid w:val="00050D5E"/>
    <w:rsid w:val="00080F0E"/>
    <w:rsid w:val="000F3DCA"/>
    <w:rsid w:val="001059FA"/>
    <w:rsid w:val="00114953"/>
    <w:rsid w:val="00126C72"/>
    <w:rsid w:val="001478C8"/>
    <w:rsid w:val="00161489"/>
    <w:rsid w:val="00167CA8"/>
    <w:rsid w:val="00182107"/>
    <w:rsid w:val="001C5B1F"/>
    <w:rsid w:val="001D05D3"/>
    <w:rsid w:val="001D6184"/>
    <w:rsid w:val="002227F9"/>
    <w:rsid w:val="00294306"/>
    <w:rsid w:val="002B6C94"/>
    <w:rsid w:val="002D40A9"/>
    <w:rsid w:val="003472EF"/>
    <w:rsid w:val="003910B4"/>
    <w:rsid w:val="003B29FB"/>
    <w:rsid w:val="003B6849"/>
    <w:rsid w:val="003C2E32"/>
    <w:rsid w:val="0049134E"/>
    <w:rsid w:val="004959D7"/>
    <w:rsid w:val="004B0B7B"/>
    <w:rsid w:val="004E6042"/>
    <w:rsid w:val="005210E7"/>
    <w:rsid w:val="00573828"/>
    <w:rsid w:val="00577389"/>
    <w:rsid w:val="005C20E2"/>
    <w:rsid w:val="005E2498"/>
    <w:rsid w:val="0064685B"/>
    <w:rsid w:val="00654361"/>
    <w:rsid w:val="00673D87"/>
    <w:rsid w:val="006820C9"/>
    <w:rsid w:val="00682346"/>
    <w:rsid w:val="006A4170"/>
    <w:rsid w:val="006C2017"/>
    <w:rsid w:val="00755D5A"/>
    <w:rsid w:val="007610D6"/>
    <w:rsid w:val="007869D0"/>
    <w:rsid w:val="007C1A6C"/>
    <w:rsid w:val="007E0554"/>
    <w:rsid w:val="007E56D2"/>
    <w:rsid w:val="00817611"/>
    <w:rsid w:val="00847B8C"/>
    <w:rsid w:val="00885D72"/>
    <w:rsid w:val="008B530E"/>
    <w:rsid w:val="008E5F59"/>
    <w:rsid w:val="00906061"/>
    <w:rsid w:val="00924477"/>
    <w:rsid w:val="009471FD"/>
    <w:rsid w:val="00952668"/>
    <w:rsid w:val="009B52C1"/>
    <w:rsid w:val="009E4F2E"/>
    <w:rsid w:val="00A17FEF"/>
    <w:rsid w:val="00A27B8F"/>
    <w:rsid w:val="00A42B02"/>
    <w:rsid w:val="00A65CEB"/>
    <w:rsid w:val="00A919B4"/>
    <w:rsid w:val="00A92B44"/>
    <w:rsid w:val="00AB0159"/>
    <w:rsid w:val="00AC1FEF"/>
    <w:rsid w:val="00AC70DC"/>
    <w:rsid w:val="00AE0FAB"/>
    <w:rsid w:val="00B05217"/>
    <w:rsid w:val="00B05FC2"/>
    <w:rsid w:val="00B777D1"/>
    <w:rsid w:val="00BA5874"/>
    <w:rsid w:val="00BE4500"/>
    <w:rsid w:val="00BF1B36"/>
    <w:rsid w:val="00C135C3"/>
    <w:rsid w:val="00C536A5"/>
    <w:rsid w:val="00C569F1"/>
    <w:rsid w:val="00C871F3"/>
    <w:rsid w:val="00CA10AE"/>
    <w:rsid w:val="00CE5A98"/>
    <w:rsid w:val="00CE6823"/>
    <w:rsid w:val="00D6173B"/>
    <w:rsid w:val="00D81E1A"/>
    <w:rsid w:val="00D87943"/>
    <w:rsid w:val="00DB12A2"/>
    <w:rsid w:val="00DC4EC7"/>
    <w:rsid w:val="00DD516E"/>
    <w:rsid w:val="00DD5EFE"/>
    <w:rsid w:val="00E03C13"/>
    <w:rsid w:val="00E1318F"/>
    <w:rsid w:val="00E24FFF"/>
    <w:rsid w:val="00E4339C"/>
    <w:rsid w:val="00E556B1"/>
    <w:rsid w:val="00E91A53"/>
    <w:rsid w:val="00EB1E56"/>
    <w:rsid w:val="00EF094B"/>
    <w:rsid w:val="00EF1989"/>
    <w:rsid w:val="00EF3C3E"/>
    <w:rsid w:val="00F55DCD"/>
    <w:rsid w:val="00F5740C"/>
    <w:rsid w:val="00F84AFB"/>
    <w:rsid w:val="00FB6D7E"/>
    <w:rsid w:val="00FB6F1C"/>
    <w:rsid w:val="00FB77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8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489"/>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182107"/>
    <w:pPr>
      <w:tabs>
        <w:tab w:val="center" w:pos="4513"/>
        <w:tab w:val="right" w:pos="9026"/>
      </w:tabs>
    </w:pPr>
  </w:style>
  <w:style w:type="character" w:customStyle="1" w:styleId="HeaderChar">
    <w:name w:val="Header Char"/>
    <w:basedOn w:val="DefaultParagraphFont"/>
    <w:link w:val="Header"/>
    <w:uiPriority w:val="99"/>
    <w:rsid w:val="00182107"/>
    <w:rPr>
      <w:rFonts w:ascii="Tahoma" w:eastAsia="Times New Roman" w:hAnsi="Tahoma" w:cs="Times New Roman"/>
      <w:sz w:val="24"/>
      <w:szCs w:val="24"/>
      <w:lang w:val="en-US"/>
    </w:rPr>
  </w:style>
  <w:style w:type="paragraph" w:styleId="Footer">
    <w:name w:val="footer"/>
    <w:basedOn w:val="Normal"/>
    <w:link w:val="FooterChar"/>
    <w:uiPriority w:val="99"/>
    <w:unhideWhenUsed/>
    <w:rsid w:val="00182107"/>
    <w:pPr>
      <w:tabs>
        <w:tab w:val="center" w:pos="4513"/>
        <w:tab w:val="right" w:pos="9026"/>
      </w:tabs>
    </w:pPr>
  </w:style>
  <w:style w:type="character" w:customStyle="1" w:styleId="FooterChar">
    <w:name w:val="Footer Char"/>
    <w:basedOn w:val="DefaultParagraphFont"/>
    <w:link w:val="Footer"/>
    <w:uiPriority w:val="99"/>
    <w:rsid w:val="00182107"/>
    <w:rPr>
      <w:rFonts w:ascii="Tahoma" w:eastAsia="Times New Roman" w:hAnsi="Tahoma" w:cs="Times New Roman"/>
      <w:sz w:val="24"/>
      <w:szCs w:val="24"/>
      <w:lang w:val="en-US"/>
    </w:rPr>
  </w:style>
  <w:style w:type="paragraph" w:styleId="ListParagraph">
    <w:name w:val="List Paragraph"/>
    <w:basedOn w:val="Normal"/>
    <w:uiPriority w:val="34"/>
    <w:qFormat/>
    <w:rsid w:val="008B530E"/>
    <w:pPr>
      <w:ind w:left="720"/>
      <w:contextualSpacing/>
    </w:pPr>
  </w:style>
  <w:style w:type="paragraph" w:styleId="BalloonText">
    <w:name w:val="Balloon Text"/>
    <w:basedOn w:val="Normal"/>
    <w:link w:val="BalloonTextChar"/>
    <w:uiPriority w:val="99"/>
    <w:semiHidden/>
    <w:unhideWhenUsed/>
    <w:rsid w:val="00B777D1"/>
    <w:rPr>
      <w:rFonts w:cs="Tahoma"/>
      <w:sz w:val="16"/>
      <w:szCs w:val="16"/>
    </w:rPr>
  </w:style>
  <w:style w:type="character" w:customStyle="1" w:styleId="BalloonTextChar">
    <w:name w:val="Balloon Text Char"/>
    <w:basedOn w:val="DefaultParagraphFont"/>
    <w:link w:val="BalloonText"/>
    <w:uiPriority w:val="99"/>
    <w:semiHidden/>
    <w:rsid w:val="00B777D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8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489"/>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182107"/>
    <w:pPr>
      <w:tabs>
        <w:tab w:val="center" w:pos="4513"/>
        <w:tab w:val="right" w:pos="9026"/>
      </w:tabs>
    </w:pPr>
  </w:style>
  <w:style w:type="character" w:customStyle="1" w:styleId="HeaderChar">
    <w:name w:val="Header Char"/>
    <w:basedOn w:val="DefaultParagraphFont"/>
    <w:link w:val="Header"/>
    <w:uiPriority w:val="99"/>
    <w:rsid w:val="00182107"/>
    <w:rPr>
      <w:rFonts w:ascii="Tahoma" w:eastAsia="Times New Roman" w:hAnsi="Tahoma" w:cs="Times New Roman"/>
      <w:sz w:val="24"/>
      <w:szCs w:val="24"/>
      <w:lang w:val="en-US"/>
    </w:rPr>
  </w:style>
  <w:style w:type="paragraph" w:styleId="Footer">
    <w:name w:val="footer"/>
    <w:basedOn w:val="Normal"/>
    <w:link w:val="FooterChar"/>
    <w:uiPriority w:val="99"/>
    <w:unhideWhenUsed/>
    <w:rsid w:val="00182107"/>
    <w:pPr>
      <w:tabs>
        <w:tab w:val="center" w:pos="4513"/>
        <w:tab w:val="right" w:pos="9026"/>
      </w:tabs>
    </w:pPr>
  </w:style>
  <w:style w:type="character" w:customStyle="1" w:styleId="FooterChar">
    <w:name w:val="Footer Char"/>
    <w:basedOn w:val="DefaultParagraphFont"/>
    <w:link w:val="Footer"/>
    <w:uiPriority w:val="99"/>
    <w:rsid w:val="00182107"/>
    <w:rPr>
      <w:rFonts w:ascii="Tahoma" w:eastAsia="Times New Roman" w:hAnsi="Tahoma" w:cs="Times New Roman"/>
      <w:sz w:val="24"/>
      <w:szCs w:val="24"/>
      <w:lang w:val="en-US"/>
    </w:rPr>
  </w:style>
  <w:style w:type="paragraph" w:styleId="ListParagraph">
    <w:name w:val="List Paragraph"/>
    <w:basedOn w:val="Normal"/>
    <w:uiPriority w:val="34"/>
    <w:qFormat/>
    <w:rsid w:val="008B530E"/>
    <w:pPr>
      <w:ind w:left="720"/>
      <w:contextualSpacing/>
    </w:pPr>
  </w:style>
  <w:style w:type="paragraph" w:styleId="BalloonText">
    <w:name w:val="Balloon Text"/>
    <w:basedOn w:val="Normal"/>
    <w:link w:val="BalloonTextChar"/>
    <w:uiPriority w:val="99"/>
    <w:semiHidden/>
    <w:unhideWhenUsed/>
    <w:rsid w:val="00B777D1"/>
    <w:rPr>
      <w:rFonts w:cs="Tahoma"/>
      <w:sz w:val="16"/>
      <w:szCs w:val="16"/>
    </w:rPr>
  </w:style>
  <w:style w:type="character" w:customStyle="1" w:styleId="BalloonTextChar">
    <w:name w:val="Balloon Text Char"/>
    <w:basedOn w:val="DefaultParagraphFont"/>
    <w:link w:val="BalloonText"/>
    <w:uiPriority w:val="99"/>
    <w:semiHidden/>
    <w:rsid w:val="00B777D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4A51C-1544-4C02-A847-AC86045E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HP</cp:lastModifiedBy>
  <cp:revision>95</cp:revision>
  <cp:lastPrinted>2016-03-09T13:19:00Z</cp:lastPrinted>
  <dcterms:created xsi:type="dcterms:W3CDTF">2016-02-19T08:28:00Z</dcterms:created>
  <dcterms:modified xsi:type="dcterms:W3CDTF">2016-03-10T10:03:00Z</dcterms:modified>
</cp:coreProperties>
</file>