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17D" w:rsidRDefault="009F546E" w:rsidP="007F0A6F">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06B08">
        <w:rPr>
          <w:b/>
          <w:sz w:val="24"/>
          <w:szCs w:val="24"/>
        </w:rPr>
        <w:t>341</w:t>
      </w:r>
      <w:bookmarkStart w:id="0" w:name="_GoBack"/>
      <w:bookmarkEnd w:id="0"/>
      <w:r w:rsidR="00606B08">
        <w:rPr>
          <w:b/>
          <w:sz w:val="24"/>
          <w:szCs w:val="24"/>
        </w:rPr>
        <w:t>/</w:t>
      </w:r>
      <w:r>
        <w:rPr>
          <w:b/>
          <w:sz w:val="24"/>
          <w:szCs w:val="24"/>
        </w:rPr>
        <w:t>16</w:t>
      </w:r>
    </w:p>
    <w:p w:rsidR="009F546E" w:rsidRDefault="009F546E" w:rsidP="007F0A6F">
      <w:pPr>
        <w:spacing w:line="360" w:lineRule="auto"/>
        <w:jc w:val="both"/>
        <w:rPr>
          <w:b/>
          <w:sz w:val="24"/>
          <w:szCs w:val="24"/>
        </w:rPr>
      </w:pPr>
      <w:r>
        <w:rPr>
          <w:b/>
          <w:sz w:val="24"/>
          <w:szCs w:val="24"/>
        </w:rPr>
        <w:t xml:space="preserve">HELD AT HARARE </w:t>
      </w:r>
      <w:r w:rsidR="00606B08">
        <w:rPr>
          <w:b/>
          <w:sz w:val="24"/>
          <w:szCs w:val="24"/>
        </w:rPr>
        <w:t>30 MARCH 2016</w:t>
      </w:r>
      <w:r w:rsidR="00606B08">
        <w:rPr>
          <w:b/>
          <w:sz w:val="24"/>
          <w:szCs w:val="24"/>
        </w:rPr>
        <w:tab/>
      </w:r>
      <w:r>
        <w:rPr>
          <w:b/>
          <w:sz w:val="24"/>
          <w:szCs w:val="24"/>
        </w:rPr>
        <w:tab/>
      </w:r>
      <w:r>
        <w:rPr>
          <w:b/>
          <w:sz w:val="24"/>
          <w:szCs w:val="24"/>
        </w:rPr>
        <w:tab/>
      </w:r>
      <w:r>
        <w:rPr>
          <w:b/>
          <w:sz w:val="24"/>
          <w:szCs w:val="24"/>
        </w:rPr>
        <w:tab/>
        <w:t>CASE NO LC/H/498/15</w:t>
      </w:r>
    </w:p>
    <w:p w:rsidR="009F546E" w:rsidRDefault="009F546E" w:rsidP="007F0A6F">
      <w:pPr>
        <w:spacing w:line="360" w:lineRule="auto"/>
        <w:jc w:val="both"/>
        <w:rPr>
          <w:b/>
          <w:sz w:val="24"/>
          <w:szCs w:val="24"/>
        </w:rPr>
      </w:pPr>
      <w:r>
        <w:rPr>
          <w:b/>
          <w:sz w:val="24"/>
          <w:szCs w:val="24"/>
        </w:rPr>
        <w:t>&amp; 27 MAY 2016</w:t>
      </w:r>
    </w:p>
    <w:p w:rsidR="009F546E" w:rsidRDefault="009F546E" w:rsidP="007F0A6F">
      <w:pPr>
        <w:spacing w:line="360" w:lineRule="auto"/>
        <w:jc w:val="both"/>
        <w:rPr>
          <w:sz w:val="24"/>
          <w:szCs w:val="24"/>
        </w:rPr>
      </w:pPr>
      <w:r>
        <w:rPr>
          <w:sz w:val="24"/>
          <w:szCs w:val="24"/>
        </w:rPr>
        <w:t>In the matter between:</w:t>
      </w:r>
    </w:p>
    <w:p w:rsidR="009F546E" w:rsidRDefault="009F546E" w:rsidP="007F0A6F">
      <w:pPr>
        <w:spacing w:line="360" w:lineRule="auto"/>
        <w:jc w:val="both"/>
        <w:rPr>
          <w:b/>
          <w:sz w:val="24"/>
          <w:szCs w:val="24"/>
        </w:rPr>
      </w:pPr>
      <w:r>
        <w:rPr>
          <w:b/>
          <w:sz w:val="24"/>
          <w:szCs w:val="24"/>
        </w:rPr>
        <w:t>MANHATTAN GRILL &amp; PUB</w:t>
      </w:r>
      <w:r>
        <w:rPr>
          <w:b/>
          <w:sz w:val="24"/>
          <w:szCs w:val="24"/>
        </w:rPr>
        <w:tab/>
      </w:r>
      <w:r>
        <w:rPr>
          <w:b/>
          <w:sz w:val="24"/>
          <w:szCs w:val="24"/>
        </w:rPr>
        <w:tab/>
      </w:r>
      <w:r>
        <w:rPr>
          <w:b/>
          <w:sz w:val="24"/>
          <w:szCs w:val="24"/>
        </w:rPr>
        <w:tab/>
      </w:r>
      <w:r>
        <w:rPr>
          <w:b/>
          <w:sz w:val="24"/>
          <w:szCs w:val="24"/>
        </w:rPr>
        <w:tab/>
        <w:t>Appellant</w:t>
      </w:r>
    </w:p>
    <w:p w:rsidR="009F546E" w:rsidRDefault="009F546E" w:rsidP="007F0A6F">
      <w:pPr>
        <w:spacing w:line="360" w:lineRule="auto"/>
        <w:jc w:val="both"/>
        <w:rPr>
          <w:b/>
          <w:sz w:val="24"/>
          <w:szCs w:val="24"/>
        </w:rPr>
      </w:pPr>
      <w:r>
        <w:rPr>
          <w:b/>
          <w:sz w:val="24"/>
          <w:szCs w:val="24"/>
        </w:rPr>
        <w:t>And</w:t>
      </w:r>
    </w:p>
    <w:p w:rsidR="009F546E" w:rsidRDefault="009F546E" w:rsidP="007F0A6F">
      <w:pPr>
        <w:spacing w:line="360" w:lineRule="auto"/>
        <w:jc w:val="both"/>
        <w:rPr>
          <w:b/>
          <w:sz w:val="24"/>
          <w:szCs w:val="24"/>
        </w:rPr>
      </w:pPr>
      <w:r>
        <w:rPr>
          <w:b/>
          <w:sz w:val="24"/>
          <w:szCs w:val="24"/>
        </w:rPr>
        <w:t xml:space="preserve">MEMORY MUKORERA &amp; </w:t>
      </w:r>
      <w:proofErr w:type="gramStart"/>
      <w:r>
        <w:rPr>
          <w:b/>
          <w:sz w:val="24"/>
          <w:szCs w:val="24"/>
        </w:rPr>
        <w:t>ANOTHER</w:t>
      </w:r>
      <w:r>
        <w:rPr>
          <w:b/>
          <w:sz w:val="24"/>
          <w:szCs w:val="24"/>
        </w:rPr>
        <w:tab/>
      </w:r>
      <w:r>
        <w:rPr>
          <w:b/>
          <w:sz w:val="24"/>
          <w:szCs w:val="24"/>
        </w:rPr>
        <w:tab/>
      </w:r>
      <w:r>
        <w:rPr>
          <w:b/>
          <w:sz w:val="24"/>
          <w:szCs w:val="24"/>
        </w:rPr>
        <w:tab/>
        <w:t>Respondents</w:t>
      </w:r>
      <w:proofErr w:type="gramEnd"/>
    </w:p>
    <w:p w:rsidR="009F546E" w:rsidRDefault="009F546E" w:rsidP="007F0A6F">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9F546E" w:rsidRDefault="009F546E" w:rsidP="007F0A6F">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M </w:t>
      </w:r>
      <w:proofErr w:type="spellStart"/>
      <w:r>
        <w:rPr>
          <w:b/>
          <w:sz w:val="24"/>
          <w:szCs w:val="24"/>
        </w:rPr>
        <w:t>Chisi</w:t>
      </w:r>
      <w:proofErr w:type="spellEnd"/>
    </w:p>
    <w:p w:rsidR="009F546E" w:rsidRDefault="009F546E" w:rsidP="007F0A6F">
      <w:pPr>
        <w:spacing w:line="360" w:lineRule="auto"/>
        <w:jc w:val="both"/>
        <w:rPr>
          <w:b/>
          <w:sz w:val="24"/>
          <w:szCs w:val="24"/>
        </w:rPr>
      </w:pPr>
      <w:r>
        <w:rPr>
          <w:b/>
          <w:sz w:val="24"/>
          <w:szCs w:val="24"/>
        </w:rPr>
        <w:t>For Respondents</w:t>
      </w:r>
      <w:r>
        <w:rPr>
          <w:b/>
          <w:sz w:val="24"/>
          <w:szCs w:val="24"/>
        </w:rPr>
        <w:tab/>
      </w:r>
      <w:r>
        <w:rPr>
          <w:b/>
          <w:sz w:val="24"/>
          <w:szCs w:val="24"/>
        </w:rPr>
        <w:tab/>
        <w:t xml:space="preserve">Mr G </w:t>
      </w:r>
      <w:proofErr w:type="spellStart"/>
      <w:r>
        <w:rPr>
          <w:b/>
          <w:sz w:val="24"/>
          <w:szCs w:val="24"/>
        </w:rPr>
        <w:t>Maoneka</w:t>
      </w:r>
      <w:proofErr w:type="spellEnd"/>
    </w:p>
    <w:p w:rsidR="009F546E" w:rsidRDefault="009F546E" w:rsidP="007F0A6F">
      <w:pPr>
        <w:spacing w:line="360" w:lineRule="auto"/>
        <w:jc w:val="both"/>
        <w:rPr>
          <w:b/>
          <w:sz w:val="24"/>
          <w:szCs w:val="24"/>
        </w:rPr>
      </w:pPr>
    </w:p>
    <w:p w:rsidR="009F546E" w:rsidRDefault="009F546E" w:rsidP="007F0A6F">
      <w:pPr>
        <w:spacing w:line="360" w:lineRule="auto"/>
        <w:jc w:val="both"/>
        <w:rPr>
          <w:b/>
          <w:sz w:val="24"/>
          <w:szCs w:val="24"/>
        </w:rPr>
      </w:pPr>
      <w:r>
        <w:rPr>
          <w:b/>
          <w:sz w:val="24"/>
          <w:szCs w:val="24"/>
        </w:rPr>
        <w:t>CHIDZIVA, J:</w:t>
      </w:r>
    </w:p>
    <w:p w:rsidR="009F546E" w:rsidRDefault="009F546E" w:rsidP="007F0A6F">
      <w:pPr>
        <w:spacing w:line="360" w:lineRule="auto"/>
        <w:jc w:val="both"/>
        <w:rPr>
          <w:sz w:val="24"/>
          <w:szCs w:val="24"/>
        </w:rPr>
      </w:pPr>
      <w:r>
        <w:rPr>
          <w:b/>
          <w:sz w:val="24"/>
          <w:szCs w:val="24"/>
        </w:rPr>
        <w:tab/>
      </w:r>
      <w:r>
        <w:rPr>
          <w:sz w:val="24"/>
          <w:szCs w:val="24"/>
        </w:rPr>
        <w:t>This is an appeal against the arbitral award by Honourable arbitrator Bare that was handed down on 12 May 2015.</w:t>
      </w:r>
    </w:p>
    <w:p w:rsidR="009F546E" w:rsidRDefault="009F546E" w:rsidP="007F0A6F">
      <w:pPr>
        <w:spacing w:after="0" w:line="360" w:lineRule="auto"/>
        <w:jc w:val="both"/>
        <w:rPr>
          <w:sz w:val="24"/>
          <w:szCs w:val="24"/>
        </w:rPr>
      </w:pPr>
      <w:r>
        <w:rPr>
          <w:sz w:val="24"/>
          <w:szCs w:val="24"/>
        </w:rPr>
        <w:tab/>
        <w:t>When the parties appeared</w:t>
      </w:r>
      <w:r w:rsidR="003905A1">
        <w:rPr>
          <w:sz w:val="24"/>
          <w:szCs w:val="24"/>
        </w:rPr>
        <w:t xml:space="preserve"> before me on 30 March 2016 the respondents raised a point </w:t>
      </w:r>
      <w:r w:rsidR="003905A1">
        <w:rPr>
          <w:i/>
          <w:sz w:val="24"/>
          <w:szCs w:val="24"/>
        </w:rPr>
        <w:t xml:space="preserve">in </w:t>
      </w:r>
      <w:proofErr w:type="spellStart"/>
      <w:r w:rsidR="003905A1">
        <w:rPr>
          <w:i/>
          <w:sz w:val="24"/>
          <w:szCs w:val="24"/>
        </w:rPr>
        <w:t>limine</w:t>
      </w:r>
      <w:proofErr w:type="spellEnd"/>
      <w:r w:rsidR="003905A1">
        <w:rPr>
          <w:sz w:val="24"/>
          <w:szCs w:val="24"/>
        </w:rPr>
        <w:t xml:space="preserve"> to the effect that they had not been served with the notice of appeal.  In their heads of argument they stated that they had not received the appeal through notifications by the Registrar.  The respondents filed the notice of response.  Both parties have already filed heads of</w:t>
      </w:r>
      <w:r w:rsidR="007F0A6F">
        <w:rPr>
          <w:sz w:val="24"/>
          <w:szCs w:val="24"/>
        </w:rPr>
        <w:t xml:space="preserve"> arguments.</w:t>
      </w:r>
    </w:p>
    <w:p w:rsidR="007F0A6F" w:rsidRDefault="007F0A6F" w:rsidP="007F0A6F">
      <w:pPr>
        <w:spacing w:after="0" w:line="360" w:lineRule="auto"/>
        <w:jc w:val="both"/>
        <w:rPr>
          <w:sz w:val="24"/>
          <w:szCs w:val="24"/>
        </w:rPr>
      </w:pPr>
      <w:r>
        <w:rPr>
          <w:sz w:val="24"/>
          <w:szCs w:val="24"/>
        </w:rPr>
        <w:t>Rule 15</w:t>
      </w:r>
      <w:r w:rsidR="00A574A0">
        <w:rPr>
          <w:sz w:val="24"/>
          <w:szCs w:val="24"/>
        </w:rPr>
        <w:t xml:space="preserve"> (</w:t>
      </w:r>
      <w:r>
        <w:rPr>
          <w:sz w:val="24"/>
          <w:szCs w:val="24"/>
        </w:rPr>
        <w:t>2</w:t>
      </w:r>
      <w:r w:rsidR="00A574A0">
        <w:rPr>
          <w:sz w:val="24"/>
          <w:szCs w:val="24"/>
        </w:rPr>
        <w:t>)</w:t>
      </w:r>
      <w:r>
        <w:rPr>
          <w:sz w:val="24"/>
          <w:szCs w:val="24"/>
        </w:rPr>
        <w:t xml:space="preserve"> (b) of the Labour Court Rules states that service by the Registrar is sufficient notice.</w:t>
      </w:r>
    </w:p>
    <w:p w:rsidR="007F0A6F" w:rsidRDefault="007F0A6F" w:rsidP="007F0A6F">
      <w:pPr>
        <w:spacing w:after="0" w:line="360" w:lineRule="auto"/>
        <w:jc w:val="both"/>
        <w:rPr>
          <w:sz w:val="24"/>
          <w:szCs w:val="24"/>
        </w:rPr>
      </w:pPr>
      <w:r>
        <w:rPr>
          <w:sz w:val="24"/>
          <w:szCs w:val="24"/>
        </w:rPr>
        <w:tab/>
        <w:t xml:space="preserve">This therefore means that respondents were properly served.  Appellant as a </w:t>
      </w:r>
      <w:proofErr w:type="spellStart"/>
      <w:r>
        <w:rPr>
          <w:sz w:val="24"/>
          <w:szCs w:val="24"/>
        </w:rPr>
        <w:t>self actor</w:t>
      </w:r>
      <w:proofErr w:type="spellEnd"/>
      <w:r>
        <w:rPr>
          <w:sz w:val="24"/>
          <w:szCs w:val="24"/>
        </w:rPr>
        <w:t xml:space="preserve"> was also not obliged to file heads of arguments.</w:t>
      </w:r>
    </w:p>
    <w:p w:rsidR="007F0A6F" w:rsidRDefault="007F0A6F" w:rsidP="007F0A6F">
      <w:pPr>
        <w:spacing w:after="0" w:line="360" w:lineRule="auto"/>
        <w:jc w:val="both"/>
        <w:rPr>
          <w:sz w:val="24"/>
          <w:szCs w:val="24"/>
        </w:rPr>
      </w:pPr>
      <w:r>
        <w:rPr>
          <w:sz w:val="24"/>
          <w:szCs w:val="24"/>
        </w:rPr>
        <w:tab/>
      </w:r>
    </w:p>
    <w:p w:rsidR="007F0A6F" w:rsidRDefault="00A574A0" w:rsidP="007F0A6F">
      <w:pPr>
        <w:spacing w:after="0" w:line="360" w:lineRule="auto"/>
        <w:ind w:firstLine="720"/>
        <w:jc w:val="both"/>
        <w:rPr>
          <w:sz w:val="24"/>
          <w:szCs w:val="24"/>
        </w:rPr>
      </w:pPr>
      <w:r>
        <w:rPr>
          <w:sz w:val="24"/>
          <w:szCs w:val="24"/>
        </w:rPr>
        <w:t>In view of all this the court fi</w:t>
      </w:r>
      <w:r w:rsidR="007F0A6F">
        <w:rPr>
          <w:sz w:val="24"/>
          <w:szCs w:val="24"/>
        </w:rPr>
        <w:t xml:space="preserve">nds that the point </w:t>
      </w:r>
      <w:r w:rsidR="007F0A6F">
        <w:rPr>
          <w:i/>
          <w:sz w:val="24"/>
          <w:szCs w:val="24"/>
        </w:rPr>
        <w:t xml:space="preserve">in </w:t>
      </w:r>
      <w:proofErr w:type="spellStart"/>
      <w:r w:rsidR="007F0A6F">
        <w:rPr>
          <w:i/>
          <w:sz w:val="24"/>
          <w:szCs w:val="24"/>
        </w:rPr>
        <w:t>limine</w:t>
      </w:r>
      <w:proofErr w:type="spellEnd"/>
      <w:r w:rsidR="007F0A6F">
        <w:rPr>
          <w:i/>
          <w:sz w:val="24"/>
          <w:szCs w:val="24"/>
        </w:rPr>
        <w:t xml:space="preserve"> </w:t>
      </w:r>
      <w:r w:rsidR="007F0A6F">
        <w:rPr>
          <w:sz w:val="24"/>
          <w:szCs w:val="24"/>
        </w:rPr>
        <w:t>lacks merit.</w:t>
      </w:r>
    </w:p>
    <w:p w:rsidR="007F0A6F" w:rsidRDefault="007F0A6F" w:rsidP="007F0A6F">
      <w:pPr>
        <w:spacing w:after="0" w:line="360" w:lineRule="auto"/>
        <w:jc w:val="both"/>
        <w:rPr>
          <w:sz w:val="24"/>
          <w:szCs w:val="24"/>
        </w:rPr>
      </w:pPr>
      <w:r>
        <w:rPr>
          <w:sz w:val="24"/>
          <w:szCs w:val="24"/>
        </w:rPr>
        <w:tab/>
      </w:r>
    </w:p>
    <w:p w:rsidR="007F0A6F" w:rsidRDefault="007F0A6F" w:rsidP="007F0A6F">
      <w:pPr>
        <w:spacing w:after="0" w:line="360" w:lineRule="auto"/>
        <w:ind w:firstLine="360"/>
        <w:jc w:val="both"/>
        <w:rPr>
          <w:sz w:val="24"/>
          <w:szCs w:val="24"/>
        </w:rPr>
      </w:pPr>
      <w:r>
        <w:rPr>
          <w:sz w:val="24"/>
          <w:szCs w:val="24"/>
        </w:rPr>
        <w:lastRenderedPageBreak/>
        <w:t>Accordingly it is ordered that</w:t>
      </w:r>
    </w:p>
    <w:p w:rsidR="007F0A6F" w:rsidRDefault="007F0A6F" w:rsidP="007F0A6F">
      <w:pPr>
        <w:pStyle w:val="ListParagraph"/>
        <w:numPr>
          <w:ilvl w:val="0"/>
          <w:numId w:val="1"/>
        </w:numPr>
        <w:spacing w:after="0" w:line="360" w:lineRule="auto"/>
        <w:jc w:val="both"/>
        <w:rPr>
          <w:sz w:val="24"/>
          <w:szCs w:val="24"/>
        </w:rPr>
      </w:pPr>
      <w:r>
        <w:rPr>
          <w:sz w:val="24"/>
          <w:szCs w:val="24"/>
        </w:rPr>
        <w:t xml:space="preserve">The point </w:t>
      </w:r>
      <w:r>
        <w:rPr>
          <w:i/>
          <w:sz w:val="24"/>
          <w:szCs w:val="24"/>
        </w:rPr>
        <w:t xml:space="preserve">in </w:t>
      </w:r>
      <w:proofErr w:type="spellStart"/>
      <w:r>
        <w:rPr>
          <w:i/>
          <w:sz w:val="24"/>
          <w:szCs w:val="24"/>
        </w:rPr>
        <w:t>limine</w:t>
      </w:r>
      <w:proofErr w:type="spellEnd"/>
      <w:r>
        <w:rPr>
          <w:sz w:val="24"/>
          <w:szCs w:val="24"/>
        </w:rPr>
        <w:t xml:space="preserve"> be and is hereby dismissed.</w:t>
      </w:r>
    </w:p>
    <w:p w:rsidR="007F0A6F" w:rsidRDefault="007F0A6F" w:rsidP="007F0A6F">
      <w:pPr>
        <w:pStyle w:val="ListParagraph"/>
        <w:numPr>
          <w:ilvl w:val="0"/>
          <w:numId w:val="1"/>
        </w:numPr>
        <w:spacing w:after="0" w:line="360" w:lineRule="auto"/>
        <w:jc w:val="both"/>
        <w:rPr>
          <w:sz w:val="24"/>
          <w:szCs w:val="24"/>
        </w:rPr>
      </w:pPr>
      <w:r>
        <w:rPr>
          <w:sz w:val="24"/>
          <w:szCs w:val="24"/>
        </w:rPr>
        <w:t>The Registrar is directed to set down the appeal for hearing.</w:t>
      </w:r>
    </w:p>
    <w:p w:rsidR="007F0A6F" w:rsidRPr="007F0A6F" w:rsidRDefault="007F0A6F" w:rsidP="007F0A6F">
      <w:pPr>
        <w:pStyle w:val="ListParagraph"/>
        <w:spacing w:after="0" w:line="360" w:lineRule="auto"/>
        <w:jc w:val="both"/>
        <w:rPr>
          <w:sz w:val="24"/>
          <w:szCs w:val="24"/>
        </w:rPr>
      </w:pPr>
    </w:p>
    <w:sectPr w:rsidR="007F0A6F" w:rsidRPr="007F0A6F" w:rsidSect="007F0A6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85" w:rsidRDefault="003B7685" w:rsidP="007F0A6F">
      <w:pPr>
        <w:spacing w:after="0" w:line="240" w:lineRule="auto"/>
      </w:pPr>
      <w:r>
        <w:separator/>
      </w:r>
    </w:p>
  </w:endnote>
  <w:endnote w:type="continuationSeparator" w:id="0">
    <w:p w:rsidR="003B7685" w:rsidRDefault="003B7685" w:rsidP="007F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150335"/>
      <w:docPartObj>
        <w:docPartGallery w:val="Page Numbers (Bottom of Page)"/>
        <w:docPartUnique/>
      </w:docPartObj>
    </w:sdtPr>
    <w:sdtEndPr>
      <w:rPr>
        <w:noProof/>
      </w:rPr>
    </w:sdtEndPr>
    <w:sdtContent>
      <w:p w:rsidR="007F0A6F" w:rsidRDefault="007F0A6F">
        <w:pPr>
          <w:pStyle w:val="Footer"/>
          <w:jc w:val="right"/>
        </w:pPr>
        <w:r>
          <w:fldChar w:fldCharType="begin"/>
        </w:r>
        <w:r>
          <w:instrText xml:space="preserve"> PAGE   \* MERGEFORMAT </w:instrText>
        </w:r>
        <w:r>
          <w:fldChar w:fldCharType="separate"/>
        </w:r>
        <w:r w:rsidR="00606B08">
          <w:rPr>
            <w:noProof/>
          </w:rPr>
          <w:t>2</w:t>
        </w:r>
        <w:r>
          <w:rPr>
            <w:noProof/>
          </w:rPr>
          <w:fldChar w:fldCharType="end"/>
        </w:r>
      </w:p>
    </w:sdtContent>
  </w:sdt>
  <w:p w:rsidR="007F0A6F" w:rsidRDefault="007F0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85" w:rsidRDefault="003B7685" w:rsidP="007F0A6F">
      <w:pPr>
        <w:spacing w:after="0" w:line="240" w:lineRule="auto"/>
      </w:pPr>
      <w:r>
        <w:separator/>
      </w:r>
    </w:p>
  </w:footnote>
  <w:footnote w:type="continuationSeparator" w:id="0">
    <w:p w:rsidR="003B7685" w:rsidRDefault="003B7685" w:rsidP="007F0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6F" w:rsidRDefault="00606B08" w:rsidP="007F0A6F">
    <w:pPr>
      <w:spacing w:line="360" w:lineRule="auto"/>
      <w:ind w:left="5040" w:firstLine="720"/>
      <w:jc w:val="both"/>
      <w:rPr>
        <w:b/>
        <w:sz w:val="24"/>
        <w:szCs w:val="24"/>
      </w:rPr>
    </w:pPr>
    <w:r>
      <w:rPr>
        <w:b/>
        <w:sz w:val="24"/>
        <w:szCs w:val="24"/>
      </w:rPr>
      <w:t>JUDGMENT NO LC/H/341/</w:t>
    </w:r>
    <w:r w:rsidR="007F0A6F">
      <w:rPr>
        <w:b/>
        <w:sz w:val="24"/>
        <w:szCs w:val="24"/>
      </w:rPr>
      <w:t>16</w:t>
    </w:r>
  </w:p>
  <w:p w:rsidR="007F0A6F" w:rsidRDefault="007F0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C3CB5"/>
    <w:multiLevelType w:val="hybridMultilevel"/>
    <w:tmpl w:val="5150C2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6E"/>
    <w:rsid w:val="002935E8"/>
    <w:rsid w:val="003905A1"/>
    <w:rsid w:val="003B7685"/>
    <w:rsid w:val="00606B08"/>
    <w:rsid w:val="007F0A6F"/>
    <w:rsid w:val="009F546E"/>
    <w:rsid w:val="00A574A0"/>
    <w:rsid w:val="00ED6206"/>
    <w:rsid w:val="00EE21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A6F"/>
    <w:pPr>
      <w:ind w:left="720"/>
      <w:contextualSpacing/>
    </w:pPr>
  </w:style>
  <w:style w:type="paragraph" w:styleId="Header">
    <w:name w:val="header"/>
    <w:basedOn w:val="Normal"/>
    <w:link w:val="HeaderChar"/>
    <w:uiPriority w:val="99"/>
    <w:unhideWhenUsed/>
    <w:rsid w:val="007F0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A6F"/>
  </w:style>
  <w:style w:type="paragraph" w:styleId="Footer">
    <w:name w:val="footer"/>
    <w:basedOn w:val="Normal"/>
    <w:link w:val="FooterChar"/>
    <w:uiPriority w:val="99"/>
    <w:unhideWhenUsed/>
    <w:rsid w:val="007F0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A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A6F"/>
    <w:pPr>
      <w:ind w:left="720"/>
      <w:contextualSpacing/>
    </w:pPr>
  </w:style>
  <w:style w:type="paragraph" w:styleId="Header">
    <w:name w:val="header"/>
    <w:basedOn w:val="Normal"/>
    <w:link w:val="HeaderChar"/>
    <w:uiPriority w:val="99"/>
    <w:unhideWhenUsed/>
    <w:rsid w:val="007F0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A6F"/>
  </w:style>
  <w:style w:type="paragraph" w:styleId="Footer">
    <w:name w:val="footer"/>
    <w:basedOn w:val="Normal"/>
    <w:link w:val="FooterChar"/>
    <w:uiPriority w:val="99"/>
    <w:unhideWhenUsed/>
    <w:rsid w:val="007F0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2016-05-16T07:22:00Z</dcterms:created>
  <dcterms:modified xsi:type="dcterms:W3CDTF">2016-05-19T09:32:00Z</dcterms:modified>
</cp:coreProperties>
</file>