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Default="00AF7049" w:rsidP="005057B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MANGWIRO SIBANDA</w:t>
      </w:r>
    </w:p>
    <w:p w:rsidR="00AF7049" w:rsidRDefault="005057B8" w:rsidP="005057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F7049" w:rsidRDefault="00AF7049" w:rsidP="005057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JANE H. CHIKUMBA</w:t>
      </w:r>
    </w:p>
    <w:p w:rsidR="00E56FAA" w:rsidRDefault="00E56FAA" w:rsidP="005057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56FAA" w:rsidRDefault="00E56FAA" w:rsidP="005057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ALTFIN INSURANCE COMPANY</w:t>
      </w:r>
    </w:p>
    <w:p w:rsidR="00AF7049" w:rsidRDefault="00AF7049" w:rsidP="00AF7049">
      <w:pPr>
        <w:spacing w:after="0" w:line="360" w:lineRule="auto"/>
        <w:jc w:val="both"/>
        <w:rPr>
          <w:rFonts w:ascii="Times New Roman" w:hAnsi="Times New Roman" w:cs="Times New Roman"/>
          <w:sz w:val="24"/>
          <w:szCs w:val="24"/>
        </w:rPr>
      </w:pPr>
    </w:p>
    <w:p w:rsidR="00AF7049" w:rsidRDefault="00AF7049" w:rsidP="00AF7049">
      <w:pPr>
        <w:spacing w:after="0" w:line="360" w:lineRule="auto"/>
        <w:jc w:val="both"/>
        <w:rPr>
          <w:rFonts w:ascii="Times New Roman" w:hAnsi="Times New Roman" w:cs="Times New Roman"/>
          <w:sz w:val="24"/>
          <w:szCs w:val="24"/>
        </w:rPr>
      </w:pPr>
    </w:p>
    <w:p w:rsidR="00AF7049" w:rsidRDefault="00AF7049" w:rsidP="005057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F7049" w:rsidRDefault="00AF7049" w:rsidP="005057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MATANDA-MOYO J</w:t>
      </w:r>
    </w:p>
    <w:p w:rsidR="00AF7049" w:rsidRDefault="00AF7049" w:rsidP="005057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F35C91">
        <w:rPr>
          <w:rFonts w:ascii="Times New Roman" w:hAnsi="Times New Roman" w:cs="Times New Roman"/>
          <w:sz w:val="24"/>
          <w:szCs w:val="24"/>
        </w:rPr>
        <w:t>22 November 2016</w:t>
      </w:r>
      <w:r w:rsidR="00166119">
        <w:rPr>
          <w:rFonts w:ascii="Times New Roman" w:hAnsi="Times New Roman" w:cs="Times New Roman"/>
          <w:sz w:val="24"/>
          <w:szCs w:val="24"/>
        </w:rPr>
        <w:t xml:space="preserve"> &amp; 1 February 2017</w:t>
      </w:r>
    </w:p>
    <w:p w:rsidR="00AF7049" w:rsidRDefault="00AF7049" w:rsidP="00AF7049">
      <w:pPr>
        <w:spacing w:after="0" w:line="360" w:lineRule="auto"/>
        <w:jc w:val="both"/>
        <w:rPr>
          <w:rFonts w:ascii="Times New Roman" w:hAnsi="Times New Roman" w:cs="Times New Roman"/>
          <w:sz w:val="24"/>
          <w:szCs w:val="24"/>
        </w:rPr>
      </w:pPr>
    </w:p>
    <w:p w:rsidR="00AF7049" w:rsidRPr="005057B8" w:rsidRDefault="00AF7049" w:rsidP="00AF7049">
      <w:pPr>
        <w:spacing w:after="0" w:line="360" w:lineRule="auto"/>
        <w:jc w:val="both"/>
        <w:rPr>
          <w:rFonts w:ascii="Times New Roman" w:hAnsi="Times New Roman" w:cs="Times New Roman"/>
          <w:b/>
          <w:sz w:val="24"/>
          <w:szCs w:val="24"/>
        </w:rPr>
      </w:pPr>
    </w:p>
    <w:p w:rsidR="00AF7049" w:rsidRPr="00166119" w:rsidRDefault="00166119" w:rsidP="00AF7049">
      <w:pPr>
        <w:spacing w:after="0" w:line="360" w:lineRule="auto"/>
        <w:jc w:val="both"/>
        <w:rPr>
          <w:rFonts w:ascii="Times New Roman" w:hAnsi="Times New Roman" w:cs="Times New Roman"/>
          <w:b/>
          <w:sz w:val="24"/>
          <w:szCs w:val="24"/>
        </w:rPr>
      </w:pPr>
      <w:r w:rsidRPr="00166119">
        <w:rPr>
          <w:rFonts w:ascii="Times New Roman" w:hAnsi="Times New Roman" w:cs="Times New Roman"/>
          <w:b/>
          <w:sz w:val="24"/>
          <w:szCs w:val="24"/>
        </w:rPr>
        <w:t xml:space="preserve">Trial </w:t>
      </w:r>
    </w:p>
    <w:p w:rsidR="00AF7049" w:rsidRDefault="00AF7049" w:rsidP="00AF7049">
      <w:pPr>
        <w:spacing w:after="0" w:line="360" w:lineRule="auto"/>
        <w:jc w:val="both"/>
        <w:rPr>
          <w:rFonts w:ascii="Times New Roman" w:hAnsi="Times New Roman" w:cs="Times New Roman"/>
          <w:sz w:val="24"/>
          <w:szCs w:val="24"/>
        </w:rPr>
      </w:pPr>
    </w:p>
    <w:p w:rsidR="00166119" w:rsidRDefault="00166119" w:rsidP="005057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Plaintiff if person</w:t>
      </w:r>
    </w:p>
    <w:p w:rsidR="00AF7049" w:rsidRDefault="00166119" w:rsidP="005057B8">
      <w:pPr>
        <w:spacing w:after="0" w:line="240" w:lineRule="auto"/>
        <w:jc w:val="both"/>
        <w:rPr>
          <w:rFonts w:ascii="Times New Roman" w:hAnsi="Times New Roman" w:cs="Times New Roman"/>
          <w:sz w:val="24"/>
          <w:szCs w:val="24"/>
        </w:rPr>
      </w:pPr>
      <w:r w:rsidRPr="00166119">
        <w:rPr>
          <w:rFonts w:ascii="Times New Roman" w:hAnsi="Times New Roman" w:cs="Times New Roman"/>
          <w:i/>
          <w:sz w:val="24"/>
          <w:szCs w:val="24"/>
        </w:rPr>
        <w:t>E Ncube</w:t>
      </w:r>
      <w:r w:rsidR="00AF7049">
        <w:rPr>
          <w:rFonts w:ascii="Times New Roman" w:hAnsi="Times New Roman" w:cs="Times New Roman"/>
          <w:sz w:val="24"/>
          <w:szCs w:val="24"/>
        </w:rPr>
        <w:t>, for the defendants</w:t>
      </w:r>
    </w:p>
    <w:p w:rsidR="00AF7049" w:rsidRDefault="00AF7049" w:rsidP="00AF7049">
      <w:pPr>
        <w:spacing w:after="0" w:line="360" w:lineRule="auto"/>
        <w:jc w:val="both"/>
        <w:rPr>
          <w:rFonts w:ascii="Times New Roman" w:hAnsi="Times New Roman" w:cs="Times New Roman"/>
          <w:sz w:val="24"/>
          <w:szCs w:val="24"/>
        </w:rPr>
      </w:pPr>
    </w:p>
    <w:p w:rsidR="001139D7" w:rsidRDefault="00AF7049" w:rsidP="00AF70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139D7">
        <w:rPr>
          <w:rFonts w:ascii="Times New Roman" w:hAnsi="Times New Roman" w:cs="Times New Roman"/>
          <w:sz w:val="24"/>
          <w:szCs w:val="24"/>
        </w:rPr>
        <w:t>MATANDA-MOYO J: The plaintiff instituted proceeding</w:t>
      </w:r>
      <w:r w:rsidR="00023CB2">
        <w:rPr>
          <w:rFonts w:ascii="Times New Roman" w:hAnsi="Times New Roman" w:cs="Times New Roman"/>
          <w:sz w:val="24"/>
          <w:szCs w:val="24"/>
        </w:rPr>
        <w:t>s</w:t>
      </w:r>
      <w:r w:rsidR="001139D7">
        <w:rPr>
          <w:rFonts w:ascii="Times New Roman" w:hAnsi="Times New Roman" w:cs="Times New Roman"/>
          <w:sz w:val="24"/>
          <w:szCs w:val="24"/>
        </w:rPr>
        <w:t xml:space="preserve"> against the defendants jointly and severally, the one paying the other to be absolved for the following relief;</w:t>
      </w:r>
    </w:p>
    <w:p w:rsidR="001139D7" w:rsidRDefault="001139D7" w:rsidP="001139D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the sum of $3 700</w:t>
      </w:r>
      <w:r w:rsidR="00767C1B">
        <w:rPr>
          <w:rFonts w:ascii="Times New Roman" w:hAnsi="Times New Roman" w:cs="Times New Roman"/>
          <w:sz w:val="24"/>
          <w:szCs w:val="24"/>
        </w:rPr>
        <w:t>,</w:t>
      </w:r>
      <w:r>
        <w:rPr>
          <w:rFonts w:ascii="Times New Roman" w:hAnsi="Times New Roman" w:cs="Times New Roman"/>
          <w:sz w:val="24"/>
          <w:szCs w:val="24"/>
        </w:rPr>
        <w:t>00 being costs of repairs to the plaintiff’s sprinter</w:t>
      </w:r>
      <w:r w:rsidR="00BE141D">
        <w:rPr>
          <w:rFonts w:ascii="Times New Roman" w:hAnsi="Times New Roman" w:cs="Times New Roman"/>
          <w:sz w:val="24"/>
          <w:szCs w:val="24"/>
        </w:rPr>
        <w:t xml:space="preserve"> vehicle</w:t>
      </w:r>
      <w:r>
        <w:rPr>
          <w:rFonts w:ascii="Times New Roman" w:hAnsi="Times New Roman" w:cs="Times New Roman"/>
          <w:sz w:val="24"/>
          <w:szCs w:val="24"/>
        </w:rPr>
        <w:t xml:space="preserve"> registration number AAQ 5021 which was damaged due to a collision solely caused by the first defendant. The other vehicle involved which was being driven by the first defendant a Toyota land cruiser registration number AAX 3378 was comprehensive insured by the second defendant.</w:t>
      </w:r>
    </w:p>
    <w:p w:rsidR="00AF7049" w:rsidRDefault="00AF7049" w:rsidP="001139D7">
      <w:pPr>
        <w:pStyle w:val="ListParagraph"/>
        <w:numPr>
          <w:ilvl w:val="0"/>
          <w:numId w:val="1"/>
        </w:numPr>
        <w:spacing w:after="0" w:line="360" w:lineRule="auto"/>
        <w:jc w:val="both"/>
        <w:rPr>
          <w:rFonts w:ascii="Times New Roman" w:hAnsi="Times New Roman" w:cs="Times New Roman"/>
          <w:sz w:val="24"/>
          <w:szCs w:val="24"/>
        </w:rPr>
      </w:pPr>
      <w:r w:rsidRPr="001139D7">
        <w:rPr>
          <w:rFonts w:ascii="Times New Roman" w:hAnsi="Times New Roman" w:cs="Times New Roman"/>
          <w:sz w:val="24"/>
          <w:szCs w:val="24"/>
        </w:rPr>
        <w:t xml:space="preserve"> </w:t>
      </w:r>
      <w:r w:rsidR="00767C1B">
        <w:rPr>
          <w:rFonts w:ascii="Times New Roman" w:hAnsi="Times New Roman" w:cs="Times New Roman"/>
          <w:sz w:val="24"/>
          <w:szCs w:val="24"/>
        </w:rPr>
        <w:t>Payment of $9 750,</w:t>
      </w:r>
      <w:r w:rsidR="00241598">
        <w:rPr>
          <w:rFonts w:ascii="Times New Roman" w:hAnsi="Times New Roman" w:cs="Times New Roman"/>
          <w:sz w:val="24"/>
          <w:szCs w:val="24"/>
        </w:rPr>
        <w:t>00 being hiring costs incurred by the plaintiff during the period his vehicle was under repair.</w:t>
      </w:r>
    </w:p>
    <w:p w:rsidR="00241598" w:rsidRDefault="00241598" w:rsidP="001139D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inter</w:t>
      </w:r>
      <w:r w:rsidR="00767C1B">
        <w:rPr>
          <w:rFonts w:ascii="Times New Roman" w:hAnsi="Times New Roman" w:cs="Times New Roman"/>
          <w:sz w:val="24"/>
          <w:szCs w:val="24"/>
        </w:rPr>
        <w:t>est on the sum total of $13 450,</w:t>
      </w:r>
      <w:r>
        <w:rPr>
          <w:rFonts w:ascii="Times New Roman" w:hAnsi="Times New Roman" w:cs="Times New Roman"/>
          <w:sz w:val="24"/>
          <w:szCs w:val="24"/>
        </w:rPr>
        <w:t>00 at the prescribed rate from date of summons to date of full payment.</w:t>
      </w:r>
    </w:p>
    <w:p w:rsidR="004129F0" w:rsidRDefault="004129F0" w:rsidP="004129F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defendants whilst accepting liability for causing the accident, deny liability for the amounts claimed above. The first defendant pleaded that the vehicle involved was comprehensively insured by the second defendant. She did what was expected of her by referring the plaintiff to the second defendant. Her obligations ended there as she was not privy to what transpired between the plaintiff and the second</w:t>
      </w:r>
      <w:r w:rsidR="009C04DC">
        <w:rPr>
          <w:rFonts w:ascii="Times New Roman" w:hAnsi="Times New Roman" w:cs="Times New Roman"/>
          <w:sz w:val="24"/>
          <w:szCs w:val="24"/>
        </w:rPr>
        <w:t xml:space="preserve"> defendant thereafter. She is at a loss why the plaintiff decided to join her in the proceedings. The second defendant on the other hand pleaded that it attended to repairs which were caused by the accident involving the first defendant. The plaintiff’s vehicle had been involved in any earlier accident which the </w:t>
      </w:r>
      <w:r w:rsidR="009C04DC">
        <w:rPr>
          <w:rFonts w:ascii="Times New Roman" w:hAnsi="Times New Roman" w:cs="Times New Roman"/>
          <w:sz w:val="24"/>
          <w:szCs w:val="24"/>
        </w:rPr>
        <w:lastRenderedPageBreak/>
        <w:t>sec</w:t>
      </w:r>
      <w:r w:rsidR="00DA5CE0">
        <w:rPr>
          <w:rFonts w:ascii="Times New Roman" w:hAnsi="Times New Roman" w:cs="Times New Roman"/>
          <w:sz w:val="24"/>
          <w:szCs w:val="24"/>
        </w:rPr>
        <w:t>ond defendant is not liable for</w:t>
      </w:r>
      <w:r w:rsidR="004F5E59">
        <w:rPr>
          <w:rFonts w:ascii="Times New Roman" w:hAnsi="Times New Roman" w:cs="Times New Roman"/>
          <w:sz w:val="24"/>
          <w:szCs w:val="24"/>
        </w:rPr>
        <w:t>.</w:t>
      </w:r>
      <w:r w:rsidR="009C04DC">
        <w:rPr>
          <w:rFonts w:ascii="Times New Roman" w:hAnsi="Times New Roman" w:cs="Times New Roman"/>
          <w:sz w:val="24"/>
          <w:szCs w:val="24"/>
        </w:rPr>
        <w:t xml:space="preserve"> </w:t>
      </w:r>
      <w:r w:rsidR="004F5E59">
        <w:rPr>
          <w:rFonts w:ascii="Times New Roman" w:hAnsi="Times New Roman" w:cs="Times New Roman"/>
          <w:sz w:val="24"/>
          <w:szCs w:val="24"/>
        </w:rPr>
        <w:t>S</w:t>
      </w:r>
      <w:r w:rsidR="009C04DC">
        <w:rPr>
          <w:rFonts w:ascii="Times New Roman" w:hAnsi="Times New Roman" w:cs="Times New Roman"/>
          <w:sz w:val="24"/>
          <w:szCs w:val="24"/>
        </w:rPr>
        <w:t xml:space="preserve">econdly the plaintiff signed a release form which had the </w:t>
      </w:r>
      <w:r w:rsidR="004F5E59">
        <w:rPr>
          <w:rFonts w:ascii="Times New Roman" w:hAnsi="Times New Roman" w:cs="Times New Roman"/>
          <w:sz w:val="24"/>
          <w:szCs w:val="24"/>
        </w:rPr>
        <w:t>effect of</w:t>
      </w:r>
      <w:r w:rsidR="009C04DC">
        <w:rPr>
          <w:rFonts w:ascii="Times New Roman" w:hAnsi="Times New Roman" w:cs="Times New Roman"/>
          <w:sz w:val="24"/>
          <w:szCs w:val="24"/>
        </w:rPr>
        <w:t xml:space="preserve"> releasing the defendants from any further suits or claims arising from the said accident.</w:t>
      </w:r>
    </w:p>
    <w:p w:rsidR="009C04DC" w:rsidRDefault="009C04DC" w:rsidP="004129F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later offered the plaintiff without admitting liability the sum of $3 500.00 in exchange for the vehicle which </w:t>
      </w:r>
      <w:r w:rsidR="004F5E59">
        <w:rPr>
          <w:rFonts w:ascii="Times New Roman" w:hAnsi="Times New Roman" w:cs="Times New Roman"/>
          <w:sz w:val="24"/>
          <w:szCs w:val="24"/>
        </w:rPr>
        <w:t>offer</w:t>
      </w:r>
      <w:r>
        <w:rPr>
          <w:rFonts w:ascii="Times New Roman" w:hAnsi="Times New Roman" w:cs="Times New Roman"/>
          <w:sz w:val="24"/>
          <w:szCs w:val="24"/>
        </w:rPr>
        <w:t xml:space="preserve"> was rejected by the plaintiff. The defendants denied the plaintiff’s vehicle was valued at $</w:t>
      </w:r>
      <w:r w:rsidR="00247F41">
        <w:rPr>
          <w:rFonts w:ascii="Times New Roman" w:hAnsi="Times New Roman" w:cs="Times New Roman"/>
          <w:sz w:val="24"/>
          <w:szCs w:val="24"/>
        </w:rPr>
        <w:t>6 500</w:t>
      </w:r>
      <w:r w:rsidR="00767C1B">
        <w:rPr>
          <w:rFonts w:ascii="Times New Roman" w:hAnsi="Times New Roman" w:cs="Times New Roman"/>
          <w:sz w:val="24"/>
          <w:szCs w:val="24"/>
        </w:rPr>
        <w:t>,</w:t>
      </w:r>
      <w:r w:rsidR="00247F41">
        <w:rPr>
          <w:rFonts w:ascii="Times New Roman" w:hAnsi="Times New Roman" w:cs="Times New Roman"/>
          <w:sz w:val="24"/>
          <w:szCs w:val="24"/>
        </w:rPr>
        <w:t>00</w:t>
      </w:r>
      <w:r w:rsidR="00EA1BDD">
        <w:rPr>
          <w:rFonts w:ascii="Times New Roman" w:hAnsi="Times New Roman" w:cs="Times New Roman"/>
          <w:sz w:val="24"/>
          <w:szCs w:val="24"/>
        </w:rPr>
        <w:t xml:space="preserve"> before the accident. The defendants a</w:t>
      </w:r>
      <w:r w:rsidR="00767C1B">
        <w:rPr>
          <w:rFonts w:ascii="Times New Roman" w:hAnsi="Times New Roman" w:cs="Times New Roman"/>
          <w:sz w:val="24"/>
          <w:szCs w:val="24"/>
        </w:rPr>
        <w:t>lso denied liability for $9 750,</w:t>
      </w:r>
      <w:r w:rsidR="00EA1BDD">
        <w:rPr>
          <w:rFonts w:ascii="Times New Roman" w:hAnsi="Times New Roman" w:cs="Times New Roman"/>
          <w:sz w:val="24"/>
          <w:szCs w:val="24"/>
        </w:rPr>
        <w:t>00 being costs allegedly incurred by the defendant</w:t>
      </w:r>
      <w:r w:rsidR="004F5E59">
        <w:rPr>
          <w:rFonts w:ascii="Times New Roman" w:hAnsi="Times New Roman" w:cs="Times New Roman"/>
          <w:sz w:val="24"/>
          <w:szCs w:val="24"/>
        </w:rPr>
        <w:t xml:space="preserve"> through hiring a replacement vehicle</w:t>
      </w:r>
      <w:r w:rsidR="00EA1BDD">
        <w:rPr>
          <w:rFonts w:ascii="Times New Roman" w:hAnsi="Times New Roman" w:cs="Times New Roman"/>
          <w:sz w:val="24"/>
          <w:szCs w:val="24"/>
        </w:rPr>
        <w:t>. They put in issue the figure claimed.</w:t>
      </w:r>
    </w:p>
    <w:p w:rsidR="00EA1BDD" w:rsidRDefault="00EA1BDD" w:rsidP="004129F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At Pre-trial Conference the parties agreed that the issues which fell for determination are;</w:t>
      </w:r>
    </w:p>
    <w:p w:rsidR="00EA1BDD" w:rsidRDefault="00EA1BDD" w:rsidP="00EA1BD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plaintiff is entitled to a further disbursement, the same claim having been settled, if so in what amount.</w:t>
      </w:r>
    </w:p>
    <w:p w:rsidR="00EA1BDD" w:rsidRDefault="00EA1BDD" w:rsidP="00EA1BD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plaintiff was entitled to hire a vehicle and if so the quantum thereof.</w:t>
      </w:r>
    </w:p>
    <w:p w:rsidR="005F48BA" w:rsidRDefault="005F48BA" w:rsidP="005F48BA">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defendants admitted that the first defendant negligently caused the accident on the day in question. The plaintiff admitted that his vehicle had been involved in another accident prior to the day in question.</w:t>
      </w:r>
    </w:p>
    <w:p w:rsidR="00767C1B" w:rsidRDefault="005F48BA" w:rsidP="00767C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which are common cause are that the plaintiff’s vehicle was involved in an accident with a vehicle driven by first defendant. The accident was solely caused by the first defendant’s negligence. The first defendant has since paid an admission of guilt fine for driving without due care and attention. The parties agree that plaintiff’s vehicle was taken to H and J for repairs</w:t>
      </w:r>
      <w:r w:rsidR="00767C1B">
        <w:rPr>
          <w:rFonts w:ascii="Times New Roman" w:hAnsi="Times New Roman" w:cs="Times New Roman"/>
          <w:sz w:val="24"/>
          <w:szCs w:val="24"/>
        </w:rPr>
        <w:t>. Such repairs were done. After repairs were done the parties engaged trying to resolve the dissatisfaction by the plaintiff over repairs done to his car. The second defendant offered the plaintiff without admitting liability the sum of $3 500-00 in exchange for the plaintiff’s vehicle. The plaintiff rejected the offer.</w:t>
      </w:r>
    </w:p>
    <w:p w:rsidR="00767C1B" w:rsidRDefault="00767C1B" w:rsidP="00767C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led evidence in support of his claim. He testified that on 17 December 2011 he was involved in a traffic accident with a vehicle driven by the first defendant. The first defendant his since deposited an admission of guilty fine with the police for driving without due care and attention. The plaintiff did not state damages sustained by his vehicle. He however testified that the second defendant took over the matter. His vehicle was taken to H &amp; J for repairs. He testified that the first defendant informed him that his vehicle would be ready for collection in two days. He testified that when the vehicle failed to come out in two days he advised the first defendant of his intention to hire a vehicle. He then entered into an </w:t>
      </w:r>
      <w:r>
        <w:rPr>
          <w:rFonts w:ascii="Times New Roman" w:hAnsi="Times New Roman" w:cs="Times New Roman"/>
          <w:sz w:val="24"/>
          <w:szCs w:val="24"/>
        </w:rPr>
        <w:lastRenderedPageBreak/>
        <w:t>agreement with Jubilee Centre for the hiring of a vehicle for use. The vehicle was hired at $50 per day up to June 2012. The total costs of such hiring came to $9 750-00. He tried to produce an agreement before the court to show that daily rental for kms below 150 was $50 and for any kms exceed</w:t>
      </w:r>
      <w:r w:rsidR="004F5E59">
        <w:rPr>
          <w:rFonts w:ascii="Times New Roman" w:hAnsi="Times New Roman" w:cs="Times New Roman"/>
          <w:sz w:val="24"/>
          <w:szCs w:val="24"/>
        </w:rPr>
        <w:t>ing</w:t>
      </w:r>
      <w:r>
        <w:rPr>
          <w:rFonts w:ascii="Times New Roman" w:hAnsi="Times New Roman" w:cs="Times New Roman"/>
          <w:sz w:val="24"/>
          <w:szCs w:val="24"/>
        </w:rPr>
        <w:t xml:space="preserve"> 150 km a day $0.60 per kilometre. Such vehicle was rented for 6 months from 21 December 2011 to 30 June 2012. However such document was not discovered and no plausible explanation was given for failure to do so. The witness testified that when his vehicle was ready for collection he was made to sign a release form before he had inspected the vehicle. He was also made to sign a form before the car was released to him. He denied ever signing a satisfaction form but admitted to have signed for the collection of the car. As he drove the vehicle from H &amp; J this witness observed that there were serious defects on the car. The gears were not engaging. He complained to H &amp; J and also to the second defendant. He said he lodged a complaint to the second defendant on 22 June 2012. Despite his complaint he later found out that the second defendant had paid out repair costs to H and J on 24 June 2012. He however produced his complaint letter written to Altifin dated 23 January 2012 and stamped by Altifin on 30 January 2012. The vehicle was later assessed by the second defendant’s assessors. The plaintiff was never show</w:t>
      </w:r>
      <w:r w:rsidR="004F5E59">
        <w:rPr>
          <w:rFonts w:ascii="Times New Roman" w:hAnsi="Times New Roman" w:cs="Times New Roman"/>
          <w:sz w:val="24"/>
          <w:szCs w:val="24"/>
        </w:rPr>
        <w:t>n</w:t>
      </w:r>
      <w:r>
        <w:rPr>
          <w:rFonts w:ascii="Times New Roman" w:hAnsi="Times New Roman" w:cs="Times New Roman"/>
          <w:sz w:val="24"/>
          <w:szCs w:val="24"/>
        </w:rPr>
        <w:t xml:space="preserve"> the reports. He was advised by the second defendant that they were assessing the vehicle for purposes of paying off the plaintiff. Three valuations were done. Alliance Insurance valued the vehicle at $5 500,00 Mike Harris at $5 500,00 and the third at $6 300,00. An offer letter was sent to him for $3 500,00 which he turned down. He testified that after the accident his vehicle had been valued at $5000,00. </w:t>
      </w:r>
    </w:p>
    <w:p w:rsidR="00767C1B" w:rsidRDefault="00767C1B" w:rsidP="00767C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cross-examination the plaintiff maintained he hired the vehicle after advising the plaintiff. It became apparent he was not authorised to do so by the first defendant but was referred to the second defendant. </w:t>
      </w:r>
    </w:p>
    <w:p w:rsidR="00767C1B" w:rsidRDefault="00767C1B" w:rsidP="00767C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defendant testified that indeed she paid an admission of guilty with the police as she was to blame for causing the accident. The firs</w:t>
      </w:r>
      <w:r w:rsidR="004F5E59">
        <w:rPr>
          <w:rFonts w:ascii="Times New Roman" w:hAnsi="Times New Roman" w:cs="Times New Roman"/>
          <w:sz w:val="24"/>
          <w:szCs w:val="24"/>
        </w:rPr>
        <w:t>t defendant testified that at so</w:t>
      </w:r>
      <w:r>
        <w:rPr>
          <w:rFonts w:ascii="Times New Roman" w:hAnsi="Times New Roman" w:cs="Times New Roman"/>
          <w:sz w:val="24"/>
          <w:szCs w:val="24"/>
        </w:rPr>
        <w:t>me point the plaintiff phoned her intending to hire a vehicle. The first defendant referred him to the second defendant as the vehicle was comprehensively insured. Thereafter she never involved herself in the matter until after receiving summons from the plaintiff. She testified that the matter should be between the plaintiff and the second defendant and must not involve her.</w:t>
      </w:r>
    </w:p>
    <w:p w:rsidR="00621AF7" w:rsidRDefault="00310FCC" w:rsidP="00621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C1B">
        <w:rPr>
          <w:rFonts w:ascii="Times New Roman" w:hAnsi="Times New Roman" w:cs="Times New Roman"/>
          <w:sz w:val="24"/>
          <w:szCs w:val="24"/>
        </w:rPr>
        <w:t>Under cross examination she conceded her husban</w:t>
      </w:r>
      <w:r w:rsidR="00564E58">
        <w:rPr>
          <w:rFonts w:ascii="Times New Roman" w:hAnsi="Times New Roman" w:cs="Times New Roman"/>
          <w:sz w:val="24"/>
          <w:szCs w:val="24"/>
        </w:rPr>
        <w:t xml:space="preserve">d was the owner of the vehicle </w:t>
      </w:r>
      <w:r w:rsidR="00621AF7">
        <w:rPr>
          <w:rFonts w:ascii="Times New Roman" w:hAnsi="Times New Roman" w:cs="Times New Roman"/>
          <w:sz w:val="24"/>
          <w:szCs w:val="24"/>
        </w:rPr>
        <w:t xml:space="preserve">at the time of the accident. She later said the vehicle belonged to Interfin but was allocated </w:t>
      </w:r>
      <w:r w:rsidR="004F5E59">
        <w:rPr>
          <w:rFonts w:ascii="Times New Roman" w:hAnsi="Times New Roman" w:cs="Times New Roman"/>
          <w:sz w:val="24"/>
          <w:szCs w:val="24"/>
        </w:rPr>
        <w:t xml:space="preserve">for </w:t>
      </w:r>
      <w:r w:rsidR="004F5E59">
        <w:rPr>
          <w:rFonts w:ascii="Times New Roman" w:hAnsi="Times New Roman" w:cs="Times New Roman"/>
          <w:sz w:val="24"/>
          <w:szCs w:val="24"/>
        </w:rPr>
        <w:lastRenderedPageBreak/>
        <w:t>use</w:t>
      </w:r>
      <w:r w:rsidR="00621AF7">
        <w:rPr>
          <w:rFonts w:ascii="Times New Roman" w:hAnsi="Times New Roman" w:cs="Times New Roman"/>
          <w:sz w:val="24"/>
          <w:szCs w:val="24"/>
        </w:rPr>
        <w:t xml:space="preserve"> </w:t>
      </w:r>
      <w:r w:rsidR="00F96203">
        <w:rPr>
          <w:rFonts w:ascii="Times New Roman" w:hAnsi="Times New Roman" w:cs="Times New Roman"/>
          <w:sz w:val="24"/>
          <w:szCs w:val="24"/>
        </w:rPr>
        <w:t xml:space="preserve">to </w:t>
      </w:r>
      <w:r w:rsidR="00621AF7">
        <w:rPr>
          <w:rFonts w:ascii="Times New Roman" w:hAnsi="Times New Roman" w:cs="Times New Roman"/>
          <w:sz w:val="24"/>
          <w:szCs w:val="24"/>
        </w:rPr>
        <w:t xml:space="preserve">her husband. The witness also said the plaintiff informed her that the vehicle had been involved in three accidents prior to that day’s accident. She insisted that the plaintiff should </w:t>
      </w:r>
      <w:r w:rsidR="00F96203">
        <w:rPr>
          <w:rFonts w:ascii="Times New Roman" w:hAnsi="Times New Roman" w:cs="Times New Roman"/>
          <w:sz w:val="24"/>
          <w:szCs w:val="24"/>
        </w:rPr>
        <w:t xml:space="preserve">not </w:t>
      </w:r>
      <w:r w:rsidR="00621AF7">
        <w:rPr>
          <w:rFonts w:ascii="Times New Roman" w:hAnsi="Times New Roman" w:cs="Times New Roman"/>
          <w:sz w:val="24"/>
          <w:szCs w:val="24"/>
        </w:rPr>
        <w:t xml:space="preserve">have sued her but should have proceeded against the insurers only. </w:t>
      </w:r>
    </w:p>
    <w:p w:rsidR="00621AF7" w:rsidRDefault="00621AF7" w:rsidP="00621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the first defendant negligently caused the accident in question and consequently caused the damages to the vehicle. The first defendant paid an admission of guilty fine for driving without due care and attention in that she failed to keep her vehicle under control. It is important to note that at the pre-trial conference the defendants admitted liability and the plaintiff admitted that his vehicle had been involved in an accident prior to this accident.</w:t>
      </w:r>
    </w:p>
    <w:p w:rsidR="00621AF7" w:rsidRDefault="00F96203" w:rsidP="00621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w:t>
      </w:r>
      <w:r w:rsidR="00621AF7">
        <w:rPr>
          <w:rFonts w:ascii="Times New Roman" w:hAnsi="Times New Roman" w:cs="Times New Roman"/>
          <w:sz w:val="24"/>
          <w:szCs w:val="24"/>
        </w:rPr>
        <w:t xml:space="preserve"> the time of the trial the second defendant was under liquidation and no leave was sought to proceed against the second defendant. It was only the first defendant whom plaintiff proceeded against.</w:t>
      </w:r>
    </w:p>
    <w:p w:rsidR="00621AF7" w:rsidRDefault="00621AF7" w:rsidP="00621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Form the evidence the issue of liability is not in contention. That explains why the plaintiff’s vehicle was taken for repairs. From the evidence it is common cause after the initial repairs the plaintiff was not happy with the repairs resulting in assessments to ascertain the value of the motor vehicle. The second defendant is no longer before me so I shall endeavour to </w:t>
      </w:r>
      <w:r w:rsidR="00F96203">
        <w:rPr>
          <w:rFonts w:ascii="Times New Roman" w:hAnsi="Times New Roman" w:cs="Times New Roman"/>
          <w:sz w:val="24"/>
          <w:szCs w:val="24"/>
        </w:rPr>
        <w:t>talk about the second defendant only as</w:t>
      </w:r>
      <w:r>
        <w:rPr>
          <w:rFonts w:ascii="Times New Roman" w:hAnsi="Times New Roman" w:cs="Times New Roman"/>
          <w:sz w:val="24"/>
          <w:szCs w:val="24"/>
        </w:rPr>
        <w:t xml:space="preserve"> a</w:t>
      </w:r>
      <w:r w:rsidR="0020359B">
        <w:rPr>
          <w:rFonts w:ascii="Times New Roman" w:hAnsi="Times New Roman" w:cs="Times New Roman"/>
          <w:sz w:val="24"/>
          <w:szCs w:val="24"/>
        </w:rPr>
        <w:t xml:space="preserve">gents for the first defendant. </w:t>
      </w:r>
      <w:r>
        <w:rPr>
          <w:rFonts w:ascii="Times New Roman" w:hAnsi="Times New Roman" w:cs="Times New Roman"/>
          <w:sz w:val="24"/>
          <w:szCs w:val="24"/>
        </w:rPr>
        <w:t>The assessments were done and no agreement was reached between the plaintiff and the second defendant as the two parties disagreed on the value of the vehicle.</w:t>
      </w:r>
    </w:p>
    <w:p w:rsidR="00621AF7" w:rsidRDefault="00621AF7" w:rsidP="00621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defendant pleaded that she was indemnified in and against all damage to plaintiff by virtue of the comprehensive insurance policy held with the second defendant. As such she argued that she was a wrong defendant before the court.</w:t>
      </w:r>
    </w:p>
    <w:p w:rsidR="00621AF7" w:rsidRDefault="00621AF7" w:rsidP="00621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contract of insurance is between the owner of the vehicle and the second defendant. There is no direct contractual relationship between the plaintiff and the second defendant. A contract of insurance is a contract for the benefit of a third party. As was quoted with approval in </w:t>
      </w:r>
      <w:r>
        <w:rPr>
          <w:rFonts w:ascii="Times New Roman" w:hAnsi="Times New Roman" w:cs="Times New Roman"/>
          <w:i/>
          <w:sz w:val="24"/>
          <w:szCs w:val="24"/>
        </w:rPr>
        <w:t xml:space="preserve">Joel Melamed and Hurwittz </w:t>
      </w:r>
      <w:r>
        <w:rPr>
          <w:rFonts w:ascii="Times New Roman" w:hAnsi="Times New Roman" w:cs="Times New Roman"/>
          <w:sz w:val="24"/>
          <w:szCs w:val="24"/>
        </w:rPr>
        <w:t xml:space="preserve">v </w:t>
      </w:r>
      <w:r>
        <w:rPr>
          <w:rFonts w:ascii="Times New Roman" w:hAnsi="Times New Roman" w:cs="Times New Roman"/>
          <w:i/>
          <w:sz w:val="24"/>
          <w:szCs w:val="24"/>
        </w:rPr>
        <w:t>Cleveland Estates (Pvt) Ltd</w:t>
      </w:r>
      <w:r>
        <w:rPr>
          <w:rFonts w:ascii="Times New Roman" w:hAnsi="Times New Roman" w:cs="Times New Roman"/>
          <w:sz w:val="24"/>
          <w:szCs w:val="24"/>
        </w:rPr>
        <w:t xml:space="preserve">, </w:t>
      </w:r>
      <w:r>
        <w:rPr>
          <w:rFonts w:ascii="Times New Roman" w:hAnsi="Times New Roman" w:cs="Times New Roman"/>
          <w:i/>
          <w:sz w:val="24"/>
          <w:szCs w:val="24"/>
        </w:rPr>
        <w:t>Joel Melamed and Hurwittz</w:t>
      </w:r>
      <w:r>
        <w:rPr>
          <w:rFonts w:ascii="Times New Roman" w:hAnsi="Times New Roman" w:cs="Times New Roman"/>
          <w:sz w:val="24"/>
          <w:szCs w:val="24"/>
        </w:rPr>
        <w:t xml:space="preserve"> v </w:t>
      </w:r>
      <w:r>
        <w:rPr>
          <w:rFonts w:ascii="Times New Roman" w:hAnsi="Times New Roman" w:cs="Times New Roman"/>
          <w:i/>
          <w:sz w:val="24"/>
          <w:szCs w:val="24"/>
        </w:rPr>
        <w:t>Vorner Investments (Pvt) Ltd</w:t>
      </w:r>
      <w:r>
        <w:rPr>
          <w:rFonts w:ascii="Times New Roman" w:hAnsi="Times New Roman" w:cs="Times New Roman"/>
          <w:sz w:val="24"/>
          <w:szCs w:val="24"/>
        </w:rPr>
        <w:t xml:space="preserve"> 1984 (3) SA 155 A at 172 B-C; </w:t>
      </w:r>
    </w:p>
    <w:p w:rsidR="00621AF7" w:rsidRPr="0021635E" w:rsidRDefault="00621AF7" w:rsidP="00621AF7">
      <w:pPr>
        <w:spacing w:after="0" w:line="240" w:lineRule="auto"/>
        <w:ind w:left="720"/>
        <w:jc w:val="both"/>
        <w:rPr>
          <w:rFonts w:ascii="Times New Roman" w:hAnsi="Times New Roman" w:cs="Times New Roman"/>
        </w:rPr>
      </w:pPr>
      <w:r w:rsidRPr="0021635E">
        <w:rPr>
          <w:rFonts w:ascii="Times New Roman" w:hAnsi="Times New Roman" w:cs="Times New Roman"/>
        </w:rPr>
        <w:t>“….in the legal sense, which alone is here relevant, what is not very appropriately styled a contract for the benefit of a third person: it is a contract between two persons that is designed to enable a third person to come in as a party to a contract with one of the other two (</w:t>
      </w:r>
      <w:r w:rsidR="00F96203">
        <w:rPr>
          <w:rFonts w:ascii="Times New Roman" w:hAnsi="Times New Roman" w:cs="Times New Roman"/>
        </w:rPr>
        <w:t>Cf</w:t>
      </w:r>
      <w:r w:rsidRPr="0021635E">
        <w:rPr>
          <w:rFonts w:ascii="Times New Roman" w:hAnsi="Times New Roman" w:cs="Times New Roman"/>
        </w:rPr>
        <w:t xml:space="preserve"> </w:t>
      </w:r>
      <w:r w:rsidRPr="0021635E">
        <w:rPr>
          <w:rFonts w:ascii="Times New Roman" w:hAnsi="Times New Roman" w:cs="Times New Roman"/>
          <w:i/>
        </w:rPr>
        <w:t>Tankelow</w:t>
      </w:r>
      <w:r w:rsidRPr="0021635E">
        <w:rPr>
          <w:rFonts w:ascii="Times New Roman" w:hAnsi="Times New Roman" w:cs="Times New Roman"/>
        </w:rPr>
        <w:t xml:space="preserve"> v </w:t>
      </w:r>
      <w:r w:rsidRPr="0021635E">
        <w:rPr>
          <w:rFonts w:ascii="Times New Roman" w:hAnsi="Times New Roman" w:cs="Times New Roman"/>
          <w:i/>
        </w:rPr>
        <w:t xml:space="preserve">Binder Gering and Co. </w:t>
      </w:r>
      <w:r w:rsidRPr="0021635E">
        <w:rPr>
          <w:rFonts w:ascii="Times New Roman" w:hAnsi="Times New Roman" w:cs="Times New Roman"/>
        </w:rPr>
        <w:t xml:space="preserve">1927 TPD 364) …. </w:t>
      </w:r>
      <w:r>
        <w:rPr>
          <w:rFonts w:ascii="Times New Roman" w:hAnsi="Times New Roman" w:cs="Times New Roman"/>
        </w:rPr>
        <w:t>t</w:t>
      </w:r>
      <w:r w:rsidRPr="0021635E">
        <w:rPr>
          <w:rFonts w:ascii="Times New Roman" w:hAnsi="Times New Roman" w:cs="Times New Roman"/>
        </w:rPr>
        <w:t xml:space="preserve">he typical contract in order that C may be enabled, by notifying A to become a party to a contract, between himself and A.” </w:t>
      </w:r>
    </w:p>
    <w:p w:rsidR="00621AF7" w:rsidRDefault="00621AF7" w:rsidP="00621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21AF7" w:rsidRDefault="00621AF7" w:rsidP="00621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Whilst the plaintiff can choose to sue the insurance company, it is only sued on behalf of the insured. The second defendant could only be sued on behalf of the first defendant. That </w:t>
      </w:r>
      <w:r>
        <w:rPr>
          <w:rFonts w:ascii="Times New Roman" w:hAnsi="Times New Roman" w:cs="Times New Roman"/>
          <w:sz w:val="24"/>
          <w:szCs w:val="24"/>
        </w:rPr>
        <w:lastRenderedPageBreak/>
        <w:t xml:space="preserve">in itself does not exonerate the first defendant from liability. In any case it is </w:t>
      </w:r>
      <w:r w:rsidR="0000149E">
        <w:rPr>
          <w:rFonts w:ascii="Times New Roman" w:hAnsi="Times New Roman" w:cs="Times New Roman"/>
          <w:sz w:val="24"/>
          <w:szCs w:val="24"/>
        </w:rPr>
        <w:t>trite</w:t>
      </w:r>
      <w:r>
        <w:rPr>
          <w:rFonts w:ascii="Times New Roman" w:hAnsi="Times New Roman" w:cs="Times New Roman"/>
          <w:sz w:val="24"/>
          <w:szCs w:val="24"/>
        </w:rPr>
        <w:t xml:space="preserve"> that even where the insurance assumes liability on behalf of the insur</w:t>
      </w:r>
      <w:r w:rsidR="0000149E">
        <w:rPr>
          <w:rFonts w:ascii="Times New Roman" w:hAnsi="Times New Roman" w:cs="Times New Roman"/>
          <w:sz w:val="24"/>
          <w:szCs w:val="24"/>
        </w:rPr>
        <w:t>ed</w:t>
      </w:r>
      <w:r>
        <w:rPr>
          <w:rFonts w:ascii="Times New Roman" w:hAnsi="Times New Roman" w:cs="Times New Roman"/>
          <w:sz w:val="24"/>
          <w:szCs w:val="24"/>
        </w:rPr>
        <w:t>, it does not always cover every damage. The injured party is allowed in law to pursue the driver of the vehicle for the difference. The mere fact therefore that the first defendant was indemnified under the insurance policy dos not entail she is immune to suit. The evidence of the present case show that the vehicle was not repaired to the satisfaction of the plaintiff and there is nothing in law stopping the plaintiff from pursuing his claim against the first defendant.</w:t>
      </w:r>
    </w:p>
    <w:p w:rsidR="00621AF7" w:rsidRDefault="00621AF7" w:rsidP="00621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 plaintiff must prove his damages in order to recover same from </w:t>
      </w:r>
      <w:r w:rsidR="000D21B7">
        <w:rPr>
          <w:rFonts w:ascii="Times New Roman" w:hAnsi="Times New Roman" w:cs="Times New Roman"/>
          <w:sz w:val="24"/>
          <w:szCs w:val="24"/>
        </w:rPr>
        <w:t>the first defendant</w:t>
      </w:r>
      <w:r>
        <w:rPr>
          <w:rFonts w:ascii="Times New Roman" w:hAnsi="Times New Roman" w:cs="Times New Roman"/>
          <w:sz w:val="24"/>
          <w:szCs w:val="24"/>
        </w:rPr>
        <w:t xml:space="preserve">. Whilst I am </w:t>
      </w:r>
      <w:r w:rsidR="000D21B7">
        <w:rPr>
          <w:rFonts w:ascii="Times New Roman" w:hAnsi="Times New Roman" w:cs="Times New Roman"/>
          <w:sz w:val="24"/>
          <w:szCs w:val="24"/>
        </w:rPr>
        <w:t>aware</w:t>
      </w:r>
      <w:r>
        <w:rPr>
          <w:rFonts w:ascii="Times New Roman" w:hAnsi="Times New Roman" w:cs="Times New Roman"/>
          <w:sz w:val="24"/>
          <w:szCs w:val="24"/>
        </w:rPr>
        <w:t xml:space="preserve"> that the motor vehicle was not repaired to the plaintiff’s satisfaction, I have not been told in what respect. The plaintiff only generalized that the wipe</w:t>
      </w:r>
      <w:r w:rsidR="000D21B7">
        <w:rPr>
          <w:rFonts w:ascii="Times New Roman" w:hAnsi="Times New Roman" w:cs="Times New Roman"/>
          <w:sz w:val="24"/>
          <w:szCs w:val="24"/>
        </w:rPr>
        <w:t>r</w:t>
      </w:r>
      <w:r>
        <w:rPr>
          <w:rFonts w:ascii="Times New Roman" w:hAnsi="Times New Roman" w:cs="Times New Roman"/>
          <w:sz w:val="24"/>
          <w:szCs w:val="24"/>
        </w:rPr>
        <w:t xml:space="preserve">s were not fitted properly and the gear box was damaged. The plaintiff did not go further to call expert evidence to prove his damages. The plaintiff also testified that he had hired a vehicle and had paid monies toward such hire but he failed to produce such receipts. In the case of </w:t>
      </w:r>
      <w:r w:rsidRPr="00AC6827">
        <w:rPr>
          <w:rFonts w:ascii="Times New Roman" w:hAnsi="Times New Roman" w:cs="Times New Roman"/>
          <w:i/>
          <w:sz w:val="24"/>
          <w:szCs w:val="24"/>
        </w:rPr>
        <w:t xml:space="preserve">Standard Chartered Finance Zimbabwe Ltd </w:t>
      </w:r>
      <w:r w:rsidRPr="00AC6827">
        <w:rPr>
          <w:rFonts w:ascii="Times New Roman" w:hAnsi="Times New Roman" w:cs="Times New Roman"/>
          <w:sz w:val="24"/>
          <w:szCs w:val="24"/>
        </w:rPr>
        <w:t xml:space="preserve">v </w:t>
      </w:r>
      <w:r w:rsidRPr="00AC6827">
        <w:rPr>
          <w:rFonts w:ascii="Times New Roman" w:hAnsi="Times New Roman" w:cs="Times New Roman"/>
          <w:i/>
          <w:sz w:val="24"/>
          <w:szCs w:val="24"/>
        </w:rPr>
        <w:t>Georgiea and Another</w:t>
      </w:r>
      <w:r>
        <w:rPr>
          <w:rFonts w:ascii="Times New Roman" w:hAnsi="Times New Roman" w:cs="Times New Roman"/>
          <w:sz w:val="24"/>
          <w:szCs w:val="24"/>
        </w:rPr>
        <w:t xml:space="preserve"> 1998 (2) ZLR 547 the court at p 559 had this to say;</w:t>
      </w:r>
    </w:p>
    <w:p w:rsidR="00621AF7" w:rsidRDefault="00621AF7" w:rsidP="00621AF7">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With regard to the question of proof of quantum, in </w:t>
      </w:r>
      <w:r w:rsidRPr="00AC6827">
        <w:rPr>
          <w:rFonts w:ascii="Times New Roman" w:hAnsi="Times New Roman" w:cs="Times New Roman"/>
          <w:i/>
        </w:rPr>
        <w:t xml:space="preserve">Mkwanazi </w:t>
      </w:r>
      <w:r w:rsidRPr="00AC6827">
        <w:rPr>
          <w:rFonts w:ascii="Times New Roman" w:hAnsi="Times New Roman" w:cs="Times New Roman"/>
        </w:rPr>
        <w:t>v</w:t>
      </w:r>
      <w:r>
        <w:rPr>
          <w:rFonts w:ascii="Times New Roman" w:hAnsi="Times New Roman" w:cs="Times New Roman"/>
          <w:i/>
        </w:rPr>
        <w:t xml:space="preserve"> Van</w:t>
      </w:r>
      <w:r w:rsidRPr="00AC6827">
        <w:rPr>
          <w:rFonts w:ascii="Times New Roman" w:hAnsi="Times New Roman" w:cs="Times New Roman"/>
          <w:i/>
        </w:rPr>
        <w:t xml:space="preserve"> der Merwe and </w:t>
      </w:r>
      <w:r w:rsidR="008E51F3">
        <w:rPr>
          <w:rFonts w:ascii="Times New Roman" w:hAnsi="Times New Roman" w:cs="Times New Roman"/>
          <w:i/>
        </w:rPr>
        <w:tab/>
      </w:r>
      <w:r w:rsidRPr="00AC6827">
        <w:rPr>
          <w:rFonts w:ascii="Times New Roman" w:hAnsi="Times New Roman" w:cs="Times New Roman"/>
          <w:i/>
        </w:rPr>
        <w:t>Another</w:t>
      </w:r>
      <w:r>
        <w:rPr>
          <w:rFonts w:ascii="Times New Roman" w:hAnsi="Times New Roman" w:cs="Times New Roman"/>
        </w:rPr>
        <w:t xml:space="preserve"> 1970 (1) SA 609 (A) at 631, </w:t>
      </w:r>
      <w:r w:rsidRPr="00AC6827">
        <w:rPr>
          <w:rFonts w:ascii="Times New Roman" w:hAnsi="Times New Roman" w:cs="Times New Roman"/>
          <w:smallCaps/>
        </w:rPr>
        <w:t>Van Winses ja</w:t>
      </w:r>
      <w:r>
        <w:rPr>
          <w:rFonts w:ascii="Times New Roman" w:hAnsi="Times New Roman" w:cs="Times New Roman"/>
        </w:rPr>
        <w:t xml:space="preserve"> referred with approval to </w:t>
      </w:r>
      <w:r w:rsidRPr="00AC6827">
        <w:rPr>
          <w:rFonts w:ascii="Times New Roman" w:hAnsi="Times New Roman" w:cs="Times New Roman"/>
          <w:i/>
        </w:rPr>
        <w:t xml:space="preserve">Herman </w:t>
      </w:r>
      <w:r w:rsidRPr="00AC6827">
        <w:rPr>
          <w:rFonts w:ascii="Times New Roman" w:hAnsi="Times New Roman" w:cs="Times New Roman"/>
        </w:rPr>
        <w:t>v</w:t>
      </w:r>
      <w:r w:rsidRPr="00AC6827">
        <w:rPr>
          <w:rFonts w:ascii="Times New Roman" w:hAnsi="Times New Roman" w:cs="Times New Roman"/>
          <w:i/>
        </w:rPr>
        <w:t xml:space="preserve"> </w:t>
      </w:r>
      <w:r w:rsidR="008E51F3">
        <w:rPr>
          <w:rFonts w:ascii="Times New Roman" w:hAnsi="Times New Roman" w:cs="Times New Roman"/>
          <w:i/>
        </w:rPr>
        <w:tab/>
      </w:r>
      <w:r w:rsidRPr="00AC6827">
        <w:rPr>
          <w:rFonts w:ascii="Times New Roman" w:hAnsi="Times New Roman" w:cs="Times New Roman"/>
          <w:i/>
        </w:rPr>
        <w:t>Shapiro &amp; Co</w:t>
      </w:r>
      <w:r>
        <w:rPr>
          <w:rFonts w:ascii="Times New Roman" w:hAnsi="Times New Roman" w:cs="Times New Roman"/>
        </w:rPr>
        <w:t xml:space="preserve"> 1926 TPD 367 at 379 where </w:t>
      </w:r>
      <w:r w:rsidRPr="00AC6827">
        <w:rPr>
          <w:rFonts w:ascii="Times New Roman" w:hAnsi="Times New Roman" w:cs="Times New Roman"/>
          <w:smallCaps/>
        </w:rPr>
        <w:t>Stratford J</w:t>
      </w:r>
      <w:r>
        <w:rPr>
          <w:rFonts w:ascii="Times New Roman" w:hAnsi="Times New Roman" w:cs="Times New Roman"/>
        </w:rPr>
        <w:t xml:space="preserve"> said:</w:t>
      </w:r>
    </w:p>
    <w:p w:rsidR="00621AF7" w:rsidRDefault="00621AF7" w:rsidP="00621AF7">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621AF7" w:rsidRDefault="00621AF7" w:rsidP="00621AF7">
      <w:pPr>
        <w:spacing w:after="0" w:line="240" w:lineRule="auto"/>
        <w:jc w:val="both"/>
        <w:rPr>
          <w:rFonts w:ascii="Times New Roman" w:hAnsi="Times New Roman" w:cs="Times New Roman"/>
        </w:rPr>
      </w:pPr>
      <w:r>
        <w:rPr>
          <w:rFonts w:ascii="Times New Roman" w:hAnsi="Times New Roman" w:cs="Times New Roman"/>
        </w:rPr>
        <w:tab/>
        <w:t xml:space="preserve">‘Monetary damage having been suffered, it is necessary for the court to assess the amount </w:t>
      </w:r>
      <w:r>
        <w:rPr>
          <w:rFonts w:ascii="Times New Roman" w:hAnsi="Times New Roman" w:cs="Times New Roman"/>
        </w:rPr>
        <w:tab/>
        <w:t xml:space="preserve">and make the best use it can of the evidence before it. There are cases where the assessment </w:t>
      </w:r>
      <w:r w:rsidR="00857E91">
        <w:rPr>
          <w:rFonts w:ascii="Times New Roman" w:hAnsi="Times New Roman" w:cs="Times New Roman"/>
        </w:rPr>
        <w:tab/>
      </w:r>
      <w:r>
        <w:rPr>
          <w:rFonts w:ascii="Times New Roman" w:hAnsi="Times New Roman" w:cs="Times New Roman"/>
        </w:rPr>
        <w:t xml:space="preserve">by the court is very little more than an estimate; but even so, if it is certain that pecuniary </w:t>
      </w:r>
      <w:r w:rsidR="00857E91">
        <w:rPr>
          <w:rFonts w:ascii="Times New Roman" w:hAnsi="Times New Roman" w:cs="Times New Roman"/>
        </w:rPr>
        <w:tab/>
      </w:r>
      <w:r>
        <w:rPr>
          <w:rFonts w:ascii="Times New Roman" w:hAnsi="Times New Roman" w:cs="Times New Roman"/>
        </w:rPr>
        <w:t>damage has been, suffered, the court is bound to award damages.</w:t>
      </w:r>
    </w:p>
    <w:p w:rsidR="00621AF7" w:rsidRDefault="00621AF7" w:rsidP="00621AF7">
      <w:pPr>
        <w:spacing w:after="0" w:line="240" w:lineRule="auto"/>
        <w:jc w:val="both"/>
        <w:rPr>
          <w:rFonts w:ascii="Times New Roman" w:hAnsi="Times New Roman" w:cs="Times New Roman"/>
        </w:rPr>
      </w:pPr>
    </w:p>
    <w:p w:rsidR="00621AF7" w:rsidRDefault="00621AF7" w:rsidP="00621AF7">
      <w:pPr>
        <w:spacing w:after="0" w:line="240" w:lineRule="auto"/>
        <w:jc w:val="both"/>
        <w:rPr>
          <w:rFonts w:ascii="Times New Roman" w:hAnsi="Times New Roman" w:cs="Times New Roman"/>
        </w:rPr>
      </w:pPr>
      <w:r>
        <w:rPr>
          <w:rFonts w:ascii="Times New Roman" w:hAnsi="Times New Roman" w:cs="Times New Roman"/>
        </w:rPr>
        <w:tab/>
        <w:t xml:space="preserve">It is not so bound in the case where evidence is available to the plaintiff which he has not </w:t>
      </w:r>
      <w:r>
        <w:rPr>
          <w:rFonts w:ascii="Times New Roman" w:hAnsi="Times New Roman" w:cs="Times New Roman"/>
        </w:rPr>
        <w:tab/>
        <w:t xml:space="preserve">produced; in these circumstances the court is justified in giving, and does give absolution </w:t>
      </w:r>
      <w:r w:rsidR="00857E91">
        <w:rPr>
          <w:rFonts w:ascii="Times New Roman" w:hAnsi="Times New Roman" w:cs="Times New Roman"/>
        </w:rPr>
        <w:tab/>
      </w:r>
      <w:r>
        <w:rPr>
          <w:rFonts w:ascii="Times New Roman" w:hAnsi="Times New Roman" w:cs="Times New Roman"/>
        </w:rPr>
        <w:t>from the instance.”</w:t>
      </w:r>
    </w:p>
    <w:p w:rsidR="00621AF7" w:rsidRDefault="00621AF7" w:rsidP="00621AF7">
      <w:pPr>
        <w:spacing w:after="0" w:line="240" w:lineRule="auto"/>
        <w:jc w:val="both"/>
        <w:rPr>
          <w:rFonts w:ascii="Times New Roman" w:hAnsi="Times New Roman" w:cs="Times New Roman"/>
        </w:rPr>
      </w:pPr>
    </w:p>
    <w:p w:rsidR="00621AF7" w:rsidRDefault="00621AF7" w:rsidP="00621AF7">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Where the plaintiff is capable of leading evidence which will enable the court to arrive at some quantum, </w:t>
      </w:r>
      <w:r w:rsidR="000D21B7">
        <w:rPr>
          <w:rFonts w:ascii="Times New Roman" w:hAnsi="Times New Roman" w:cs="Times New Roman"/>
          <w:sz w:val="24"/>
          <w:szCs w:val="24"/>
        </w:rPr>
        <w:t xml:space="preserve"> and the plaintiff does not </w:t>
      </w:r>
      <w:r>
        <w:rPr>
          <w:rFonts w:ascii="Times New Roman" w:hAnsi="Times New Roman" w:cs="Times New Roman"/>
          <w:sz w:val="24"/>
          <w:szCs w:val="24"/>
        </w:rPr>
        <w:t xml:space="preserve">the court can dismiss the matter. Litigants should never leave it to the court to guess damages suffered when they could have provided such information to court. Herein the plaintiff could have had an expert testify, on the damages caused to the car, the repairs done and the insufficiency of repairs carried out. The plaintiff had in his possession the contract between him and jubilee for the car hire, and receipts paid but decided to withhold such information from the court. The plaintiff only have himself to blame for failing to quantify his claim. As said in Visser and Portigieter </w:t>
      </w:r>
      <w:r w:rsidRPr="00DE3545">
        <w:rPr>
          <w:rFonts w:ascii="Times New Roman" w:hAnsi="Times New Roman" w:cs="Times New Roman"/>
          <w:i/>
          <w:sz w:val="24"/>
          <w:szCs w:val="24"/>
        </w:rPr>
        <w:t xml:space="preserve">Law of </w:t>
      </w:r>
      <w:r>
        <w:rPr>
          <w:rFonts w:ascii="Times New Roman" w:hAnsi="Times New Roman" w:cs="Times New Roman"/>
          <w:i/>
          <w:sz w:val="24"/>
          <w:szCs w:val="24"/>
        </w:rPr>
        <w:t>D</w:t>
      </w:r>
      <w:r w:rsidRPr="00DE3545">
        <w:rPr>
          <w:rFonts w:ascii="Times New Roman" w:hAnsi="Times New Roman" w:cs="Times New Roman"/>
          <w:i/>
          <w:sz w:val="24"/>
          <w:szCs w:val="24"/>
        </w:rPr>
        <w:t>amages</w:t>
      </w:r>
      <w:r>
        <w:rPr>
          <w:rFonts w:ascii="Times New Roman" w:hAnsi="Times New Roman" w:cs="Times New Roman"/>
          <w:sz w:val="24"/>
          <w:szCs w:val="24"/>
        </w:rPr>
        <w:t xml:space="preserve"> p 437, D:</w:t>
      </w:r>
    </w:p>
    <w:p w:rsidR="00621AF7" w:rsidRDefault="00621AF7" w:rsidP="00621AF7">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sidRPr="00DE3545">
        <w:rPr>
          <w:rFonts w:ascii="Times New Roman" w:hAnsi="Times New Roman" w:cs="Times New Roman"/>
        </w:rPr>
        <w:t xml:space="preserve">“It is not the task of the court to award an arbitrary amount of damages where the plaintiff has </w:t>
      </w:r>
      <w:r w:rsidR="00BB37A9">
        <w:rPr>
          <w:rFonts w:ascii="Times New Roman" w:hAnsi="Times New Roman" w:cs="Times New Roman"/>
        </w:rPr>
        <w:tab/>
      </w:r>
      <w:r w:rsidRPr="00DE3545">
        <w:rPr>
          <w:rFonts w:ascii="Times New Roman" w:hAnsi="Times New Roman" w:cs="Times New Roman"/>
        </w:rPr>
        <w:t xml:space="preserve">not produced the best evidence upon which a proper assessment of the loss could have been </w:t>
      </w:r>
      <w:r w:rsidR="00BB37A9">
        <w:rPr>
          <w:rFonts w:ascii="Times New Roman" w:hAnsi="Times New Roman" w:cs="Times New Roman"/>
        </w:rPr>
        <w:tab/>
      </w:r>
      <w:r w:rsidRPr="00DE3545">
        <w:rPr>
          <w:rFonts w:ascii="Times New Roman" w:hAnsi="Times New Roman" w:cs="Times New Roman"/>
        </w:rPr>
        <w:t>made.”</w:t>
      </w:r>
    </w:p>
    <w:p w:rsidR="00621AF7" w:rsidRDefault="00621AF7" w:rsidP="00621AF7">
      <w:pPr>
        <w:spacing w:after="0" w:line="240" w:lineRule="auto"/>
        <w:jc w:val="both"/>
        <w:rPr>
          <w:rFonts w:ascii="Times New Roman" w:hAnsi="Times New Roman" w:cs="Times New Roman"/>
        </w:rPr>
      </w:pPr>
    </w:p>
    <w:p w:rsidR="00621AF7" w:rsidRDefault="00621AF7" w:rsidP="00621AF7">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plaintiff in the summons did not claim for value of the car. Otherwise it is trite that where a vehicle is damaged beyond repair the measure of damages is the value of the motor vehicle at the time of the accident. See </w:t>
      </w:r>
      <w:r w:rsidRPr="00AF06A2">
        <w:rPr>
          <w:rFonts w:ascii="Times New Roman" w:hAnsi="Times New Roman" w:cs="Times New Roman"/>
          <w:i/>
          <w:sz w:val="24"/>
          <w:szCs w:val="24"/>
        </w:rPr>
        <w:t xml:space="preserve">SA Eagle Insuarance Co Ltd </w:t>
      </w:r>
      <w:r w:rsidRPr="00AF06A2">
        <w:rPr>
          <w:rFonts w:ascii="Times New Roman" w:hAnsi="Times New Roman" w:cs="Times New Roman"/>
          <w:sz w:val="24"/>
          <w:szCs w:val="24"/>
        </w:rPr>
        <w:t>v</w:t>
      </w:r>
      <w:r w:rsidRPr="00AF06A2">
        <w:rPr>
          <w:rFonts w:ascii="Times New Roman" w:hAnsi="Times New Roman" w:cs="Times New Roman"/>
          <w:i/>
          <w:sz w:val="24"/>
          <w:szCs w:val="24"/>
        </w:rPr>
        <w:t xml:space="preserve"> Hartley</w:t>
      </w:r>
      <w:r>
        <w:rPr>
          <w:rFonts w:ascii="Times New Roman" w:hAnsi="Times New Roman" w:cs="Times New Roman"/>
          <w:sz w:val="24"/>
          <w:szCs w:val="24"/>
        </w:rPr>
        <w:t xml:space="preserve"> 1990 (4) SA 833 (A) and Visser and Portigieter : </w:t>
      </w:r>
      <w:r w:rsidRPr="00AF06A2">
        <w:rPr>
          <w:rFonts w:ascii="Times New Roman" w:hAnsi="Times New Roman" w:cs="Times New Roman"/>
          <w:i/>
          <w:sz w:val="24"/>
          <w:szCs w:val="24"/>
        </w:rPr>
        <w:t>Law of Damages</w:t>
      </w:r>
      <w:r>
        <w:rPr>
          <w:rFonts w:ascii="Times New Roman" w:hAnsi="Times New Roman" w:cs="Times New Roman"/>
          <w:sz w:val="24"/>
          <w:szCs w:val="24"/>
        </w:rPr>
        <w:t xml:space="preserve"> at p 75. However that is not the plaintiff’s case. The plaintiff’s case is that he incurred additional costs of $3 700-00 for repairs to his vehicle after the first repairs done by H &amp; J. The plaintiff however did not produce any evidence to show that he incurred such expenses. The plaintiff tried to rely on the initial value of the vehicle at the time of the accident. Such evidence does not assist the plaintiff in his claim.</w:t>
      </w:r>
    </w:p>
    <w:p w:rsidR="00621AF7" w:rsidRDefault="00621AF7" w:rsidP="00621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Whilst I am of the view that the first defendant could have been fo</w:t>
      </w:r>
      <w:r w:rsidR="000D21B7">
        <w:rPr>
          <w:rFonts w:ascii="Times New Roman" w:hAnsi="Times New Roman" w:cs="Times New Roman"/>
          <w:sz w:val="24"/>
          <w:szCs w:val="24"/>
        </w:rPr>
        <w:t>und liable for the damages and hiring costs</w:t>
      </w:r>
      <w:r>
        <w:rPr>
          <w:rFonts w:ascii="Times New Roman" w:hAnsi="Times New Roman" w:cs="Times New Roman"/>
          <w:sz w:val="24"/>
          <w:szCs w:val="24"/>
        </w:rPr>
        <w:t xml:space="preserve"> of the vehicle, the plaintiff has failed dismally to prove quantum of such damages and </w:t>
      </w:r>
      <w:r w:rsidR="000D21B7">
        <w:rPr>
          <w:rFonts w:ascii="Times New Roman" w:hAnsi="Times New Roman" w:cs="Times New Roman"/>
          <w:sz w:val="24"/>
          <w:szCs w:val="24"/>
        </w:rPr>
        <w:t>hiring costs</w:t>
      </w:r>
      <w:r>
        <w:rPr>
          <w:rFonts w:ascii="Times New Roman" w:hAnsi="Times New Roman" w:cs="Times New Roman"/>
          <w:sz w:val="24"/>
          <w:szCs w:val="24"/>
        </w:rPr>
        <w:t>.</w:t>
      </w:r>
    </w:p>
    <w:p w:rsidR="00621AF7" w:rsidRPr="00DE3545" w:rsidRDefault="00621AF7" w:rsidP="00621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claim is dismissed with costs.</w:t>
      </w:r>
    </w:p>
    <w:p w:rsidR="00621AF7" w:rsidRPr="00AD3241" w:rsidRDefault="00621AF7" w:rsidP="00621AF7">
      <w:pPr>
        <w:spacing w:after="0" w:line="360" w:lineRule="auto"/>
        <w:jc w:val="both"/>
        <w:rPr>
          <w:rFonts w:ascii="Times New Roman" w:hAnsi="Times New Roman" w:cs="Times New Roman"/>
          <w:i/>
          <w:sz w:val="24"/>
          <w:szCs w:val="24"/>
        </w:rPr>
      </w:pPr>
    </w:p>
    <w:p w:rsidR="00767C1B" w:rsidRPr="00B76ED9" w:rsidRDefault="00767C1B" w:rsidP="00767C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5F48BA" w:rsidRDefault="005F48BA" w:rsidP="005F48BA">
      <w:pPr>
        <w:pStyle w:val="ListParagraph"/>
        <w:spacing w:after="0" w:line="360" w:lineRule="auto"/>
        <w:ind w:left="0" w:firstLine="720"/>
        <w:jc w:val="both"/>
        <w:rPr>
          <w:rFonts w:ascii="Times New Roman" w:hAnsi="Times New Roman" w:cs="Times New Roman"/>
          <w:sz w:val="24"/>
          <w:szCs w:val="24"/>
        </w:rPr>
      </w:pPr>
    </w:p>
    <w:p w:rsidR="00EA1BDD" w:rsidRDefault="00D91F96" w:rsidP="0000773C">
      <w:pPr>
        <w:pStyle w:val="ListParagraph"/>
        <w:spacing w:after="0" w:line="360" w:lineRule="auto"/>
        <w:ind w:left="0"/>
        <w:jc w:val="both"/>
        <w:rPr>
          <w:rFonts w:ascii="Times New Roman" w:hAnsi="Times New Roman" w:cs="Times New Roman"/>
          <w:sz w:val="24"/>
          <w:szCs w:val="24"/>
        </w:rPr>
      </w:pPr>
      <w:r w:rsidRPr="00D91F96">
        <w:rPr>
          <w:rFonts w:ascii="Times New Roman" w:hAnsi="Times New Roman" w:cs="Times New Roman"/>
          <w:i/>
          <w:sz w:val="24"/>
          <w:szCs w:val="24"/>
        </w:rPr>
        <w:t>Mabundu Law Chambers</w:t>
      </w:r>
      <w:r>
        <w:rPr>
          <w:rFonts w:ascii="Times New Roman" w:hAnsi="Times New Roman" w:cs="Times New Roman"/>
          <w:sz w:val="24"/>
          <w:szCs w:val="24"/>
        </w:rPr>
        <w:t>, 1</w:t>
      </w:r>
      <w:r w:rsidRPr="00D91F9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w:t>
      </w:r>
    </w:p>
    <w:p w:rsidR="00D91F96" w:rsidRDefault="00D91F96" w:rsidP="0000773C">
      <w:pPr>
        <w:pStyle w:val="ListParagraph"/>
        <w:spacing w:after="0" w:line="360" w:lineRule="auto"/>
        <w:ind w:left="0"/>
        <w:jc w:val="both"/>
        <w:rPr>
          <w:rFonts w:ascii="Times New Roman" w:hAnsi="Times New Roman" w:cs="Times New Roman"/>
          <w:sz w:val="24"/>
          <w:szCs w:val="24"/>
        </w:rPr>
      </w:pPr>
    </w:p>
    <w:p w:rsidR="00241598" w:rsidRPr="001139D7" w:rsidRDefault="00241598" w:rsidP="00241598">
      <w:pPr>
        <w:pStyle w:val="ListParagraph"/>
        <w:spacing w:after="0" w:line="360" w:lineRule="auto"/>
        <w:ind w:left="1080"/>
        <w:jc w:val="both"/>
        <w:rPr>
          <w:rFonts w:ascii="Times New Roman" w:hAnsi="Times New Roman" w:cs="Times New Roman"/>
          <w:sz w:val="24"/>
          <w:szCs w:val="24"/>
        </w:rPr>
      </w:pPr>
    </w:p>
    <w:sectPr w:rsidR="00241598" w:rsidRPr="001139D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662" w:rsidRDefault="00A82662" w:rsidP="005F48BA">
      <w:pPr>
        <w:spacing w:after="0" w:line="240" w:lineRule="auto"/>
      </w:pPr>
      <w:r>
        <w:separator/>
      </w:r>
    </w:p>
  </w:endnote>
  <w:endnote w:type="continuationSeparator" w:id="0">
    <w:p w:rsidR="00A82662" w:rsidRDefault="00A82662" w:rsidP="005F4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662" w:rsidRDefault="00A82662" w:rsidP="005F48BA">
      <w:pPr>
        <w:spacing w:after="0" w:line="240" w:lineRule="auto"/>
      </w:pPr>
      <w:r>
        <w:separator/>
      </w:r>
    </w:p>
  </w:footnote>
  <w:footnote w:type="continuationSeparator" w:id="0">
    <w:p w:rsidR="00A82662" w:rsidRDefault="00A82662" w:rsidP="005F4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51209"/>
      <w:docPartObj>
        <w:docPartGallery w:val="Page Numbers (Top of Page)"/>
        <w:docPartUnique/>
      </w:docPartObj>
    </w:sdtPr>
    <w:sdtEndPr>
      <w:rPr>
        <w:noProof/>
      </w:rPr>
    </w:sdtEndPr>
    <w:sdtContent>
      <w:p w:rsidR="005F48BA" w:rsidRDefault="005F48BA">
        <w:pPr>
          <w:pStyle w:val="Header"/>
          <w:jc w:val="right"/>
          <w:rPr>
            <w:noProof/>
          </w:rPr>
        </w:pPr>
        <w:r>
          <w:fldChar w:fldCharType="begin"/>
        </w:r>
        <w:r>
          <w:instrText xml:space="preserve"> PAGE   \* MERGEFORMAT </w:instrText>
        </w:r>
        <w:r>
          <w:fldChar w:fldCharType="separate"/>
        </w:r>
        <w:r w:rsidR="00586739">
          <w:rPr>
            <w:noProof/>
          </w:rPr>
          <w:t>1</w:t>
        </w:r>
        <w:r>
          <w:rPr>
            <w:noProof/>
          </w:rPr>
          <w:fldChar w:fldCharType="end"/>
        </w:r>
      </w:p>
      <w:p w:rsidR="005F48BA" w:rsidRDefault="005F48BA">
        <w:pPr>
          <w:pStyle w:val="Header"/>
          <w:jc w:val="right"/>
          <w:rPr>
            <w:noProof/>
          </w:rPr>
        </w:pPr>
        <w:r>
          <w:rPr>
            <w:noProof/>
          </w:rPr>
          <w:t>HH</w:t>
        </w:r>
        <w:r w:rsidR="00F35C91">
          <w:rPr>
            <w:noProof/>
          </w:rPr>
          <w:t xml:space="preserve"> 56-17</w:t>
        </w:r>
      </w:p>
      <w:p w:rsidR="005F48BA" w:rsidRDefault="005F48BA">
        <w:pPr>
          <w:pStyle w:val="Header"/>
          <w:jc w:val="right"/>
        </w:pPr>
        <w:r>
          <w:rPr>
            <w:noProof/>
          </w:rPr>
          <w:t>HC 10435/12</w:t>
        </w:r>
      </w:p>
    </w:sdtContent>
  </w:sdt>
  <w:p w:rsidR="005F48BA" w:rsidRDefault="005F48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655B5"/>
    <w:multiLevelType w:val="hybridMultilevel"/>
    <w:tmpl w:val="4CD606B2"/>
    <w:lvl w:ilvl="0" w:tplc="715AFE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E9A51FA"/>
    <w:multiLevelType w:val="hybridMultilevel"/>
    <w:tmpl w:val="D2CA0D98"/>
    <w:lvl w:ilvl="0" w:tplc="B82630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049"/>
    <w:rsid w:val="0000149E"/>
    <w:rsid w:val="0000773C"/>
    <w:rsid w:val="00020D44"/>
    <w:rsid w:val="00023CB2"/>
    <w:rsid w:val="000C5FE0"/>
    <w:rsid w:val="000D21B7"/>
    <w:rsid w:val="001139D7"/>
    <w:rsid w:val="00166119"/>
    <w:rsid w:val="0020359B"/>
    <w:rsid w:val="00241598"/>
    <w:rsid w:val="00247F41"/>
    <w:rsid w:val="00260502"/>
    <w:rsid w:val="00310FCC"/>
    <w:rsid w:val="00411B58"/>
    <w:rsid w:val="004129F0"/>
    <w:rsid w:val="00440EDE"/>
    <w:rsid w:val="00451CF4"/>
    <w:rsid w:val="004C272F"/>
    <w:rsid w:val="004F5E59"/>
    <w:rsid w:val="005057B8"/>
    <w:rsid w:val="00564E58"/>
    <w:rsid w:val="005739AE"/>
    <w:rsid w:val="00586739"/>
    <w:rsid w:val="005F48BA"/>
    <w:rsid w:val="00621AF7"/>
    <w:rsid w:val="006420F6"/>
    <w:rsid w:val="00767C1B"/>
    <w:rsid w:val="0080204C"/>
    <w:rsid w:val="00857E91"/>
    <w:rsid w:val="008E51F3"/>
    <w:rsid w:val="009B5E15"/>
    <w:rsid w:val="009C04DC"/>
    <w:rsid w:val="00A82662"/>
    <w:rsid w:val="00A87482"/>
    <w:rsid w:val="00AE307B"/>
    <w:rsid w:val="00AF7049"/>
    <w:rsid w:val="00B847B3"/>
    <w:rsid w:val="00BB37A9"/>
    <w:rsid w:val="00BE141D"/>
    <w:rsid w:val="00D91F96"/>
    <w:rsid w:val="00DA5CE0"/>
    <w:rsid w:val="00E56FAA"/>
    <w:rsid w:val="00EA1BDD"/>
    <w:rsid w:val="00EF1959"/>
    <w:rsid w:val="00F35C91"/>
    <w:rsid w:val="00F962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D7"/>
    <w:pPr>
      <w:ind w:left="720"/>
      <w:contextualSpacing/>
    </w:pPr>
  </w:style>
  <w:style w:type="paragraph" w:styleId="Header">
    <w:name w:val="header"/>
    <w:basedOn w:val="Normal"/>
    <w:link w:val="HeaderChar"/>
    <w:uiPriority w:val="99"/>
    <w:unhideWhenUsed/>
    <w:rsid w:val="005F4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8BA"/>
  </w:style>
  <w:style w:type="paragraph" w:styleId="Footer">
    <w:name w:val="footer"/>
    <w:basedOn w:val="Normal"/>
    <w:link w:val="FooterChar"/>
    <w:uiPriority w:val="99"/>
    <w:unhideWhenUsed/>
    <w:rsid w:val="005F4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8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D7"/>
    <w:pPr>
      <w:ind w:left="720"/>
      <w:contextualSpacing/>
    </w:pPr>
  </w:style>
  <w:style w:type="paragraph" w:styleId="Header">
    <w:name w:val="header"/>
    <w:basedOn w:val="Normal"/>
    <w:link w:val="HeaderChar"/>
    <w:uiPriority w:val="99"/>
    <w:unhideWhenUsed/>
    <w:rsid w:val="005F4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8BA"/>
  </w:style>
  <w:style w:type="paragraph" w:styleId="Footer">
    <w:name w:val="footer"/>
    <w:basedOn w:val="Normal"/>
    <w:link w:val="FooterChar"/>
    <w:uiPriority w:val="99"/>
    <w:unhideWhenUsed/>
    <w:rsid w:val="005F4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C0462-AC5F-46AE-9D99-E8636EB7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2017-01-31T07:55:00Z</dcterms:created>
  <dcterms:modified xsi:type="dcterms:W3CDTF">2017-01-31T07:55:00Z</dcterms:modified>
</cp:coreProperties>
</file>