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4D" w:rsidRPr="00C6752E" w:rsidRDefault="00696D4D" w:rsidP="00696D4D">
      <w:pPr>
        <w:spacing w:line="360" w:lineRule="auto"/>
        <w:jc w:val="both"/>
        <w:rPr>
          <w:b/>
        </w:rPr>
      </w:pPr>
      <w:bookmarkStart w:id="0" w:name="_GoBack"/>
      <w:bookmarkEnd w:id="0"/>
      <w:proofErr w:type="gramStart"/>
      <w:r w:rsidRPr="00C6752E">
        <w:rPr>
          <w:b/>
        </w:rPr>
        <w:t>IN TH</w:t>
      </w:r>
      <w:r>
        <w:rPr>
          <w:b/>
        </w:rPr>
        <w:t>E LABOUR COURT OF ZIMBABWE</w:t>
      </w:r>
      <w:r>
        <w:rPr>
          <w:b/>
        </w:rPr>
        <w:tab/>
      </w:r>
      <w:r w:rsidR="00C502F5">
        <w:rPr>
          <w:b/>
        </w:rPr>
        <w:t xml:space="preserve"> JUDGMENT NO.</w:t>
      </w:r>
      <w:proofErr w:type="gramEnd"/>
      <w:r w:rsidR="00C502F5">
        <w:rPr>
          <w:b/>
        </w:rPr>
        <w:t xml:space="preserve"> LC/H/438</w:t>
      </w:r>
      <w:r>
        <w:rPr>
          <w:b/>
        </w:rPr>
        <w:t>/2014</w:t>
      </w:r>
    </w:p>
    <w:p w:rsidR="00696D4D" w:rsidRDefault="00696D4D" w:rsidP="00696D4D">
      <w:pPr>
        <w:spacing w:line="276" w:lineRule="auto"/>
        <w:jc w:val="both"/>
        <w:rPr>
          <w:b/>
        </w:rPr>
      </w:pPr>
      <w:r>
        <w:rPr>
          <w:b/>
        </w:rPr>
        <w:t>HARARE, 01 JULY 2014</w:t>
      </w:r>
      <w:r>
        <w:rPr>
          <w:b/>
        </w:rPr>
        <w:tab/>
      </w:r>
      <w:r>
        <w:rPr>
          <w:b/>
        </w:rPr>
        <w:tab/>
        <w:t xml:space="preserve">                                  </w:t>
      </w:r>
      <w:r w:rsidRPr="00C6752E">
        <w:rPr>
          <w:b/>
        </w:rPr>
        <w:t>CASE NO. LC/</w:t>
      </w:r>
      <w:r>
        <w:rPr>
          <w:b/>
        </w:rPr>
        <w:t>H/276/14</w:t>
      </w:r>
    </w:p>
    <w:p w:rsidR="00AB40FB" w:rsidRDefault="00AB40FB" w:rsidP="00696D4D">
      <w:pPr>
        <w:spacing w:line="276" w:lineRule="auto"/>
        <w:jc w:val="both"/>
        <w:rPr>
          <w:b/>
        </w:rPr>
      </w:pPr>
    </w:p>
    <w:p w:rsidR="00AB40FB" w:rsidRDefault="00AB40FB" w:rsidP="00696D4D">
      <w:pPr>
        <w:spacing w:line="276" w:lineRule="auto"/>
        <w:jc w:val="both"/>
        <w:rPr>
          <w:b/>
        </w:rPr>
      </w:pPr>
      <w:r>
        <w:rPr>
          <w:b/>
        </w:rPr>
        <w:t xml:space="preserve">And </w:t>
      </w:r>
      <w:r w:rsidR="00C502F5">
        <w:rPr>
          <w:b/>
        </w:rPr>
        <w:t>18</w:t>
      </w:r>
      <w:r w:rsidR="00C502F5" w:rsidRPr="00C502F5">
        <w:rPr>
          <w:b/>
          <w:vertAlign w:val="superscript"/>
        </w:rPr>
        <w:t>TH</w:t>
      </w:r>
      <w:r w:rsidR="00C502F5">
        <w:rPr>
          <w:b/>
        </w:rPr>
        <w:t xml:space="preserve"> JULY</w:t>
      </w:r>
      <w:r>
        <w:rPr>
          <w:b/>
        </w:rPr>
        <w:t xml:space="preserve"> 2014</w:t>
      </w:r>
    </w:p>
    <w:p w:rsidR="00AB40FB" w:rsidRDefault="00AB40FB" w:rsidP="00696D4D">
      <w:pPr>
        <w:spacing w:line="276" w:lineRule="auto"/>
        <w:jc w:val="both"/>
        <w:rPr>
          <w:b/>
        </w:rPr>
      </w:pPr>
    </w:p>
    <w:p w:rsidR="00696D4D" w:rsidRDefault="00696D4D" w:rsidP="00696D4D">
      <w:pPr>
        <w:spacing w:line="360" w:lineRule="auto"/>
        <w:jc w:val="both"/>
      </w:pPr>
      <w:r w:rsidRPr="00C6752E">
        <w:t>In the matter between:-</w:t>
      </w:r>
    </w:p>
    <w:p w:rsidR="00696D4D" w:rsidRPr="00C6752E" w:rsidRDefault="00696D4D" w:rsidP="00696D4D">
      <w:pPr>
        <w:jc w:val="both"/>
      </w:pPr>
    </w:p>
    <w:p w:rsidR="00696D4D" w:rsidRPr="00696D4D" w:rsidRDefault="00696D4D" w:rsidP="00696D4D">
      <w:pPr>
        <w:pStyle w:val="NoSpacing"/>
        <w:jc w:val="both"/>
        <w:rPr>
          <w:b/>
        </w:rPr>
      </w:pPr>
      <w:r w:rsidRPr="00696D4D">
        <w:rPr>
          <w:b/>
        </w:rPr>
        <w:t>MANDEL TRAINING CENTRE (PVT) LTD</w:t>
      </w:r>
      <w:r w:rsidRPr="00696D4D">
        <w:rPr>
          <w:b/>
        </w:rPr>
        <w:tab/>
      </w:r>
      <w:r w:rsidRPr="00696D4D">
        <w:rPr>
          <w:b/>
        </w:rPr>
        <w:tab/>
      </w:r>
      <w:r w:rsidRPr="00696D4D">
        <w:rPr>
          <w:b/>
        </w:rPr>
        <w:tab/>
        <w:t>Appellant</w:t>
      </w:r>
    </w:p>
    <w:p w:rsidR="00696D4D" w:rsidRPr="00696D4D" w:rsidRDefault="00696D4D" w:rsidP="00696D4D">
      <w:pPr>
        <w:pStyle w:val="NoSpacing"/>
        <w:jc w:val="both"/>
      </w:pPr>
      <w:r w:rsidRPr="00696D4D">
        <w:t>And</w:t>
      </w:r>
    </w:p>
    <w:p w:rsidR="00696D4D" w:rsidRDefault="00696D4D" w:rsidP="00696D4D">
      <w:pPr>
        <w:pStyle w:val="NoSpacing"/>
        <w:jc w:val="both"/>
        <w:rPr>
          <w:b/>
        </w:rPr>
      </w:pPr>
      <w:r w:rsidRPr="00696D4D">
        <w:rPr>
          <w:b/>
        </w:rPr>
        <w:t>GIFT VARETA</w:t>
      </w:r>
      <w:r w:rsidRPr="00696D4D">
        <w:rPr>
          <w:b/>
        </w:rPr>
        <w:tab/>
      </w:r>
      <w:r w:rsidRPr="00696D4D">
        <w:rPr>
          <w:b/>
        </w:rPr>
        <w:tab/>
      </w:r>
      <w:r w:rsidRPr="00696D4D">
        <w:rPr>
          <w:b/>
        </w:rPr>
        <w:tab/>
      </w:r>
      <w:r w:rsidRPr="00696D4D">
        <w:rPr>
          <w:b/>
        </w:rPr>
        <w:tab/>
      </w:r>
      <w:r w:rsidRPr="00696D4D">
        <w:rPr>
          <w:b/>
        </w:rPr>
        <w:tab/>
      </w:r>
      <w:r w:rsidRPr="00696D4D">
        <w:rPr>
          <w:b/>
        </w:rPr>
        <w:tab/>
      </w:r>
      <w:r w:rsidRPr="00696D4D">
        <w:rPr>
          <w:b/>
        </w:rPr>
        <w:tab/>
        <w:t>1</w:t>
      </w:r>
      <w:r w:rsidRPr="00696D4D">
        <w:rPr>
          <w:b/>
          <w:vertAlign w:val="superscript"/>
        </w:rPr>
        <w:t>ST</w:t>
      </w:r>
      <w:r w:rsidRPr="00696D4D">
        <w:rPr>
          <w:b/>
        </w:rPr>
        <w:t xml:space="preserve"> Respondent</w:t>
      </w:r>
    </w:p>
    <w:p w:rsidR="00696D4D" w:rsidRDefault="00696D4D" w:rsidP="00696D4D">
      <w:pPr>
        <w:pStyle w:val="NoSpacing"/>
        <w:jc w:val="both"/>
      </w:pPr>
      <w:r>
        <w:t>A</w:t>
      </w:r>
      <w:r w:rsidRPr="00696D4D">
        <w:t>nd</w:t>
      </w:r>
    </w:p>
    <w:p w:rsidR="00696D4D" w:rsidRPr="005C60E7" w:rsidRDefault="00B44ED8" w:rsidP="00696D4D">
      <w:pPr>
        <w:pStyle w:val="NoSpacing"/>
        <w:jc w:val="both"/>
        <w:rPr>
          <w:b/>
        </w:rPr>
      </w:pPr>
      <w:r>
        <w:rPr>
          <w:b/>
        </w:rPr>
        <w:t>KENNETH</w:t>
      </w:r>
      <w:r w:rsidR="005C60E7">
        <w:rPr>
          <w:b/>
        </w:rPr>
        <w:t xml:space="preserve"> NYAMAGONDO</w:t>
      </w:r>
      <w:r w:rsidR="005C60E7">
        <w:rPr>
          <w:b/>
        </w:rPr>
        <w:tab/>
      </w:r>
      <w:r w:rsidR="005C60E7">
        <w:rPr>
          <w:b/>
        </w:rPr>
        <w:tab/>
      </w:r>
      <w:r w:rsidR="005C60E7">
        <w:rPr>
          <w:b/>
        </w:rPr>
        <w:tab/>
      </w:r>
      <w:r w:rsidR="005C60E7">
        <w:rPr>
          <w:b/>
        </w:rPr>
        <w:tab/>
      </w:r>
      <w:r w:rsidR="005C60E7">
        <w:rPr>
          <w:b/>
        </w:rPr>
        <w:tab/>
      </w:r>
      <w:proofErr w:type="gramStart"/>
      <w:r w:rsidR="00696D4D" w:rsidRPr="005C60E7">
        <w:rPr>
          <w:b/>
        </w:rPr>
        <w:t>2</w:t>
      </w:r>
      <w:r w:rsidR="00696D4D" w:rsidRPr="005C60E7">
        <w:rPr>
          <w:b/>
          <w:vertAlign w:val="superscript"/>
        </w:rPr>
        <w:t>N</w:t>
      </w:r>
      <w:r w:rsidR="005C60E7">
        <w:rPr>
          <w:b/>
          <w:vertAlign w:val="superscript"/>
        </w:rPr>
        <w:t xml:space="preserve">D  </w:t>
      </w:r>
      <w:r w:rsidR="00696D4D" w:rsidRPr="005C60E7">
        <w:rPr>
          <w:b/>
        </w:rPr>
        <w:t>Respondent</w:t>
      </w:r>
      <w:proofErr w:type="gramEnd"/>
    </w:p>
    <w:p w:rsidR="00696D4D" w:rsidRDefault="00696D4D" w:rsidP="00696D4D">
      <w:pPr>
        <w:pStyle w:val="NoSpacing"/>
        <w:jc w:val="both"/>
      </w:pPr>
      <w:r>
        <w:t>And</w:t>
      </w:r>
    </w:p>
    <w:p w:rsidR="00696D4D" w:rsidRDefault="00696D4D" w:rsidP="00696D4D">
      <w:pPr>
        <w:pStyle w:val="NoSpacing"/>
        <w:jc w:val="both"/>
      </w:pPr>
      <w:r w:rsidRPr="005C60E7">
        <w:rPr>
          <w:b/>
        </w:rPr>
        <w:t>CAROLINE MAKANDA</w:t>
      </w:r>
      <w:r>
        <w:tab/>
      </w:r>
      <w:r>
        <w:tab/>
      </w:r>
      <w:r>
        <w:tab/>
      </w:r>
      <w:r>
        <w:tab/>
      </w:r>
      <w:r>
        <w:tab/>
      </w:r>
      <w:r>
        <w:tab/>
      </w:r>
      <w:r w:rsidRPr="005C60E7">
        <w:rPr>
          <w:b/>
        </w:rPr>
        <w:t>3</w:t>
      </w:r>
      <w:r w:rsidRPr="005C60E7">
        <w:rPr>
          <w:b/>
          <w:vertAlign w:val="superscript"/>
        </w:rPr>
        <w:t>RD</w:t>
      </w:r>
      <w:r w:rsidRPr="005C60E7">
        <w:rPr>
          <w:b/>
        </w:rPr>
        <w:t xml:space="preserve"> Respondent</w:t>
      </w:r>
    </w:p>
    <w:p w:rsidR="00696D4D" w:rsidRDefault="00696D4D" w:rsidP="00696D4D">
      <w:pPr>
        <w:pStyle w:val="NoSpacing"/>
        <w:jc w:val="both"/>
      </w:pPr>
      <w:r>
        <w:t>And</w:t>
      </w:r>
    </w:p>
    <w:p w:rsidR="00696D4D" w:rsidRDefault="00696D4D" w:rsidP="00696D4D">
      <w:pPr>
        <w:pStyle w:val="NoSpacing"/>
        <w:jc w:val="both"/>
      </w:pPr>
      <w:r w:rsidRPr="005C60E7">
        <w:rPr>
          <w:b/>
        </w:rPr>
        <w:t>DAMBA NAISON</w:t>
      </w:r>
      <w:r>
        <w:tab/>
      </w:r>
      <w:r>
        <w:tab/>
      </w:r>
      <w:r>
        <w:tab/>
      </w:r>
      <w:r>
        <w:tab/>
      </w:r>
      <w:r>
        <w:tab/>
      </w:r>
      <w:r>
        <w:tab/>
      </w:r>
      <w:r>
        <w:tab/>
      </w:r>
      <w:r w:rsidRPr="005C60E7">
        <w:rPr>
          <w:b/>
        </w:rPr>
        <w:t>4</w:t>
      </w:r>
      <w:r w:rsidRPr="005C60E7">
        <w:rPr>
          <w:b/>
          <w:vertAlign w:val="superscript"/>
        </w:rPr>
        <w:t>TH</w:t>
      </w:r>
      <w:r w:rsidRPr="005C60E7">
        <w:rPr>
          <w:b/>
        </w:rPr>
        <w:t xml:space="preserve"> Respondent</w:t>
      </w:r>
    </w:p>
    <w:p w:rsidR="00696D4D" w:rsidRDefault="00696D4D" w:rsidP="00696D4D">
      <w:pPr>
        <w:pStyle w:val="NoSpacing"/>
        <w:jc w:val="both"/>
      </w:pPr>
      <w:r>
        <w:t>And</w:t>
      </w:r>
    </w:p>
    <w:p w:rsidR="00696D4D" w:rsidRPr="005C60E7" w:rsidRDefault="00696D4D" w:rsidP="00696D4D">
      <w:pPr>
        <w:pStyle w:val="NoSpacing"/>
        <w:jc w:val="both"/>
        <w:rPr>
          <w:b/>
        </w:rPr>
      </w:pPr>
      <w:r w:rsidRPr="005C60E7">
        <w:rPr>
          <w:b/>
        </w:rPr>
        <w:t>LOVEMORE MUTSAKAMA</w:t>
      </w:r>
      <w:r>
        <w:tab/>
      </w:r>
      <w:r>
        <w:tab/>
      </w:r>
      <w:r>
        <w:tab/>
      </w:r>
      <w:r>
        <w:tab/>
      </w:r>
      <w:r>
        <w:tab/>
      </w:r>
      <w:r w:rsidRPr="005C60E7">
        <w:rPr>
          <w:b/>
        </w:rPr>
        <w:t>5</w:t>
      </w:r>
      <w:r w:rsidRPr="005C60E7">
        <w:rPr>
          <w:b/>
          <w:vertAlign w:val="superscript"/>
        </w:rPr>
        <w:t>TH</w:t>
      </w:r>
      <w:r w:rsidRPr="005C60E7">
        <w:rPr>
          <w:b/>
        </w:rPr>
        <w:t xml:space="preserve"> Respondent</w:t>
      </w:r>
    </w:p>
    <w:p w:rsidR="00696D4D" w:rsidRDefault="00696D4D" w:rsidP="00696D4D">
      <w:pPr>
        <w:pStyle w:val="NoSpacing"/>
        <w:jc w:val="both"/>
      </w:pPr>
      <w:r>
        <w:t>And</w:t>
      </w:r>
    </w:p>
    <w:p w:rsidR="00696D4D" w:rsidRDefault="00696D4D" w:rsidP="00696D4D">
      <w:pPr>
        <w:pStyle w:val="NoSpacing"/>
        <w:jc w:val="both"/>
      </w:pPr>
      <w:r w:rsidRPr="005C60E7">
        <w:rPr>
          <w:b/>
        </w:rPr>
        <w:t>CLIFFORD KAZIZI</w:t>
      </w:r>
      <w:r>
        <w:tab/>
      </w:r>
      <w:r>
        <w:tab/>
      </w:r>
      <w:r>
        <w:tab/>
      </w:r>
      <w:r>
        <w:tab/>
      </w:r>
      <w:r>
        <w:tab/>
      </w:r>
      <w:r>
        <w:tab/>
      </w:r>
      <w:r w:rsidRPr="005C60E7">
        <w:rPr>
          <w:b/>
        </w:rPr>
        <w:t>6</w:t>
      </w:r>
      <w:r w:rsidRPr="005C60E7">
        <w:rPr>
          <w:b/>
          <w:vertAlign w:val="superscript"/>
        </w:rPr>
        <w:t>TH</w:t>
      </w:r>
      <w:r w:rsidRPr="005C60E7">
        <w:rPr>
          <w:b/>
        </w:rPr>
        <w:t xml:space="preserve"> Respondent</w:t>
      </w:r>
    </w:p>
    <w:p w:rsidR="00696D4D" w:rsidRDefault="00696D4D" w:rsidP="00696D4D">
      <w:pPr>
        <w:pStyle w:val="NoSpacing"/>
        <w:jc w:val="both"/>
      </w:pPr>
      <w:r>
        <w:t>And</w:t>
      </w:r>
    </w:p>
    <w:p w:rsidR="00696D4D" w:rsidRDefault="00696D4D" w:rsidP="00696D4D">
      <w:pPr>
        <w:pStyle w:val="NoSpacing"/>
        <w:jc w:val="both"/>
      </w:pPr>
      <w:r w:rsidRPr="005C60E7">
        <w:rPr>
          <w:b/>
        </w:rPr>
        <w:t>EFFORT CHDYAGONDO</w:t>
      </w:r>
      <w:r>
        <w:tab/>
      </w:r>
      <w:r>
        <w:tab/>
      </w:r>
      <w:r>
        <w:tab/>
      </w:r>
      <w:r>
        <w:tab/>
      </w:r>
      <w:r>
        <w:tab/>
      </w:r>
      <w:r>
        <w:tab/>
      </w:r>
      <w:r w:rsidRPr="005C60E7">
        <w:rPr>
          <w:b/>
        </w:rPr>
        <w:t>7</w:t>
      </w:r>
      <w:r w:rsidRPr="005C60E7">
        <w:rPr>
          <w:b/>
          <w:vertAlign w:val="superscript"/>
        </w:rPr>
        <w:t>TH</w:t>
      </w:r>
      <w:r w:rsidRPr="005C60E7">
        <w:rPr>
          <w:b/>
        </w:rPr>
        <w:t xml:space="preserve"> Respondent</w:t>
      </w:r>
    </w:p>
    <w:p w:rsidR="00696D4D" w:rsidRDefault="00696D4D" w:rsidP="00696D4D">
      <w:pPr>
        <w:pStyle w:val="NoSpacing"/>
        <w:jc w:val="both"/>
      </w:pPr>
      <w:r>
        <w:t>And</w:t>
      </w:r>
    </w:p>
    <w:p w:rsidR="00696D4D" w:rsidRDefault="00696D4D" w:rsidP="00696D4D">
      <w:pPr>
        <w:pStyle w:val="NoSpacing"/>
        <w:jc w:val="both"/>
      </w:pPr>
      <w:r w:rsidRPr="005C60E7">
        <w:rPr>
          <w:b/>
        </w:rPr>
        <w:t>BARBARA SABAU</w:t>
      </w:r>
      <w:r>
        <w:tab/>
      </w:r>
      <w:r>
        <w:tab/>
      </w:r>
      <w:r>
        <w:tab/>
      </w:r>
      <w:r>
        <w:tab/>
      </w:r>
      <w:r>
        <w:tab/>
      </w:r>
      <w:r>
        <w:tab/>
      </w:r>
      <w:r>
        <w:tab/>
      </w:r>
      <w:r w:rsidRPr="005C60E7">
        <w:rPr>
          <w:b/>
        </w:rPr>
        <w:t>8</w:t>
      </w:r>
      <w:r w:rsidRPr="005C60E7">
        <w:rPr>
          <w:b/>
          <w:vertAlign w:val="superscript"/>
        </w:rPr>
        <w:t>TH</w:t>
      </w:r>
      <w:r w:rsidRPr="005C60E7">
        <w:rPr>
          <w:b/>
        </w:rPr>
        <w:t xml:space="preserve"> Respondent</w:t>
      </w:r>
    </w:p>
    <w:p w:rsidR="00696D4D" w:rsidRDefault="00696D4D" w:rsidP="00696D4D">
      <w:pPr>
        <w:pStyle w:val="NoSpacing"/>
        <w:jc w:val="both"/>
      </w:pPr>
      <w:r>
        <w:t>And</w:t>
      </w:r>
    </w:p>
    <w:p w:rsidR="00696D4D" w:rsidRDefault="005C60E7" w:rsidP="00696D4D">
      <w:pPr>
        <w:pStyle w:val="NoSpacing"/>
        <w:jc w:val="both"/>
      </w:pPr>
      <w:r w:rsidRPr="005C60E7">
        <w:rPr>
          <w:b/>
        </w:rPr>
        <w:t>NUMELY DZANWA</w:t>
      </w:r>
      <w:r>
        <w:tab/>
      </w:r>
      <w:r>
        <w:tab/>
      </w:r>
      <w:r>
        <w:tab/>
      </w:r>
      <w:r>
        <w:tab/>
      </w:r>
      <w:r>
        <w:tab/>
      </w:r>
      <w:r>
        <w:tab/>
      </w:r>
      <w:r w:rsidRPr="005C60E7">
        <w:rPr>
          <w:b/>
        </w:rPr>
        <w:t>9</w:t>
      </w:r>
      <w:r w:rsidRPr="005C60E7">
        <w:rPr>
          <w:b/>
          <w:vertAlign w:val="superscript"/>
        </w:rPr>
        <w:t>TH</w:t>
      </w:r>
      <w:r w:rsidRPr="005C60E7">
        <w:rPr>
          <w:b/>
        </w:rPr>
        <w:t xml:space="preserve"> Respondent</w:t>
      </w:r>
    </w:p>
    <w:p w:rsidR="005C60E7" w:rsidRDefault="005C60E7" w:rsidP="00696D4D">
      <w:pPr>
        <w:pStyle w:val="NoSpacing"/>
        <w:jc w:val="both"/>
      </w:pPr>
      <w:r>
        <w:t>And</w:t>
      </w:r>
    </w:p>
    <w:p w:rsidR="005C60E7" w:rsidRDefault="005C60E7" w:rsidP="00696D4D">
      <w:pPr>
        <w:pStyle w:val="NoSpacing"/>
        <w:jc w:val="both"/>
        <w:rPr>
          <w:b/>
        </w:rPr>
      </w:pPr>
      <w:r w:rsidRPr="005C60E7">
        <w:rPr>
          <w:b/>
        </w:rPr>
        <w:t>MASYLIN KASEKE</w:t>
      </w:r>
      <w:r>
        <w:tab/>
      </w:r>
      <w:r>
        <w:tab/>
      </w:r>
      <w:r>
        <w:tab/>
      </w:r>
      <w:r>
        <w:tab/>
      </w:r>
      <w:r>
        <w:tab/>
      </w:r>
      <w:r>
        <w:tab/>
      </w:r>
      <w:r>
        <w:tab/>
      </w:r>
      <w:r w:rsidRPr="005C60E7">
        <w:rPr>
          <w:b/>
        </w:rPr>
        <w:t>10</w:t>
      </w:r>
      <w:r w:rsidRPr="005C60E7">
        <w:rPr>
          <w:b/>
          <w:vertAlign w:val="superscript"/>
        </w:rPr>
        <w:t>TH</w:t>
      </w:r>
      <w:r w:rsidRPr="005C60E7">
        <w:rPr>
          <w:b/>
        </w:rPr>
        <w:t xml:space="preserve"> Respondent</w:t>
      </w:r>
    </w:p>
    <w:p w:rsidR="005C60E7" w:rsidRDefault="005C60E7" w:rsidP="00696D4D">
      <w:pPr>
        <w:pStyle w:val="NoSpacing"/>
        <w:jc w:val="both"/>
      </w:pPr>
      <w:r>
        <w:t>And</w:t>
      </w:r>
    </w:p>
    <w:p w:rsidR="005C60E7" w:rsidRPr="005C60E7" w:rsidRDefault="005C60E7" w:rsidP="00696D4D">
      <w:pPr>
        <w:pStyle w:val="NoSpacing"/>
        <w:jc w:val="both"/>
        <w:rPr>
          <w:b/>
        </w:rPr>
      </w:pPr>
      <w:r w:rsidRPr="005C60E7">
        <w:rPr>
          <w:b/>
        </w:rPr>
        <w:t>ELIZABETH MASAWI</w:t>
      </w:r>
      <w:r>
        <w:tab/>
      </w:r>
      <w:r>
        <w:tab/>
      </w:r>
      <w:r>
        <w:tab/>
      </w:r>
      <w:r>
        <w:tab/>
      </w:r>
      <w:r>
        <w:tab/>
      </w:r>
      <w:r>
        <w:tab/>
      </w:r>
      <w:r w:rsidRPr="005C60E7">
        <w:rPr>
          <w:b/>
        </w:rPr>
        <w:t>11</w:t>
      </w:r>
      <w:r w:rsidRPr="005C60E7">
        <w:rPr>
          <w:b/>
          <w:vertAlign w:val="superscript"/>
        </w:rPr>
        <w:t>TH</w:t>
      </w:r>
      <w:r w:rsidRPr="005C60E7">
        <w:rPr>
          <w:b/>
        </w:rPr>
        <w:t xml:space="preserve"> Respondent</w:t>
      </w:r>
    </w:p>
    <w:p w:rsidR="005C60E7" w:rsidRDefault="005C60E7" w:rsidP="00696D4D">
      <w:pPr>
        <w:pStyle w:val="NoSpacing"/>
        <w:jc w:val="both"/>
      </w:pPr>
      <w:r>
        <w:t>And</w:t>
      </w:r>
    </w:p>
    <w:p w:rsidR="005C60E7" w:rsidRPr="00696D4D" w:rsidRDefault="005C60E7" w:rsidP="00696D4D">
      <w:pPr>
        <w:pStyle w:val="NoSpacing"/>
        <w:jc w:val="both"/>
      </w:pPr>
      <w:r w:rsidRPr="005C60E7">
        <w:rPr>
          <w:b/>
        </w:rPr>
        <w:t>DOROTHY KAVAMBA</w:t>
      </w:r>
      <w:r>
        <w:tab/>
      </w:r>
      <w:r>
        <w:tab/>
      </w:r>
      <w:r>
        <w:tab/>
      </w:r>
      <w:r>
        <w:tab/>
      </w:r>
      <w:r>
        <w:tab/>
      </w:r>
      <w:r>
        <w:tab/>
      </w:r>
      <w:r w:rsidRPr="005C60E7">
        <w:rPr>
          <w:b/>
        </w:rPr>
        <w:t>12</w:t>
      </w:r>
      <w:r w:rsidRPr="005C60E7">
        <w:rPr>
          <w:b/>
          <w:vertAlign w:val="superscript"/>
        </w:rPr>
        <w:t>TH</w:t>
      </w:r>
      <w:r w:rsidRPr="005C60E7">
        <w:rPr>
          <w:b/>
        </w:rPr>
        <w:t xml:space="preserve"> Respondent</w:t>
      </w:r>
      <w:r>
        <w:t xml:space="preserve"> </w:t>
      </w:r>
    </w:p>
    <w:p w:rsidR="00696D4D" w:rsidRPr="00696D4D" w:rsidRDefault="00696D4D" w:rsidP="00696D4D">
      <w:pPr>
        <w:pStyle w:val="NoSpacing"/>
        <w:spacing w:line="276" w:lineRule="auto"/>
        <w:jc w:val="both"/>
        <w:rPr>
          <w:b/>
        </w:rPr>
      </w:pPr>
    </w:p>
    <w:p w:rsidR="00696D4D" w:rsidRPr="00696D4D" w:rsidRDefault="00696D4D" w:rsidP="008A3588">
      <w:pPr>
        <w:pStyle w:val="NoSpacing"/>
        <w:jc w:val="both"/>
        <w:rPr>
          <w:b/>
        </w:rPr>
      </w:pPr>
    </w:p>
    <w:p w:rsidR="00696D4D" w:rsidRDefault="00696D4D" w:rsidP="00696D4D">
      <w:pPr>
        <w:spacing w:line="360" w:lineRule="auto"/>
        <w:jc w:val="both"/>
        <w:outlineLvl w:val="0"/>
      </w:pPr>
      <w:r w:rsidRPr="00C6752E">
        <w:t>Before Honourable</w:t>
      </w:r>
      <w:r>
        <w:t xml:space="preserve"> B.S.</w:t>
      </w:r>
      <w:r w:rsidRPr="00C6752E">
        <w:t xml:space="preserve"> </w:t>
      </w:r>
      <w:proofErr w:type="spellStart"/>
      <w:r>
        <w:t>Chidziva</w:t>
      </w:r>
      <w:proofErr w:type="spellEnd"/>
      <w:r>
        <w:t>, Judge</w:t>
      </w:r>
    </w:p>
    <w:p w:rsidR="00696D4D" w:rsidRDefault="00696D4D" w:rsidP="008A3588">
      <w:pPr>
        <w:jc w:val="both"/>
      </w:pPr>
    </w:p>
    <w:p w:rsidR="00696D4D" w:rsidRPr="00DC0454" w:rsidRDefault="00696D4D" w:rsidP="00696D4D">
      <w:pPr>
        <w:jc w:val="both"/>
      </w:pPr>
      <w:r>
        <w:tab/>
      </w:r>
      <w:r>
        <w:tab/>
      </w:r>
      <w:r>
        <w:tab/>
        <w:t xml:space="preserve"> </w:t>
      </w:r>
      <w:r w:rsidRPr="00C6752E">
        <w:rPr>
          <w:b/>
        </w:rPr>
        <w:tab/>
      </w:r>
      <w:r w:rsidRPr="00C6752E">
        <w:rPr>
          <w:b/>
        </w:rPr>
        <w:tab/>
      </w:r>
    </w:p>
    <w:p w:rsidR="00696D4D" w:rsidRPr="00AB40FB" w:rsidRDefault="00696D4D" w:rsidP="00696D4D">
      <w:pPr>
        <w:jc w:val="both"/>
        <w:rPr>
          <w:b/>
        </w:rPr>
      </w:pPr>
      <w:r>
        <w:rPr>
          <w:b/>
        </w:rPr>
        <w:t>For Appellant</w:t>
      </w:r>
      <w:r>
        <w:rPr>
          <w:b/>
        </w:rPr>
        <w:tab/>
      </w:r>
      <w:r>
        <w:rPr>
          <w:b/>
        </w:rPr>
        <w:tab/>
        <w:t xml:space="preserve">Mr. </w:t>
      </w:r>
      <w:r w:rsidR="005C60E7">
        <w:rPr>
          <w:b/>
        </w:rPr>
        <w:t xml:space="preserve">K. </w:t>
      </w:r>
      <w:proofErr w:type="spellStart"/>
      <w:r w:rsidR="005C60E7">
        <w:rPr>
          <w:b/>
        </w:rPr>
        <w:t>Ncube</w:t>
      </w:r>
      <w:proofErr w:type="spellEnd"/>
      <w:r>
        <w:rPr>
          <w:b/>
        </w:rPr>
        <w:t xml:space="preserve"> (Legal Practitioner)</w:t>
      </w:r>
      <w:r w:rsidRPr="008A3588">
        <w:tab/>
      </w:r>
      <w:r w:rsidRPr="008A3588">
        <w:tab/>
      </w:r>
      <w:r w:rsidRPr="008A3588">
        <w:tab/>
      </w:r>
    </w:p>
    <w:p w:rsidR="00696D4D" w:rsidRDefault="00696D4D" w:rsidP="00696D4D">
      <w:pPr>
        <w:jc w:val="both"/>
        <w:rPr>
          <w:b/>
        </w:rPr>
      </w:pPr>
      <w:r>
        <w:rPr>
          <w:b/>
        </w:rPr>
        <w:t>For Respondent</w:t>
      </w:r>
      <w:r>
        <w:rPr>
          <w:b/>
        </w:rPr>
        <w:tab/>
      </w:r>
      <w:r>
        <w:rPr>
          <w:b/>
        </w:rPr>
        <w:tab/>
        <w:t xml:space="preserve">Mr. </w:t>
      </w:r>
      <w:r w:rsidR="005C60E7">
        <w:rPr>
          <w:b/>
        </w:rPr>
        <w:t xml:space="preserve">O. </w:t>
      </w:r>
      <w:proofErr w:type="spellStart"/>
      <w:r w:rsidR="005C60E7">
        <w:rPr>
          <w:b/>
        </w:rPr>
        <w:t>Zimbudza</w:t>
      </w:r>
      <w:proofErr w:type="spellEnd"/>
      <w:r>
        <w:rPr>
          <w:b/>
        </w:rPr>
        <w:t xml:space="preserve"> (Legal Practitioner)</w:t>
      </w:r>
    </w:p>
    <w:p w:rsidR="00696D4D" w:rsidRPr="008A3588" w:rsidRDefault="00696D4D" w:rsidP="00696D4D">
      <w:pPr>
        <w:jc w:val="both"/>
      </w:pPr>
    </w:p>
    <w:p w:rsidR="00696D4D" w:rsidRDefault="00696D4D" w:rsidP="00696D4D">
      <w:pPr>
        <w:jc w:val="both"/>
        <w:rPr>
          <w:b/>
        </w:rPr>
      </w:pPr>
    </w:p>
    <w:p w:rsidR="00696D4D" w:rsidRDefault="00696D4D" w:rsidP="00696D4D">
      <w:pPr>
        <w:jc w:val="both"/>
        <w:outlineLvl w:val="0"/>
        <w:rPr>
          <w:b/>
        </w:rPr>
      </w:pPr>
      <w:r>
        <w:rPr>
          <w:b/>
        </w:rPr>
        <w:t>CHIDZIVA, J:</w:t>
      </w:r>
    </w:p>
    <w:p w:rsidR="00696D4D" w:rsidRDefault="00696D4D" w:rsidP="008A3588">
      <w:pPr>
        <w:spacing w:line="276" w:lineRule="auto"/>
        <w:jc w:val="both"/>
      </w:pPr>
    </w:p>
    <w:p w:rsidR="005C60E7" w:rsidRDefault="008A3588" w:rsidP="008A3588">
      <w:pPr>
        <w:spacing w:line="360" w:lineRule="auto"/>
        <w:ind w:firstLine="720"/>
        <w:jc w:val="both"/>
      </w:pPr>
      <w:r>
        <w:lastRenderedPageBreak/>
        <w:t>This</w:t>
      </w:r>
      <w:r w:rsidR="005C60E7">
        <w:t xml:space="preserve"> </w:t>
      </w:r>
      <w:r>
        <w:t xml:space="preserve">is </w:t>
      </w:r>
      <w:r w:rsidR="00AB40FB">
        <w:t xml:space="preserve">an </w:t>
      </w:r>
      <w:r w:rsidR="005C60E7">
        <w:t>appeal against the Arbitral Award of Honourable N B</w:t>
      </w:r>
      <w:r w:rsidR="00AB40FB">
        <w:t>o</w:t>
      </w:r>
      <w:r w:rsidR="005C60E7">
        <w:t>re which was issued on the 18</w:t>
      </w:r>
      <w:r w:rsidR="005C60E7" w:rsidRPr="005C60E7">
        <w:rPr>
          <w:vertAlign w:val="superscript"/>
        </w:rPr>
        <w:t>th</w:t>
      </w:r>
      <w:r w:rsidR="005C60E7">
        <w:t xml:space="preserve"> of March 2014.  The operative point of the award reads as follows:</w:t>
      </w:r>
    </w:p>
    <w:p w:rsidR="008A3588" w:rsidRPr="00AB40FB" w:rsidRDefault="008A3588" w:rsidP="00AB40FB">
      <w:pPr>
        <w:jc w:val="both"/>
        <w:rPr>
          <w:sz w:val="22"/>
          <w:szCs w:val="22"/>
        </w:rPr>
      </w:pPr>
      <w:r>
        <w:tab/>
      </w:r>
      <w:r w:rsidRPr="00AB40FB">
        <w:rPr>
          <w:sz w:val="22"/>
          <w:szCs w:val="22"/>
        </w:rPr>
        <w:t>"</w:t>
      </w:r>
      <w:r w:rsidR="00EE4F1F" w:rsidRPr="00AB40FB">
        <w:rPr>
          <w:sz w:val="22"/>
          <w:szCs w:val="22"/>
        </w:rPr>
        <w:t>The</w:t>
      </w:r>
      <w:r w:rsidR="001C5AB5" w:rsidRPr="00AB40FB">
        <w:rPr>
          <w:sz w:val="22"/>
          <w:szCs w:val="22"/>
        </w:rPr>
        <w:t xml:space="preserve"> respondent is therefore ordered to pay to the applicants;</w:t>
      </w:r>
    </w:p>
    <w:p w:rsidR="00AB40FB" w:rsidRPr="00AB40FB" w:rsidRDefault="00AB40FB" w:rsidP="00AB40FB">
      <w:pPr>
        <w:jc w:val="both"/>
        <w:rPr>
          <w:sz w:val="22"/>
          <w:szCs w:val="22"/>
        </w:rPr>
      </w:pPr>
    </w:p>
    <w:p w:rsidR="001C5AB5" w:rsidRPr="00AB40FB" w:rsidRDefault="001C5AB5" w:rsidP="00AB40FB">
      <w:pPr>
        <w:pStyle w:val="ListParagraph"/>
        <w:numPr>
          <w:ilvl w:val="0"/>
          <w:numId w:val="1"/>
        </w:numPr>
        <w:jc w:val="both"/>
        <w:rPr>
          <w:sz w:val="22"/>
          <w:szCs w:val="22"/>
        </w:rPr>
      </w:pPr>
      <w:r w:rsidRPr="00AB40FB">
        <w:rPr>
          <w:sz w:val="22"/>
          <w:szCs w:val="22"/>
        </w:rPr>
        <w:t>Salaries equivalent to three months wages based on the rate applicable at the each applicant’s contract was terminated.</w:t>
      </w:r>
    </w:p>
    <w:p w:rsidR="001C5AB5" w:rsidRPr="00AB40FB" w:rsidRDefault="001C5AB5" w:rsidP="00AB40FB">
      <w:pPr>
        <w:pStyle w:val="ListParagraph"/>
        <w:numPr>
          <w:ilvl w:val="0"/>
          <w:numId w:val="1"/>
        </w:numPr>
        <w:jc w:val="both"/>
        <w:rPr>
          <w:sz w:val="22"/>
          <w:szCs w:val="22"/>
        </w:rPr>
      </w:pPr>
      <w:r w:rsidRPr="00AB40FB">
        <w:rPr>
          <w:sz w:val="22"/>
          <w:szCs w:val="22"/>
        </w:rPr>
        <w:t xml:space="preserve">Housing allowances for three months period at the </w:t>
      </w:r>
      <w:proofErr w:type="spellStart"/>
      <w:r w:rsidRPr="00AB40FB">
        <w:rPr>
          <w:sz w:val="22"/>
          <w:szCs w:val="22"/>
        </w:rPr>
        <w:t>gazette</w:t>
      </w:r>
      <w:r w:rsidR="00AB40FB" w:rsidRPr="00AB40FB">
        <w:rPr>
          <w:sz w:val="22"/>
          <w:szCs w:val="22"/>
        </w:rPr>
        <w:t>d</w:t>
      </w:r>
      <w:proofErr w:type="spellEnd"/>
      <w:r w:rsidRPr="00AB40FB">
        <w:rPr>
          <w:sz w:val="22"/>
          <w:szCs w:val="22"/>
        </w:rPr>
        <w:t xml:space="preserve"> rates.</w:t>
      </w:r>
    </w:p>
    <w:p w:rsidR="001C5AB5" w:rsidRPr="00AB40FB" w:rsidRDefault="001C5AB5" w:rsidP="00AB40FB">
      <w:pPr>
        <w:pStyle w:val="ListParagraph"/>
        <w:numPr>
          <w:ilvl w:val="0"/>
          <w:numId w:val="1"/>
        </w:numPr>
        <w:jc w:val="both"/>
        <w:rPr>
          <w:sz w:val="22"/>
          <w:szCs w:val="22"/>
        </w:rPr>
      </w:pPr>
      <w:r w:rsidRPr="00AB40FB">
        <w:rPr>
          <w:sz w:val="22"/>
          <w:szCs w:val="22"/>
        </w:rPr>
        <w:t>Cash in lieu of leave for three months period.</w:t>
      </w:r>
    </w:p>
    <w:p w:rsidR="001C5AB5" w:rsidRPr="00AB40FB" w:rsidRDefault="001C5AB5" w:rsidP="00AB40FB">
      <w:pPr>
        <w:pStyle w:val="ListParagraph"/>
        <w:numPr>
          <w:ilvl w:val="0"/>
          <w:numId w:val="1"/>
        </w:numPr>
        <w:jc w:val="both"/>
        <w:rPr>
          <w:sz w:val="22"/>
          <w:szCs w:val="22"/>
        </w:rPr>
      </w:pPr>
      <w:r w:rsidRPr="00AB40FB">
        <w:rPr>
          <w:sz w:val="22"/>
          <w:szCs w:val="22"/>
        </w:rPr>
        <w:t>Any other benefits to which the applicants were entitled to in terms of their respective contracts of employment.</w:t>
      </w:r>
    </w:p>
    <w:p w:rsidR="001C5AB5" w:rsidRPr="00AB40FB" w:rsidRDefault="001C5AB5" w:rsidP="00AB40FB">
      <w:pPr>
        <w:jc w:val="both"/>
        <w:rPr>
          <w:sz w:val="22"/>
          <w:szCs w:val="22"/>
        </w:rPr>
      </w:pPr>
    </w:p>
    <w:p w:rsidR="001C5AB5" w:rsidRPr="00AB40FB" w:rsidRDefault="001C5AB5" w:rsidP="00AB40FB">
      <w:pPr>
        <w:ind w:firstLine="360"/>
        <w:jc w:val="both"/>
        <w:rPr>
          <w:sz w:val="22"/>
          <w:szCs w:val="22"/>
        </w:rPr>
      </w:pPr>
      <w:r w:rsidRPr="00AB40FB">
        <w:rPr>
          <w:sz w:val="22"/>
          <w:szCs w:val="22"/>
        </w:rPr>
        <w:t>The arbitrator may be approached for quantification in the event of a dispute or deadlock.</w:t>
      </w:r>
    </w:p>
    <w:p w:rsidR="00AB40FB" w:rsidRPr="00AB40FB" w:rsidRDefault="00AB40FB" w:rsidP="00AB40FB">
      <w:pPr>
        <w:ind w:firstLine="360"/>
        <w:jc w:val="both"/>
        <w:rPr>
          <w:sz w:val="22"/>
          <w:szCs w:val="22"/>
        </w:rPr>
      </w:pPr>
    </w:p>
    <w:p w:rsidR="001C5AB5" w:rsidRPr="00AB40FB" w:rsidRDefault="001C5AB5" w:rsidP="00AB40FB">
      <w:pPr>
        <w:ind w:firstLine="360"/>
        <w:jc w:val="both"/>
        <w:rPr>
          <w:sz w:val="22"/>
          <w:szCs w:val="22"/>
        </w:rPr>
      </w:pPr>
      <w:r w:rsidRPr="00AB40FB">
        <w:rPr>
          <w:sz w:val="22"/>
          <w:szCs w:val="22"/>
        </w:rPr>
        <w:t xml:space="preserve">This order does not cover the eleventh applicant whose </w:t>
      </w:r>
      <w:r w:rsidR="008162C3" w:rsidRPr="00AB40FB">
        <w:rPr>
          <w:sz w:val="22"/>
          <w:szCs w:val="22"/>
        </w:rPr>
        <w:t>claim has</w:t>
      </w:r>
      <w:r w:rsidRPr="00AB40FB">
        <w:rPr>
          <w:sz w:val="22"/>
          <w:szCs w:val="22"/>
        </w:rPr>
        <w:t xml:space="preserve"> been dismissed.</w:t>
      </w:r>
    </w:p>
    <w:p w:rsidR="00AB40FB" w:rsidRPr="00AB40FB" w:rsidRDefault="00AB40FB" w:rsidP="00AB40FB">
      <w:pPr>
        <w:ind w:firstLine="360"/>
        <w:jc w:val="both"/>
        <w:rPr>
          <w:sz w:val="22"/>
          <w:szCs w:val="22"/>
        </w:rPr>
      </w:pPr>
    </w:p>
    <w:p w:rsidR="001C5AB5" w:rsidRPr="00AB40FB" w:rsidRDefault="001C5AB5" w:rsidP="00AB40FB">
      <w:pPr>
        <w:ind w:firstLine="360"/>
        <w:jc w:val="both"/>
        <w:rPr>
          <w:sz w:val="22"/>
          <w:szCs w:val="22"/>
        </w:rPr>
      </w:pPr>
      <w:r w:rsidRPr="00AB40FB">
        <w:rPr>
          <w:sz w:val="22"/>
          <w:szCs w:val="22"/>
        </w:rPr>
        <w:t>I so award”.</w:t>
      </w:r>
    </w:p>
    <w:p w:rsidR="001C5AB5" w:rsidRDefault="001C5AB5" w:rsidP="00453FC9">
      <w:pPr>
        <w:spacing w:line="276" w:lineRule="auto"/>
        <w:ind w:firstLine="360"/>
        <w:jc w:val="both"/>
      </w:pPr>
    </w:p>
    <w:p w:rsidR="000B20F5" w:rsidRDefault="001C5AB5" w:rsidP="00AB40FB">
      <w:pPr>
        <w:spacing w:line="360" w:lineRule="auto"/>
        <w:ind w:firstLine="360"/>
        <w:jc w:val="both"/>
      </w:pPr>
      <w:r>
        <w:t xml:space="preserve">The Appellant’s argument in this case is that the Arbitrator </w:t>
      </w:r>
      <w:r w:rsidR="008162C3">
        <w:t>mis</w:t>
      </w:r>
      <w:r>
        <w:t xml:space="preserve">directed </w:t>
      </w:r>
      <w:r w:rsidR="00C812C1">
        <w:t xml:space="preserve">himself on a point of law after finding that the Respondents had failed to discharge the onus that they had legitimate expectation and that should have been the end of the inquiry.  The Appellant submitted that if there is no legitimate expectation of being re-engaged notwithstanding that another person is engaged instead of the employee, </w:t>
      </w:r>
      <w:proofErr w:type="gramStart"/>
      <w:r w:rsidR="00C812C1">
        <w:t>then</w:t>
      </w:r>
      <w:proofErr w:type="gramEnd"/>
      <w:r w:rsidR="00C812C1">
        <w:t xml:space="preserve"> there is no unlawful termination of employment.  The 12</w:t>
      </w:r>
      <w:r w:rsidR="00C812C1" w:rsidRPr="00C812C1">
        <w:rPr>
          <w:vertAlign w:val="superscript"/>
        </w:rPr>
        <w:t>th</w:t>
      </w:r>
      <w:r w:rsidR="00C812C1">
        <w:t xml:space="preserve"> Respondent did not report for work after being accused of theft</w:t>
      </w:r>
      <w:r w:rsidR="00AB40FB">
        <w:t xml:space="preserve">. She </w:t>
      </w:r>
      <w:r w:rsidR="00C812C1">
        <w:t>stopped reporting for work until the expiry of her contract.  She never turned up for the renewal of her contract therefore she had no legitimate expectation of employment.  The Appellant also told the court that the arbitrator misdirected</w:t>
      </w:r>
      <w:r w:rsidR="008162C3">
        <w:t xml:space="preserve"> himself </w:t>
      </w:r>
      <w:r w:rsidR="00453FC9">
        <w:t xml:space="preserve">when he found that the </w:t>
      </w:r>
      <w:r w:rsidR="000B20F5">
        <w:t>1</w:t>
      </w:r>
      <w:r w:rsidR="000B20F5" w:rsidRPr="000B20F5">
        <w:rPr>
          <w:vertAlign w:val="superscript"/>
        </w:rPr>
        <w:t>ST</w:t>
      </w:r>
      <w:r w:rsidR="000B20F5">
        <w:t xml:space="preserve"> Respondent who was now deceased had legitimate expectations to be employed.</w:t>
      </w:r>
    </w:p>
    <w:p w:rsidR="00453FC9" w:rsidRDefault="00453FC9" w:rsidP="00AB40FB">
      <w:pPr>
        <w:spacing w:line="360" w:lineRule="auto"/>
        <w:ind w:firstLine="360"/>
        <w:jc w:val="both"/>
      </w:pPr>
      <w:r>
        <w:t>It was further stated that 6</w:t>
      </w:r>
      <w:r w:rsidRPr="00453FC9">
        <w:rPr>
          <w:vertAlign w:val="superscript"/>
        </w:rPr>
        <w:t>th</w:t>
      </w:r>
      <w:r>
        <w:t>, 7</w:t>
      </w:r>
      <w:r w:rsidRPr="00453FC9">
        <w:rPr>
          <w:vertAlign w:val="superscript"/>
        </w:rPr>
        <w:t>th</w:t>
      </w:r>
      <w:r>
        <w:t xml:space="preserve"> and 9</w:t>
      </w:r>
      <w:r w:rsidRPr="00453FC9">
        <w:rPr>
          <w:vertAlign w:val="superscript"/>
        </w:rPr>
        <w:t>th</w:t>
      </w:r>
      <w:r>
        <w:t xml:space="preserve"> Respondents were replaced by one Isaac </w:t>
      </w:r>
      <w:proofErr w:type="spellStart"/>
      <w:r>
        <w:t>Basitera</w:t>
      </w:r>
      <w:proofErr w:type="spellEnd"/>
      <w:r>
        <w:t xml:space="preserve"> and that this was a gross misdirection of fact amounting to a point of law.  It is on these facts that the Appellant has prayed that the appeal should be allowed.</w:t>
      </w:r>
    </w:p>
    <w:p w:rsidR="00453FC9" w:rsidRDefault="00453FC9" w:rsidP="00AB40FB">
      <w:pPr>
        <w:spacing w:line="360" w:lineRule="auto"/>
        <w:ind w:firstLine="360"/>
        <w:jc w:val="both"/>
      </w:pPr>
      <w:r>
        <w:t>The Respondents on the other hand told the court that;</w:t>
      </w:r>
    </w:p>
    <w:p w:rsidR="00453FC9" w:rsidRDefault="00453FC9" w:rsidP="00453FC9">
      <w:pPr>
        <w:pStyle w:val="ListParagraph"/>
        <w:numPr>
          <w:ilvl w:val="0"/>
          <w:numId w:val="2"/>
        </w:numPr>
        <w:spacing w:line="360" w:lineRule="auto"/>
        <w:jc w:val="both"/>
      </w:pPr>
      <w:r>
        <w:t>At the time of the hearing the 1</w:t>
      </w:r>
      <w:r w:rsidRPr="00453FC9">
        <w:rPr>
          <w:vertAlign w:val="superscript"/>
        </w:rPr>
        <w:t>st</w:t>
      </w:r>
      <w:r>
        <w:t xml:space="preserve"> Respondent was deceased.</w:t>
      </w:r>
    </w:p>
    <w:p w:rsidR="00453FC9" w:rsidRDefault="00453FC9" w:rsidP="00453FC9">
      <w:pPr>
        <w:pStyle w:val="ListParagraph"/>
        <w:numPr>
          <w:ilvl w:val="0"/>
          <w:numId w:val="2"/>
        </w:numPr>
        <w:spacing w:line="360" w:lineRule="auto"/>
        <w:jc w:val="both"/>
      </w:pPr>
      <w:r>
        <w:lastRenderedPageBreak/>
        <w:t>The 12</w:t>
      </w:r>
      <w:r w:rsidRPr="00453FC9">
        <w:rPr>
          <w:vertAlign w:val="superscript"/>
        </w:rPr>
        <w:t>th</w:t>
      </w:r>
      <w:r>
        <w:t xml:space="preserve"> Respondent remained an employee and if she had committed an offence a hearing should </w:t>
      </w:r>
      <w:r w:rsidR="00224165">
        <w:t>have</w:t>
      </w:r>
      <w:r>
        <w:t xml:space="preserve"> been conducted.</w:t>
      </w:r>
    </w:p>
    <w:p w:rsidR="00453FC9" w:rsidRDefault="00453FC9" w:rsidP="00453FC9">
      <w:pPr>
        <w:pStyle w:val="ListParagraph"/>
        <w:numPr>
          <w:ilvl w:val="0"/>
          <w:numId w:val="2"/>
        </w:numPr>
        <w:spacing w:line="360" w:lineRule="auto"/>
        <w:jc w:val="both"/>
      </w:pPr>
      <w:r>
        <w:t>The continuous renewal of the contracts of employment established a legitimate expectation by the Respondents.</w:t>
      </w:r>
    </w:p>
    <w:p w:rsidR="00453FC9" w:rsidRDefault="00453FC9" w:rsidP="00453FC9">
      <w:pPr>
        <w:pStyle w:val="ListParagraph"/>
        <w:numPr>
          <w:ilvl w:val="0"/>
          <w:numId w:val="2"/>
        </w:numPr>
        <w:spacing w:line="360" w:lineRule="auto"/>
        <w:jc w:val="both"/>
      </w:pPr>
      <w:r>
        <w:t xml:space="preserve">The circumstances leading to the dismissal of the Respondents </w:t>
      </w:r>
      <w:r w:rsidR="00AA2A46">
        <w:t>led to legitimate expectation.  It is on these grounds that the Respondents applied for the dismissal of the appeal.</w:t>
      </w:r>
    </w:p>
    <w:p w:rsidR="00AA2A46" w:rsidRDefault="00AA2A46" w:rsidP="00AA2A46">
      <w:pPr>
        <w:spacing w:line="360" w:lineRule="auto"/>
        <w:jc w:val="both"/>
      </w:pPr>
      <w:r>
        <w:t>It is common cause that;</w:t>
      </w:r>
    </w:p>
    <w:p w:rsidR="00AA2A46" w:rsidRDefault="00AA2A46" w:rsidP="00AA2A46">
      <w:pPr>
        <w:pStyle w:val="ListParagraph"/>
        <w:numPr>
          <w:ilvl w:val="0"/>
          <w:numId w:val="3"/>
        </w:numPr>
        <w:spacing w:line="360" w:lineRule="auto"/>
        <w:jc w:val="both"/>
      </w:pPr>
      <w:r>
        <w:t>The Respondents were employed in various capacities by the Appellant.</w:t>
      </w:r>
    </w:p>
    <w:p w:rsidR="00AA2A46" w:rsidRDefault="00AA2A46" w:rsidP="00AA2A46">
      <w:pPr>
        <w:pStyle w:val="ListParagraph"/>
        <w:numPr>
          <w:ilvl w:val="0"/>
          <w:numId w:val="3"/>
        </w:numPr>
        <w:spacing w:line="360" w:lineRule="auto"/>
        <w:jc w:val="both"/>
      </w:pPr>
      <w:r>
        <w:t>The contracts were continuously reviewed for considerable periods.</w:t>
      </w:r>
    </w:p>
    <w:p w:rsidR="00AB40FB" w:rsidRDefault="00AB40FB" w:rsidP="00AB40FB">
      <w:pPr>
        <w:pStyle w:val="ListParagraph"/>
        <w:spacing w:line="360" w:lineRule="auto"/>
        <w:ind w:left="1080"/>
        <w:jc w:val="both"/>
      </w:pPr>
    </w:p>
    <w:p w:rsidR="00AA2A46" w:rsidRDefault="00AA2A46" w:rsidP="00AA2A46">
      <w:pPr>
        <w:spacing w:line="360" w:lineRule="auto"/>
        <w:jc w:val="both"/>
      </w:pPr>
      <w:r>
        <w:t>What is to be decided is whether the arbitrator wrongly interpreted Section 12 B (3) (b) of the Labour Act.</w:t>
      </w:r>
    </w:p>
    <w:p w:rsidR="00AA2A46" w:rsidRDefault="00AA2A46" w:rsidP="00AA2A46">
      <w:pPr>
        <w:spacing w:line="360" w:lineRule="auto"/>
        <w:jc w:val="both"/>
      </w:pPr>
      <w:r>
        <w:t>Section 12 B (3</w:t>
      </w:r>
      <w:proofErr w:type="gramStart"/>
      <w:r>
        <w:t>)(</w:t>
      </w:r>
      <w:proofErr w:type="gramEnd"/>
      <w:r>
        <w:t>b) of the Labour Act states that;</w:t>
      </w:r>
    </w:p>
    <w:p w:rsidR="00AA2A46" w:rsidRDefault="00AA2A46" w:rsidP="007F5E2B">
      <w:pPr>
        <w:spacing w:line="276" w:lineRule="auto"/>
        <w:jc w:val="both"/>
        <w:rPr>
          <w:i/>
          <w:sz w:val="22"/>
          <w:szCs w:val="22"/>
        </w:rPr>
      </w:pPr>
      <w:r>
        <w:tab/>
        <w:t>“</w:t>
      </w:r>
      <w:r w:rsidRPr="007F5E2B">
        <w:rPr>
          <w:i/>
          <w:sz w:val="22"/>
          <w:szCs w:val="22"/>
        </w:rPr>
        <w:t>An employee is deemed to have been unfairly dismissed.</w:t>
      </w:r>
    </w:p>
    <w:p w:rsidR="00AB40FB" w:rsidRPr="007F5E2B" w:rsidRDefault="00AB40FB" w:rsidP="007F5E2B">
      <w:pPr>
        <w:spacing w:line="276" w:lineRule="auto"/>
        <w:jc w:val="both"/>
        <w:rPr>
          <w:i/>
          <w:sz w:val="22"/>
          <w:szCs w:val="22"/>
        </w:rPr>
      </w:pPr>
    </w:p>
    <w:p w:rsidR="00AA2A46" w:rsidRDefault="00AA2A46" w:rsidP="00AB40FB">
      <w:pPr>
        <w:spacing w:line="276" w:lineRule="auto"/>
        <w:ind w:left="1440" w:hanging="720"/>
        <w:jc w:val="both"/>
        <w:rPr>
          <w:i/>
          <w:sz w:val="22"/>
          <w:szCs w:val="22"/>
        </w:rPr>
      </w:pPr>
      <w:r w:rsidRPr="007F5E2B">
        <w:rPr>
          <w:i/>
          <w:sz w:val="22"/>
          <w:szCs w:val="22"/>
        </w:rPr>
        <w:t xml:space="preserve">(c) </w:t>
      </w:r>
      <w:r w:rsidR="00AB40FB">
        <w:rPr>
          <w:i/>
          <w:sz w:val="22"/>
          <w:szCs w:val="22"/>
        </w:rPr>
        <w:tab/>
      </w:r>
      <w:r w:rsidRPr="007F5E2B">
        <w:rPr>
          <w:i/>
          <w:sz w:val="22"/>
          <w:szCs w:val="22"/>
        </w:rPr>
        <w:t xml:space="preserve">If on termination of an employment of contract of fixed duration, the employee </w:t>
      </w:r>
    </w:p>
    <w:p w:rsidR="00AB40FB" w:rsidRPr="007F5E2B" w:rsidRDefault="00AB40FB" w:rsidP="00AB40FB">
      <w:pPr>
        <w:spacing w:line="276" w:lineRule="auto"/>
        <w:ind w:left="1440" w:hanging="720"/>
        <w:jc w:val="both"/>
        <w:rPr>
          <w:i/>
          <w:sz w:val="22"/>
          <w:szCs w:val="22"/>
        </w:rPr>
      </w:pPr>
    </w:p>
    <w:p w:rsidR="00AA2A46" w:rsidRPr="007F5E2B" w:rsidRDefault="00AA2A46" w:rsidP="00AB40FB">
      <w:pPr>
        <w:spacing w:line="276" w:lineRule="auto"/>
        <w:ind w:left="720" w:firstLine="720"/>
        <w:jc w:val="both"/>
        <w:rPr>
          <w:i/>
          <w:sz w:val="22"/>
          <w:szCs w:val="22"/>
        </w:rPr>
      </w:pPr>
      <w:r w:rsidRPr="007F5E2B">
        <w:rPr>
          <w:i/>
          <w:sz w:val="22"/>
          <w:szCs w:val="22"/>
        </w:rPr>
        <w:t>(i)</w:t>
      </w:r>
      <w:r w:rsidR="00586371" w:rsidRPr="007F5E2B">
        <w:rPr>
          <w:i/>
          <w:sz w:val="22"/>
          <w:szCs w:val="22"/>
        </w:rPr>
        <w:tab/>
        <w:t>Had a legitimate expectation of being engaged and</w:t>
      </w:r>
    </w:p>
    <w:p w:rsidR="00586371" w:rsidRPr="007F5E2B" w:rsidRDefault="00586371" w:rsidP="00AB40FB">
      <w:pPr>
        <w:spacing w:line="276" w:lineRule="auto"/>
        <w:ind w:left="720" w:firstLine="720"/>
        <w:jc w:val="both"/>
        <w:rPr>
          <w:i/>
          <w:sz w:val="22"/>
          <w:szCs w:val="22"/>
        </w:rPr>
      </w:pPr>
      <w:r w:rsidRPr="007F5E2B">
        <w:rPr>
          <w:i/>
          <w:sz w:val="22"/>
          <w:szCs w:val="22"/>
        </w:rPr>
        <w:t xml:space="preserve">(ii) </w:t>
      </w:r>
      <w:r w:rsidRPr="007F5E2B">
        <w:rPr>
          <w:i/>
          <w:sz w:val="22"/>
          <w:szCs w:val="22"/>
        </w:rPr>
        <w:tab/>
        <w:t>Another person was engaged instead of the employee”</w:t>
      </w:r>
    </w:p>
    <w:p w:rsidR="00AB40FB" w:rsidRDefault="00AB40FB" w:rsidP="007F5E2B">
      <w:pPr>
        <w:spacing w:line="276" w:lineRule="auto"/>
        <w:ind w:firstLine="720"/>
        <w:jc w:val="both"/>
        <w:rPr>
          <w:i/>
          <w:sz w:val="22"/>
          <w:szCs w:val="22"/>
        </w:rPr>
      </w:pPr>
    </w:p>
    <w:p w:rsidR="00586371" w:rsidRPr="00AB40FB" w:rsidRDefault="00586371" w:rsidP="00AB40FB">
      <w:pPr>
        <w:spacing w:line="276" w:lineRule="auto"/>
        <w:jc w:val="both"/>
        <w:rPr>
          <w:sz w:val="22"/>
          <w:szCs w:val="22"/>
        </w:rPr>
      </w:pPr>
      <w:r w:rsidRPr="00AB40FB">
        <w:rPr>
          <w:sz w:val="22"/>
          <w:szCs w:val="22"/>
        </w:rPr>
        <w:t>On page 8 of the Arbitral award the Arbitrator found that</w:t>
      </w:r>
    </w:p>
    <w:p w:rsidR="00AB40FB" w:rsidRDefault="00AB40FB" w:rsidP="007F5E2B">
      <w:pPr>
        <w:spacing w:line="276" w:lineRule="auto"/>
        <w:ind w:left="720"/>
        <w:jc w:val="both"/>
        <w:rPr>
          <w:i/>
          <w:sz w:val="22"/>
          <w:szCs w:val="22"/>
        </w:rPr>
      </w:pPr>
    </w:p>
    <w:p w:rsidR="00586371" w:rsidRDefault="00586371" w:rsidP="00AB40FB">
      <w:pPr>
        <w:spacing w:line="276" w:lineRule="auto"/>
        <w:ind w:left="1440" w:hanging="720"/>
        <w:jc w:val="both"/>
        <w:rPr>
          <w:i/>
          <w:sz w:val="22"/>
          <w:szCs w:val="22"/>
        </w:rPr>
      </w:pPr>
      <w:r w:rsidRPr="007F5E2B">
        <w:rPr>
          <w:i/>
          <w:sz w:val="22"/>
          <w:szCs w:val="22"/>
        </w:rPr>
        <w:t>“(1)</w:t>
      </w:r>
      <w:r w:rsidR="00AB40FB">
        <w:rPr>
          <w:i/>
          <w:sz w:val="22"/>
          <w:szCs w:val="22"/>
        </w:rPr>
        <w:tab/>
      </w:r>
      <w:proofErr w:type="gramStart"/>
      <w:r w:rsidRPr="007F5E2B">
        <w:rPr>
          <w:i/>
          <w:sz w:val="22"/>
          <w:szCs w:val="22"/>
        </w:rPr>
        <w:t>A</w:t>
      </w:r>
      <w:proofErr w:type="gramEnd"/>
      <w:r w:rsidRPr="007F5E2B">
        <w:rPr>
          <w:i/>
          <w:sz w:val="22"/>
          <w:szCs w:val="22"/>
        </w:rPr>
        <w:t xml:space="preserve"> fixed term contract of employment should therefore terminate at the expiration of the term or completion of the task, for which it was entered into.</w:t>
      </w:r>
    </w:p>
    <w:p w:rsidR="00AB40FB" w:rsidRPr="007F5E2B" w:rsidRDefault="00AB40FB" w:rsidP="00AB40FB">
      <w:pPr>
        <w:spacing w:line="276" w:lineRule="auto"/>
        <w:ind w:left="1440" w:hanging="720"/>
        <w:jc w:val="both"/>
        <w:rPr>
          <w:i/>
          <w:sz w:val="22"/>
          <w:szCs w:val="22"/>
        </w:rPr>
      </w:pPr>
    </w:p>
    <w:p w:rsidR="00586371" w:rsidRDefault="00586371" w:rsidP="00AB40FB">
      <w:pPr>
        <w:spacing w:line="276" w:lineRule="auto"/>
        <w:ind w:left="1440" w:hanging="690"/>
        <w:jc w:val="both"/>
        <w:rPr>
          <w:i/>
          <w:sz w:val="22"/>
          <w:szCs w:val="22"/>
        </w:rPr>
      </w:pPr>
      <w:r w:rsidRPr="007F5E2B">
        <w:rPr>
          <w:i/>
          <w:sz w:val="22"/>
          <w:szCs w:val="22"/>
        </w:rPr>
        <w:t>(2)</w:t>
      </w:r>
      <w:r w:rsidRPr="007F5E2B">
        <w:rPr>
          <w:i/>
          <w:sz w:val="22"/>
          <w:szCs w:val="22"/>
        </w:rPr>
        <w:tab/>
        <w:t>The termination follows automatically and is not normally considered to be a dismissal.</w:t>
      </w:r>
    </w:p>
    <w:p w:rsidR="00AB40FB" w:rsidRPr="007F5E2B" w:rsidRDefault="00AB40FB" w:rsidP="00AB40FB">
      <w:pPr>
        <w:spacing w:line="276" w:lineRule="auto"/>
        <w:ind w:left="1440" w:hanging="690"/>
        <w:jc w:val="both"/>
        <w:rPr>
          <w:i/>
          <w:sz w:val="22"/>
          <w:szCs w:val="22"/>
        </w:rPr>
      </w:pPr>
    </w:p>
    <w:p w:rsidR="00224165" w:rsidRDefault="00586371" w:rsidP="00AB40FB">
      <w:pPr>
        <w:spacing w:line="276" w:lineRule="auto"/>
        <w:ind w:left="1440" w:hanging="720"/>
        <w:jc w:val="both"/>
      </w:pPr>
      <w:r w:rsidRPr="007F5E2B">
        <w:rPr>
          <w:i/>
          <w:sz w:val="22"/>
          <w:szCs w:val="22"/>
        </w:rPr>
        <w:t>(3)</w:t>
      </w:r>
      <w:r w:rsidRPr="007F5E2B">
        <w:rPr>
          <w:i/>
          <w:sz w:val="22"/>
          <w:szCs w:val="22"/>
        </w:rPr>
        <w:tab/>
        <w:t xml:space="preserve">Page 9 – The onus of proving a reasonable expectation rests on the applicants.  They are therefore required to prove that their expectation of renewal was reasonable and that apart from a subjective perceptive there is an objective, factual basis for such an expectation.  The applicants should prove the existence of facts that would in the ordinary </w:t>
      </w:r>
      <w:r w:rsidR="00224165" w:rsidRPr="007F5E2B">
        <w:rPr>
          <w:i/>
          <w:sz w:val="22"/>
          <w:szCs w:val="22"/>
        </w:rPr>
        <w:t xml:space="preserve">exercise head a reasonable person to anticipate renewal of their fixed – term contract.  Furthermore, it is unreasonable to conclude that all the applicants had the same expectation irrespective of the variances in the number or frequency of </w:t>
      </w:r>
      <w:r w:rsidR="00224165" w:rsidRPr="007F5E2B">
        <w:rPr>
          <w:i/>
          <w:sz w:val="22"/>
          <w:szCs w:val="22"/>
        </w:rPr>
        <w:lastRenderedPageBreak/>
        <w:t xml:space="preserve">the renewals and lengths of the contracts.  I am convinced the applicant </w:t>
      </w:r>
      <w:proofErr w:type="gramStart"/>
      <w:r w:rsidR="00224165" w:rsidRPr="007F5E2B">
        <w:rPr>
          <w:i/>
          <w:sz w:val="22"/>
          <w:szCs w:val="22"/>
        </w:rPr>
        <w:t>arguments does</w:t>
      </w:r>
      <w:proofErr w:type="gramEnd"/>
      <w:r w:rsidR="00224165" w:rsidRPr="007F5E2B">
        <w:rPr>
          <w:i/>
          <w:sz w:val="22"/>
          <w:szCs w:val="22"/>
        </w:rPr>
        <w:t xml:space="preserve"> not meet the objective test to be applied in order to determine whether a reasonable expectation existed or not find the applicants’ arguments lacking as it mainly based on the continued renewal and engagement of replacements without taking into account the above mentioned factors</w:t>
      </w:r>
      <w:r w:rsidR="00224165">
        <w:t>.”</w:t>
      </w:r>
    </w:p>
    <w:p w:rsidR="00224165" w:rsidRDefault="00224165" w:rsidP="000A5C85">
      <w:pPr>
        <w:spacing w:line="276" w:lineRule="auto"/>
        <w:jc w:val="both"/>
      </w:pPr>
    </w:p>
    <w:p w:rsidR="001F687F" w:rsidRDefault="00224165" w:rsidP="00586371">
      <w:pPr>
        <w:spacing w:line="360" w:lineRule="auto"/>
        <w:jc w:val="both"/>
      </w:pPr>
      <w:r>
        <w:tab/>
        <w:t xml:space="preserve">This court agrees with the Arbitrator’s findings in the arbitral </w:t>
      </w:r>
      <w:r w:rsidR="001F687F">
        <w:t xml:space="preserve">award.  However having come to this conclusion there was no need for the arbitrator to proceed to found out whether another employee was engaged or not.  In the case of </w:t>
      </w:r>
      <w:proofErr w:type="spellStart"/>
      <w:r w:rsidR="001F687F" w:rsidRPr="007F5E2B">
        <w:rPr>
          <w:i/>
        </w:rPr>
        <w:t>Kundai</w:t>
      </w:r>
      <w:proofErr w:type="spellEnd"/>
      <w:r w:rsidR="001F687F" w:rsidRPr="007F5E2B">
        <w:rPr>
          <w:i/>
        </w:rPr>
        <w:t xml:space="preserve"> </w:t>
      </w:r>
      <w:proofErr w:type="spellStart"/>
      <w:r w:rsidR="001F687F" w:rsidRPr="007F5E2B">
        <w:rPr>
          <w:i/>
        </w:rPr>
        <w:t>Magodora</w:t>
      </w:r>
      <w:proofErr w:type="spellEnd"/>
      <w:r w:rsidR="001F687F" w:rsidRPr="007F5E2B">
        <w:rPr>
          <w:i/>
        </w:rPr>
        <w:t xml:space="preserve"> And Others </w:t>
      </w:r>
      <w:r w:rsidR="001F687F" w:rsidRPr="007F5E2B">
        <w:t xml:space="preserve">v </w:t>
      </w:r>
      <w:r w:rsidR="001F687F" w:rsidRPr="007F5E2B">
        <w:rPr>
          <w:i/>
        </w:rPr>
        <w:t xml:space="preserve">Care International Zimbabwe </w:t>
      </w:r>
      <w:r w:rsidR="001F687F">
        <w:t>SC 24/14 PATEL JA explained the importance of “and” in Section 12 B (3) (b) as follows;</w:t>
      </w:r>
    </w:p>
    <w:p w:rsidR="001F687F" w:rsidRDefault="001F687F" w:rsidP="000A5C85">
      <w:pPr>
        <w:spacing w:line="276" w:lineRule="auto"/>
        <w:jc w:val="both"/>
      </w:pPr>
    </w:p>
    <w:p w:rsidR="00270DF2" w:rsidRDefault="001F687F" w:rsidP="000A5C85">
      <w:pPr>
        <w:spacing w:line="276" w:lineRule="auto"/>
        <w:ind w:left="720"/>
        <w:jc w:val="both"/>
      </w:pPr>
      <w:r>
        <w:t>“</w:t>
      </w:r>
      <w:r w:rsidR="00AB40FB">
        <w:rPr>
          <w:i/>
          <w:sz w:val="22"/>
          <w:szCs w:val="22"/>
        </w:rPr>
        <w:t>The plain</w:t>
      </w:r>
      <w:r w:rsidR="00E200FC" w:rsidRPr="000A5C85">
        <w:rPr>
          <w:i/>
          <w:sz w:val="22"/>
          <w:szCs w:val="22"/>
        </w:rPr>
        <w:t xml:space="preserve"> </w:t>
      </w:r>
      <w:r w:rsidR="00270DF2" w:rsidRPr="000A5C85">
        <w:rPr>
          <w:i/>
          <w:sz w:val="22"/>
          <w:szCs w:val="22"/>
        </w:rPr>
        <w:t xml:space="preserve">meaning of this provision is that the employee on a contract of fixed duration must have a legitimate expectation of being re-engaged upon its termination and he was supplemented by another person who was engaged in his stead.  </w:t>
      </w:r>
      <w:r w:rsidR="007F5E2B" w:rsidRPr="000A5C85">
        <w:rPr>
          <w:i/>
          <w:sz w:val="22"/>
          <w:szCs w:val="22"/>
        </w:rPr>
        <w:t>These requirements</w:t>
      </w:r>
      <w:r w:rsidR="00270DF2" w:rsidRPr="000A5C85">
        <w:rPr>
          <w:i/>
          <w:sz w:val="22"/>
          <w:szCs w:val="22"/>
        </w:rPr>
        <w:t xml:space="preserve"> are patently conjunctive and the mere existence of an expectation without the concomitant engagement of another or employee does not suffice.”</w:t>
      </w:r>
    </w:p>
    <w:p w:rsidR="00270DF2" w:rsidRDefault="00270DF2" w:rsidP="000A5C85">
      <w:pPr>
        <w:spacing w:line="276" w:lineRule="auto"/>
        <w:jc w:val="both"/>
      </w:pPr>
    </w:p>
    <w:p w:rsidR="00270DF2" w:rsidRDefault="00270DF2" w:rsidP="00586371">
      <w:pPr>
        <w:spacing w:line="360" w:lineRule="auto"/>
        <w:jc w:val="both"/>
      </w:pPr>
      <w:r>
        <w:tab/>
        <w:t xml:space="preserve">This was also stated by the Supreme Court in the case </w:t>
      </w:r>
      <w:r w:rsidR="007F5E2B">
        <w:t>of</w:t>
      </w:r>
      <w:r>
        <w:t xml:space="preserve"> </w:t>
      </w:r>
      <w:r w:rsidRPr="00AB40FB">
        <w:rPr>
          <w:b/>
        </w:rPr>
        <w:t xml:space="preserve">UZ – UCTSF Collaborative </w:t>
      </w:r>
      <w:r w:rsidR="007F5E2B" w:rsidRPr="00AB40FB">
        <w:rPr>
          <w:b/>
        </w:rPr>
        <w:t>Research</w:t>
      </w:r>
      <w:r w:rsidRPr="00AB40FB">
        <w:rPr>
          <w:b/>
        </w:rPr>
        <w:t xml:space="preserve"> in Women’s Health </w:t>
      </w:r>
      <w:r w:rsidRPr="00AB40FB">
        <w:t xml:space="preserve">v </w:t>
      </w:r>
      <w:proofErr w:type="spellStart"/>
      <w:r w:rsidRPr="00AB40FB">
        <w:rPr>
          <w:b/>
        </w:rPr>
        <w:t>Shamuyarira</w:t>
      </w:r>
      <w:proofErr w:type="spellEnd"/>
      <w:r>
        <w:t xml:space="preserve"> 2010 (1) ZLR 127 at page 113A-C when the court held that;</w:t>
      </w:r>
    </w:p>
    <w:p w:rsidR="00270DF2" w:rsidRDefault="00270DF2" w:rsidP="000A5C85">
      <w:pPr>
        <w:spacing w:line="276" w:lineRule="auto"/>
        <w:jc w:val="both"/>
      </w:pPr>
    </w:p>
    <w:p w:rsidR="00270DF2" w:rsidRDefault="00270DF2" w:rsidP="000A5C85">
      <w:pPr>
        <w:spacing w:line="276" w:lineRule="auto"/>
        <w:ind w:left="720"/>
        <w:jc w:val="both"/>
      </w:pPr>
      <w:r>
        <w:t>“</w:t>
      </w:r>
      <w:r w:rsidRPr="000A5C85">
        <w:rPr>
          <w:i/>
          <w:sz w:val="22"/>
          <w:szCs w:val="22"/>
        </w:rPr>
        <w:t>In relation to subsection 3 (b) the onus is on the employee to prove firstly that he had a legitimate expectation to be re-engaged and secondly that another person was engaged in his stead.”</w:t>
      </w:r>
    </w:p>
    <w:p w:rsidR="00270DF2" w:rsidRDefault="00270DF2" w:rsidP="000A5C85">
      <w:pPr>
        <w:spacing w:line="276" w:lineRule="auto"/>
        <w:jc w:val="both"/>
      </w:pPr>
    </w:p>
    <w:p w:rsidR="000A5C85" w:rsidRDefault="00270DF2" w:rsidP="00586371">
      <w:pPr>
        <w:spacing w:line="360" w:lineRule="auto"/>
        <w:jc w:val="both"/>
      </w:pPr>
      <w:r>
        <w:tab/>
        <w:t xml:space="preserve">Furthermore the Arbitrator erred </w:t>
      </w:r>
      <w:r w:rsidR="000A5C85">
        <w:t>whe</w:t>
      </w:r>
      <w:r w:rsidR="00AB40FB">
        <w:t>n</w:t>
      </w:r>
      <w:r w:rsidR="000A5C85">
        <w:t xml:space="preserve"> he found that the 6</w:t>
      </w:r>
      <w:r w:rsidR="000A5C85" w:rsidRPr="000A5C85">
        <w:rPr>
          <w:vertAlign w:val="superscript"/>
        </w:rPr>
        <w:t>th</w:t>
      </w:r>
      <w:r w:rsidR="000A5C85">
        <w:t>, 7</w:t>
      </w:r>
      <w:r w:rsidR="000A5C85" w:rsidRPr="000A5C85">
        <w:rPr>
          <w:vertAlign w:val="superscript"/>
        </w:rPr>
        <w:t>th</w:t>
      </w:r>
      <w:r w:rsidR="000A5C85">
        <w:t xml:space="preserve"> and 9</w:t>
      </w:r>
      <w:r w:rsidR="000A5C85" w:rsidRPr="000A5C85">
        <w:rPr>
          <w:vertAlign w:val="superscript"/>
        </w:rPr>
        <w:t>th</w:t>
      </w:r>
      <w:r w:rsidR="000A5C85">
        <w:t xml:space="preserve"> Respondents were replaced by another </w:t>
      </w:r>
      <w:r w:rsidR="007F5E2B">
        <w:t>employee that</w:t>
      </w:r>
      <w:r w:rsidR="000A5C85">
        <w:t xml:space="preserve"> is Isaac </w:t>
      </w:r>
      <w:proofErr w:type="spellStart"/>
      <w:r w:rsidR="000A5C85">
        <w:t>Basitera</w:t>
      </w:r>
      <w:proofErr w:type="spellEnd"/>
      <w:r w:rsidR="000A5C85">
        <w:t>.  Isaac cannot replace three people.  No one was authorized to stand for the 1</w:t>
      </w:r>
      <w:r w:rsidR="000A5C85" w:rsidRPr="000A5C85">
        <w:rPr>
          <w:vertAlign w:val="superscript"/>
        </w:rPr>
        <w:t>st</w:t>
      </w:r>
      <w:r w:rsidR="000A5C85">
        <w:t xml:space="preserve"> Respondent who is now late.  If the Respondent was late at the time of the hearing then there was no legitimate expectation </w:t>
      </w:r>
      <w:r w:rsidR="00AB40FB">
        <w:t>arising</w:t>
      </w:r>
      <w:r w:rsidR="000A5C85">
        <w:t xml:space="preserve"> from a deceased person.</w:t>
      </w:r>
    </w:p>
    <w:p w:rsidR="000A5C85" w:rsidRDefault="000A5C85" w:rsidP="00AB40FB">
      <w:pPr>
        <w:spacing w:line="360" w:lineRule="auto"/>
        <w:jc w:val="both"/>
      </w:pPr>
      <w:r>
        <w:tab/>
        <w:t xml:space="preserve">In view of the foregoing this </w:t>
      </w:r>
      <w:r w:rsidR="00AB40FB">
        <w:t>C</w:t>
      </w:r>
      <w:r>
        <w:t>ourt f</w:t>
      </w:r>
      <w:r w:rsidR="00AB40FB">
        <w:t>ind</w:t>
      </w:r>
      <w:r>
        <w:t>s that the arbitrator wrongly interpreted section 12 B (3) © of the Labour Act.</w:t>
      </w:r>
    </w:p>
    <w:p w:rsidR="000A5C85" w:rsidRDefault="000A5C85" w:rsidP="00AB40FB">
      <w:pPr>
        <w:spacing w:line="360" w:lineRule="auto"/>
        <w:ind w:firstLine="720"/>
        <w:jc w:val="both"/>
      </w:pPr>
      <w:r>
        <w:t>Accordingly it is hereby ordered that the appeal be and is hereby allowed.</w:t>
      </w:r>
    </w:p>
    <w:p w:rsidR="000A5C85" w:rsidRDefault="000A5C85" w:rsidP="00586371">
      <w:pPr>
        <w:spacing w:line="360" w:lineRule="auto"/>
        <w:jc w:val="both"/>
      </w:pPr>
    </w:p>
    <w:p w:rsidR="000A5C85" w:rsidRDefault="000A5C85" w:rsidP="00586371">
      <w:pPr>
        <w:spacing w:line="360" w:lineRule="auto"/>
        <w:jc w:val="both"/>
      </w:pPr>
    </w:p>
    <w:p w:rsidR="000A5C85" w:rsidRDefault="000A5C85" w:rsidP="00586371">
      <w:pPr>
        <w:spacing w:line="360" w:lineRule="auto"/>
        <w:jc w:val="both"/>
      </w:pPr>
    </w:p>
    <w:p w:rsidR="000A5C85" w:rsidRPr="000A5C85" w:rsidRDefault="000A5C85" w:rsidP="00586371">
      <w:pPr>
        <w:spacing w:line="360" w:lineRule="auto"/>
        <w:jc w:val="both"/>
        <w:rPr>
          <w:b/>
          <w:i/>
        </w:rPr>
      </w:pPr>
      <w:r w:rsidRPr="000A5C85">
        <w:rPr>
          <w:b/>
          <w:i/>
        </w:rPr>
        <w:t>GILL, GODLONTON &amp; GERRANS, Appellant’s legal practitioners</w:t>
      </w:r>
    </w:p>
    <w:p w:rsidR="001C5AB5" w:rsidRDefault="000A5C85" w:rsidP="001C5AB5">
      <w:pPr>
        <w:spacing w:line="360" w:lineRule="auto"/>
        <w:jc w:val="both"/>
      </w:pPr>
      <w:r w:rsidRPr="000A5C85">
        <w:rPr>
          <w:b/>
          <w:i/>
        </w:rPr>
        <w:t>ZIMBODZA &amp; ASSOCIATES, Respondents’ legal practitioners</w:t>
      </w:r>
    </w:p>
    <w:sectPr w:rsidR="001C5AB5" w:rsidSect="008A358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BB" w:rsidRDefault="00916BBB" w:rsidP="008A3588">
      <w:r>
        <w:separator/>
      </w:r>
    </w:p>
  </w:endnote>
  <w:endnote w:type="continuationSeparator" w:id="0">
    <w:p w:rsidR="00916BBB" w:rsidRDefault="00916BBB" w:rsidP="008A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23949"/>
      <w:docPartObj>
        <w:docPartGallery w:val="Page Numbers (Bottom of Page)"/>
        <w:docPartUnique/>
      </w:docPartObj>
    </w:sdtPr>
    <w:sdtEndPr/>
    <w:sdtContent>
      <w:p w:rsidR="00AB40FB" w:rsidRDefault="00916BBB">
        <w:pPr>
          <w:pStyle w:val="Footer"/>
          <w:jc w:val="center"/>
        </w:pPr>
        <w:r>
          <w:fldChar w:fldCharType="begin"/>
        </w:r>
        <w:r>
          <w:instrText xml:space="preserve"> PAGE   \* MERGEFORMAT </w:instrText>
        </w:r>
        <w:r>
          <w:fldChar w:fldCharType="separate"/>
        </w:r>
        <w:r w:rsidR="002C1A2A">
          <w:rPr>
            <w:noProof/>
          </w:rPr>
          <w:t>5</w:t>
        </w:r>
        <w:r>
          <w:rPr>
            <w:noProof/>
          </w:rPr>
          <w:fldChar w:fldCharType="end"/>
        </w:r>
      </w:p>
    </w:sdtContent>
  </w:sdt>
  <w:p w:rsidR="000A5C85" w:rsidRDefault="000A5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BB" w:rsidRDefault="00916BBB" w:rsidP="008A3588">
      <w:r>
        <w:separator/>
      </w:r>
    </w:p>
  </w:footnote>
  <w:footnote w:type="continuationSeparator" w:id="0">
    <w:p w:rsidR="00916BBB" w:rsidRDefault="00916BBB" w:rsidP="008A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C85" w:rsidRDefault="00C502F5">
    <w:pPr>
      <w:pStyle w:val="Header"/>
    </w:pPr>
    <w:r>
      <w:tab/>
    </w:r>
    <w:r>
      <w:tab/>
      <w:t>JUDGMENT NO. LC/H/438/</w:t>
    </w:r>
    <w:r w:rsidR="000A5C85">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D606D"/>
    <w:multiLevelType w:val="hybridMultilevel"/>
    <w:tmpl w:val="1E82E3D0"/>
    <w:lvl w:ilvl="0" w:tplc="9258C5AE">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1A366F"/>
    <w:multiLevelType w:val="hybridMultilevel"/>
    <w:tmpl w:val="AEB02182"/>
    <w:lvl w:ilvl="0" w:tplc="FA0E83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B2D7B38"/>
    <w:multiLevelType w:val="hybridMultilevel"/>
    <w:tmpl w:val="F19ECF28"/>
    <w:lvl w:ilvl="0" w:tplc="197E503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4D"/>
    <w:rsid w:val="0004459B"/>
    <w:rsid w:val="000904E7"/>
    <w:rsid w:val="000A5C85"/>
    <w:rsid w:val="000B20F5"/>
    <w:rsid w:val="0015672E"/>
    <w:rsid w:val="001C5AB5"/>
    <w:rsid w:val="001F687F"/>
    <w:rsid w:val="002166C5"/>
    <w:rsid w:val="00224165"/>
    <w:rsid w:val="00270DF2"/>
    <w:rsid w:val="00283A86"/>
    <w:rsid w:val="002C1A2A"/>
    <w:rsid w:val="002D486E"/>
    <w:rsid w:val="0030038B"/>
    <w:rsid w:val="00306D84"/>
    <w:rsid w:val="0035601A"/>
    <w:rsid w:val="003578FD"/>
    <w:rsid w:val="003A1558"/>
    <w:rsid w:val="00453FC9"/>
    <w:rsid w:val="004800EF"/>
    <w:rsid w:val="004C2164"/>
    <w:rsid w:val="004F60A6"/>
    <w:rsid w:val="00586371"/>
    <w:rsid w:val="005C60E7"/>
    <w:rsid w:val="00696D4D"/>
    <w:rsid w:val="007C5D61"/>
    <w:rsid w:val="007F5E2B"/>
    <w:rsid w:val="008162C3"/>
    <w:rsid w:val="008A3588"/>
    <w:rsid w:val="00916BBB"/>
    <w:rsid w:val="009C04FC"/>
    <w:rsid w:val="009D3576"/>
    <w:rsid w:val="00AA2A46"/>
    <w:rsid w:val="00AB40FB"/>
    <w:rsid w:val="00AE4024"/>
    <w:rsid w:val="00B44ED8"/>
    <w:rsid w:val="00BD216E"/>
    <w:rsid w:val="00C502F5"/>
    <w:rsid w:val="00C812C1"/>
    <w:rsid w:val="00E200FC"/>
    <w:rsid w:val="00EA13E7"/>
    <w:rsid w:val="00EE4F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4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D4D"/>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8A3588"/>
    <w:pPr>
      <w:tabs>
        <w:tab w:val="center" w:pos="4513"/>
        <w:tab w:val="right" w:pos="9026"/>
      </w:tabs>
    </w:pPr>
  </w:style>
  <w:style w:type="character" w:customStyle="1" w:styleId="HeaderChar">
    <w:name w:val="Header Char"/>
    <w:basedOn w:val="DefaultParagraphFont"/>
    <w:link w:val="Header"/>
    <w:uiPriority w:val="99"/>
    <w:semiHidden/>
    <w:rsid w:val="008A3588"/>
    <w:rPr>
      <w:rFonts w:ascii="Tahoma" w:eastAsia="Times New Roman" w:hAnsi="Tahoma" w:cs="Times New Roman"/>
      <w:sz w:val="24"/>
      <w:szCs w:val="24"/>
      <w:lang w:val="en-US"/>
    </w:rPr>
  </w:style>
  <w:style w:type="paragraph" w:styleId="Footer">
    <w:name w:val="footer"/>
    <w:basedOn w:val="Normal"/>
    <w:link w:val="FooterChar"/>
    <w:uiPriority w:val="99"/>
    <w:unhideWhenUsed/>
    <w:rsid w:val="008A3588"/>
    <w:pPr>
      <w:tabs>
        <w:tab w:val="center" w:pos="4513"/>
        <w:tab w:val="right" w:pos="9026"/>
      </w:tabs>
    </w:pPr>
  </w:style>
  <w:style w:type="character" w:customStyle="1" w:styleId="FooterChar">
    <w:name w:val="Footer Char"/>
    <w:basedOn w:val="DefaultParagraphFont"/>
    <w:link w:val="Footer"/>
    <w:uiPriority w:val="99"/>
    <w:rsid w:val="008A3588"/>
    <w:rPr>
      <w:rFonts w:ascii="Tahoma" w:eastAsia="Times New Roman" w:hAnsi="Tahoma" w:cs="Times New Roman"/>
      <w:sz w:val="24"/>
      <w:szCs w:val="24"/>
      <w:lang w:val="en-US"/>
    </w:rPr>
  </w:style>
  <w:style w:type="paragraph" w:styleId="ListParagraph">
    <w:name w:val="List Paragraph"/>
    <w:basedOn w:val="Normal"/>
    <w:uiPriority w:val="34"/>
    <w:qFormat/>
    <w:rsid w:val="001C5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4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D4D"/>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8A3588"/>
    <w:pPr>
      <w:tabs>
        <w:tab w:val="center" w:pos="4513"/>
        <w:tab w:val="right" w:pos="9026"/>
      </w:tabs>
    </w:pPr>
  </w:style>
  <w:style w:type="character" w:customStyle="1" w:styleId="HeaderChar">
    <w:name w:val="Header Char"/>
    <w:basedOn w:val="DefaultParagraphFont"/>
    <w:link w:val="Header"/>
    <w:uiPriority w:val="99"/>
    <w:semiHidden/>
    <w:rsid w:val="008A3588"/>
    <w:rPr>
      <w:rFonts w:ascii="Tahoma" w:eastAsia="Times New Roman" w:hAnsi="Tahoma" w:cs="Times New Roman"/>
      <w:sz w:val="24"/>
      <w:szCs w:val="24"/>
      <w:lang w:val="en-US"/>
    </w:rPr>
  </w:style>
  <w:style w:type="paragraph" w:styleId="Footer">
    <w:name w:val="footer"/>
    <w:basedOn w:val="Normal"/>
    <w:link w:val="FooterChar"/>
    <w:uiPriority w:val="99"/>
    <w:unhideWhenUsed/>
    <w:rsid w:val="008A3588"/>
    <w:pPr>
      <w:tabs>
        <w:tab w:val="center" w:pos="4513"/>
        <w:tab w:val="right" w:pos="9026"/>
      </w:tabs>
    </w:pPr>
  </w:style>
  <w:style w:type="character" w:customStyle="1" w:styleId="FooterChar">
    <w:name w:val="Footer Char"/>
    <w:basedOn w:val="DefaultParagraphFont"/>
    <w:link w:val="Footer"/>
    <w:uiPriority w:val="99"/>
    <w:rsid w:val="008A3588"/>
    <w:rPr>
      <w:rFonts w:ascii="Tahoma" w:eastAsia="Times New Roman" w:hAnsi="Tahoma" w:cs="Times New Roman"/>
      <w:sz w:val="24"/>
      <w:szCs w:val="24"/>
      <w:lang w:val="en-US"/>
    </w:rPr>
  </w:style>
  <w:style w:type="paragraph" w:styleId="ListParagraph">
    <w:name w:val="List Paragraph"/>
    <w:basedOn w:val="Normal"/>
    <w:uiPriority w:val="34"/>
    <w:qFormat/>
    <w:rsid w:val="001C5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962FE-CDF3-40A5-9B91-B4C968F9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2014-07-18T06:16:00Z</cp:lastPrinted>
  <dcterms:created xsi:type="dcterms:W3CDTF">2017-04-06T08:27:00Z</dcterms:created>
  <dcterms:modified xsi:type="dcterms:W3CDTF">2017-04-06T08:27:00Z</dcterms:modified>
</cp:coreProperties>
</file>