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D60" w:rsidRPr="00517D8F" w:rsidRDefault="00E217CA" w:rsidP="00AA1210">
      <w:pPr>
        <w:spacing w:line="480" w:lineRule="auto"/>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REPORTABLE </w:t>
      </w:r>
      <w:r w:rsidR="00185770">
        <w:rPr>
          <w:rFonts w:ascii="Times New Roman" w:hAnsi="Times New Roman" w:cs="Times New Roman"/>
          <w:b/>
          <w:sz w:val="24"/>
          <w:szCs w:val="24"/>
          <w:u w:val="single"/>
          <w:lang w:val="en-US"/>
        </w:rPr>
        <w:t xml:space="preserve"> </w:t>
      </w:r>
      <w:bookmarkStart w:id="0" w:name="_GoBack"/>
      <w:bookmarkEnd w:id="0"/>
      <w:r>
        <w:rPr>
          <w:rFonts w:ascii="Times New Roman" w:hAnsi="Times New Roman" w:cs="Times New Roman"/>
          <w:b/>
          <w:sz w:val="24"/>
          <w:szCs w:val="24"/>
          <w:u w:val="single"/>
          <w:lang w:val="en-US"/>
        </w:rPr>
        <w:t>(47</w:t>
      </w:r>
      <w:r w:rsidR="00D91551" w:rsidRPr="00517D8F">
        <w:rPr>
          <w:rFonts w:ascii="Times New Roman" w:hAnsi="Times New Roman" w:cs="Times New Roman"/>
          <w:b/>
          <w:sz w:val="24"/>
          <w:szCs w:val="24"/>
          <w:u w:val="single"/>
          <w:lang w:val="en-US"/>
        </w:rPr>
        <w:t>)</w:t>
      </w:r>
    </w:p>
    <w:p w:rsidR="001A2D60" w:rsidRPr="00D72CAB" w:rsidRDefault="001A2D60">
      <w:pPr>
        <w:rPr>
          <w:rFonts w:ascii="Times New Roman" w:hAnsi="Times New Roman" w:cs="Times New Roman"/>
          <w:sz w:val="24"/>
          <w:szCs w:val="24"/>
          <w:lang w:val="en-US"/>
        </w:rPr>
      </w:pPr>
    </w:p>
    <w:p w:rsidR="001A2D60" w:rsidRPr="00D72CAB" w:rsidRDefault="001A2D60" w:rsidP="00B15ED7">
      <w:pPr>
        <w:spacing w:after="0" w:line="240" w:lineRule="auto"/>
        <w:jc w:val="center"/>
        <w:rPr>
          <w:rFonts w:ascii="Times New Roman" w:hAnsi="Times New Roman" w:cs="Times New Roman"/>
          <w:sz w:val="24"/>
          <w:szCs w:val="24"/>
          <w:lang w:val="en-US"/>
        </w:rPr>
      </w:pPr>
    </w:p>
    <w:p w:rsidR="00996E83" w:rsidRPr="00D72CAB" w:rsidRDefault="00971EB6" w:rsidP="00996E83">
      <w:pPr>
        <w:autoSpaceDE w:val="0"/>
        <w:autoSpaceDN w:val="0"/>
        <w:adjustRightInd w:val="0"/>
        <w:spacing w:after="0" w:line="240" w:lineRule="auto"/>
        <w:jc w:val="center"/>
        <w:rPr>
          <w:rFonts w:ascii="Times New Roman" w:hAnsi="Times New Roman" w:cs="Times New Roman"/>
          <w:b/>
          <w:bCs/>
          <w:sz w:val="24"/>
          <w:szCs w:val="24"/>
        </w:rPr>
      </w:pPr>
      <w:r w:rsidRPr="00D72CAB">
        <w:rPr>
          <w:rFonts w:ascii="Times New Roman" w:hAnsi="Times New Roman" w:cs="Times New Roman"/>
          <w:b/>
          <w:bCs/>
          <w:sz w:val="24"/>
          <w:szCs w:val="24"/>
        </w:rPr>
        <w:t xml:space="preserve">MAGIC </w:t>
      </w:r>
      <w:r w:rsidR="00996E83" w:rsidRPr="00D72CAB">
        <w:rPr>
          <w:rFonts w:ascii="Times New Roman" w:hAnsi="Times New Roman" w:cs="Times New Roman"/>
          <w:b/>
          <w:bCs/>
          <w:sz w:val="24"/>
          <w:szCs w:val="24"/>
        </w:rPr>
        <w:t xml:space="preserve">    </w:t>
      </w:r>
      <w:r w:rsidRPr="00D72CAB">
        <w:rPr>
          <w:rFonts w:ascii="Times New Roman" w:hAnsi="Times New Roman" w:cs="Times New Roman"/>
          <w:b/>
          <w:bCs/>
          <w:sz w:val="24"/>
          <w:szCs w:val="24"/>
        </w:rPr>
        <w:t xml:space="preserve">SOFTWARE </w:t>
      </w:r>
      <w:r w:rsidR="00996E83" w:rsidRPr="00D72CAB">
        <w:rPr>
          <w:rFonts w:ascii="Times New Roman" w:hAnsi="Times New Roman" w:cs="Times New Roman"/>
          <w:b/>
          <w:bCs/>
          <w:sz w:val="24"/>
          <w:szCs w:val="24"/>
        </w:rPr>
        <w:t xml:space="preserve">    </w:t>
      </w:r>
      <w:r w:rsidRPr="00D72CAB">
        <w:rPr>
          <w:rFonts w:ascii="Times New Roman" w:hAnsi="Times New Roman" w:cs="Times New Roman"/>
          <w:b/>
          <w:bCs/>
          <w:sz w:val="24"/>
          <w:szCs w:val="24"/>
        </w:rPr>
        <w:t xml:space="preserve">ENTERPRISES </w:t>
      </w:r>
      <w:r w:rsidR="00996E83" w:rsidRPr="00D72CAB">
        <w:rPr>
          <w:rFonts w:ascii="Times New Roman" w:hAnsi="Times New Roman" w:cs="Times New Roman"/>
          <w:b/>
          <w:bCs/>
          <w:sz w:val="24"/>
          <w:szCs w:val="24"/>
        </w:rPr>
        <w:t xml:space="preserve">    LIMITED</w:t>
      </w:r>
    </w:p>
    <w:p w:rsidR="003C2D1C" w:rsidRPr="00D72CAB" w:rsidRDefault="00996E83" w:rsidP="00996E83">
      <w:pPr>
        <w:autoSpaceDE w:val="0"/>
        <w:autoSpaceDN w:val="0"/>
        <w:adjustRightInd w:val="0"/>
        <w:spacing w:after="0" w:line="240" w:lineRule="auto"/>
        <w:jc w:val="center"/>
        <w:rPr>
          <w:rFonts w:ascii="Times New Roman" w:hAnsi="Times New Roman" w:cs="Times New Roman"/>
          <w:b/>
          <w:bCs/>
          <w:sz w:val="24"/>
          <w:szCs w:val="24"/>
        </w:rPr>
      </w:pPr>
      <w:proofErr w:type="gramStart"/>
      <w:r w:rsidRPr="00D72CAB">
        <w:rPr>
          <w:rFonts w:ascii="Times New Roman" w:hAnsi="Times New Roman" w:cs="Times New Roman"/>
          <w:b/>
          <w:bCs/>
          <w:sz w:val="24"/>
          <w:szCs w:val="24"/>
        </w:rPr>
        <w:t>v</w:t>
      </w:r>
      <w:proofErr w:type="gramEnd"/>
    </w:p>
    <w:p w:rsidR="001A2D60" w:rsidRPr="00D72CAB" w:rsidRDefault="00971EB6" w:rsidP="00996E83">
      <w:pPr>
        <w:spacing w:line="240" w:lineRule="auto"/>
        <w:jc w:val="center"/>
        <w:rPr>
          <w:rFonts w:ascii="Times New Roman" w:hAnsi="Times New Roman" w:cs="Times New Roman"/>
          <w:b/>
          <w:bCs/>
          <w:sz w:val="24"/>
          <w:szCs w:val="24"/>
        </w:rPr>
      </w:pPr>
      <w:r w:rsidRPr="00D72CAB">
        <w:rPr>
          <w:rFonts w:ascii="Times New Roman" w:hAnsi="Times New Roman" w:cs="Times New Roman"/>
          <w:b/>
          <w:bCs/>
          <w:sz w:val="24"/>
          <w:szCs w:val="24"/>
        </w:rPr>
        <w:t xml:space="preserve">NEDBANK </w:t>
      </w:r>
      <w:r w:rsidR="00996E83" w:rsidRPr="00D72CAB">
        <w:rPr>
          <w:rFonts w:ascii="Times New Roman" w:hAnsi="Times New Roman" w:cs="Times New Roman"/>
          <w:b/>
          <w:bCs/>
          <w:sz w:val="24"/>
          <w:szCs w:val="24"/>
        </w:rPr>
        <w:t xml:space="preserve">    </w:t>
      </w:r>
      <w:r w:rsidRPr="00D72CAB">
        <w:rPr>
          <w:rFonts w:ascii="Times New Roman" w:hAnsi="Times New Roman" w:cs="Times New Roman"/>
          <w:b/>
          <w:bCs/>
          <w:sz w:val="24"/>
          <w:szCs w:val="24"/>
        </w:rPr>
        <w:t xml:space="preserve">ZIMBABWE </w:t>
      </w:r>
      <w:r w:rsidR="00996E83" w:rsidRPr="00D72CAB">
        <w:rPr>
          <w:rFonts w:ascii="Times New Roman" w:hAnsi="Times New Roman" w:cs="Times New Roman"/>
          <w:b/>
          <w:bCs/>
          <w:sz w:val="24"/>
          <w:szCs w:val="24"/>
        </w:rPr>
        <w:t xml:space="preserve">    </w:t>
      </w:r>
      <w:r w:rsidRPr="00D72CAB">
        <w:rPr>
          <w:rFonts w:ascii="Times New Roman" w:hAnsi="Times New Roman" w:cs="Times New Roman"/>
          <w:b/>
          <w:bCs/>
          <w:sz w:val="24"/>
          <w:szCs w:val="24"/>
        </w:rPr>
        <w:t>LIMITED</w:t>
      </w:r>
    </w:p>
    <w:p w:rsidR="00A04595" w:rsidRPr="00D72CAB" w:rsidRDefault="00A04595" w:rsidP="008301A6">
      <w:pPr>
        <w:spacing w:line="480" w:lineRule="auto"/>
        <w:rPr>
          <w:rFonts w:ascii="Times New Roman" w:hAnsi="Times New Roman" w:cs="Times New Roman"/>
          <w:b/>
          <w:bCs/>
          <w:sz w:val="24"/>
          <w:szCs w:val="24"/>
        </w:rPr>
      </w:pPr>
    </w:p>
    <w:p w:rsidR="00A04595" w:rsidRPr="00D72CAB" w:rsidRDefault="00A04595" w:rsidP="00A04595">
      <w:pPr>
        <w:autoSpaceDE w:val="0"/>
        <w:autoSpaceDN w:val="0"/>
        <w:adjustRightInd w:val="0"/>
        <w:spacing w:after="0" w:line="240" w:lineRule="auto"/>
        <w:rPr>
          <w:rFonts w:ascii="Times New Roman" w:hAnsi="Times New Roman" w:cs="Times New Roman"/>
          <w:b/>
          <w:sz w:val="24"/>
          <w:szCs w:val="24"/>
        </w:rPr>
      </w:pPr>
      <w:r w:rsidRPr="00D72CAB">
        <w:rPr>
          <w:rFonts w:ascii="Times New Roman" w:hAnsi="Times New Roman" w:cs="Times New Roman"/>
          <w:b/>
          <w:sz w:val="24"/>
          <w:szCs w:val="24"/>
        </w:rPr>
        <w:t>SUPREME COURT OF ZIMBABWE,</w:t>
      </w:r>
    </w:p>
    <w:p w:rsidR="00A04595" w:rsidRPr="00D72CAB" w:rsidRDefault="00A04595" w:rsidP="00A04595">
      <w:pPr>
        <w:autoSpaceDE w:val="0"/>
        <w:autoSpaceDN w:val="0"/>
        <w:adjustRightInd w:val="0"/>
        <w:spacing w:after="0" w:line="240" w:lineRule="auto"/>
        <w:rPr>
          <w:rFonts w:ascii="Times New Roman" w:hAnsi="Times New Roman" w:cs="Times New Roman"/>
          <w:b/>
          <w:sz w:val="24"/>
          <w:szCs w:val="24"/>
        </w:rPr>
      </w:pPr>
      <w:r w:rsidRPr="00D72CAB">
        <w:rPr>
          <w:rFonts w:ascii="Times New Roman" w:hAnsi="Times New Roman" w:cs="Times New Roman"/>
          <w:b/>
          <w:sz w:val="24"/>
          <w:szCs w:val="24"/>
        </w:rPr>
        <w:t>UCH</w:t>
      </w:r>
      <w:r w:rsidR="00D22995">
        <w:rPr>
          <w:rFonts w:ascii="Times New Roman" w:hAnsi="Times New Roman" w:cs="Times New Roman"/>
          <w:b/>
          <w:sz w:val="24"/>
          <w:szCs w:val="24"/>
        </w:rPr>
        <w:t>ENA JA, KUDYA JA &amp; CHATUKUTA JA</w:t>
      </w:r>
    </w:p>
    <w:p w:rsidR="00A04595" w:rsidRPr="00D72CAB" w:rsidRDefault="00A04595" w:rsidP="00A04595">
      <w:pPr>
        <w:autoSpaceDE w:val="0"/>
        <w:autoSpaceDN w:val="0"/>
        <w:adjustRightInd w:val="0"/>
        <w:spacing w:after="0" w:line="240" w:lineRule="auto"/>
        <w:rPr>
          <w:rFonts w:ascii="Times New Roman" w:hAnsi="Times New Roman" w:cs="Times New Roman"/>
          <w:b/>
          <w:sz w:val="24"/>
          <w:szCs w:val="24"/>
        </w:rPr>
      </w:pPr>
      <w:r w:rsidRPr="00D72CAB">
        <w:rPr>
          <w:rFonts w:ascii="Times New Roman" w:hAnsi="Times New Roman" w:cs="Times New Roman"/>
          <w:b/>
          <w:sz w:val="24"/>
          <w:szCs w:val="24"/>
        </w:rPr>
        <w:t>HARARE 25 OCTOBER 2024</w:t>
      </w:r>
      <w:r w:rsidR="00FF251B" w:rsidRPr="00D72CAB">
        <w:rPr>
          <w:rFonts w:ascii="Times New Roman" w:hAnsi="Times New Roman" w:cs="Times New Roman"/>
          <w:b/>
          <w:sz w:val="24"/>
          <w:szCs w:val="24"/>
        </w:rPr>
        <w:t xml:space="preserve"> &amp;</w:t>
      </w:r>
      <w:r w:rsidR="00AB0B35">
        <w:rPr>
          <w:rFonts w:ascii="Times New Roman" w:hAnsi="Times New Roman" w:cs="Times New Roman"/>
          <w:b/>
          <w:sz w:val="24"/>
          <w:szCs w:val="24"/>
        </w:rPr>
        <w:t xml:space="preserve"> 30</w:t>
      </w:r>
      <w:r w:rsidR="00D22995">
        <w:rPr>
          <w:rFonts w:ascii="Times New Roman" w:hAnsi="Times New Roman" w:cs="Times New Roman"/>
          <w:b/>
          <w:sz w:val="24"/>
          <w:szCs w:val="24"/>
        </w:rPr>
        <w:t xml:space="preserve"> </w:t>
      </w:r>
      <w:r w:rsidR="00635992" w:rsidRPr="00D72CAB">
        <w:rPr>
          <w:rFonts w:ascii="Times New Roman" w:hAnsi="Times New Roman" w:cs="Times New Roman"/>
          <w:b/>
          <w:sz w:val="24"/>
          <w:szCs w:val="24"/>
        </w:rPr>
        <w:t>MA</w:t>
      </w:r>
      <w:r w:rsidR="00E37723" w:rsidRPr="00D72CAB">
        <w:rPr>
          <w:rFonts w:ascii="Times New Roman" w:hAnsi="Times New Roman" w:cs="Times New Roman"/>
          <w:b/>
          <w:sz w:val="24"/>
          <w:szCs w:val="24"/>
        </w:rPr>
        <w:t>Y</w:t>
      </w:r>
      <w:r w:rsidR="00D22995">
        <w:rPr>
          <w:rFonts w:ascii="Times New Roman" w:hAnsi="Times New Roman" w:cs="Times New Roman"/>
          <w:b/>
          <w:sz w:val="24"/>
          <w:szCs w:val="24"/>
        </w:rPr>
        <w:t xml:space="preserve"> 2025</w:t>
      </w:r>
      <w:r w:rsidRPr="00D72CAB">
        <w:rPr>
          <w:rFonts w:ascii="Times New Roman" w:hAnsi="Times New Roman" w:cs="Times New Roman"/>
          <w:b/>
          <w:sz w:val="24"/>
          <w:szCs w:val="24"/>
        </w:rPr>
        <w:t xml:space="preserve"> </w:t>
      </w:r>
    </w:p>
    <w:p w:rsidR="005A5E81" w:rsidRPr="00D72CAB" w:rsidRDefault="005A5E81" w:rsidP="00A04595">
      <w:pPr>
        <w:autoSpaceDE w:val="0"/>
        <w:autoSpaceDN w:val="0"/>
        <w:adjustRightInd w:val="0"/>
        <w:spacing w:after="0" w:line="240" w:lineRule="auto"/>
        <w:rPr>
          <w:rFonts w:ascii="Times New Roman" w:hAnsi="Times New Roman" w:cs="Times New Roman"/>
          <w:b/>
          <w:sz w:val="24"/>
          <w:szCs w:val="24"/>
        </w:rPr>
      </w:pPr>
    </w:p>
    <w:p w:rsidR="005A5E81" w:rsidRPr="00D72CAB" w:rsidRDefault="005A5E81" w:rsidP="00A04595">
      <w:pPr>
        <w:autoSpaceDE w:val="0"/>
        <w:autoSpaceDN w:val="0"/>
        <w:adjustRightInd w:val="0"/>
        <w:spacing w:after="0" w:line="240" w:lineRule="auto"/>
        <w:rPr>
          <w:rFonts w:ascii="Times New Roman" w:hAnsi="Times New Roman" w:cs="Times New Roman"/>
          <w:b/>
          <w:sz w:val="24"/>
          <w:szCs w:val="24"/>
        </w:rPr>
      </w:pPr>
    </w:p>
    <w:p w:rsidR="005A5E81" w:rsidRPr="00D72CAB" w:rsidRDefault="005A5E81" w:rsidP="00A04595">
      <w:pPr>
        <w:autoSpaceDE w:val="0"/>
        <w:autoSpaceDN w:val="0"/>
        <w:adjustRightInd w:val="0"/>
        <w:spacing w:after="0" w:line="240" w:lineRule="auto"/>
        <w:rPr>
          <w:rFonts w:ascii="Times New Roman" w:hAnsi="Times New Roman" w:cs="Times New Roman"/>
          <w:b/>
          <w:sz w:val="24"/>
          <w:szCs w:val="24"/>
        </w:rPr>
      </w:pPr>
    </w:p>
    <w:p w:rsidR="005A5E81" w:rsidRPr="00D72CAB" w:rsidRDefault="005A5E81" w:rsidP="00FF251B">
      <w:pPr>
        <w:spacing w:line="240" w:lineRule="auto"/>
        <w:rPr>
          <w:rFonts w:ascii="Times New Roman" w:hAnsi="Times New Roman" w:cs="Times New Roman"/>
          <w:sz w:val="24"/>
          <w:szCs w:val="24"/>
          <w:lang w:val="en-GB"/>
        </w:rPr>
      </w:pPr>
      <w:r w:rsidRPr="00D72CAB">
        <w:rPr>
          <w:rFonts w:ascii="Times New Roman" w:hAnsi="Times New Roman" w:cs="Times New Roman"/>
          <w:i/>
          <w:sz w:val="24"/>
          <w:szCs w:val="24"/>
          <w:lang w:val="en-GB"/>
        </w:rPr>
        <w:t xml:space="preserve">T. </w:t>
      </w:r>
      <w:proofErr w:type="spellStart"/>
      <w:r w:rsidRPr="00D72CAB">
        <w:rPr>
          <w:rFonts w:ascii="Times New Roman" w:hAnsi="Times New Roman" w:cs="Times New Roman"/>
          <w:i/>
          <w:sz w:val="24"/>
          <w:szCs w:val="24"/>
          <w:lang w:val="en-GB"/>
        </w:rPr>
        <w:t>Magwaliba</w:t>
      </w:r>
      <w:proofErr w:type="spellEnd"/>
      <w:r w:rsidR="00EA0EDF">
        <w:rPr>
          <w:rFonts w:ascii="Times New Roman" w:hAnsi="Times New Roman" w:cs="Times New Roman"/>
          <w:sz w:val="24"/>
          <w:szCs w:val="24"/>
          <w:lang w:val="en-GB"/>
        </w:rPr>
        <w:t>,</w:t>
      </w:r>
      <w:r w:rsidRPr="00D72CAB">
        <w:rPr>
          <w:rFonts w:ascii="Times New Roman" w:hAnsi="Times New Roman" w:cs="Times New Roman"/>
          <w:sz w:val="24"/>
          <w:szCs w:val="24"/>
          <w:lang w:val="en-GB"/>
        </w:rPr>
        <w:t xml:space="preserve"> for the appellant.</w:t>
      </w:r>
    </w:p>
    <w:p w:rsidR="005A5E81" w:rsidRPr="00D72CAB" w:rsidRDefault="005A5E81" w:rsidP="005A5E81">
      <w:pPr>
        <w:spacing w:line="480" w:lineRule="auto"/>
        <w:rPr>
          <w:rFonts w:ascii="Times New Roman" w:hAnsi="Times New Roman" w:cs="Times New Roman"/>
          <w:sz w:val="24"/>
          <w:szCs w:val="24"/>
          <w:lang w:val="en-GB"/>
        </w:rPr>
      </w:pPr>
      <w:r w:rsidRPr="00D72CAB">
        <w:rPr>
          <w:rFonts w:ascii="Times New Roman" w:hAnsi="Times New Roman" w:cs="Times New Roman"/>
          <w:i/>
          <w:sz w:val="24"/>
          <w:szCs w:val="24"/>
          <w:lang w:val="en-GB"/>
        </w:rPr>
        <w:t xml:space="preserve">T. </w:t>
      </w:r>
      <w:proofErr w:type="spellStart"/>
      <w:r w:rsidRPr="00D72CAB">
        <w:rPr>
          <w:rFonts w:ascii="Times New Roman" w:hAnsi="Times New Roman" w:cs="Times New Roman"/>
          <w:i/>
          <w:sz w:val="24"/>
          <w:szCs w:val="24"/>
          <w:lang w:val="en-GB"/>
        </w:rPr>
        <w:t>Mpofu</w:t>
      </w:r>
      <w:proofErr w:type="spellEnd"/>
      <w:r w:rsidR="00FF251B" w:rsidRPr="00D72CAB">
        <w:rPr>
          <w:rFonts w:ascii="Times New Roman" w:hAnsi="Times New Roman" w:cs="Times New Roman"/>
          <w:sz w:val="24"/>
          <w:szCs w:val="24"/>
          <w:lang w:val="en-GB"/>
        </w:rPr>
        <w:t>, for the respondent</w:t>
      </w:r>
    </w:p>
    <w:p w:rsidR="008301A6" w:rsidRPr="00D72CAB" w:rsidRDefault="008301A6" w:rsidP="008301A6">
      <w:pPr>
        <w:spacing w:after="0" w:line="240" w:lineRule="auto"/>
        <w:rPr>
          <w:rFonts w:ascii="Times New Roman" w:hAnsi="Times New Roman" w:cs="Times New Roman"/>
          <w:sz w:val="24"/>
          <w:szCs w:val="24"/>
          <w:lang w:val="en-GB"/>
        </w:rPr>
      </w:pPr>
    </w:p>
    <w:p w:rsidR="005A5E81" w:rsidRPr="00D72CAB" w:rsidRDefault="005A5E81" w:rsidP="002C3309">
      <w:pPr>
        <w:spacing w:after="0" w:line="480" w:lineRule="auto"/>
        <w:rPr>
          <w:rFonts w:ascii="Times New Roman" w:hAnsi="Times New Roman" w:cs="Times New Roman"/>
          <w:sz w:val="24"/>
          <w:szCs w:val="24"/>
          <w:lang w:val="en-GB"/>
        </w:rPr>
      </w:pPr>
      <w:r w:rsidRPr="00D72CAB">
        <w:rPr>
          <w:rFonts w:ascii="Times New Roman" w:hAnsi="Times New Roman" w:cs="Times New Roman"/>
          <w:b/>
          <w:sz w:val="24"/>
          <w:szCs w:val="24"/>
          <w:lang w:val="en-GB"/>
        </w:rPr>
        <w:t>UCHENA JA</w:t>
      </w:r>
      <w:r w:rsidRPr="00D72CAB">
        <w:rPr>
          <w:rFonts w:ascii="Times New Roman" w:hAnsi="Times New Roman" w:cs="Times New Roman"/>
          <w:sz w:val="24"/>
          <w:szCs w:val="24"/>
          <w:lang w:val="en-GB"/>
        </w:rPr>
        <w:t xml:space="preserve">: </w:t>
      </w:r>
    </w:p>
    <w:p w:rsidR="005A5E81" w:rsidRPr="00D72CAB" w:rsidRDefault="005A5E81" w:rsidP="00D22995">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[1]</w:t>
      </w:r>
      <w:r w:rsidRPr="00D72CAB">
        <w:rPr>
          <w:rFonts w:ascii="Times New Roman" w:hAnsi="Times New Roman" w:cs="Times New Roman"/>
          <w:sz w:val="24"/>
          <w:szCs w:val="24"/>
        </w:rPr>
        <w:tab/>
        <w:t>This is an appeal against the whole judgment of the High Court (</w:t>
      </w:r>
      <w:r w:rsidR="002C3309" w:rsidRPr="00D72CAB">
        <w:rPr>
          <w:rFonts w:ascii="Times New Roman" w:hAnsi="Times New Roman" w:cs="Times New Roman"/>
          <w:sz w:val="24"/>
          <w:szCs w:val="24"/>
        </w:rPr>
        <w:t>“</w:t>
      </w:r>
      <w:r w:rsidR="00FF716F" w:rsidRPr="00D72CAB">
        <w:rPr>
          <w:rFonts w:ascii="Times New Roman" w:hAnsi="Times New Roman" w:cs="Times New Roman"/>
          <w:sz w:val="24"/>
          <w:szCs w:val="24"/>
        </w:rPr>
        <w:t xml:space="preserve">court </w:t>
      </w:r>
      <w:r w:rsidRPr="00D72CAB">
        <w:rPr>
          <w:rFonts w:ascii="Times New Roman" w:hAnsi="Times New Roman" w:cs="Times New Roman"/>
          <w:i/>
          <w:sz w:val="24"/>
          <w:szCs w:val="24"/>
        </w:rPr>
        <w:t>a quo</w:t>
      </w:r>
      <w:r w:rsidR="002C3309" w:rsidRPr="00D72CAB">
        <w:rPr>
          <w:rFonts w:ascii="Times New Roman" w:hAnsi="Times New Roman" w:cs="Times New Roman"/>
          <w:i/>
          <w:sz w:val="24"/>
          <w:szCs w:val="24"/>
        </w:rPr>
        <w:t>”</w:t>
      </w:r>
      <w:r w:rsidRPr="00D72CAB">
        <w:rPr>
          <w:rFonts w:ascii="Times New Roman" w:hAnsi="Times New Roman" w:cs="Times New Roman"/>
          <w:sz w:val="24"/>
          <w:szCs w:val="24"/>
        </w:rPr>
        <w:t>)</w:t>
      </w:r>
      <w:r w:rsidR="004C1251" w:rsidRPr="00D72CAB">
        <w:rPr>
          <w:rFonts w:ascii="Times New Roman" w:hAnsi="Times New Roman" w:cs="Times New Roman"/>
          <w:sz w:val="24"/>
          <w:szCs w:val="24"/>
        </w:rPr>
        <w:t xml:space="preserve"> dated</w:t>
      </w:r>
      <w:r w:rsidR="00695A60" w:rsidRPr="00D72CAB">
        <w:rPr>
          <w:rFonts w:ascii="Times New Roman" w:hAnsi="Times New Roman" w:cs="Times New Roman"/>
          <w:sz w:val="24"/>
          <w:szCs w:val="24"/>
        </w:rPr>
        <w:t xml:space="preserve"> 29 June 2024 </w:t>
      </w:r>
      <w:r w:rsidR="004C1251" w:rsidRPr="00D72CAB">
        <w:rPr>
          <w:rFonts w:ascii="Times New Roman" w:hAnsi="Times New Roman" w:cs="Times New Roman"/>
          <w:sz w:val="24"/>
          <w:szCs w:val="24"/>
        </w:rPr>
        <w:t>in which</w:t>
      </w:r>
      <w:r w:rsidR="009449B5">
        <w:rPr>
          <w:rFonts w:ascii="Times New Roman" w:hAnsi="Times New Roman" w:cs="Times New Roman"/>
          <w:sz w:val="24"/>
          <w:szCs w:val="24"/>
        </w:rPr>
        <w:t>,</w:t>
      </w:r>
      <w:r w:rsidRPr="00D72CAB">
        <w:rPr>
          <w:rFonts w:ascii="Times New Roman" w:hAnsi="Times New Roman" w:cs="Times New Roman"/>
          <w:sz w:val="24"/>
          <w:szCs w:val="24"/>
        </w:rPr>
        <w:t xml:space="preserve"> it dismissed the appellant’s application for a </w:t>
      </w:r>
      <w:r w:rsidR="008D7FB8" w:rsidRPr="00D72CAB">
        <w:rPr>
          <w:rFonts w:ascii="Times New Roman" w:hAnsi="Times New Roman" w:cs="Times New Roman"/>
          <w:sz w:val="24"/>
          <w:szCs w:val="24"/>
        </w:rPr>
        <w:t>declaratory order</w:t>
      </w:r>
      <w:r w:rsidRPr="00D72CAB">
        <w:rPr>
          <w:rFonts w:ascii="Times New Roman" w:hAnsi="Times New Roman" w:cs="Times New Roman"/>
          <w:i/>
          <w:sz w:val="24"/>
          <w:szCs w:val="24"/>
        </w:rPr>
        <w:t>.</w:t>
      </w:r>
    </w:p>
    <w:p w:rsidR="00B12A4A" w:rsidRPr="00D72CAB" w:rsidRDefault="00B12A4A" w:rsidP="00D22995">
      <w:pPr>
        <w:autoSpaceDE w:val="0"/>
        <w:autoSpaceDN w:val="0"/>
        <w:adjustRightInd w:val="0"/>
        <w:spacing w:after="0" w:line="24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[2</w:t>
      </w:r>
      <w:r w:rsidR="00D72CAB" w:rsidRPr="00D72CAB">
        <w:rPr>
          <w:rFonts w:ascii="Times New Roman" w:hAnsi="Times New Roman" w:cs="Times New Roman"/>
          <w:sz w:val="24"/>
          <w:szCs w:val="24"/>
        </w:rPr>
        <w:t xml:space="preserve">] </w:t>
      </w:r>
      <w:r w:rsidR="00D72CAB">
        <w:rPr>
          <w:rFonts w:ascii="Times New Roman" w:hAnsi="Times New Roman" w:cs="Times New Roman"/>
          <w:sz w:val="24"/>
          <w:szCs w:val="24"/>
        </w:rPr>
        <w:t xml:space="preserve">   </w:t>
      </w:r>
      <w:r w:rsidR="00D72CAB" w:rsidRPr="00D72CAB">
        <w:rPr>
          <w:rFonts w:ascii="Times New Roman" w:hAnsi="Times New Roman" w:cs="Times New Roman"/>
          <w:sz w:val="24"/>
          <w:szCs w:val="24"/>
        </w:rPr>
        <w:t>Magic</w:t>
      </w:r>
      <w:r w:rsidRPr="00D72CAB">
        <w:rPr>
          <w:rFonts w:ascii="Times New Roman" w:hAnsi="Times New Roman" w:cs="Times New Roman"/>
          <w:sz w:val="24"/>
          <w:szCs w:val="24"/>
        </w:rPr>
        <w:t xml:space="preserve"> Software</w:t>
      </w:r>
      <w:r w:rsidR="00B1248D" w:rsidRPr="00D72CAB">
        <w:rPr>
          <w:rFonts w:ascii="Times New Roman" w:hAnsi="Times New Roman" w:cs="Times New Roman"/>
          <w:sz w:val="24"/>
          <w:szCs w:val="24"/>
        </w:rPr>
        <w:t>, (the appellant)</w:t>
      </w:r>
      <w:r w:rsidRPr="00D72CAB">
        <w:rPr>
          <w:rFonts w:ascii="Times New Roman" w:hAnsi="Times New Roman" w:cs="Times New Roman"/>
          <w:sz w:val="24"/>
          <w:szCs w:val="24"/>
        </w:rPr>
        <w:t xml:space="preserve"> had sought declaratory relief in the following terms; -</w:t>
      </w:r>
    </w:p>
    <w:p w:rsidR="00D72CAB" w:rsidRPr="00D72CAB" w:rsidRDefault="00D72CAB" w:rsidP="00D22995">
      <w:pPr>
        <w:autoSpaceDE w:val="0"/>
        <w:autoSpaceDN w:val="0"/>
        <w:adjustRightInd w:val="0"/>
        <w:spacing w:after="0" w:line="240" w:lineRule="auto"/>
        <w:ind w:left="1440"/>
        <w:jc w:val="both"/>
        <w:rPr>
          <w:rFonts w:ascii="Times New Roman" w:hAnsi="Times New Roman" w:cs="Times New Roman"/>
          <w:sz w:val="24"/>
          <w:szCs w:val="24"/>
        </w:rPr>
      </w:pPr>
    </w:p>
    <w:p w:rsidR="00B12A4A" w:rsidRPr="00D72CAB" w:rsidRDefault="00B12A4A" w:rsidP="00517D8F">
      <w:pPr>
        <w:autoSpaceDE w:val="0"/>
        <w:autoSpaceDN w:val="0"/>
        <w:adjustRightInd w:val="0"/>
        <w:spacing w:after="0" w:line="240" w:lineRule="auto"/>
        <w:ind w:left="1440" w:hanging="306"/>
        <w:jc w:val="both"/>
        <w:rPr>
          <w:rFonts w:ascii="Times New Roman" w:hAnsi="Times New Roman" w:cs="Times New Roman"/>
          <w:sz w:val="24"/>
          <w:szCs w:val="24"/>
        </w:rPr>
      </w:pPr>
      <w:r w:rsidRPr="00D72CAB">
        <w:rPr>
          <w:rFonts w:ascii="Times New Roman" w:hAnsi="Times New Roman" w:cs="Times New Roman"/>
          <w:sz w:val="24"/>
          <w:szCs w:val="24"/>
        </w:rPr>
        <w:t xml:space="preserve">“1. The Application for a </w:t>
      </w:r>
      <w:r w:rsidR="00FA0AC8" w:rsidRPr="00D72CAB">
        <w:rPr>
          <w:rFonts w:ascii="Times New Roman" w:hAnsi="Times New Roman" w:cs="Times New Roman"/>
          <w:sz w:val="24"/>
          <w:szCs w:val="24"/>
        </w:rPr>
        <w:t>declaratory</w:t>
      </w:r>
      <w:r w:rsidR="00FA0AC8">
        <w:rPr>
          <w:rFonts w:ascii="Times New Roman" w:hAnsi="Times New Roman" w:cs="Times New Roman"/>
          <w:sz w:val="24"/>
          <w:szCs w:val="24"/>
        </w:rPr>
        <w:t xml:space="preserve"> order</w:t>
      </w:r>
      <w:r w:rsidRPr="00D72CAB">
        <w:rPr>
          <w:rFonts w:ascii="Times New Roman" w:hAnsi="Times New Roman" w:cs="Times New Roman"/>
          <w:sz w:val="24"/>
          <w:szCs w:val="24"/>
        </w:rPr>
        <w:t xml:space="preserve"> be and is hereby granted.</w:t>
      </w:r>
    </w:p>
    <w:p w:rsidR="00B12A4A" w:rsidRPr="00D72CAB" w:rsidRDefault="00B12A4A" w:rsidP="00517D8F">
      <w:pPr>
        <w:autoSpaceDE w:val="0"/>
        <w:autoSpaceDN w:val="0"/>
        <w:adjustRightInd w:val="0"/>
        <w:spacing w:after="0" w:line="240" w:lineRule="auto"/>
        <w:ind w:left="1560" w:hanging="284"/>
        <w:jc w:val="both"/>
        <w:rPr>
          <w:rFonts w:ascii="Times New Roman" w:hAnsi="Times New Roman" w:cs="Times New Roman"/>
          <w:sz w:val="24"/>
          <w:szCs w:val="24"/>
        </w:rPr>
      </w:pPr>
      <w:r w:rsidRPr="00D72CAB">
        <w:rPr>
          <w:rFonts w:ascii="Times New Roman" w:hAnsi="Times New Roman" w:cs="Times New Roman"/>
          <w:sz w:val="24"/>
          <w:szCs w:val="24"/>
        </w:rPr>
        <w:t>2. Applicant`s funds in the sum of USD</w:t>
      </w:r>
      <w:r w:rsidR="00D72CAB" w:rsidRPr="00D72CAB">
        <w:rPr>
          <w:rFonts w:ascii="Times New Roman" w:hAnsi="Times New Roman" w:cs="Times New Roman"/>
          <w:sz w:val="24"/>
          <w:szCs w:val="24"/>
        </w:rPr>
        <w:t xml:space="preserve"> </w:t>
      </w:r>
      <w:r w:rsidRPr="00D72CAB">
        <w:rPr>
          <w:rFonts w:ascii="Times New Roman" w:hAnsi="Times New Roman" w:cs="Times New Roman"/>
          <w:sz w:val="24"/>
          <w:szCs w:val="24"/>
        </w:rPr>
        <w:t>1,996 723</w:t>
      </w:r>
      <w:r w:rsidR="008112EE" w:rsidRPr="00D72CAB">
        <w:rPr>
          <w:rFonts w:ascii="Times New Roman" w:hAnsi="Times New Roman" w:cs="Times New Roman"/>
          <w:sz w:val="24"/>
          <w:szCs w:val="24"/>
        </w:rPr>
        <w:t>, 02</w:t>
      </w:r>
      <w:r w:rsidR="00D72CAB" w:rsidRPr="00D72CAB">
        <w:rPr>
          <w:rFonts w:ascii="Times New Roman" w:hAnsi="Times New Roman" w:cs="Times New Roman"/>
          <w:sz w:val="24"/>
          <w:szCs w:val="24"/>
        </w:rPr>
        <w:t xml:space="preserve"> which were deposited with the r</w:t>
      </w:r>
      <w:r w:rsidRPr="00D72CAB">
        <w:rPr>
          <w:rFonts w:ascii="Times New Roman" w:hAnsi="Times New Roman" w:cs="Times New Roman"/>
          <w:sz w:val="24"/>
          <w:szCs w:val="24"/>
        </w:rPr>
        <w:t>espondent constitute a foreign loan and foreign obligation.</w:t>
      </w:r>
    </w:p>
    <w:p w:rsidR="00B12A4A" w:rsidRPr="00D72CAB" w:rsidRDefault="00B12A4A" w:rsidP="00517D8F">
      <w:pPr>
        <w:tabs>
          <w:tab w:val="left" w:pos="1276"/>
        </w:tabs>
        <w:autoSpaceDE w:val="0"/>
        <w:autoSpaceDN w:val="0"/>
        <w:adjustRightInd w:val="0"/>
        <w:spacing w:after="0" w:line="240" w:lineRule="auto"/>
        <w:ind w:left="1440" w:hanging="164"/>
        <w:jc w:val="both"/>
        <w:rPr>
          <w:rFonts w:ascii="Times New Roman" w:hAnsi="Times New Roman" w:cs="Times New Roman"/>
          <w:sz w:val="24"/>
          <w:szCs w:val="24"/>
        </w:rPr>
      </w:pPr>
      <w:r w:rsidRPr="00D72CAB">
        <w:rPr>
          <w:rFonts w:ascii="Times New Roman" w:hAnsi="Times New Roman" w:cs="Times New Roman"/>
          <w:sz w:val="24"/>
          <w:szCs w:val="24"/>
        </w:rPr>
        <w:t>3. The conversion of Applicant`s funds from United States Dollars to RTGS</w:t>
      </w:r>
    </w:p>
    <w:p w:rsidR="00B12A4A" w:rsidRPr="00D72CAB" w:rsidRDefault="00B12A4A" w:rsidP="00517D8F">
      <w:pPr>
        <w:autoSpaceDE w:val="0"/>
        <w:autoSpaceDN w:val="0"/>
        <w:adjustRightInd w:val="0"/>
        <w:spacing w:after="0" w:line="240" w:lineRule="auto"/>
        <w:ind w:left="1701" w:hanging="141"/>
        <w:jc w:val="both"/>
        <w:rPr>
          <w:rFonts w:ascii="Times New Roman" w:hAnsi="Times New Roman" w:cs="Times New Roman"/>
          <w:sz w:val="24"/>
          <w:szCs w:val="24"/>
        </w:rPr>
      </w:pPr>
      <w:r w:rsidRPr="00D72CAB">
        <w:rPr>
          <w:rFonts w:ascii="Times New Roman" w:hAnsi="Times New Roman" w:cs="Times New Roman"/>
          <w:sz w:val="24"/>
          <w:szCs w:val="24"/>
        </w:rPr>
        <w:t xml:space="preserve">Dollars is hereby declared </w:t>
      </w:r>
      <w:r w:rsidR="00D72CAB" w:rsidRPr="00D72CAB">
        <w:rPr>
          <w:rFonts w:ascii="Times New Roman" w:hAnsi="Times New Roman" w:cs="Times New Roman"/>
          <w:sz w:val="24"/>
          <w:szCs w:val="24"/>
        </w:rPr>
        <w:t xml:space="preserve">unlawful and </w:t>
      </w:r>
      <w:r w:rsidR="00D72CAB" w:rsidRPr="004733DE">
        <w:rPr>
          <w:rFonts w:ascii="Times New Roman" w:hAnsi="Times New Roman" w:cs="Times New Roman"/>
          <w:i/>
          <w:sz w:val="24"/>
          <w:szCs w:val="24"/>
        </w:rPr>
        <w:t>ultra vires</w:t>
      </w:r>
      <w:r w:rsidR="00D72CAB" w:rsidRPr="00D72CAB">
        <w:rPr>
          <w:rFonts w:ascii="Times New Roman" w:hAnsi="Times New Roman" w:cs="Times New Roman"/>
          <w:sz w:val="24"/>
          <w:szCs w:val="24"/>
        </w:rPr>
        <w:t xml:space="preserve"> s</w:t>
      </w:r>
      <w:r w:rsidRPr="00D72CAB">
        <w:rPr>
          <w:rFonts w:ascii="Times New Roman" w:hAnsi="Times New Roman" w:cs="Times New Roman"/>
          <w:sz w:val="24"/>
          <w:szCs w:val="24"/>
        </w:rPr>
        <w:t xml:space="preserve"> 44C (2) (b) of the</w:t>
      </w:r>
    </w:p>
    <w:p w:rsidR="00B12A4A" w:rsidRPr="00D72CAB" w:rsidRDefault="00B12A4A" w:rsidP="00517D8F">
      <w:pPr>
        <w:autoSpaceDE w:val="0"/>
        <w:autoSpaceDN w:val="0"/>
        <w:adjustRightInd w:val="0"/>
        <w:spacing w:after="0" w:line="240" w:lineRule="auto"/>
        <w:ind w:left="1843" w:hanging="283"/>
        <w:jc w:val="both"/>
        <w:rPr>
          <w:rFonts w:ascii="Times New Roman" w:hAnsi="Times New Roman" w:cs="Times New Roman"/>
          <w:sz w:val="24"/>
          <w:szCs w:val="24"/>
        </w:rPr>
      </w:pPr>
      <w:r w:rsidRPr="00D72CAB">
        <w:rPr>
          <w:rFonts w:ascii="Times New Roman" w:hAnsi="Times New Roman" w:cs="Times New Roman"/>
          <w:sz w:val="24"/>
          <w:szCs w:val="24"/>
        </w:rPr>
        <w:t>Reserve Bank of Zimbabwe Act [</w:t>
      </w:r>
      <w:r w:rsidRPr="00D72CAB">
        <w:rPr>
          <w:rFonts w:ascii="Times New Roman" w:hAnsi="Times New Roman" w:cs="Times New Roman"/>
          <w:i/>
          <w:sz w:val="24"/>
          <w:szCs w:val="24"/>
        </w:rPr>
        <w:t>Chapter 22:15</w:t>
      </w:r>
      <w:r w:rsidRPr="00D72CAB">
        <w:rPr>
          <w:rFonts w:ascii="Times New Roman" w:hAnsi="Times New Roman" w:cs="Times New Roman"/>
          <w:sz w:val="24"/>
          <w:szCs w:val="24"/>
        </w:rPr>
        <w:t>].</w:t>
      </w:r>
    </w:p>
    <w:p w:rsidR="00B12A4A" w:rsidRPr="00D72CAB" w:rsidRDefault="00D72CAB" w:rsidP="00517D8F">
      <w:pPr>
        <w:autoSpaceDE w:val="0"/>
        <w:autoSpaceDN w:val="0"/>
        <w:adjustRightInd w:val="0"/>
        <w:spacing w:after="0" w:line="240" w:lineRule="auto"/>
        <w:ind w:left="1560" w:hanging="284"/>
        <w:jc w:val="both"/>
        <w:rPr>
          <w:rFonts w:ascii="Times New Roman" w:hAnsi="Times New Roman" w:cs="Times New Roman"/>
          <w:sz w:val="24"/>
          <w:szCs w:val="24"/>
        </w:rPr>
      </w:pPr>
      <w:r w:rsidRPr="00D72CAB">
        <w:rPr>
          <w:rFonts w:ascii="Times New Roman" w:hAnsi="Times New Roman" w:cs="Times New Roman"/>
          <w:sz w:val="24"/>
          <w:szCs w:val="24"/>
        </w:rPr>
        <w:t>4. The r</w:t>
      </w:r>
      <w:r w:rsidR="00B12A4A" w:rsidRPr="00D72CAB">
        <w:rPr>
          <w:rFonts w:ascii="Times New Roman" w:hAnsi="Times New Roman" w:cs="Times New Roman"/>
          <w:sz w:val="24"/>
          <w:szCs w:val="24"/>
        </w:rPr>
        <w:t>espondent is indebted to the Applicant in the sum of USD</w:t>
      </w:r>
      <w:r w:rsidRPr="00D72CAB">
        <w:rPr>
          <w:rFonts w:ascii="Times New Roman" w:hAnsi="Times New Roman" w:cs="Times New Roman"/>
          <w:sz w:val="24"/>
          <w:szCs w:val="24"/>
        </w:rPr>
        <w:t xml:space="preserve"> </w:t>
      </w:r>
      <w:r w:rsidR="00B12A4A" w:rsidRPr="00D72CAB">
        <w:rPr>
          <w:rFonts w:ascii="Times New Roman" w:hAnsi="Times New Roman" w:cs="Times New Roman"/>
          <w:sz w:val="24"/>
          <w:szCs w:val="24"/>
        </w:rPr>
        <w:t>1</w:t>
      </w:r>
      <w:r w:rsidRPr="00D72CAB">
        <w:rPr>
          <w:rFonts w:ascii="Times New Roman" w:hAnsi="Times New Roman" w:cs="Times New Roman"/>
          <w:sz w:val="24"/>
          <w:szCs w:val="24"/>
        </w:rPr>
        <w:t>, 996</w:t>
      </w:r>
      <w:r w:rsidR="00B12A4A" w:rsidRPr="00D72CAB">
        <w:rPr>
          <w:rFonts w:ascii="Times New Roman" w:hAnsi="Times New Roman" w:cs="Times New Roman"/>
          <w:sz w:val="24"/>
          <w:szCs w:val="24"/>
        </w:rPr>
        <w:t xml:space="preserve"> 723</w:t>
      </w:r>
      <w:r w:rsidR="008112EE" w:rsidRPr="00D72CAB">
        <w:rPr>
          <w:rFonts w:ascii="Times New Roman" w:hAnsi="Times New Roman" w:cs="Times New Roman"/>
          <w:sz w:val="24"/>
          <w:szCs w:val="24"/>
        </w:rPr>
        <w:t>, 02</w:t>
      </w:r>
      <w:r w:rsidR="00B12A4A" w:rsidRPr="00D72CAB">
        <w:rPr>
          <w:rFonts w:ascii="Times New Roman" w:hAnsi="Times New Roman" w:cs="Times New Roman"/>
          <w:sz w:val="24"/>
          <w:szCs w:val="24"/>
        </w:rPr>
        <w:t>.</w:t>
      </w:r>
    </w:p>
    <w:p w:rsidR="00601D75" w:rsidRDefault="00D72CAB" w:rsidP="00517D8F">
      <w:pPr>
        <w:spacing w:after="0" w:line="240" w:lineRule="auto"/>
        <w:ind w:left="1866" w:hanging="590"/>
        <w:jc w:val="both"/>
        <w:rPr>
          <w:rFonts w:ascii="Times New Roman" w:hAnsi="Times New Roman" w:cs="Times New Roman"/>
          <w:sz w:val="24"/>
          <w:szCs w:val="24"/>
        </w:rPr>
      </w:pPr>
      <w:r w:rsidRPr="00D72CAB">
        <w:rPr>
          <w:rFonts w:ascii="Times New Roman" w:hAnsi="Times New Roman" w:cs="Times New Roman"/>
          <w:sz w:val="24"/>
          <w:szCs w:val="24"/>
        </w:rPr>
        <w:t>5. The r</w:t>
      </w:r>
      <w:r w:rsidR="00B12A4A" w:rsidRPr="00D72CAB">
        <w:rPr>
          <w:rFonts w:ascii="Times New Roman" w:hAnsi="Times New Roman" w:cs="Times New Roman"/>
          <w:sz w:val="24"/>
          <w:szCs w:val="24"/>
        </w:rPr>
        <w:t>espondent shall pay Applicant the sum of USD1</w:t>
      </w:r>
      <w:r w:rsidRPr="00D72CAB">
        <w:rPr>
          <w:rFonts w:ascii="Times New Roman" w:hAnsi="Times New Roman" w:cs="Times New Roman"/>
          <w:sz w:val="24"/>
          <w:szCs w:val="24"/>
        </w:rPr>
        <w:t>, 996</w:t>
      </w:r>
      <w:r w:rsidR="00601D75">
        <w:rPr>
          <w:rFonts w:ascii="Times New Roman" w:hAnsi="Times New Roman" w:cs="Times New Roman"/>
          <w:sz w:val="24"/>
          <w:szCs w:val="24"/>
        </w:rPr>
        <w:t xml:space="preserve"> 723</w:t>
      </w:r>
      <w:r w:rsidR="008112EE">
        <w:rPr>
          <w:rFonts w:ascii="Times New Roman" w:hAnsi="Times New Roman" w:cs="Times New Roman"/>
          <w:sz w:val="24"/>
          <w:szCs w:val="24"/>
        </w:rPr>
        <w:t>, 02</w:t>
      </w:r>
    </w:p>
    <w:p w:rsidR="00B12A4A" w:rsidRDefault="00601D75" w:rsidP="00517D8F">
      <w:pPr>
        <w:spacing w:after="0" w:line="240" w:lineRule="auto"/>
        <w:ind w:left="1866" w:hanging="590"/>
        <w:jc w:val="both"/>
        <w:rPr>
          <w:rFonts w:ascii="Times New Roman" w:hAnsi="Times New Roman" w:cs="Times New Roman"/>
          <w:sz w:val="24"/>
          <w:szCs w:val="24"/>
        </w:rPr>
      </w:pPr>
      <w:r>
        <w:rPr>
          <w:rFonts w:ascii="Times New Roman" w:hAnsi="Times New Roman" w:cs="Times New Roman"/>
          <w:sz w:val="24"/>
          <w:szCs w:val="24"/>
        </w:rPr>
        <w:t>6. There shall be no costs of suit unless the application is opposed.</w:t>
      </w:r>
      <w:r w:rsidR="00B12A4A" w:rsidRPr="00D72CAB">
        <w:rPr>
          <w:rFonts w:ascii="Times New Roman" w:hAnsi="Times New Roman" w:cs="Times New Roman"/>
          <w:sz w:val="24"/>
          <w:szCs w:val="24"/>
        </w:rPr>
        <w:t>”</w:t>
      </w:r>
    </w:p>
    <w:p w:rsidR="00544028" w:rsidRPr="00D72CAB" w:rsidRDefault="00544028" w:rsidP="00517D8F">
      <w:pPr>
        <w:spacing w:after="0" w:line="240" w:lineRule="auto"/>
        <w:ind w:left="1866" w:hanging="590"/>
        <w:jc w:val="both"/>
        <w:rPr>
          <w:rFonts w:ascii="Times New Roman" w:hAnsi="Times New Roman" w:cs="Times New Roman"/>
          <w:sz w:val="24"/>
          <w:szCs w:val="24"/>
        </w:rPr>
      </w:pPr>
    </w:p>
    <w:p w:rsidR="000468F4" w:rsidRPr="00D72CAB" w:rsidRDefault="000468F4" w:rsidP="00B12A4A">
      <w:pPr>
        <w:spacing w:after="0" w:line="240" w:lineRule="auto"/>
        <w:ind w:left="1866" w:hanging="426"/>
        <w:rPr>
          <w:rFonts w:ascii="Times New Roman" w:hAnsi="Times New Roman" w:cs="Times New Roman"/>
          <w:sz w:val="24"/>
          <w:szCs w:val="24"/>
          <w:lang w:val="en-US"/>
        </w:rPr>
      </w:pPr>
    </w:p>
    <w:p w:rsidR="005A5E81" w:rsidRPr="00D72CAB" w:rsidRDefault="005A5E81" w:rsidP="000468F4">
      <w:pPr>
        <w:spacing w:after="0" w:line="480" w:lineRule="auto"/>
        <w:rPr>
          <w:rFonts w:ascii="Times New Roman" w:hAnsi="Times New Roman" w:cs="Times New Roman"/>
          <w:b/>
          <w:sz w:val="24"/>
          <w:szCs w:val="24"/>
          <w:u w:val="single"/>
        </w:rPr>
      </w:pPr>
      <w:r w:rsidRPr="00D72CAB">
        <w:rPr>
          <w:rFonts w:ascii="Times New Roman" w:hAnsi="Times New Roman" w:cs="Times New Roman"/>
          <w:b/>
          <w:sz w:val="24"/>
          <w:szCs w:val="24"/>
          <w:u w:val="single"/>
        </w:rPr>
        <w:t>FACTUAL BACKGROUND</w:t>
      </w:r>
    </w:p>
    <w:p w:rsidR="00DB294C" w:rsidRPr="00D72CAB" w:rsidRDefault="005A5E81" w:rsidP="00D72CAB">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3D1866" w:rsidRPr="00D72CAB">
        <w:rPr>
          <w:rFonts w:ascii="Times New Roman" w:hAnsi="Times New Roman" w:cs="Times New Roman"/>
          <w:sz w:val="24"/>
          <w:szCs w:val="24"/>
        </w:rPr>
        <w:t>3</w:t>
      </w:r>
      <w:r w:rsidRPr="00D72CAB">
        <w:rPr>
          <w:rFonts w:ascii="Times New Roman" w:hAnsi="Times New Roman" w:cs="Times New Roman"/>
          <w:sz w:val="24"/>
          <w:szCs w:val="24"/>
        </w:rPr>
        <w:t>]</w:t>
      </w:r>
      <w:r w:rsidRPr="00D72CAB">
        <w:rPr>
          <w:rFonts w:ascii="Times New Roman" w:hAnsi="Times New Roman" w:cs="Times New Roman"/>
          <w:sz w:val="24"/>
          <w:szCs w:val="24"/>
        </w:rPr>
        <w:tab/>
        <w:t>The appellant is an information technology company registered in terms of the law</w:t>
      </w:r>
      <w:r w:rsidR="00346DFB" w:rsidRPr="00D72CAB">
        <w:rPr>
          <w:rFonts w:ascii="Times New Roman" w:hAnsi="Times New Roman" w:cs="Times New Roman"/>
          <w:sz w:val="24"/>
          <w:szCs w:val="24"/>
        </w:rPr>
        <w:t>s</w:t>
      </w:r>
      <w:r w:rsidR="00B15ED7" w:rsidRPr="00D72CAB">
        <w:rPr>
          <w:rFonts w:ascii="Times New Roman" w:hAnsi="Times New Roman" w:cs="Times New Roman"/>
          <w:sz w:val="24"/>
          <w:szCs w:val="24"/>
        </w:rPr>
        <w:t xml:space="preserve"> of Israel.  </w:t>
      </w:r>
      <w:r w:rsidRPr="00D72CAB">
        <w:rPr>
          <w:rFonts w:ascii="Times New Roman" w:hAnsi="Times New Roman" w:cs="Times New Roman"/>
          <w:sz w:val="24"/>
          <w:szCs w:val="24"/>
        </w:rPr>
        <w:t>The respondent is a commercial bank registered in terms of the law</w:t>
      </w:r>
      <w:r w:rsidR="00346DFB" w:rsidRPr="00D72CAB">
        <w:rPr>
          <w:rFonts w:ascii="Times New Roman" w:hAnsi="Times New Roman" w:cs="Times New Roman"/>
          <w:sz w:val="24"/>
          <w:szCs w:val="24"/>
        </w:rPr>
        <w:t>s</w:t>
      </w:r>
      <w:r w:rsidRPr="00D72CAB">
        <w:rPr>
          <w:rFonts w:ascii="Times New Roman" w:hAnsi="Times New Roman" w:cs="Times New Roman"/>
          <w:sz w:val="24"/>
          <w:szCs w:val="24"/>
        </w:rPr>
        <w:t xml:space="preserve"> of Zimbabwe. </w:t>
      </w:r>
    </w:p>
    <w:p w:rsidR="00DB294C" w:rsidRPr="00D72CAB" w:rsidRDefault="00DB294C" w:rsidP="00D72CAB">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lastRenderedPageBreak/>
        <w:t>[</w:t>
      </w:r>
      <w:r w:rsidR="003D1866" w:rsidRPr="00D72CAB">
        <w:rPr>
          <w:rFonts w:ascii="Times New Roman" w:hAnsi="Times New Roman" w:cs="Times New Roman"/>
          <w:sz w:val="24"/>
          <w:szCs w:val="24"/>
        </w:rPr>
        <w:t>4</w:t>
      </w:r>
      <w:r w:rsidR="00D72CAB">
        <w:rPr>
          <w:rFonts w:ascii="Times New Roman" w:hAnsi="Times New Roman" w:cs="Times New Roman"/>
          <w:sz w:val="24"/>
          <w:szCs w:val="24"/>
        </w:rPr>
        <w:t xml:space="preserve">] </w:t>
      </w:r>
      <w:r w:rsidR="00773F21">
        <w:rPr>
          <w:rFonts w:ascii="Times New Roman" w:hAnsi="Times New Roman" w:cs="Times New Roman"/>
          <w:sz w:val="24"/>
          <w:szCs w:val="24"/>
        </w:rPr>
        <w:t xml:space="preserve"> </w:t>
      </w:r>
      <w:r w:rsidR="00D72CAB">
        <w:rPr>
          <w:rFonts w:ascii="Times New Roman" w:hAnsi="Times New Roman" w:cs="Times New Roman"/>
          <w:sz w:val="24"/>
          <w:szCs w:val="24"/>
        </w:rPr>
        <w:t xml:space="preserve"> </w:t>
      </w:r>
      <w:r w:rsidR="005A5E81" w:rsidRPr="00D72CAB">
        <w:rPr>
          <w:rFonts w:ascii="Times New Roman" w:hAnsi="Times New Roman" w:cs="Times New Roman"/>
          <w:sz w:val="24"/>
          <w:szCs w:val="24"/>
        </w:rPr>
        <w:t>The appellant and its</w:t>
      </w:r>
      <w:r w:rsidR="00551AE8" w:rsidRPr="00D72CAB">
        <w:rPr>
          <w:rFonts w:ascii="Times New Roman" w:hAnsi="Times New Roman" w:cs="Times New Roman"/>
          <w:sz w:val="24"/>
          <w:szCs w:val="24"/>
        </w:rPr>
        <w:t xml:space="preserve"> Zimbabwean</w:t>
      </w:r>
      <w:r w:rsidR="005A5E81" w:rsidRPr="00D72CAB">
        <w:rPr>
          <w:rFonts w:ascii="Times New Roman" w:hAnsi="Times New Roman" w:cs="Times New Roman"/>
          <w:sz w:val="24"/>
          <w:szCs w:val="24"/>
        </w:rPr>
        <w:t xml:space="preserve"> client, Tel-One entered into a Leap Billing Upgrade Agreement. The Leap Billing Upgrade Agreement was an agreement wherein the appellant would provide an upgrade of Tel-One</w:t>
      </w:r>
      <w:r w:rsidR="00E768B8" w:rsidRPr="00D72CAB">
        <w:rPr>
          <w:rFonts w:ascii="Times New Roman" w:hAnsi="Times New Roman" w:cs="Times New Roman"/>
          <w:sz w:val="24"/>
          <w:szCs w:val="24"/>
        </w:rPr>
        <w:t>’s</w:t>
      </w:r>
      <w:r w:rsidR="005A5E81" w:rsidRPr="00D72CAB">
        <w:rPr>
          <w:rFonts w:ascii="Times New Roman" w:hAnsi="Times New Roman" w:cs="Times New Roman"/>
          <w:sz w:val="24"/>
          <w:szCs w:val="24"/>
        </w:rPr>
        <w:t xml:space="preserve"> Leap Billing System and conduct all additional enhancements to Tel-One</w:t>
      </w:r>
      <w:r w:rsidR="007156D6" w:rsidRPr="00D72CAB">
        <w:rPr>
          <w:rFonts w:ascii="Times New Roman" w:hAnsi="Times New Roman" w:cs="Times New Roman"/>
          <w:sz w:val="24"/>
          <w:szCs w:val="24"/>
        </w:rPr>
        <w:t>’s</w:t>
      </w:r>
      <w:r w:rsidR="005A5E81" w:rsidRPr="00D72CAB">
        <w:rPr>
          <w:rFonts w:ascii="Times New Roman" w:hAnsi="Times New Roman" w:cs="Times New Roman"/>
          <w:sz w:val="24"/>
          <w:szCs w:val="24"/>
        </w:rPr>
        <w:t xml:space="preserve"> operations. </w:t>
      </w:r>
    </w:p>
    <w:p w:rsidR="00B1248D" w:rsidRPr="00D72CAB" w:rsidRDefault="00DB294C" w:rsidP="00D72CAB">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3D1866" w:rsidRPr="00D72CAB">
        <w:rPr>
          <w:rFonts w:ascii="Times New Roman" w:hAnsi="Times New Roman" w:cs="Times New Roman"/>
          <w:sz w:val="24"/>
          <w:szCs w:val="24"/>
        </w:rPr>
        <w:t>5</w:t>
      </w:r>
      <w:r w:rsidRPr="00D72CAB">
        <w:rPr>
          <w:rFonts w:ascii="Times New Roman" w:hAnsi="Times New Roman" w:cs="Times New Roman"/>
          <w:sz w:val="24"/>
          <w:szCs w:val="24"/>
        </w:rPr>
        <w:t xml:space="preserve">]   </w:t>
      </w:r>
      <w:r w:rsidR="00D72CAB">
        <w:rPr>
          <w:rFonts w:ascii="Times New Roman" w:hAnsi="Times New Roman" w:cs="Times New Roman"/>
          <w:sz w:val="24"/>
          <w:szCs w:val="24"/>
        </w:rPr>
        <w:t xml:space="preserve"> </w:t>
      </w:r>
      <w:r w:rsidR="005A5E81" w:rsidRPr="00D72CAB">
        <w:rPr>
          <w:rFonts w:ascii="Times New Roman" w:hAnsi="Times New Roman" w:cs="Times New Roman"/>
          <w:sz w:val="24"/>
          <w:szCs w:val="24"/>
        </w:rPr>
        <w:t xml:space="preserve">Tel-One incurred an obligation to pay the appellant for the services rendered. </w:t>
      </w:r>
      <w:r w:rsidR="00B1248D" w:rsidRPr="00D72CAB">
        <w:rPr>
          <w:rFonts w:ascii="Times New Roman" w:hAnsi="Times New Roman" w:cs="Times New Roman"/>
          <w:sz w:val="24"/>
          <w:szCs w:val="24"/>
        </w:rPr>
        <w:t>At the initial stages Tel-One was making payments to the appellant in foreign currency.</w:t>
      </w:r>
    </w:p>
    <w:p w:rsidR="007A0B29" w:rsidRPr="00D72CAB" w:rsidRDefault="007A0B29" w:rsidP="005137BE">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 xml:space="preserve">[6]   </w:t>
      </w:r>
      <w:r w:rsidR="00B1248D" w:rsidRPr="00D72CAB">
        <w:rPr>
          <w:rFonts w:ascii="Times New Roman" w:hAnsi="Times New Roman" w:cs="Times New Roman"/>
          <w:sz w:val="24"/>
          <w:szCs w:val="24"/>
        </w:rPr>
        <w:t>According to</w:t>
      </w:r>
      <w:r w:rsidR="00601D75">
        <w:rPr>
          <w:rFonts w:ascii="Times New Roman" w:hAnsi="Times New Roman" w:cs="Times New Roman"/>
          <w:sz w:val="24"/>
          <w:szCs w:val="24"/>
        </w:rPr>
        <w:t xml:space="preserve"> a letter dated 20 January 2021</w:t>
      </w:r>
      <w:r w:rsidR="00B1248D" w:rsidRPr="00D72CAB">
        <w:rPr>
          <w:rFonts w:ascii="Times New Roman" w:hAnsi="Times New Roman" w:cs="Times New Roman"/>
          <w:sz w:val="24"/>
          <w:szCs w:val="24"/>
        </w:rPr>
        <w:t xml:space="preserve"> </w:t>
      </w:r>
      <w:r w:rsidR="00601D75">
        <w:rPr>
          <w:rFonts w:ascii="Times New Roman" w:hAnsi="Times New Roman" w:cs="Times New Roman"/>
          <w:sz w:val="24"/>
          <w:szCs w:val="24"/>
        </w:rPr>
        <w:t>(</w:t>
      </w:r>
      <w:r w:rsidRPr="00D72CAB">
        <w:rPr>
          <w:rFonts w:ascii="Times New Roman" w:hAnsi="Times New Roman" w:cs="Times New Roman"/>
          <w:sz w:val="24"/>
          <w:szCs w:val="24"/>
        </w:rPr>
        <w:t xml:space="preserve">Annexure </w:t>
      </w:r>
      <w:r w:rsidR="00826504" w:rsidRPr="00D72CAB">
        <w:rPr>
          <w:rFonts w:ascii="Times New Roman" w:hAnsi="Times New Roman" w:cs="Times New Roman"/>
          <w:sz w:val="24"/>
          <w:szCs w:val="24"/>
        </w:rPr>
        <w:t>G</w:t>
      </w:r>
      <w:r w:rsidR="00601D75">
        <w:rPr>
          <w:rFonts w:ascii="Times New Roman" w:hAnsi="Times New Roman" w:cs="Times New Roman"/>
          <w:sz w:val="24"/>
          <w:szCs w:val="24"/>
        </w:rPr>
        <w:t>)</w:t>
      </w:r>
      <w:r w:rsidR="00543D8D">
        <w:rPr>
          <w:rFonts w:ascii="Times New Roman" w:hAnsi="Times New Roman" w:cs="Times New Roman"/>
          <w:sz w:val="24"/>
          <w:szCs w:val="24"/>
        </w:rPr>
        <w:t>,</w:t>
      </w:r>
      <w:r w:rsidRPr="00D72CAB">
        <w:rPr>
          <w:rFonts w:ascii="Times New Roman" w:hAnsi="Times New Roman" w:cs="Times New Roman"/>
          <w:sz w:val="24"/>
          <w:szCs w:val="24"/>
        </w:rPr>
        <w:t xml:space="preserve"> written to</w:t>
      </w:r>
      <w:r w:rsidR="00826504" w:rsidRPr="00D72CAB">
        <w:rPr>
          <w:rFonts w:ascii="Times New Roman" w:hAnsi="Times New Roman" w:cs="Times New Roman"/>
          <w:sz w:val="24"/>
          <w:szCs w:val="24"/>
        </w:rPr>
        <w:t xml:space="preserve"> the Exchange Authority</w:t>
      </w:r>
      <w:r w:rsidRPr="00D72CAB">
        <w:rPr>
          <w:rFonts w:ascii="Times New Roman" w:hAnsi="Times New Roman" w:cs="Times New Roman"/>
          <w:sz w:val="24"/>
          <w:szCs w:val="24"/>
        </w:rPr>
        <w:t xml:space="preserve"> by</w:t>
      </w:r>
      <w:r w:rsidR="00826504" w:rsidRPr="00D72CAB">
        <w:rPr>
          <w:rFonts w:ascii="Times New Roman" w:hAnsi="Times New Roman" w:cs="Times New Roman"/>
          <w:sz w:val="24"/>
          <w:szCs w:val="24"/>
        </w:rPr>
        <w:t xml:space="preserve"> </w:t>
      </w:r>
      <w:r w:rsidRPr="00D72CAB">
        <w:rPr>
          <w:rFonts w:ascii="Times New Roman" w:hAnsi="Times New Roman" w:cs="Times New Roman"/>
          <w:sz w:val="24"/>
          <w:szCs w:val="24"/>
        </w:rPr>
        <w:t>the appellant’s Legal Practitioners</w:t>
      </w:r>
      <w:r w:rsidR="00526DAD">
        <w:rPr>
          <w:rFonts w:ascii="Times New Roman" w:hAnsi="Times New Roman" w:cs="Times New Roman"/>
          <w:sz w:val="24"/>
          <w:szCs w:val="24"/>
        </w:rPr>
        <w:t>,</w:t>
      </w:r>
      <w:r w:rsidRPr="00D72CAB">
        <w:rPr>
          <w:rFonts w:ascii="Times New Roman" w:hAnsi="Times New Roman" w:cs="Times New Roman"/>
          <w:sz w:val="24"/>
          <w:szCs w:val="24"/>
        </w:rPr>
        <w:t xml:space="preserve"> Tel-One later failed to make payments to the appellant due to the scarcity of foreign</w:t>
      </w:r>
      <w:r w:rsidR="00826504" w:rsidRPr="00D72CAB">
        <w:rPr>
          <w:rFonts w:ascii="Times New Roman" w:hAnsi="Times New Roman" w:cs="Times New Roman"/>
          <w:sz w:val="24"/>
          <w:szCs w:val="24"/>
        </w:rPr>
        <w:t xml:space="preserve"> currency</w:t>
      </w:r>
      <w:r w:rsidRPr="00D72CAB">
        <w:rPr>
          <w:rFonts w:ascii="Times New Roman" w:hAnsi="Times New Roman" w:cs="Times New Roman"/>
          <w:sz w:val="24"/>
          <w:szCs w:val="24"/>
        </w:rPr>
        <w:t xml:space="preserve"> in the country, leading to the need to open the Bank Account in which</w:t>
      </w:r>
      <w:r w:rsidR="00D85C86">
        <w:rPr>
          <w:rFonts w:ascii="Times New Roman" w:hAnsi="Times New Roman" w:cs="Times New Roman"/>
          <w:sz w:val="24"/>
          <w:szCs w:val="24"/>
        </w:rPr>
        <w:t xml:space="preserve"> Tel-One deposited</w:t>
      </w:r>
      <w:r w:rsidRPr="00D72CAB">
        <w:rPr>
          <w:rFonts w:ascii="Times New Roman" w:hAnsi="Times New Roman" w:cs="Times New Roman"/>
          <w:sz w:val="24"/>
          <w:szCs w:val="24"/>
        </w:rPr>
        <w:t xml:space="preserve"> the disputed funds </w:t>
      </w:r>
      <w:r w:rsidR="00D85C86">
        <w:rPr>
          <w:rFonts w:ascii="Times New Roman" w:hAnsi="Times New Roman" w:cs="Times New Roman"/>
          <w:sz w:val="24"/>
          <w:szCs w:val="24"/>
        </w:rPr>
        <w:t>from its RTGS platform.</w:t>
      </w:r>
      <w:r w:rsidRPr="00D72CAB">
        <w:rPr>
          <w:rFonts w:ascii="Times New Roman" w:hAnsi="Times New Roman" w:cs="Times New Roman"/>
          <w:sz w:val="24"/>
          <w:szCs w:val="24"/>
        </w:rPr>
        <w:t xml:space="preserve"> </w:t>
      </w:r>
    </w:p>
    <w:p w:rsidR="00DB1965" w:rsidRPr="00D72CAB" w:rsidRDefault="007A0B29" w:rsidP="005137BE">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[7]    The</w:t>
      </w:r>
      <w:r w:rsidR="00826504" w:rsidRPr="00D72CAB">
        <w:rPr>
          <w:rFonts w:ascii="Times New Roman" w:hAnsi="Times New Roman" w:cs="Times New Roman"/>
          <w:sz w:val="24"/>
          <w:szCs w:val="24"/>
        </w:rPr>
        <w:t xml:space="preserve"> appellant’s</w:t>
      </w:r>
      <w:r w:rsidRPr="00D72CAB">
        <w:rPr>
          <w:rFonts w:ascii="Times New Roman" w:hAnsi="Times New Roman" w:cs="Times New Roman"/>
          <w:sz w:val="24"/>
          <w:szCs w:val="24"/>
        </w:rPr>
        <w:t xml:space="preserve"> Legal Practitioners in Annexure </w:t>
      </w:r>
      <w:r w:rsidR="00826504" w:rsidRPr="00D72CAB">
        <w:rPr>
          <w:rFonts w:ascii="Times New Roman" w:hAnsi="Times New Roman" w:cs="Times New Roman"/>
          <w:sz w:val="24"/>
          <w:szCs w:val="24"/>
        </w:rPr>
        <w:t>G</w:t>
      </w:r>
      <w:r w:rsidR="001E330B">
        <w:rPr>
          <w:rFonts w:ascii="Times New Roman" w:hAnsi="Times New Roman" w:cs="Times New Roman"/>
          <w:sz w:val="24"/>
          <w:szCs w:val="24"/>
        </w:rPr>
        <w:t>,</w:t>
      </w:r>
      <w:r w:rsidRPr="00D72CAB">
        <w:rPr>
          <w:rFonts w:ascii="Times New Roman" w:hAnsi="Times New Roman" w:cs="Times New Roman"/>
          <w:sz w:val="24"/>
          <w:szCs w:val="24"/>
        </w:rPr>
        <w:t xml:space="preserve"> stated that the money in the account</w:t>
      </w:r>
      <w:r w:rsidR="00DB1965" w:rsidRPr="00D72CAB">
        <w:rPr>
          <w:rFonts w:ascii="Times New Roman" w:hAnsi="Times New Roman" w:cs="Times New Roman"/>
          <w:sz w:val="24"/>
          <w:szCs w:val="24"/>
        </w:rPr>
        <w:t>, would on the</w:t>
      </w:r>
      <w:r w:rsidR="00826504" w:rsidRPr="00D72CAB">
        <w:rPr>
          <w:rFonts w:ascii="Times New Roman" w:hAnsi="Times New Roman" w:cs="Times New Roman"/>
          <w:sz w:val="24"/>
          <w:szCs w:val="24"/>
        </w:rPr>
        <w:t xml:space="preserve"> eventual</w:t>
      </w:r>
      <w:r w:rsidR="00DB1965" w:rsidRPr="00D72CAB">
        <w:rPr>
          <w:rFonts w:ascii="Times New Roman" w:hAnsi="Times New Roman" w:cs="Times New Roman"/>
          <w:sz w:val="24"/>
          <w:szCs w:val="24"/>
        </w:rPr>
        <w:t xml:space="preserve"> a</w:t>
      </w:r>
      <w:r w:rsidR="00826504" w:rsidRPr="00D72CAB">
        <w:rPr>
          <w:rFonts w:ascii="Times New Roman" w:hAnsi="Times New Roman" w:cs="Times New Roman"/>
          <w:sz w:val="24"/>
          <w:szCs w:val="24"/>
        </w:rPr>
        <w:t>llocation</w:t>
      </w:r>
      <w:r w:rsidR="00DB1965" w:rsidRPr="00D72CAB">
        <w:rPr>
          <w:rFonts w:ascii="Times New Roman" w:hAnsi="Times New Roman" w:cs="Times New Roman"/>
          <w:sz w:val="24"/>
          <w:szCs w:val="24"/>
        </w:rPr>
        <w:t xml:space="preserve"> of foreign</w:t>
      </w:r>
      <w:r w:rsidR="00826504" w:rsidRPr="00D72CAB">
        <w:rPr>
          <w:rFonts w:ascii="Times New Roman" w:hAnsi="Times New Roman" w:cs="Times New Roman"/>
          <w:sz w:val="24"/>
          <w:szCs w:val="24"/>
        </w:rPr>
        <w:t xml:space="preserve"> currency </w:t>
      </w:r>
      <w:r w:rsidR="00DB1965" w:rsidRPr="00D72CAB">
        <w:rPr>
          <w:rFonts w:ascii="Times New Roman" w:hAnsi="Times New Roman" w:cs="Times New Roman"/>
          <w:sz w:val="24"/>
          <w:szCs w:val="24"/>
        </w:rPr>
        <w:t>be re</w:t>
      </w:r>
      <w:r w:rsidR="00B55DFA">
        <w:rPr>
          <w:rFonts w:ascii="Times New Roman" w:hAnsi="Times New Roman" w:cs="Times New Roman"/>
          <w:sz w:val="24"/>
          <w:szCs w:val="24"/>
        </w:rPr>
        <w:t>patriated</w:t>
      </w:r>
      <w:r w:rsidR="00DB1965" w:rsidRPr="00D72CAB">
        <w:rPr>
          <w:rFonts w:ascii="Times New Roman" w:hAnsi="Times New Roman" w:cs="Times New Roman"/>
          <w:sz w:val="24"/>
          <w:szCs w:val="24"/>
        </w:rPr>
        <w:t xml:space="preserve"> to the appellant in Israel.</w:t>
      </w:r>
    </w:p>
    <w:p w:rsidR="00C05DF7" w:rsidRPr="00D72CAB" w:rsidRDefault="007A0B29" w:rsidP="00DB1965">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 xml:space="preserve"> </w:t>
      </w:r>
      <w:r w:rsidR="00DB1965" w:rsidRPr="00D72CAB">
        <w:rPr>
          <w:rFonts w:ascii="Times New Roman" w:hAnsi="Times New Roman" w:cs="Times New Roman"/>
          <w:sz w:val="24"/>
          <w:szCs w:val="24"/>
        </w:rPr>
        <w:t xml:space="preserve">[8]   </w:t>
      </w:r>
      <w:r w:rsidR="005A5E81" w:rsidRPr="00D72CAB">
        <w:rPr>
          <w:rFonts w:ascii="Times New Roman" w:hAnsi="Times New Roman" w:cs="Times New Roman"/>
          <w:sz w:val="24"/>
          <w:szCs w:val="24"/>
        </w:rPr>
        <w:t>To enable Tel-One to make these payments</w:t>
      </w:r>
      <w:r w:rsidR="00826504" w:rsidRPr="00D72CAB">
        <w:rPr>
          <w:rFonts w:ascii="Times New Roman" w:hAnsi="Times New Roman" w:cs="Times New Roman"/>
          <w:sz w:val="24"/>
          <w:szCs w:val="24"/>
        </w:rPr>
        <w:t xml:space="preserve"> into a </w:t>
      </w:r>
      <w:r w:rsidR="00601D75">
        <w:rPr>
          <w:rFonts w:ascii="Times New Roman" w:hAnsi="Times New Roman" w:cs="Times New Roman"/>
          <w:sz w:val="24"/>
          <w:szCs w:val="24"/>
        </w:rPr>
        <w:t>b</w:t>
      </w:r>
      <w:r w:rsidR="00826504" w:rsidRPr="00D72CAB">
        <w:rPr>
          <w:rFonts w:ascii="Times New Roman" w:hAnsi="Times New Roman" w:cs="Times New Roman"/>
          <w:sz w:val="24"/>
          <w:szCs w:val="24"/>
        </w:rPr>
        <w:t xml:space="preserve">ank </w:t>
      </w:r>
      <w:r w:rsidR="00601D75">
        <w:rPr>
          <w:rFonts w:ascii="Times New Roman" w:hAnsi="Times New Roman" w:cs="Times New Roman"/>
          <w:sz w:val="24"/>
          <w:szCs w:val="24"/>
        </w:rPr>
        <w:t>a</w:t>
      </w:r>
      <w:r w:rsidR="00826504" w:rsidRPr="00D72CAB">
        <w:rPr>
          <w:rFonts w:ascii="Times New Roman" w:hAnsi="Times New Roman" w:cs="Times New Roman"/>
          <w:sz w:val="24"/>
          <w:szCs w:val="24"/>
        </w:rPr>
        <w:t>ccount</w:t>
      </w:r>
      <w:r w:rsidR="005A5E81" w:rsidRPr="00D72CAB">
        <w:rPr>
          <w:rFonts w:ascii="Times New Roman" w:hAnsi="Times New Roman" w:cs="Times New Roman"/>
          <w:sz w:val="24"/>
          <w:szCs w:val="24"/>
        </w:rPr>
        <w:t xml:space="preserve"> the appellant</w:t>
      </w:r>
      <w:r w:rsidR="0016463A">
        <w:rPr>
          <w:rFonts w:ascii="Times New Roman" w:hAnsi="Times New Roman" w:cs="Times New Roman"/>
          <w:sz w:val="24"/>
          <w:szCs w:val="24"/>
        </w:rPr>
        <w:t xml:space="preserve"> claims that it</w:t>
      </w:r>
      <w:r w:rsidR="005A5E81" w:rsidRPr="00D72CAB">
        <w:rPr>
          <w:rFonts w:ascii="Times New Roman" w:hAnsi="Times New Roman" w:cs="Times New Roman"/>
          <w:sz w:val="24"/>
          <w:szCs w:val="24"/>
        </w:rPr>
        <w:t xml:space="preserve"> applied to the respondent for the opening of a United States</w:t>
      </w:r>
      <w:r w:rsidR="00551AE8" w:rsidRPr="00D72CAB">
        <w:rPr>
          <w:rFonts w:ascii="Times New Roman" w:hAnsi="Times New Roman" w:cs="Times New Roman"/>
          <w:sz w:val="24"/>
          <w:szCs w:val="24"/>
        </w:rPr>
        <w:t xml:space="preserve"> dollar </w:t>
      </w:r>
      <w:r w:rsidR="005A5E81" w:rsidRPr="00D72CAB">
        <w:rPr>
          <w:rFonts w:ascii="Times New Roman" w:hAnsi="Times New Roman" w:cs="Times New Roman"/>
          <w:sz w:val="24"/>
          <w:szCs w:val="24"/>
        </w:rPr>
        <w:t>de</w:t>
      </w:r>
      <w:r w:rsidR="00C05DF7" w:rsidRPr="00D72CAB">
        <w:rPr>
          <w:rFonts w:ascii="Times New Roman" w:hAnsi="Times New Roman" w:cs="Times New Roman"/>
          <w:sz w:val="24"/>
          <w:szCs w:val="24"/>
        </w:rPr>
        <w:t xml:space="preserve">nominated </w:t>
      </w:r>
      <w:r w:rsidR="00773F21">
        <w:rPr>
          <w:rFonts w:ascii="Times New Roman" w:hAnsi="Times New Roman" w:cs="Times New Roman"/>
          <w:sz w:val="24"/>
          <w:szCs w:val="24"/>
        </w:rPr>
        <w:t xml:space="preserve">non-resident escrow </w:t>
      </w:r>
      <w:r w:rsidR="00C05DF7" w:rsidRPr="00D72CAB">
        <w:rPr>
          <w:rFonts w:ascii="Times New Roman" w:hAnsi="Times New Roman" w:cs="Times New Roman"/>
          <w:sz w:val="24"/>
          <w:szCs w:val="24"/>
        </w:rPr>
        <w:t>account in its name.</w:t>
      </w:r>
    </w:p>
    <w:p w:rsidR="00C05DF7" w:rsidRPr="00D72CAB" w:rsidRDefault="00C05DF7" w:rsidP="00D72CAB">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 xml:space="preserve">[9]    On being approached by the appellant for the opening of the </w:t>
      </w:r>
      <w:r w:rsidR="00E72AD4">
        <w:rPr>
          <w:rFonts w:ascii="Times New Roman" w:hAnsi="Times New Roman" w:cs="Times New Roman"/>
          <w:sz w:val="24"/>
          <w:szCs w:val="24"/>
        </w:rPr>
        <w:t>b</w:t>
      </w:r>
      <w:r w:rsidRPr="00D72CAB">
        <w:rPr>
          <w:rFonts w:ascii="Times New Roman" w:hAnsi="Times New Roman" w:cs="Times New Roman"/>
          <w:sz w:val="24"/>
          <w:szCs w:val="24"/>
        </w:rPr>
        <w:t xml:space="preserve">ank </w:t>
      </w:r>
      <w:r w:rsidR="006E60A1">
        <w:rPr>
          <w:rFonts w:ascii="Times New Roman" w:hAnsi="Times New Roman" w:cs="Times New Roman"/>
          <w:sz w:val="24"/>
          <w:szCs w:val="24"/>
        </w:rPr>
        <w:t>a</w:t>
      </w:r>
      <w:r w:rsidR="006E60A1" w:rsidRPr="00D72CAB">
        <w:rPr>
          <w:rFonts w:ascii="Times New Roman" w:hAnsi="Times New Roman" w:cs="Times New Roman"/>
          <w:sz w:val="24"/>
          <w:szCs w:val="24"/>
        </w:rPr>
        <w:t>ccount</w:t>
      </w:r>
      <w:r w:rsidRPr="00D72CAB">
        <w:rPr>
          <w:rFonts w:ascii="Times New Roman" w:hAnsi="Times New Roman" w:cs="Times New Roman"/>
          <w:sz w:val="24"/>
          <w:szCs w:val="24"/>
        </w:rPr>
        <w:t>, the</w:t>
      </w:r>
      <w:r w:rsidR="005A5E81" w:rsidRPr="00D72CAB">
        <w:rPr>
          <w:rFonts w:ascii="Times New Roman" w:hAnsi="Times New Roman" w:cs="Times New Roman"/>
          <w:sz w:val="24"/>
          <w:szCs w:val="24"/>
        </w:rPr>
        <w:t xml:space="preserve"> respondent</w:t>
      </w:r>
      <w:r w:rsidRPr="00D72CAB">
        <w:rPr>
          <w:rFonts w:ascii="Times New Roman" w:hAnsi="Times New Roman" w:cs="Times New Roman"/>
          <w:sz w:val="24"/>
          <w:szCs w:val="24"/>
        </w:rPr>
        <w:t xml:space="preserve"> allegedly</w:t>
      </w:r>
      <w:r w:rsidR="005A5E81" w:rsidRPr="00D72CAB">
        <w:rPr>
          <w:rFonts w:ascii="Times New Roman" w:hAnsi="Times New Roman" w:cs="Times New Roman"/>
          <w:sz w:val="24"/>
          <w:szCs w:val="24"/>
        </w:rPr>
        <w:t xml:space="preserve"> advised the appellant to open a non-resident escrow account.</w:t>
      </w:r>
    </w:p>
    <w:p w:rsidR="007461B4" w:rsidRPr="00D72CAB" w:rsidRDefault="007461B4" w:rsidP="00D72CAB">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826504" w:rsidRPr="00D72CAB">
        <w:rPr>
          <w:rFonts w:ascii="Times New Roman" w:hAnsi="Times New Roman" w:cs="Times New Roman"/>
          <w:sz w:val="24"/>
          <w:szCs w:val="24"/>
        </w:rPr>
        <w:t>10</w:t>
      </w:r>
      <w:r w:rsidR="00544028">
        <w:rPr>
          <w:rFonts w:ascii="Times New Roman" w:hAnsi="Times New Roman" w:cs="Times New Roman"/>
          <w:sz w:val="24"/>
          <w:szCs w:val="24"/>
        </w:rPr>
        <w:t>] The</w:t>
      </w:r>
      <w:r w:rsidR="00D7257E" w:rsidRPr="00D72CAB">
        <w:rPr>
          <w:rFonts w:ascii="Times New Roman" w:hAnsi="Times New Roman" w:cs="Times New Roman"/>
          <w:sz w:val="24"/>
          <w:szCs w:val="24"/>
        </w:rPr>
        <w:t xml:space="preserve"> appellant’s Legal Practitioners explain</w:t>
      </w:r>
      <w:r w:rsidR="00B55DFA">
        <w:rPr>
          <w:rFonts w:ascii="Times New Roman" w:hAnsi="Times New Roman" w:cs="Times New Roman"/>
          <w:sz w:val="24"/>
          <w:szCs w:val="24"/>
        </w:rPr>
        <w:t>ed</w:t>
      </w:r>
      <w:r w:rsidR="00D7257E" w:rsidRPr="00D72CAB">
        <w:rPr>
          <w:rFonts w:ascii="Times New Roman" w:hAnsi="Times New Roman" w:cs="Times New Roman"/>
          <w:sz w:val="24"/>
          <w:szCs w:val="24"/>
        </w:rPr>
        <w:t xml:space="preserve"> to the Exchange Control Authority</w:t>
      </w:r>
      <w:r w:rsidR="00A42F0A">
        <w:rPr>
          <w:rFonts w:ascii="Times New Roman" w:hAnsi="Times New Roman" w:cs="Times New Roman"/>
          <w:sz w:val="24"/>
          <w:szCs w:val="24"/>
        </w:rPr>
        <w:t xml:space="preserve"> in Annex</w:t>
      </w:r>
      <w:r w:rsidR="00A42F0A" w:rsidRPr="00D72CAB">
        <w:rPr>
          <w:rFonts w:ascii="Times New Roman" w:hAnsi="Times New Roman" w:cs="Times New Roman"/>
          <w:sz w:val="24"/>
          <w:szCs w:val="24"/>
        </w:rPr>
        <w:t>ure G</w:t>
      </w:r>
      <w:r w:rsidR="00D7257E" w:rsidRPr="00D72CAB">
        <w:rPr>
          <w:rFonts w:ascii="Times New Roman" w:hAnsi="Times New Roman" w:cs="Times New Roman"/>
          <w:sz w:val="24"/>
          <w:szCs w:val="24"/>
        </w:rPr>
        <w:t xml:space="preserve"> how the account was conceived and was intended to operate in view of the difficulties </w:t>
      </w:r>
      <w:r w:rsidRPr="00D72CAB">
        <w:rPr>
          <w:rFonts w:ascii="Times New Roman" w:hAnsi="Times New Roman" w:cs="Times New Roman"/>
          <w:sz w:val="24"/>
          <w:szCs w:val="24"/>
        </w:rPr>
        <w:t>Tel-One was facing in raising foreign</w:t>
      </w:r>
      <w:r w:rsidR="006E60A1">
        <w:rPr>
          <w:rFonts w:ascii="Times New Roman" w:hAnsi="Times New Roman" w:cs="Times New Roman"/>
          <w:sz w:val="24"/>
          <w:szCs w:val="24"/>
        </w:rPr>
        <w:t xml:space="preserve"> currency to pay the appellant.  </w:t>
      </w:r>
      <w:r w:rsidR="00D7257E" w:rsidRPr="00D72CAB">
        <w:rPr>
          <w:rFonts w:ascii="Times New Roman" w:hAnsi="Times New Roman" w:cs="Times New Roman"/>
          <w:sz w:val="24"/>
          <w:szCs w:val="24"/>
        </w:rPr>
        <w:t xml:space="preserve">They in that </w:t>
      </w:r>
      <w:r w:rsidR="00A42F0A">
        <w:rPr>
          <w:rFonts w:ascii="Times New Roman" w:hAnsi="Times New Roman" w:cs="Times New Roman"/>
          <w:sz w:val="24"/>
          <w:szCs w:val="24"/>
        </w:rPr>
        <w:t>letter</w:t>
      </w:r>
      <w:r w:rsidR="00D7257E" w:rsidRPr="00D72CAB">
        <w:rPr>
          <w:rFonts w:ascii="Times New Roman" w:hAnsi="Times New Roman" w:cs="Times New Roman"/>
          <w:sz w:val="24"/>
          <w:szCs w:val="24"/>
        </w:rPr>
        <w:t xml:space="preserve"> said</w:t>
      </w:r>
      <w:r w:rsidRPr="00D72CAB">
        <w:rPr>
          <w:rFonts w:ascii="Times New Roman" w:hAnsi="Times New Roman" w:cs="Times New Roman"/>
          <w:sz w:val="24"/>
          <w:szCs w:val="24"/>
        </w:rPr>
        <w:t>:</w:t>
      </w:r>
    </w:p>
    <w:p w:rsidR="007461B4" w:rsidRDefault="00D72CAB" w:rsidP="006E60A1">
      <w:pPr>
        <w:spacing w:line="240" w:lineRule="auto"/>
        <w:ind w:left="1350" w:hanging="78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E60A1">
        <w:rPr>
          <w:rFonts w:ascii="Times New Roman" w:hAnsi="Times New Roman" w:cs="Times New Roman"/>
          <w:sz w:val="24"/>
          <w:szCs w:val="24"/>
        </w:rPr>
        <w:t xml:space="preserve">    </w:t>
      </w:r>
      <w:r w:rsidR="003D5F5E" w:rsidRPr="00D72CAB">
        <w:rPr>
          <w:rFonts w:ascii="Times New Roman" w:hAnsi="Times New Roman" w:cs="Times New Roman"/>
          <w:sz w:val="24"/>
          <w:szCs w:val="24"/>
        </w:rPr>
        <w:t>“Due to the foreign currency shortages prevailing in Zimbabwe in 2016 Tel-One began to face challenges remitting funds offshore to our Client.</w:t>
      </w:r>
      <w:r>
        <w:rPr>
          <w:rFonts w:ascii="Times New Roman" w:hAnsi="Times New Roman" w:cs="Times New Roman"/>
          <w:sz w:val="24"/>
          <w:szCs w:val="24"/>
        </w:rPr>
        <w:t xml:space="preserve"> </w:t>
      </w:r>
      <w:r w:rsidR="003D5F5E" w:rsidRPr="00D72CAB">
        <w:rPr>
          <w:rFonts w:ascii="Times New Roman" w:hAnsi="Times New Roman" w:cs="Times New Roman"/>
          <w:sz w:val="24"/>
          <w:szCs w:val="24"/>
        </w:rPr>
        <w:t>In light of the fact that the currency in use in Zimbabwe, at the time was the United States Dollar, Tel-One and our client came to the agreement</w:t>
      </w:r>
      <w:r>
        <w:rPr>
          <w:rFonts w:ascii="Times New Roman" w:hAnsi="Times New Roman" w:cs="Times New Roman"/>
          <w:sz w:val="24"/>
          <w:szCs w:val="24"/>
        </w:rPr>
        <w:t xml:space="preserve"> </w:t>
      </w:r>
      <w:r w:rsidR="003D5F5E" w:rsidRPr="00D72CAB">
        <w:rPr>
          <w:rFonts w:ascii="Times New Roman" w:hAnsi="Times New Roman" w:cs="Times New Roman"/>
          <w:sz w:val="24"/>
          <w:szCs w:val="24"/>
        </w:rPr>
        <w:t xml:space="preserve">that our client would open a non-resident escrow account in Zimbabwe and that Tel-One would settle its obligations into that account. </w:t>
      </w:r>
      <w:r>
        <w:rPr>
          <w:rFonts w:ascii="Times New Roman" w:hAnsi="Times New Roman" w:cs="Times New Roman"/>
          <w:b/>
          <w:sz w:val="24"/>
          <w:szCs w:val="24"/>
        </w:rPr>
        <w:t xml:space="preserve">As and </w:t>
      </w:r>
      <w:r w:rsidR="003D5F5E" w:rsidRPr="00D72CAB">
        <w:rPr>
          <w:rFonts w:ascii="Times New Roman" w:hAnsi="Times New Roman" w:cs="Times New Roman"/>
          <w:b/>
          <w:sz w:val="24"/>
          <w:szCs w:val="24"/>
        </w:rPr>
        <w:t>when the foreign currency would be allocated, our client was then to remit the funds to itself offshore, having secured that Tel-One had honoured its obligat</w:t>
      </w:r>
      <w:r w:rsidR="00982164">
        <w:rPr>
          <w:rFonts w:ascii="Times New Roman" w:hAnsi="Times New Roman" w:cs="Times New Roman"/>
          <w:b/>
          <w:sz w:val="24"/>
          <w:szCs w:val="24"/>
        </w:rPr>
        <w:t>ions as and when they fell due</w:t>
      </w:r>
      <w:r w:rsidR="00982164" w:rsidRPr="00982164">
        <w:rPr>
          <w:rFonts w:ascii="Times New Roman" w:hAnsi="Times New Roman" w:cs="Times New Roman"/>
          <w:sz w:val="24"/>
          <w:szCs w:val="24"/>
        </w:rPr>
        <w:t>.”</w:t>
      </w:r>
      <w:r w:rsidR="003D5F5E" w:rsidRPr="00D72CAB">
        <w:rPr>
          <w:rFonts w:ascii="Times New Roman" w:hAnsi="Times New Roman" w:cs="Times New Roman"/>
          <w:sz w:val="24"/>
          <w:szCs w:val="24"/>
        </w:rPr>
        <w:t xml:space="preserve"> (Emphasis added)</w:t>
      </w:r>
    </w:p>
    <w:p w:rsidR="00982164" w:rsidRPr="00D72CAB" w:rsidRDefault="00982164" w:rsidP="006E60A1">
      <w:pPr>
        <w:spacing w:line="240" w:lineRule="auto"/>
        <w:ind w:left="1350" w:hanging="783"/>
        <w:jc w:val="both"/>
        <w:rPr>
          <w:rFonts w:ascii="Times New Roman" w:hAnsi="Times New Roman" w:cs="Times New Roman"/>
          <w:sz w:val="24"/>
          <w:szCs w:val="24"/>
        </w:rPr>
      </w:pPr>
    </w:p>
    <w:p w:rsidR="0038254F" w:rsidRPr="00D72CAB" w:rsidRDefault="001A54D5" w:rsidP="00D72CAB">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C05DF7" w:rsidRPr="00D72CAB">
        <w:rPr>
          <w:rFonts w:ascii="Times New Roman" w:hAnsi="Times New Roman" w:cs="Times New Roman"/>
          <w:sz w:val="24"/>
          <w:szCs w:val="24"/>
        </w:rPr>
        <w:t>1</w:t>
      </w:r>
      <w:r w:rsidR="00723295" w:rsidRPr="00D72CAB">
        <w:rPr>
          <w:rFonts w:ascii="Times New Roman" w:hAnsi="Times New Roman" w:cs="Times New Roman"/>
          <w:sz w:val="24"/>
          <w:szCs w:val="24"/>
        </w:rPr>
        <w:t>1</w:t>
      </w:r>
      <w:r w:rsidRPr="00D72CAB">
        <w:rPr>
          <w:rFonts w:ascii="Times New Roman" w:hAnsi="Times New Roman" w:cs="Times New Roman"/>
          <w:sz w:val="24"/>
          <w:szCs w:val="24"/>
        </w:rPr>
        <w:t xml:space="preserve">]  </w:t>
      </w:r>
      <w:r w:rsidR="00C05DF7" w:rsidRPr="00D72CAB">
        <w:rPr>
          <w:rFonts w:ascii="Times New Roman" w:hAnsi="Times New Roman" w:cs="Times New Roman"/>
          <w:sz w:val="24"/>
          <w:szCs w:val="24"/>
        </w:rPr>
        <w:t xml:space="preserve"> </w:t>
      </w:r>
      <w:r w:rsidRPr="00D72CAB">
        <w:rPr>
          <w:rFonts w:ascii="Times New Roman" w:hAnsi="Times New Roman" w:cs="Times New Roman"/>
          <w:sz w:val="24"/>
          <w:szCs w:val="24"/>
        </w:rPr>
        <w:t>The opening of the account was preceded by communication between the appellant and the respondent’s employees</w:t>
      </w:r>
      <w:r w:rsidR="00BE2F9E">
        <w:rPr>
          <w:rFonts w:ascii="Times New Roman" w:hAnsi="Times New Roman" w:cs="Times New Roman"/>
          <w:sz w:val="24"/>
          <w:szCs w:val="24"/>
        </w:rPr>
        <w:t>,</w:t>
      </w:r>
      <w:r w:rsidRPr="00D72CAB">
        <w:rPr>
          <w:rFonts w:ascii="Times New Roman" w:hAnsi="Times New Roman" w:cs="Times New Roman"/>
          <w:sz w:val="24"/>
          <w:szCs w:val="24"/>
        </w:rPr>
        <w:t xml:space="preserve"> </w:t>
      </w:r>
      <w:proofErr w:type="spellStart"/>
      <w:r w:rsidRPr="00D72CAB">
        <w:rPr>
          <w:rFonts w:ascii="Times New Roman" w:hAnsi="Times New Roman" w:cs="Times New Roman"/>
          <w:sz w:val="24"/>
          <w:szCs w:val="24"/>
        </w:rPr>
        <w:t>Shorai</w:t>
      </w:r>
      <w:proofErr w:type="spellEnd"/>
      <w:r w:rsidRPr="00D72CAB">
        <w:rPr>
          <w:rFonts w:ascii="Times New Roman" w:hAnsi="Times New Roman" w:cs="Times New Roman"/>
          <w:sz w:val="24"/>
          <w:szCs w:val="24"/>
        </w:rPr>
        <w:t xml:space="preserve"> </w:t>
      </w:r>
      <w:proofErr w:type="spellStart"/>
      <w:r w:rsidRPr="00D72CAB">
        <w:rPr>
          <w:rFonts w:ascii="Times New Roman" w:hAnsi="Times New Roman" w:cs="Times New Roman"/>
          <w:sz w:val="24"/>
          <w:szCs w:val="24"/>
        </w:rPr>
        <w:t>Dube</w:t>
      </w:r>
      <w:proofErr w:type="spellEnd"/>
      <w:r w:rsidRPr="00D72CAB">
        <w:rPr>
          <w:rFonts w:ascii="Times New Roman" w:hAnsi="Times New Roman" w:cs="Times New Roman"/>
          <w:sz w:val="24"/>
          <w:szCs w:val="24"/>
        </w:rPr>
        <w:t xml:space="preserve"> and </w:t>
      </w:r>
      <w:proofErr w:type="spellStart"/>
      <w:r w:rsidR="006B406F" w:rsidRPr="00D72CAB">
        <w:rPr>
          <w:rFonts w:ascii="Times New Roman" w:hAnsi="Times New Roman" w:cs="Times New Roman"/>
          <w:sz w:val="24"/>
          <w:szCs w:val="24"/>
        </w:rPr>
        <w:t>Tawanda</w:t>
      </w:r>
      <w:proofErr w:type="spellEnd"/>
      <w:r w:rsidR="006B406F" w:rsidRPr="00D72CAB">
        <w:rPr>
          <w:rFonts w:ascii="Times New Roman" w:hAnsi="Times New Roman" w:cs="Times New Roman"/>
          <w:sz w:val="24"/>
          <w:szCs w:val="24"/>
        </w:rPr>
        <w:t xml:space="preserve"> </w:t>
      </w:r>
      <w:proofErr w:type="spellStart"/>
      <w:r w:rsidR="006B406F" w:rsidRPr="00D72CAB">
        <w:rPr>
          <w:rFonts w:ascii="Times New Roman" w:hAnsi="Times New Roman" w:cs="Times New Roman"/>
          <w:sz w:val="24"/>
          <w:szCs w:val="24"/>
        </w:rPr>
        <w:t>Chikwanda</w:t>
      </w:r>
      <w:proofErr w:type="spellEnd"/>
      <w:r w:rsidRPr="00D72CAB">
        <w:rPr>
          <w:rFonts w:ascii="Times New Roman" w:hAnsi="Times New Roman" w:cs="Times New Roman"/>
          <w:sz w:val="24"/>
          <w:szCs w:val="24"/>
        </w:rPr>
        <w:t xml:space="preserve">. According to the emails attached to the application for a </w:t>
      </w:r>
      <w:proofErr w:type="spellStart"/>
      <w:r w:rsidRPr="00D72CAB">
        <w:rPr>
          <w:rFonts w:ascii="Times New Roman" w:hAnsi="Times New Roman" w:cs="Times New Roman"/>
          <w:sz w:val="24"/>
          <w:szCs w:val="24"/>
        </w:rPr>
        <w:t>declaratur</w:t>
      </w:r>
      <w:proofErr w:type="spellEnd"/>
      <w:r w:rsidR="00C05DF7" w:rsidRPr="00D72CAB">
        <w:rPr>
          <w:rFonts w:ascii="Times New Roman" w:hAnsi="Times New Roman" w:cs="Times New Roman"/>
          <w:sz w:val="24"/>
          <w:szCs w:val="24"/>
        </w:rPr>
        <w:t>,</w:t>
      </w:r>
      <w:r w:rsidR="008166E4" w:rsidRPr="00D72CAB">
        <w:rPr>
          <w:rFonts w:ascii="Times New Roman" w:hAnsi="Times New Roman" w:cs="Times New Roman"/>
          <w:sz w:val="24"/>
          <w:szCs w:val="24"/>
        </w:rPr>
        <w:t xml:space="preserve"> </w:t>
      </w:r>
      <w:proofErr w:type="spellStart"/>
      <w:r w:rsidRPr="00D72CAB">
        <w:rPr>
          <w:rFonts w:ascii="Times New Roman" w:hAnsi="Times New Roman" w:cs="Times New Roman"/>
          <w:sz w:val="24"/>
          <w:szCs w:val="24"/>
        </w:rPr>
        <w:t>Shorai</w:t>
      </w:r>
      <w:proofErr w:type="spellEnd"/>
      <w:r w:rsidRPr="00D72CAB">
        <w:rPr>
          <w:rFonts w:ascii="Times New Roman" w:hAnsi="Times New Roman" w:cs="Times New Roman"/>
          <w:sz w:val="24"/>
          <w:szCs w:val="24"/>
        </w:rPr>
        <w:t xml:space="preserve"> </w:t>
      </w:r>
      <w:proofErr w:type="spellStart"/>
      <w:r w:rsidR="002F4CEC">
        <w:rPr>
          <w:rFonts w:ascii="Times New Roman" w:hAnsi="Times New Roman" w:cs="Times New Roman"/>
          <w:sz w:val="24"/>
          <w:szCs w:val="24"/>
        </w:rPr>
        <w:t>Dube</w:t>
      </w:r>
      <w:proofErr w:type="spellEnd"/>
      <w:r w:rsidR="002F4CEC">
        <w:rPr>
          <w:rFonts w:ascii="Times New Roman" w:hAnsi="Times New Roman" w:cs="Times New Roman"/>
          <w:sz w:val="24"/>
          <w:szCs w:val="24"/>
        </w:rPr>
        <w:t xml:space="preserve"> in Annexure </w:t>
      </w:r>
      <w:r w:rsidR="006F6405">
        <w:rPr>
          <w:rFonts w:ascii="Times New Roman" w:hAnsi="Times New Roman" w:cs="Times New Roman"/>
          <w:sz w:val="24"/>
          <w:szCs w:val="24"/>
        </w:rPr>
        <w:t>B</w:t>
      </w:r>
      <w:r w:rsidR="002F4CEC">
        <w:rPr>
          <w:rFonts w:ascii="Times New Roman" w:hAnsi="Times New Roman" w:cs="Times New Roman"/>
          <w:sz w:val="24"/>
          <w:szCs w:val="24"/>
        </w:rPr>
        <w:t xml:space="preserve"> </w:t>
      </w:r>
      <w:r w:rsidRPr="00D72CAB">
        <w:rPr>
          <w:rFonts w:ascii="Times New Roman" w:hAnsi="Times New Roman" w:cs="Times New Roman"/>
          <w:sz w:val="24"/>
          <w:szCs w:val="24"/>
        </w:rPr>
        <w:t>merely advised the appellant of the</w:t>
      </w:r>
      <w:r w:rsidR="00C82135">
        <w:rPr>
          <w:rFonts w:ascii="Times New Roman" w:hAnsi="Times New Roman" w:cs="Times New Roman"/>
          <w:sz w:val="24"/>
          <w:szCs w:val="24"/>
        </w:rPr>
        <w:t xml:space="preserve"> outstanding</w:t>
      </w:r>
      <w:r w:rsidRPr="00D72CAB">
        <w:rPr>
          <w:rFonts w:ascii="Times New Roman" w:hAnsi="Times New Roman" w:cs="Times New Roman"/>
          <w:sz w:val="24"/>
          <w:szCs w:val="24"/>
        </w:rPr>
        <w:t xml:space="preserve"> documents required for the opening of the</w:t>
      </w:r>
      <w:r w:rsidR="001412B0">
        <w:rPr>
          <w:rFonts w:ascii="Times New Roman" w:hAnsi="Times New Roman" w:cs="Times New Roman"/>
          <w:sz w:val="24"/>
          <w:szCs w:val="24"/>
        </w:rPr>
        <w:t xml:space="preserve"> account.</w:t>
      </w:r>
      <w:r w:rsidRPr="00D72CAB">
        <w:rPr>
          <w:rFonts w:ascii="Times New Roman" w:hAnsi="Times New Roman" w:cs="Times New Roman"/>
          <w:sz w:val="24"/>
          <w:szCs w:val="24"/>
        </w:rPr>
        <w:t xml:space="preserve"> </w:t>
      </w:r>
      <w:proofErr w:type="spellStart"/>
      <w:r w:rsidR="006B406F" w:rsidRPr="00D72CAB">
        <w:rPr>
          <w:rFonts w:ascii="Times New Roman" w:hAnsi="Times New Roman" w:cs="Times New Roman"/>
          <w:sz w:val="24"/>
          <w:szCs w:val="24"/>
        </w:rPr>
        <w:t>Chikwanda</w:t>
      </w:r>
      <w:proofErr w:type="spellEnd"/>
      <w:r w:rsidR="006B406F" w:rsidRPr="00D72CAB">
        <w:rPr>
          <w:rFonts w:ascii="Times New Roman" w:hAnsi="Times New Roman" w:cs="Times New Roman"/>
          <w:sz w:val="24"/>
          <w:szCs w:val="24"/>
        </w:rPr>
        <w:t xml:space="preserve"> in an email</w:t>
      </w:r>
      <w:r w:rsidR="002D135C" w:rsidRPr="00D72CAB">
        <w:rPr>
          <w:rFonts w:ascii="Times New Roman" w:hAnsi="Times New Roman" w:cs="Times New Roman"/>
          <w:sz w:val="24"/>
          <w:szCs w:val="24"/>
        </w:rPr>
        <w:t xml:space="preserve"> </w:t>
      </w:r>
      <w:r w:rsidR="006F6405">
        <w:rPr>
          <w:rFonts w:ascii="Times New Roman" w:hAnsi="Times New Roman" w:cs="Times New Roman"/>
          <w:sz w:val="24"/>
          <w:szCs w:val="24"/>
        </w:rPr>
        <w:t>of 12 May 2017</w:t>
      </w:r>
      <w:r w:rsidR="001412B0">
        <w:rPr>
          <w:rFonts w:ascii="Times New Roman" w:hAnsi="Times New Roman" w:cs="Times New Roman"/>
          <w:sz w:val="24"/>
          <w:szCs w:val="24"/>
        </w:rPr>
        <w:t xml:space="preserve"> </w:t>
      </w:r>
      <w:r w:rsidR="002D135C" w:rsidRPr="00D72CAB">
        <w:rPr>
          <w:rFonts w:ascii="Times New Roman" w:hAnsi="Times New Roman" w:cs="Times New Roman"/>
          <w:sz w:val="24"/>
          <w:szCs w:val="24"/>
        </w:rPr>
        <w:t xml:space="preserve">attached to the appellant’s application to the </w:t>
      </w:r>
      <w:r w:rsidR="00976102">
        <w:rPr>
          <w:rFonts w:ascii="Times New Roman" w:hAnsi="Times New Roman" w:cs="Times New Roman"/>
          <w:sz w:val="24"/>
          <w:szCs w:val="24"/>
        </w:rPr>
        <w:t>c</w:t>
      </w:r>
      <w:r w:rsidR="002D135C" w:rsidRPr="00D72CAB">
        <w:rPr>
          <w:rFonts w:ascii="Times New Roman" w:hAnsi="Times New Roman" w:cs="Times New Roman"/>
          <w:sz w:val="24"/>
          <w:szCs w:val="24"/>
        </w:rPr>
        <w:t xml:space="preserve">ourt </w:t>
      </w:r>
      <w:r w:rsidR="002D135C" w:rsidRPr="00D72CAB">
        <w:rPr>
          <w:rFonts w:ascii="Times New Roman" w:hAnsi="Times New Roman" w:cs="Times New Roman"/>
          <w:i/>
          <w:sz w:val="24"/>
          <w:szCs w:val="24"/>
        </w:rPr>
        <w:t xml:space="preserve">a quo, </w:t>
      </w:r>
      <w:r w:rsidR="002D135C" w:rsidRPr="00D72CAB">
        <w:rPr>
          <w:rFonts w:ascii="Times New Roman" w:hAnsi="Times New Roman" w:cs="Times New Roman"/>
          <w:sz w:val="24"/>
          <w:szCs w:val="24"/>
        </w:rPr>
        <w:t>as</w:t>
      </w:r>
      <w:r w:rsidR="008166E4" w:rsidRPr="00D72CAB">
        <w:rPr>
          <w:rFonts w:ascii="Times New Roman" w:hAnsi="Times New Roman" w:cs="Times New Roman"/>
          <w:sz w:val="24"/>
          <w:szCs w:val="24"/>
        </w:rPr>
        <w:t xml:space="preserve"> Annexure</w:t>
      </w:r>
      <w:r w:rsidR="002D135C" w:rsidRPr="00D72CAB">
        <w:rPr>
          <w:rFonts w:ascii="Times New Roman" w:hAnsi="Times New Roman" w:cs="Times New Roman"/>
          <w:sz w:val="24"/>
          <w:szCs w:val="24"/>
        </w:rPr>
        <w:t xml:space="preserve"> </w:t>
      </w:r>
      <w:r w:rsidR="002F4CEC">
        <w:rPr>
          <w:rFonts w:ascii="Times New Roman" w:hAnsi="Times New Roman" w:cs="Times New Roman"/>
          <w:sz w:val="24"/>
          <w:szCs w:val="24"/>
        </w:rPr>
        <w:t>C</w:t>
      </w:r>
      <w:r w:rsidR="006B406F" w:rsidRPr="00D72CAB">
        <w:rPr>
          <w:rFonts w:ascii="Times New Roman" w:hAnsi="Times New Roman" w:cs="Times New Roman"/>
          <w:sz w:val="24"/>
          <w:szCs w:val="24"/>
        </w:rPr>
        <w:t xml:space="preserve"> c</w:t>
      </w:r>
      <w:r w:rsidRPr="00D72CAB">
        <w:rPr>
          <w:rFonts w:ascii="Times New Roman" w:hAnsi="Times New Roman" w:cs="Times New Roman"/>
          <w:sz w:val="24"/>
          <w:szCs w:val="24"/>
        </w:rPr>
        <w:t>ommunicat</w:t>
      </w:r>
      <w:r w:rsidR="006B406F" w:rsidRPr="00D72CAB">
        <w:rPr>
          <w:rFonts w:ascii="Times New Roman" w:hAnsi="Times New Roman" w:cs="Times New Roman"/>
          <w:sz w:val="24"/>
          <w:szCs w:val="24"/>
        </w:rPr>
        <w:t>ing</w:t>
      </w:r>
      <w:r w:rsidRPr="00D72CAB">
        <w:rPr>
          <w:rFonts w:ascii="Times New Roman" w:hAnsi="Times New Roman" w:cs="Times New Roman"/>
          <w:sz w:val="24"/>
          <w:szCs w:val="24"/>
        </w:rPr>
        <w:t xml:space="preserve"> with the appellant about the documents required for the opening of </w:t>
      </w:r>
      <w:r w:rsidR="001412B0">
        <w:rPr>
          <w:rFonts w:ascii="Times New Roman" w:hAnsi="Times New Roman" w:cs="Times New Roman"/>
          <w:sz w:val="24"/>
          <w:szCs w:val="24"/>
        </w:rPr>
        <w:t>the</w:t>
      </w:r>
      <w:r w:rsidR="001412B0" w:rsidRPr="00D72CAB">
        <w:rPr>
          <w:rFonts w:ascii="Times New Roman" w:hAnsi="Times New Roman" w:cs="Times New Roman"/>
          <w:sz w:val="24"/>
          <w:szCs w:val="24"/>
        </w:rPr>
        <w:t xml:space="preserve"> </w:t>
      </w:r>
      <w:r w:rsidR="008048FD">
        <w:rPr>
          <w:rFonts w:ascii="Times New Roman" w:hAnsi="Times New Roman" w:cs="Times New Roman"/>
          <w:sz w:val="24"/>
          <w:szCs w:val="24"/>
        </w:rPr>
        <w:t xml:space="preserve">account </w:t>
      </w:r>
      <w:r w:rsidRPr="00D72CAB">
        <w:rPr>
          <w:rFonts w:ascii="Times New Roman" w:hAnsi="Times New Roman" w:cs="Times New Roman"/>
          <w:sz w:val="24"/>
          <w:szCs w:val="24"/>
        </w:rPr>
        <w:t>and the appellant’s completion of the forms on the basis o</w:t>
      </w:r>
      <w:r w:rsidR="008048FD">
        <w:rPr>
          <w:rFonts w:ascii="Times New Roman" w:hAnsi="Times New Roman" w:cs="Times New Roman"/>
          <w:sz w:val="24"/>
          <w:szCs w:val="24"/>
        </w:rPr>
        <w:t>f</w:t>
      </w:r>
      <w:r w:rsidRPr="00D72CAB">
        <w:rPr>
          <w:rFonts w:ascii="Times New Roman" w:hAnsi="Times New Roman" w:cs="Times New Roman"/>
          <w:sz w:val="24"/>
          <w:szCs w:val="24"/>
        </w:rPr>
        <w:t xml:space="preserve"> which the account would be opened</w:t>
      </w:r>
      <w:r w:rsidR="006B406F" w:rsidRPr="00D72CAB">
        <w:rPr>
          <w:rFonts w:ascii="Times New Roman" w:hAnsi="Times New Roman" w:cs="Times New Roman"/>
          <w:sz w:val="24"/>
          <w:szCs w:val="24"/>
        </w:rPr>
        <w:t xml:space="preserve"> said:</w:t>
      </w:r>
    </w:p>
    <w:p w:rsidR="001412B0" w:rsidRDefault="00D72CAB" w:rsidP="006A6029">
      <w:pPr>
        <w:spacing w:line="240" w:lineRule="auto"/>
        <w:ind w:left="1440" w:hanging="283"/>
        <w:jc w:val="both"/>
        <w:rPr>
          <w:rFonts w:ascii="Times New Roman" w:hAnsi="Times New Roman" w:cs="Times New Roman"/>
          <w:sz w:val="24"/>
          <w:szCs w:val="24"/>
        </w:rPr>
      </w:pPr>
      <w:r>
        <w:rPr>
          <w:rFonts w:ascii="Times New Roman" w:hAnsi="Times New Roman" w:cs="Times New Roman"/>
          <w:sz w:val="24"/>
          <w:szCs w:val="24"/>
        </w:rPr>
        <w:t xml:space="preserve">     </w:t>
      </w:r>
      <w:r w:rsidR="006B406F" w:rsidRPr="00D72CAB">
        <w:rPr>
          <w:rFonts w:ascii="Times New Roman" w:hAnsi="Times New Roman" w:cs="Times New Roman"/>
          <w:sz w:val="24"/>
          <w:szCs w:val="24"/>
        </w:rPr>
        <w:t>“</w:t>
      </w:r>
      <w:r w:rsidR="001412B0">
        <w:rPr>
          <w:rFonts w:ascii="Times New Roman" w:hAnsi="Times New Roman" w:cs="Times New Roman"/>
          <w:sz w:val="24"/>
          <w:szCs w:val="24"/>
        </w:rPr>
        <w:t>Please find attached all necessary documents required in order to open a Non-</w:t>
      </w:r>
      <w:r w:rsidR="006A6029">
        <w:rPr>
          <w:rFonts w:ascii="Times New Roman" w:hAnsi="Times New Roman" w:cs="Times New Roman"/>
          <w:sz w:val="24"/>
          <w:szCs w:val="24"/>
        </w:rPr>
        <w:t xml:space="preserve"> </w:t>
      </w:r>
      <w:r w:rsidR="001412B0">
        <w:rPr>
          <w:rFonts w:ascii="Times New Roman" w:hAnsi="Times New Roman" w:cs="Times New Roman"/>
          <w:sz w:val="24"/>
          <w:szCs w:val="24"/>
        </w:rPr>
        <w:t>Resident account in our books</w:t>
      </w:r>
      <w:r w:rsidR="00FA631C">
        <w:rPr>
          <w:rFonts w:ascii="Times New Roman" w:hAnsi="Times New Roman" w:cs="Times New Roman"/>
          <w:sz w:val="24"/>
          <w:szCs w:val="24"/>
        </w:rPr>
        <w:t>…</w:t>
      </w:r>
    </w:p>
    <w:p w:rsidR="006B406F" w:rsidRDefault="001412B0" w:rsidP="006A6029">
      <w:pPr>
        <w:spacing w:line="240" w:lineRule="auto"/>
        <w:ind w:left="1440" w:hanging="589"/>
        <w:jc w:val="both"/>
        <w:rPr>
          <w:rFonts w:ascii="Times New Roman" w:hAnsi="Times New Roman" w:cs="Times New Roman"/>
          <w:sz w:val="24"/>
          <w:szCs w:val="24"/>
        </w:rPr>
      </w:pPr>
      <w:r>
        <w:rPr>
          <w:rFonts w:ascii="Times New Roman" w:hAnsi="Times New Roman" w:cs="Times New Roman"/>
          <w:sz w:val="24"/>
          <w:szCs w:val="24"/>
        </w:rPr>
        <w:t xml:space="preserve">    </w:t>
      </w:r>
      <w:r w:rsidR="006A6029">
        <w:rPr>
          <w:rFonts w:ascii="Times New Roman" w:hAnsi="Times New Roman" w:cs="Times New Roman"/>
          <w:sz w:val="24"/>
          <w:szCs w:val="24"/>
        </w:rPr>
        <w:t xml:space="preserve">     </w:t>
      </w:r>
      <w:r>
        <w:rPr>
          <w:rFonts w:ascii="Times New Roman" w:hAnsi="Times New Roman" w:cs="Times New Roman"/>
          <w:sz w:val="24"/>
          <w:szCs w:val="24"/>
        </w:rPr>
        <w:t xml:space="preserve"> </w:t>
      </w:r>
      <w:r w:rsidR="006B406F" w:rsidRPr="00D72CAB">
        <w:rPr>
          <w:rFonts w:ascii="Times New Roman" w:hAnsi="Times New Roman" w:cs="Times New Roman"/>
          <w:sz w:val="24"/>
          <w:szCs w:val="24"/>
        </w:rPr>
        <w:t>In order to expedite the opening of the account and to avoid any delays</w:t>
      </w:r>
      <w:r w:rsidR="003602A0">
        <w:rPr>
          <w:rFonts w:ascii="Times New Roman" w:hAnsi="Times New Roman" w:cs="Times New Roman"/>
          <w:sz w:val="24"/>
          <w:szCs w:val="24"/>
        </w:rPr>
        <w:t>, o</w:t>
      </w:r>
      <w:r w:rsidR="006B406F" w:rsidRPr="00D72CAB">
        <w:rPr>
          <w:rFonts w:ascii="Times New Roman" w:hAnsi="Times New Roman" w:cs="Times New Roman"/>
          <w:sz w:val="24"/>
          <w:szCs w:val="24"/>
        </w:rPr>
        <w:t>nce all the account opening documen</w:t>
      </w:r>
      <w:r w:rsidR="003D5F5E" w:rsidRPr="00D72CAB">
        <w:rPr>
          <w:rFonts w:ascii="Times New Roman" w:hAnsi="Times New Roman" w:cs="Times New Roman"/>
          <w:sz w:val="24"/>
          <w:szCs w:val="24"/>
        </w:rPr>
        <w:t xml:space="preserve">ts have been collated these can </w:t>
      </w:r>
      <w:r w:rsidR="006B406F" w:rsidRPr="00D72CAB">
        <w:rPr>
          <w:rFonts w:ascii="Times New Roman" w:hAnsi="Times New Roman" w:cs="Times New Roman"/>
          <w:sz w:val="24"/>
          <w:szCs w:val="24"/>
        </w:rPr>
        <w:t xml:space="preserve">either be </w:t>
      </w:r>
      <w:r w:rsidR="00D72CAB" w:rsidRPr="00D72CAB">
        <w:rPr>
          <w:rFonts w:ascii="Times New Roman" w:hAnsi="Times New Roman" w:cs="Times New Roman"/>
          <w:sz w:val="24"/>
          <w:szCs w:val="24"/>
        </w:rPr>
        <w:t>scanned</w:t>
      </w:r>
      <w:r w:rsidR="006B406F" w:rsidRPr="00D72CAB">
        <w:rPr>
          <w:rFonts w:ascii="Times New Roman" w:hAnsi="Times New Roman" w:cs="Times New Roman"/>
          <w:sz w:val="24"/>
          <w:szCs w:val="24"/>
        </w:rPr>
        <w:t xml:space="preserve"> and emailed or faxed to us to check. Once we have vetted and confirmed that all is in order then can you submit your forms, only once we have received all the original</w:t>
      </w:r>
      <w:r w:rsidR="00AC6C0C" w:rsidRPr="00D72CAB">
        <w:rPr>
          <w:rFonts w:ascii="Times New Roman" w:hAnsi="Times New Roman" w:cs="Times New Roman"/>
          <w:sz w:val="24"/>
          <w:szCs w:val="24"/>
        </w:rPr>
        <w:t xml:space="preserve"> account opening documents will we be in a position to open the account and confirm account details”.</w:t>
      </w:r>
    </w:p>
    <w:p w:rsidR="00D72CAB" w:rsidRPr="00D72CAB" w:rsidRDefault="00D72CAB" w:rsidP="00D72CAB">
      <w:pPr>
        <w:spacing w:line="240" w:lineRule="auto"/>
        <w:ind w:left="1134" w:hanging="283"/>
        <w:jc w:val="both"/>
        <w:rPr>
          <w:rFonts w:ascii="Times New Roman" w:hAnsi="Times New Roman" w:cs="Times New Roman"/>
          <w:sz w:val="24"/>
          <w:szCs w:val="24"/>
        </w:rPr>
      </w:pPr>
    </w:p>
    <w:p w:rsidR="002D135C" w:rsidRPr="00D72CAB" w:rsidRDefault="00C05DF7" w:rsidP="00D123BA">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[1</w:t>
      </w:r>
      <w:r w:rsidR="00723295" w:rsidRPr="00D72CAB">
        <w:rPr>
          <w:rFonts w:ascii="Times New Roman" w:hAnsi="Times New Roman" w:cs="Times New Roman"/>
          <w:sz w:val="24"/>
          <w:szCs w:val="24"/>
        </w:rPr>
        <w:t>2</w:t>
      </w:r>
      <w:r w:rsidRPr="00D72CAB">
        <w:rPr>
          <w:rFonts w:ascii="Times New Roman" w:hAnsi="Times New Roman" w:cs="Times New Roman"/>
          <w:sz w:val="24"/>
          <w:szCs w:val="24"/>
        </w:rPr>
        <w:t>]</w:t>
      </w:r>
      <w:r w:rsidR="00B72114">
        <w:rPr>
          <w:rFonts w:ascii="Times New Roman" w:hAnsi="Times New Roman" w:cs="Times New Roman"/>
          <w:sz w:val="24"/>
          <w:szCs w:val="24"/>
        </w:rPr>
        <w:t xml:space="preserve"> </w:t>
      </w:r>
      <w:r w:rsidR="00C82135">
        <w:rPr>
          <w:rFonts w:ascii="Times New Roman" w:hAnsi="Times New Roman" w:cs="Times New Roman"/>
          <w:sz w:val="24"/>
          <w:szCs w:val="24"/>
        </w:rPr>
        <w:t xml:space="preserve">  </w:t>
      </w:r>
      <w:r w:rsidRPr="00D72CAB">
        <w:rPr>
          <w:rFonts w:ascii="Times New Roman" w:hAnsi="Times New Roman" w:cs="Times New Roman"/>
          <w:sz w:val="24"/>
          <w:szCs w:val="24"/>
        </w:rPr>
        <w:t xml:space="preserve">In terms of </w:t>
      </w:r>
      <w:proofErr w:type="spellStart"/>
      <w:r w:rsidRPr="00D72CAB">
        <w:rPr>
          <w:rFonts w:ascii="Times New Roman" w:hAnsi="Times New Roman" w:cs="Times New Roman"/>
          <w:sz w:val="24"/>
          <w:szCs w:val="24"/>
        </w:rPr>
        <w:t>Chikwanda’s</w:t>
      </w:r>
      <w:proofErr w:type="spellEnd"/>
      <w:r w:rsidRPr="00D72CAB">
        <w:rPr>
          <w:rFonts w:ascii="Times New Roman" w:hAnsi="Times New Roman" w:cs="Times New Roman"/>
          <w:sz w:val="24"/>
          <w:szCs w:val="24"/>
        </w:rPr>
        <w:t xml:space="preserve"> email</w:t>
      </w:r>
      <w:r w:rsidR="00820FE5" w:rsidRPr="00D72CAB">
        <w:rPr>
          <w:rFonts w:ascii="Times New Roman" w:hAnsi="Times New Roman" w:cs="Times New Roman"/>
          <w:sz w:val="24"/>
          <w:szCs w:val="24"/>
        </w:rPr>
        <w:t xml:space="preserve"> the submission of the documents and completed and </w:t>
      </w:r>
      <w:r w:rsidR="00D123BA">
        <w:rPr>
          <w:rFonts w:ascii="Times New Roman" w:hAnsi="Times New Roman" w:cs="Times New Roman"/>
          <w:sz w:val="24"/>
          <w:szCs w:val="24"/>
        </w:rPr>
        <w:t xml:space="preserve">  </w:t>
      </w:r>
      <w:r w:rsidR="00820FE5" w:rsidRPr="00D72CAB">
        <w:rPr>
          <w:rFonts w:ascii="Times New Roman" w:hAnsi="Times New Roman" w:cs="Times New Roman"/>
          <w:sz w:val="24"/>
          <w:szCs w:val="24"/>
        </w:rPr>
        <w:t xml:space="preserve">signed forms to the respondent would on their acceptance by the </w:t>
      </w:r>
      <w:r w:rsidRPr="00D72CAB">
        <w:rPr>
          <w:rFonts w:ascii="Times New Roman" w:hAnsi="Times New Roman" w:cs="Times New Roman"/>
          <w:sz w:val="24"/>
          <w:szCs w:val="24"/>
        </w:rPr>
        <w:t xml:space="preserve">  </w:t>
      </w:r>
      <w:r w:rsidR="00820FE5" w:rsidRPr="00D72CAB">
        <w:rPr>
          <w:rFonts w:ascii="Times New Roman" w:hAnsi="Times New Roman" w:cs="Times New Roman"/>
          <w:sz w:val="24"/>
          <w:szCs w:val="24"/>
        </w:rPr>
        <w:t>respondent</w:t>
      </w:r>
      <w:r w:rsidR="00D123BA">
        <w:rPr>
          <w:rFonts w:ascii="Times New Roman" w:hAnsi="Times New Roman" w:cs="Times New Roman"/>
          <w:sz w:val="24"/>
          <w:szCs w:val="24"/>
        </w:rPr>
        <w:t> </w:t>
      </w:r>
      <w:r w:rsidR="00723295" w:rsidRPr="00D72CAB">
        <w:rPr>
          <w:rFonts w:ascii="Times New Roman" w:hAnsi="Times New Roman" w:cs="Times New Roman"/>
          <w:sz w:val="24"/>
          <w:szCs w:val="24"/>
        </w:rPr>
        <w:t>constitute the contract between the appellant and the respondent.</w:t>
      </w:r>
    </w:p>
    <w:p w:rsidR="00DB294C" w:rsidRPr="00D72CAB" w:rsidRDefault="0038254F" w:rsidP="005137BE">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C05DF7" w:rsidRPr="00D72CAB">
        <w:rPr>
          <w:rFonts w:ascii="Times New Roman" w:hAnsi="Times New Roman" w:cs="Times New Roman"/>
          <w:sz w:val="24"/>
          <w:szCs w:val="24"/>
        </w:rPr>
        <w:t>1</w:t>
      </w:r>
      <w:r w:rsidR="00723295" w:rsidRPr="00D72CAB">
        <w:rPr>
          <w:rFonts w:ascii="Times New Roman" w:hAnsi="Times New Roman" w:cs="Times New Roman"/>
          <w:sz w:val="24"/>
          <w:szCs w:val="24"/>
        </w:rPr>
        <w:t>3</w:t>
      </w:r>
      <w:r w:rsidR="00EE0335">
        <w:rPr>
          <w:rFonts w:ascii="Times New Roman" w:hAnsi="Times New Roman" w:cs="Times New Roman"/>
          <w:sz w:val="24"/>
          <w:szCs w:val="24"/>
        </w:rPr>
        <w:t xml:space="preserve">]  </w:t>
      </w:r>
      <w:r w:rsidR="00C82135">
        <w:rPr>
          <w:rFonts w:ascii="Times New Roman" w:hAnsi="Times New Roman" w:cs="Times New Roman"/>
          <w:sz w:val="24"/>
          <w:szCs w:val="24"/>
        </w:rPr>
        <w:t xml:space="preserve"> </w:t>
      </w:r>
      <w:r w:rsidRPr="00D72CAB">
        <w:rPr>
          <w:rFonts w:ascii="Times New Roman" w:hAnsi="Times New Roman" w:cs="Times New Roman"/>
          <w:sz w:val="24"/>
          <w:szCs w:val="24"/>
        </w:rPr>
        <w:t>The appellant did not attach the completed forms which according to Annexure</w:t>
      </w:r>
      <w:r w:rsidR="00820FE5" w:rsidRPr="00D72CAB">
        <w:rPr>
          <w:rFonts w:ascii="Times New Roman" w:hAnsi="Times New Roman" w:cs="Times New Roman"/>
          <w:sz w:val="24"/>
          <w:szCs w:val="24"/>
        </w:rPr>
        <w:t xml:space="preserve"> </w:t>
      </w:r>
      <w:r w:rsidR="00980424">
        <w:rPr>
          <w:rFonts w:ascii="Times New Roman" w:hAnsi="Times New Roman" w:cs="Times New Roman"/>
          <w:sz w:val="24"/>
          <w:szCs w:val="24"/>
        </w:rPr>
        <w:t>D</w:t>
      </w:r>
      <w:r w:rsidRPr="00D72CAB">
        <w:rPr>
          <w:rFonts w:ascii="Times New Roman" w:hAnsi="Times New Roman" w:cs="Times New Roman"/>
          <w:sz w:val="24"/>
          <w:szCs w:val="24"/>
        </w:rPr>
        <w:t xml:space="preserve"> </w:t>
      </w:r>
      <w:r w:rsidR="00FD7C70">
        <w:rPr>
          <w:rFonts w:ascii="Times New Roman" w:hAnsi="Times New Roman" w:cs="Times New Roman"/>
          <w:sz w:val="24"/>
          <w:szCs w:val="24"/>
        </w:rPr>
        <w:t>i</w:t>
      </w:r>
      <w:r w:rsidRPr="00D72CAB">
        <w:rPr>
          <w:rFonts w:ascii="Times New Roman" w:hAnsi="Times New Roman" w:cs="Times New Roman"/>
          <w:sz w:val="24"/>
          <w:szCs w:val="24"/>
        </w:rPr>
        <w:t xml:space="preserve">t completed and send to </w:t>
      </w:r>
      <w:proofErr w:type="spellStart"/>
      <w:r w:rsidR="00056602" w:rsidRPr="00D72CAB">
        <w:rPr>
          <w:rFonts w:ascii="Times New Roman" w:hAnsi="Times New Roman" w:cs="Times New Roman"/>
          <w:sz w:val="24"/>
          <w:szCs w:val="24"/>
        </w:rPr>
        <w:t>Chikwanda</w:t>
      </w:r>
      <w:proofErr w:type="spellEnd"/>
      <w:r w:rsidRPr="00D72CAB">
        <w:rPr>
          <w:rFonts w:ascii="Times New Roman" w:hAnsi="Times New Roman" w:cs="Times New Roman"/>
          <w:sz w:val="24"/>
          <w:szCs w:val="24"/>
        </w:rPr>
        <w:t xml:space="preserve"> for compliance checks before </w:t>
      </w:r>
      <w:r w:rsidR="00FD7C70">
        <w:rPr>
          <w:rFonts w:ascii="Times New Roman" w:hAnsi="Times New Roman" w:cs="Times New Roman"/>
          <w:sz w:val="24"/>
          <w:szCs w:val="24"/>
        </w:rPr>
        <w:t>i</w:t>
      </w:r>
      <w:r w:rsidRPr="00D72CAB">
        <w:rPr>
          <w:rFonts w:ascii="Times New Roman" w:hAnsi="Times New Roman" w:cs="Times New Roman"/>
          <w:sz w:val="24"/>
          <w:szCs w:val="24"/>
        </w:rPr>
        <w:t xml:space="preserve">t finally submitted them </w:t>
      </w:r>
      <w:r w:rsidRPr="00D72CAB">
        <w:rPr>
          <w:rFonts w:ascii="Times New Roman" w:hAnsi="Times New Roman" w:cs="Times New Roman"/>
          <w:sz w:val="24"/>
          <w:szCs w:val="24"/>
        </w:rPr>
        <w:lastRenderedPageBreak/>
        <w:t xml:space="preserve">for the opening of the account. These forms </w:t>
      </w:r>
      <w:r w:rsidR="00980424">
        <w:rPr>
          <w:rFonts w:ascii="Times New Roman" w:hAnsi="Times New Roman" w:cs="Times New Roman"/>
          <w:sz w:val="24"/>
          <w:szCs w:val="24"/>
        </w:rPr>
        <w:t xml:space="preserve">once signed by both parties, </w:t>
      </w:r>
      <w:r w:rsidRPr="00D72CAB">
        <w:rPr>
          <w:rFonts w:ascii="Times New Roman" w:hAnsi="Times New Roman" w:cs="Times New Roman"/>
          <w:sz w:val="24"/>
          <w:szCs w:val="24"/>
        </w:rPr>
        <w:t>constitute the agreement and contract between the</w:t>
      </w:r>
      <w:r w:rsidR="00980424">
        <w:rPr>
          <w:rFonts w:ascii="Times New Roman" w:hAnsi="Times New Roman" w:cs="Times New Roman"/>
          <w:sz w:val="24"/>
          <w:szCs w:val="24"/>
        </w:rPr>
        <w:t>m</w:t>
      </w:r>
      <w:r w:rsidRPr="00D72CAB">
        <w:rPr>
          <w:rFonts w:ascii="Times New Roman" w:hAnsi="Times New Roman" w:cs="Times New Roman"/>
          <w:sz w:val="24"/>
          <w:szCs w:val="24"/>
        </w:rPr>
        <w:t>.</w:t>
      </w:r>
      <w:r w:rsidR="005A5E81" w:rsidRPr="00D72CAB">
        <w:rPr>
          <w:rFonts w:ascii="Times New Roman" w:hAnsi="Times New Roman" w:cs="Times New Roman"/>
          <w:sz w:val="24"/>
          <w:szCs w:val="24"/>
        </w:rPr>
        <w:t xml:space="preserve"> </w:t>
      </w:r>
    </w:p>
    <w:p w:rsidR="005A5E81" w:rsidRPr="00D72CAB" w:rsidRDefault="00DB294C" w:rsidP="005137BE">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343008" w:rsidRPr="00D72CAB">
        <w:rPr>
          <w:rFonts w:ascii="Times New Roman" w:hAnsi="Times New Roman" w:cs="Times New Roman"/>
          <w:sz w:val="24"/>
          <w:szCs w:val="24"/>
        </w:rPr>
        <w:t>1</w:t>
      </w:r>
      <w:r w:rsidR="00723295" w:rsidRPr="00D72CAB">
        <w:rPr>
          <w:rFonts w:ascii="Times New Roman" w:hAnsi="Times New Roman" w:cs="Times New Roman"/>
          <w:sz w:val="24"/>
          <w:szCs w:val="24"/>
        </w:rPr>
        <w:t>4</w:t>
      </w:r>
      <w:r w:rsidRPr="00D72CAB">
        <w:rPr>
          <w:rFonts w:ascii="Times New Roman" w:hAnsi="Times New Roman" w:cs="Times New Roman"/>
          <w:sz w:val="24"/>
          <w:szCs w:val="24"/>
        </w:rPr>
        <w:t>]   Subsequent to</w:t>
      </w:r>
      <w:r w:rsidR="005A5E81" w:rsidRPr="00D72CAB">
        <w:rPr>
          <w:rFonts w:ascii="Times New Roman" w:hAnsi="Times New Roman" w:cs="Times New Roman"/>
          <w:sz w:val="24"/>
          <w:szCs w:val="24"/>
        </w:rPr>
        <w:t xml:space="preserve"> the opening of the account, Tel-One</w:t>
      </w:r>
      <w:r w:rsidR="00BD61E2">
        <w:rPr>
          <w:rFonts w:ascii="Times New Roman" w:hAnsi="Times New Roman" w:cs="Times New Roman"/>
          <w:sz w:val="24"/>
          <w:szCs w:val="24"/>
        </w:rPr>
        <w:t>,</w:t>
      </w:r>
      <w:r w:rsidR="0038254F" w:rsidRPr="00D72CAB">
        <w:rPr>
          <w:rFonts w:ascii="Times New Roman" w:hAnsi="Times New Roman" w:cs="Times New Roman"/>
          <w:sz w:val="24"/>
          <w:szCs w:val="24"/>
        </w:rPr>
        <w:t xml:space="preserve"> which in Annexure</w:t>
      </w:r>
      <w:r w:rsidR="00723295" w:rsidRPr="00D72CAB">
        <w:rPr>
          <w:rFonts w:ascii="Times New Roman" w:hAnsi="Times New Roman" w:cs="Times New Roman"/>
          <w:sz w:val="24"/>
          <w:szCs w:val="24"/>
        </w:rPr>
        <w:t xml:space="preserve"> G </w:t>
      </w:r>
      <w:r w:rsidR="00343008" w:rsidRPr="00D72CAB">
        <w:rPr>
          <w:rFonts w:ascii="Times New Roman" w:hAnsi="Times New Roman" w:cs="Times New Roman"/>
          <w:sz w:val="24"/>
          <w:szCs w:val="24"/>
        </w:rPr>
        <w:t>is said to have been</w:t>
      </w:r>
      <w:r w:rsidR="0038254F" w:rsidRPr="00D72CAB">
        <w:rPr>
          <w:rFonts w:ascii="Times New Roman" w:hAnsi="Times New Roman" w:cs="Times New Roman"/>
          <w:sz w:val="24"/>
          <w:szCs w:val="24"/>
        </w:rPr>
        <w:t xml:space="preserve"> having problems in sourcing foreign currency, which circumstances led to the  opening of a local Bank Account</w:t>
      </w:r>
      <w:r w:rsidR="00D25731">
        <w:rPr>
          <w:rFonts w:ascii="Times New Roman" w:hAnsi="Times New Roman" w:cs="Times New Roman"/>
          <w:sz w:val="24"/>
          <w:szCs w:val="24"/>
        </w:rPr>
        <w:t xml:space="preserve"> by the appellant</w:t>
      </w:r>
      <w:r w:rsidR="00BD61E2">
        <w:rPr>
          <w:rFonts w:ascii="Times New Roman" w:hAnsi="Times New Roman" w:cs="Times New Roman"/>
          <w:sz w:val="24"/>
          <w:szCs w:val="24"/>
        </w:rPr>
        <w:t>,,</w:t>
      </w:r>
      <w:r w:rsidR="005A5E81" w:rsidRPr="00D72CAB">
        <w:rPr>
          <w:rFonts w:ascii="Times New Roman" w:hAnsi="Times New Roman" w:cs="Times New Roman"/>
          <w:sz w:val="24"/>
          <w:szCs w:val="24"/>
        </w:rPr>
        <w:t xml:space="preserve"> made</w:t>
      </w:r>
      <w:r w:rsidR="00BD6214">
        <w:rPr>
          <w:rFonts w:ascii="Times New Roman" w:hAnsi="Times New Roman" w:cs="Times New Roman"/>
          <w:sz w:val="24"/>
          <w:szCs w:val="24"/>
        </w:rPr>
        <w:t>,</w:t>
      </w:r>
      <w:r w:rsidR="005A5E81" w:rsidRPr="00D72CAB">
        <w:rPr>
          <w:rFonts w:ascii="Times New Roman" w:hAnsi="Times New Roman" w:cs="Times New Roman"/>
          <w:sz w:val="24"/>
          <w:szCs w:val="24"/>
        </w:rPr>
        <w:t xml:space="preserve"> deposits into the a</w:t>
      </w:r>
      <w:r w:rsidR="00551AE8" w:rsidRPr="00D72CAB">
        <w:rPr>
          <w:rFonts w:ascii="Times New Roman" w:hAnsi="Times New Roman" w:cs="Times New Roman"/>
          <w:sz w:val="24"/>
          <w:szCs w:val="24"/>
        </w:rPr>
        <w:t xml:space="preserve">ppellant’s United States dollar </w:t>
      </w:r>
      <w:r w:rsidR="005A5E81" w:rsidRPr="00D72CAB">
        <w:rPr>
          <w:rFonts w:ascii="Times New Roman" w:hAnsi="Times New Roman" w:cs="Times New Roman"/>
          <w:sz w:val="24"/>
          <w:szCs w:val="24"/>
        </w:rPr>
        <w:t xml:space="preserve">denominated account by electronic transfers from its Account </w:t>
      </w:r>
      <w:r w:rsidR="004128DF" w:rsidRPr="00D72CAB">
        <w:rPr>
          <w:rFonts w:ascii="Times New Roman" w:hAnsi="Times New Roman" w:cs="Times New Roman"/>
          <w:sz w:val="24"/>
          <w:szCs w:val="24"/>
        </w:rPr>
        <w:t>on</w:t>
      </w:r>
      <w:r w:rsidR="005A5E81" w:rsidRPr="00D72CAB">
        <w:rPr>
          <w:rFonts w:ascii="Times New Roman" w:hAnsi="Times New Roman" w:cs="Times New Roman"/>
          <w:sz w:val="24"/>
          <w:szCs w:val="24"/>
        </w:rPr>
        <w:t xml:space="preserve"> a local RTGS payment platform.</w:t>
      </w:r>
    </w:p>
    <w:p w:rsidR="005A5E81" w:rsidRDefault="005A5E81" w:rsidP="00A41ABC">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343008" w:rsidRPr="00D72CAB">
        <w:rPr>
          <w:rFonts w:ascii="Times New Roman" w:hAnsi="Times New Roman" w:cs="Times New Roman"/>
          <w:sz w:val="24"/>
          <w:szCs w:val="24"/>
        </w:rPr>
        <w:t>1</w:t>
      </w:r>
      <w:r w:rsidR="00723295" w:rsidRPr="00D72CAB">
        <w:rPr>
          <w:rFonts w:ascii="Times New Roman" w:hAnsi="Times New Roman" w:cs="Times New Roman"/>
          <w:sz w:val="24"/>
          <w:szCs w:val="24"/>
        </w:rPr>
        <w:t>5</w:t>
      </w:r>
      <w:r w:rsidRPr="00D72CAB">
        <w:rPr>
          <w:rFonts w:ascii="Times New Roman" w:hAnsi="Times New Roman" w:cs="Times New Roman"/>
          <w:sz w:val="24"/>
          <w:szCs w:val="24"/>
        </w:rPr>
        <w:t>]</w:t>
      </w:r>
      <w:r w:rsidRPr="00D72CAB">
        <w:rPr>
          <w:rFonts w:ascii="Times New Roman" w:hAnsi="Times New Roman" w:cs="Times New Roman"/>
          <w:sz w:val="24"/>
          <w:szCs w:val="24"/>
        </w:rPr>
        <w:tab/>
      </w:r>
      <w:r w:rsidR="00912D2A" w:rsidRPr="00D72CAB">
        <w:rPr>
          <w:rFonts w:ascii="Times New Roman" w:hAnsi="Times New Roman" w:cs="Times New Roman"/>
          <w:sz w:val="24"/>
          <w:szCs w:val="24"/>
        </w:rPr>
        <w:t>On 4 October 2018, when</w:t>
      </w:r>
      <w:r w:rsidR="007C3EEC" w:rsidRPr="00D72CAB">
        <w:rPr>
          <w:rFonts w:ascii="Times New Roman" w:hAnsi="Times New Roman" w:cs="Times New Roman"/>
          <w:sz w:val="24"/>
          <w:szCs w:val="24"/>
        </w:rPr>
        <w:t xml:space="preserve"> the Reserve Bank of Zimbabwe (RBZ) issued</w:t>
      </w:r>
      <w:r w:rsidR="00C83900" w:rsidRPr="00D72CAB">
        <w:rPr>
          <w:rFonts w:ascii="Times New Roman" w:hAnsi="Times New Roman" w:cs="Times New Roman"/>
          <w:sz w:val="24"/>
          <w:szCs w:val="24"/>
        </w:rPr>
        <w:t xml:space="preserve">  </w:t>
      </w:r>
      <w:r w:rsidR="00B228B8">
        <w:rPr>
          <w:rFonts w:ascii="Times New Roman" w:hAnsi="Times New Roman" w:cs="Times New Roman"/>
          <w:sz w:val="24"/>
          <w:szCs w:val="24"/>
        </w:rPr>
        <w:t>E</w:t>
      </w:r>
      <w:r w:rsidR="00C83900" w:rsidRPr="00D72CAB">
        <w:rPr>
          <w:rFonts w:ascii="Times New Roman" w:hAnsi="Times New Roman" w:cs="Times New Roman"/>
          <w:sz w:val="24"/>
          <w:szCs w:val="24"/>
        </w:rPr>
        <w:t xml:space="preserve">xchange </w:t>
      </w:r>
      <w:r w:rsidR="00B228B8">
        <w:rPr>
          <w:rFonts w:ascii="Times New Roman" w:hAnsi="Times New Roman" w:cs="Times New Roman"/>
          <w:sz w:val="24"/>
          <w:szCs w:val="24"/>
        </w:rPr>
        <w:t>C</w:t>
      </w:r>
      <w:r w:rsidR="00C83900" w:rsidRPr="00D72CAB">
        <w:rPr>
          <w:rFonts w:ascii="Times New Roman" w:hAnsi="Times New Roman" w:cs="Times New Roman"/>
          <w:sz w:val="24"/>
          <w:szCs w:val="24"/>
        </w:rPr>
        <w:t xml:space="preserve">ontrol </w:t>
      </w:r>
      <w:r w:rsidR="00B228B8">
        <w:rPr>
          <w:rFonts w:ascii="Times New Roman" w:hAnsi="Times New Roman" w:cs="Times New Roman"/>
          <w:sz w:val="24"/>
          <w:szCs w:val="24"/>
        </w:rPr>
        <w:t>D</w:t>
      </w:r>
      <w:r w:rsidR="00C83900" w:rsidRPr="00D72CAB">
        <w:rPr>
          <w:rFonts w:ascii="Times New Roman" w:hAnsi="Times New Roman" w:cs="Times New Roman"/>
          <w:sz w:val="24"/>
          <w:szCs w:val="24"/>
        </w:rPr>
        <w:t xml:space="preserve">irective </w:t>
      </w:r>
      <w:r w:rsidR="007C3EEC" w:rsidRPr="00D72CAB">
        <w:rPr>
          <w:rFonts w:ascii="Times New Roman" w:hAnsi="Times New Roman" w:cs="Times New Roman"/>
          <w:sz w:val="24"/>
          <w:szCs w:val="24"/>
        </w:rPr>
        <w:t xml:space="preserve">RT 120/18 (‘RT 120/18’), </w:t>
      </w:r>
      <w:r w:rsidRPr="00D72CAB">
        <w:rPr>
          <w:rFonts w:ascii="Times New Roman" w:hAnsi="Times New Roman" w:cs="Times New Roman"/>
          <w:sz w:val="24"/>
          <w:szCs w:val="24"/>
        </w:rPr>
        <w:t xml:space="preserve">the appellant’s account had </w:t>
      </w:r>
      <w:r w:rsidR="005137BE" w:rsidRPr="00D72CAB">
        <w:rPr>
          <w:rFonts w:ascii="Times New Roman" w:hAnsi="Times New Roman" w:cs="Times New Roman"/>
          <w:sz w:val="24"/>
          <w:szCs w:val="24"/>
        </w:rPr>
        <w:t xml:space="preserve">a balance of USD$1, 996 723.02.  </w:t>
      </w:r>
      <w:r w:rsidRPr="00D72CAB">
        <w:rPr>
          <w:rFonts w:ascii="Times New Roman" w:hAnsi="Times New Roman" w:cs="Times New Roman"/>
          <w:sz w:val="24"/>
          <w:szCs w:val="24"/>
        </w:rPr>
        <w:t>Paragraph 2 of</w:t>
      </w:r>
      <w:r w:rsidR="0002293E" w:rsidRPr="00D72CAB">
        <w:rPr>
          <w:rFonts w:ascii="Times New Roman" w:hAnsi="Times New Roman" w:cs="Times New Roman"/>
          <w:sz w:val="24"/>
          <w:szCs w:val="24"/>
        </w:rPr>
        <w:t xml:space="preserve"> the RBZ’s</w:t>
      </w:r>
      <w:r w:rsidRPr="00D72CAB">
        <w:rPr>
          <w:rFonts w:ascii="Times New Roman" w:hAnsi="Times New Roman" w:cs="Times New Roman"/>
          <w:sz w:val="24"/>
          <w:szCs w:val="24"/>
        </w:rPr>
        <w:t xml:space="preserve"> Directive RT </w:t>
      </w:r>
      <w:r w:rsidR="0002293E" w:rsidRPr="00D72CAB">
        <w:rPr>
          <w:rFonts w:ascii="Times New Roman" w:hAnsi="Times New Roman" w:cs="Times New Roman"/>
          <w:sz w:val="24"/>
          <w:szCs w:val="24"/>
        </w:rPr>
        <w:t>1</w:t>
      </w:r>
      <w:r w:rsidRPr="00D72CAB">
        <w:rPr>
          <w:rFonts w:ascii="Times New Roman" w:hAnsi="Times New Roman" w:cs="Times New Roman"/>
          <w:sz w:val="24"/>
          <w:szCs w:val="24"/>
        </w:rPr>
        <w:t>20/18, instruct</w:t>
      </w:r>
      <w:r w:rsidR="00606A89" w:rsidRPr="00D72CAB">
        <w:rPr>
          <w:rFonts w:ascii="Times New Roman" w:hAnsi="Times New Roman" w:cs="Times New Roman"/>
          <w:sz w:val="24"/>
          <w:szCs w:val="24"/>
        </w:rPr>
        <w:t>ed all banks to undertake a re-</w:t>
      </w:r>
      <w:r w:rsidRPr="00D72CAB">
        <w:rPr>
          <w:rFonts w:ascii="Times New Roman" w:hAnsi="Times New Roman" w:cs="Times New Roman"/>
          <w:sz w:val="24"/>
          <w:szCs w:val="24"/>
        </w:rPr>
        <w:t>designation of foreign currency accounts (‘FCAs’) based on the source of the deposits. Consequently,</w:t>
      </w:r>
      <w:r w:rsidR="00B228B8">
        <w:rPr>
          <w:rFonts w:ascii="Times New Roman" w:hAnsi="Times New Roman" w:cs="Times New Roman"/>
          <w:sz w:val="24"/>
          <w:szCs w:val="24"/>
        </w:rPr>
        <w:t xml:space="preserve"> the respondent </w:t>
      </w:r>
      <w:r w:rsidR="008F209C">
        <w:rPr>
          <w:rFonts w:ascii="Times New Roman" w:hAnsi="Times New Roman" w:cs="Times New Roman"/>
          <w:sz w:val="24"/>
          <w:szCs w:val="24"/>
        </w:rPr>
        <w:t>re</w:t>
      </w:r>
      <w:r w:rsidR="00046781">
        <w:rPr>
          <w:rFonts w:ascii="Times New Roman" w:hAnsi="Times New Roman" w:cs="Times New Roman"/>
          <w:sz w:val="24"/>
          <w:szCs w:val="24"/>
        </w:rPr>
        <w:t>-</w:t>
      </w:r>
      <w:r w:rsidR="008F209C">
        <w:rPr>
          <w:rFonts w:ascii="Times New Roman" w:hAnsi="Times New Roman" w:cs="Times New Roman"/>
          <w:sz w:val="24"/>
          <w:szCs w:val="24"/>
        </w:rPr>
        <w:t>designated the appellant’s account into</w:t>
      </w:r>
      <w:r w:rsidR="006F6EE3">
        <w:rPr>
          <w:rFonts w:ascii="Times New Roman" w:hAnsi="Times New Roman" w:cs="Times New Roman"/>
          <w:sz w:val="24"/>
          <w:szCs w:val="24"/>
        </w:rPr>
        <w:t xml:space="preserve"> an RTGS FCA and</w:t>
      </w:r>
      <w:r w:rsidRPr="00D72CAB">
        <w:rPr>
          <w:rFonts w:ascii="Times New Roman" w:hAnsi="Times New Roman" w:cs="Times New Roman"/>
          <w:sz w:val="24"/>
          <w:szCs w:val="24"/>
        </w:rPr>
        <w:t xml:space="preserve"> the balance in the account was denominated as a local currency. </w:t>
      </w:r>
    </w:p>
    <w:p w:rsidR="00A41ABC" w:rsidRPr="00D72CAB" w:rsidRDefault="00A41ABC" w:rsidP="00A41ABC">
      <w:pPr>
        <w:spacing w:after="0" w:line="240" w:lineRule="auto"/>
        <w:ind w:left="567" w:hanging="567"/>
        <w:jc w:val="both"/>
        <w:rPr>
          <w:rFonts w:ascii="Times New Roman" w:hAnsi="Times New Roman" w:cs="Times New Roman"/>
          <w:sz w:val="24"/>
          <w:szCs w:val="24"/>
        </w:rPr>
      </w:pPr>
    </w:p>
    <w:p w:rsidR="00723295" w:rsidRPr="00D72CAB" w:rsidRDefault="00723295" w:rsidP="005137BE">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[16]   In its pleadings the appellant alleged that it was the respondent’s responsibility to apply to the</w:t>
      </w:r>
      <w:r w:rsidR="002F4CEC">
        <w:rPr>
          <w:rFonts w:ascii="Times New Roman" w:hAnsi="Times New Roman" w:cs="Times New Roman"/>
          <w:sz w:val="24"/>
          <w:szCs w:val="24"/>
        </w:rPr>
        <w:t xml:space="preserve"> Reserve Bank for </w:t>
      </w:r>
      <w:r w:rsidR="00364062">
        <w:rPr>
          <w:rFonts w:ascii="Times New Roman" w:hAnsi="Times New Roman" w:cs="Times New Roman"/>
          <w:sz w:val="24"/>
          <w:szCs w:val="24"/>
        </w:rPr>
        <w:t>e</w:t>
      </w:r>
      <w:r w:rsidR="002F4CEC">
        <w:rPr>
          <w:rFonts w:ascii="Times New Roman" w:hAnsi="Times New Roman" w:cs="Times New Roman"/>
          <w:sz w:val="24"/>
          <w:szCs w:val="24"/>
        </w:rPr>
        <w:t>xchange control approval before the opening of the non-resident escrow account.</w:t>
      </w:r>
    </w:p>
    <w:p w:rsidR="005137BE" w:rsidRPr="00D72CAB" w:rsidRDefault="00985B43" w:rsidP="00EE0335">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723295" w:rsidRPr="00D72CAB">
        <w:rPr>
          <w:rFonts w:ascii="Times New Roman" w:hAnsi="Times New Roman" w:cs="Times New Roman"/>
          <w:sz w:val="24"/>
          <w:szCs w:val="24"/>
        </w:rPr>
        <w:t xml:space="preserve">17]  </w:t>
      </w:r>
      <w:r w:rsidR="00723295" w:rsidRPr="00D72CAB">
        <w:rPr>
          <w:rFonts w:ascii="Times New Roman" w:hAnsi="Times New Roman" w:cs="Times New Roman"/>
          <w:i/>
          <w:sz w:val="24"/>
          <w:szCs w:val="24"/>
        </w:rPr>
        <w:t xml:space="preserve"> Per contra</w:t>
      </w:r>
      <w:r w:rsidR="00476B97">
        <w:rPr>
          <w:rFonts w:ascii="Times New Roman" w:hAnsi="Times New Roman" w:cs="Times New Roman"/>
          <w:i/>
          <w:sz w:val="24"/>
          <w:szCs w:val="24"/>
        </w:rPr>
        <w:t>,</w:t>
      </w:r>
      <w:r w:rsidR="00723295" w:rsidRPr="00D72CAB">
        <w:rPr>
          <w:rFonts w:ascii="Times New Roman" w:hAnsi="Times New Roman" w:cs="Times New Roman"/>
          <w:sz w:val="24"/>
          <w:szCs w:val="24"/>
        </w:rPr>
        <w:t xml:space="preserve"> in its pleadings the respondent alleged that it was the responsibility of the appellant to ap</w:t>
      </w:r>
      <w:r w:rsidR="00DE4D15" w:rsidRPr="00D72CAB">
        <w:rPr>
          <w:rFonts w:ascii="Times New Roman" w:hAnsi="Times New Roman" w:cs="Times New Roman"/>
          <w:sz w:val="24"/>
          <w:szCs w:val="24"/>
        </w:rPr>
        <w:t>ply to</w:t>
      </w:r>
      <w:r w:rsidR="00691AF2">
        <w:rPr>
          <w:rFonts w:ascii="Times New Roman" w:hAnsi="Times New Roman" w:cs="Times New Roman"/>
          <w:sz w:val="24"/>
          <w:szCs w:val="24"/>
        </w:rPr>
        <w:t xml:space="preserve"> the Reserve Bank for </w:t>
      </w:r>
      <w:r w:rsidR="00364062">
        <w:rPr>
          <w:rFonts w:ascii="Times New Roman" w:hAnsi="Times New Roman" w:cs="Times New Roman"/>
          <w:sz w:val="24"/>
          <w:szCs w:val="24"/>
        </w:rPr>
        <w:t>e</w:t>
      </w:r>
      <w:r w:rsidR="00691AF2">
        <w:rPr>
          <w:rFonts w:ascii="Times New Roman" w:hAnsi="Times New Roman" w:cs="Times New Roman"/>
          <w:sz w:val="24"/>
          <w:szCs w:val="24"/>
        </w:rPr>
        <w:t xml:space="preserve">xchange </w:t>
      </w:r>
      <w:r w:rsidR="00364062">
        <w:rPr>
          <w:rFonts w:ascii="Times New Roman" w:hAnsi="Times New Roman" w:cs="Times New Roman"/>
          <w:sz w:val="24"/>
          <w:szCs w:val="24"/>
        </w:rPr>
        <w:t>c</w:t>
      </w:r>
      <w:r w:rsidR="00691AF2">
        <w:rPr>
          <w:rFonts w:ascii="Times New Roman" w:hAnsi="Times New Roman" w:cs="Times New Roman"/>
          <w:sz w:val="24"/>
          <w:szCs w:val="24"/>
        </w:rPr>
        <w:t>ontrol approval befor</w:t>
      </w:r>
      <w:r w:rsidR="00703366">
        <w:rPr>
          <w:rFonts w:ascii="Times New Roman" w:hAnsi="Times New Roman" w:cs="Times New Roman"/>
          <w:sz w:val="24"/>
          <w:szCs w:val="24"/>
        </w:rPr>
        <w:t>e</w:t>
      </w:r>
      <w:r w:rsidR="00691AF2">
        <w:rPr>
          <w:rFonts w:ascii="Times New Roman" w:hAnsi="Times New Roman" w:cs="Times New Roman"/>
          <w:sz w:val="24"/>
          <w:szCs w:val="24"/>
        </w:rPr>
        <w:t xml:space="preserve"> the opening of the non-resident escrow account.</w:t>
      </w:r>
    </w:p>
    <w:p w:rsidR="00343008" w:rsidRPr="00D72CAB" w:rsidRDefault="005A5E81" w:rsidP="009A3843">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306208" w:rsidRPr="00D72CAB">
        <w:rPr>
          <w:rFonts w:ascii="Times New Roman" w:hAnsi="Times New Roman" w:cs="Times New Roman"/>
          <w:sz w:val="24"/>
          <w:szCs w:val="24"/>
        </w:rPr>
        <w:t>1</w:t>
      </w:r>
      <w:r w:rsidR="00DE4D15" w:rsidRPr="00D72CAB">
        <w:rPr>
          <w:rFonts w:ascii="Times New Roman" w:hAnsi="Times New Roman" w:cs="Times New Roman"/>
          <w:sz w:val="24"/>
          <w:szCs w:val="24"/>
        </w:rPr>
        <w:t>8</w:t>
      </w:r>
      <w:r w:rsidR="000F5D4A">
        <w:rPr>
          <w:rFonts w:ascii="Times New Roman" w:hAnsi="Times New Roman" w:cs="Times New Roman"/>
          <w:sz w:val="24"/>
          <w:szCs w:val="24"/>
        </w:rPr>
        <w:t xml:space="preserve">] </w:t>
      </w:r>
      <w:r w:rsidRPr="00D72CAB">
        <w:rPr>
          <w:rFonts w:ascii="Times New Roman" w:hAnsi="Times New Roman" w:cs="Times New Roman"/>
          <w:sz w:val="24"/>
          <w:szCs w:val="24"/>
        </w:rPr>
        <w:t xml:space="preserve">The dispute between the parties arose in June 2019 when the appellant </w:t>
      </w:r>
      <w:r w:rsidR="00560223" w:rsidRPr="00D72CAB">
        <w:rPr>
          <w:rFonts w:ascii="Times New Roman" w:hAnsi="Times New Roman" w:cs="Times New Roman"/>
          <w:sz w:val="24"/>
          <w:szCs w:val="24"/>
        </w:rPr>
        <w:t>could not</w:t>
      </w:r>
      <w:r w:rsidRPr="00D72CAB">
        <w:rPr>
          <w:rFonts w:ascii="Times New Roman" w:hAnsi="Times New Roman" w:cs="Times New Roman"/>
          <w:sz w:val="24"/>
          <w:szCs w:val="24"/>
        </w:rPr>
        <w:t xml:space="preserve"> wit</w:t>
      </w:r>
      <w:r w:rsidR="005137BE" w:rsidRPr="00D72CAB">
        <w:rPr>
          <w:rFonts w:ascii="Times New Roman" w:hAnsi="Times New Roman" w:cs="Times New Roman"/>
          <w:sz w:val="24"/>
          <w:szCs w:val="24"/>
        </w:rPr>
        <w:t>hdraw</w:t>
      </w:r>
      <w:r w:rsidR="00703366">
        <w:rPr>
          <w:rFonts w:ascii="Times New Roman" w:hAnsi="Times New Roman" w:cs="Times New Roman"/>
          <w:sz w:val="24"/>
          <w:szCs w:val="24"/>
        </w:rPr>
        <w:t xml:space="preserve"> and repatriate</w:t>
      </w:r>
      <w:r w:rsidR="005137BE" w:rsidRPr="00D72CAB">
        <w:rPr>
          <w:rFonts w:ascii="Times New Roman" w:hAnsi="Times New Roman" w:cs="Times New Roman"/>
          <w:sz w:val="24"/>
          <w:szCs w:val="24"/>
        </w:rPr>
        <w:t xml:space="preserve"> the money in its account.  </w:t>
      </w:r>
      <w:r w:rsidRPr="00D72CAB">
        <w:rPr>
          <w:rFonts w:ascii="Times New Roman" w:hAnsi="Times New Roman" w:cs="Times New Roman"/>
          <w:sz w:val="24"/>
          <w:szCs w:val="24"/>
        </w:rPr>
        <w:t>The respondent informed the appellant that</w:t>
      </w:r>
      <w:r w:rsidR="00964A65">
        <w:rPr>
          <w:rFonts w:ascii="Times New Roman" w:hAnsi="Times New Roman" w:cs="Times New Roman"/>
          <w:sz w:val="24"/>
          <w:szCs w:val="24"/>
        </w:rPr>
        <w:t xml:space="preserve"> its account</w:t>
      </w:r>
      <w:r w:rsidRPr="00D72CAB">
        <w:rPr>
          <w:rFonts w:ascii="Times New Roman" w:hAnsi="Times New Roman" w:cs="Times New Roman"/>
          <w:sz w:val="24"/>
          <w:szCs w:val="24"/>
        </w:rPr>
        <w:t xml:space="preserve"> had been re</w:t>
      </w:r>
      <w:r w:rsidR="000F7560">
        <w:rPr>
          <w:rFonts w:ascii="Times New Roman" w:hAnsi="Times New Roman" w:cs="Times New Roman"/>
          <w:sz w:val="24"/>
          <w:szCs w:val="24"/>
        </w:rPr>
        <w:t>-</w:t>
      </w:r>
      <w:r w:rsidRPr="00D72CAB">
        <w:rPr>
          <w:rFonts w:ascii="Times New Roman" w:hAnsi="Times New Roman" w:cs="Times New Roman"/>
          <w:sz w:val="24"/>
          <w:szCs w:val="24"/>
        </w:rPr>
        <w:t>de</w:t>
      </w:r>
      <w:r w:rsidR="00964A65">
        <w:rPr>
          <w:rFonts w:ascii="Times New Roman" w:hAnsi="Times New Roman" w:cs="Times New Roman"/>
          <w:sz w:val="24"/>
          <w:szCs w:val="24"/>
        </w:rPr>
        <w:t xml:space="preserve">signated into an RTGS Foreign Currency Account, </w:t>
      </w:r>
      <w:r w:rsidR="006F0EBF">
        <w:rPr>
          <w:rFonts w:ascii="Times New Roman" w:hAnsi="Times New Roman" w:cs="Times New Roman"/>
          <w:sz w:val="24"/>
          <w:szCs w:val="24"/>
        </w:rPr>
        <w:t xml:space="preserve">and </w:t>
      </w:r>
      <w:r w:rsidR="006F0EBF" w:rsidRPr="00D72CAB">
        <w:rPr>
          <w:rFonts w:ascii="Times New Roman" w:hAnsi="Times New Roman" w:cs="Times New Roman"/>
          <w:sz w:val="24"/>
          <w:szCs w:val="24"/>
        </w:rPr>
        <w:t>the funds in its account</w:t>
      </w:r>
      <w:r w:rsidR="00964A65">
        <w:rPr>
          <w:rFonts w:ascii="Times New Roman" w:hAnsi="Times New Roman" w:cs="Times New Roman"/>
          <w:sz w:val="24"/>
          <w:szCs w:val="24"/>
        </w:rPr>
        <w:t xml:space="preserve"> </w:t>
      </w:r>
      <w:r w:rsidR="006F0EBF">
        <w:rPr>
          <w:rFonts w:ascii="Times New Roman" w:hAnsi="Times New Roman" w:cs="Times New Roman"/>
          <w:sz w:val="24"/>
          <w:szCs w:val="24"/>
        </w:rPr>
        <w:t>had been de</w:t>
      </w:r>
      <w:r w:rsidRPr="00D72CAB">
        <w:rPr>
          <w:rFonts w:ascii="Times New Roman" w:hAnsi="Times New Roman" w:cs="Times New Roman"/>
          <w:sz w:val="24"/>
          <w:szCs w:val="24"/>
        </w:rPr>
        <w:t xml:space="preserve">nominated </w:t>
      </w:r>
      <w:r w:rsidR="006F0EBF">
        <w:rPr>
          <w:rFonts w:ascii="Times New Roman" w:hAnsi="Times New Roman" w:cs="Times New Roman"/>
          <w:sz w:val="24"/>
          <w:szCs w:val="24"/>
        </w:rPr>
        <w:t>in</w:t>
      </w:r>
      <w:r w:rsidRPr="00D72CAB">
        <w:rPr>
          <w:rFonts w:ascii="Times New Roman" w:hAnsi="Times New Roman" w:cs="Times New Roman"/>
          <w:sz w:val="24"/>
          <w:szCs w:val="24"/>
        </w:rPr>
        <w:t xml:space="preserve">to Zimbabwean dollars </w:t>
      </w:r>
      <w:r w:rsidR="00560223" w:rsidRPr="00D72CAB">
        <w:rPr>
          <w:rFonts w:ascii="Times New Roman" w:hAnsi="Times New Roman" w:cs="Times New Roman"/>
          <w:sz w:val="24"/>
          <w:szCs w:val="24"/>
        </w:rPr>
        <w:t>in terms of the RBZ’s</w:t>
      </w:r>
      <w:r w:rsidR="005137BE" w:rsidRPr="00D72CAB">
        <w:rPr>
          <w:rFonts w:ascii="Times New Roman" w:hAnsi="Times New Roman" w:cs="Times New Roman"/>
          <w:sz w:val="24"/>
          <w:szCs w:val="24"/>
        </w:rPr>
        <w:t xml:space="preserve"> directive RT 120/18.  </w:t>
      </w:r>
    </w:p>
    <w:p w:rsidR="00343008" w:rsidRPr="00D72CAB" w:rsidRDefault="00343008" w:rsidP="005137BE">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lastRenderedPageBreak/>
        <w:t>[1</w:t>
      </w:r>
      <w:r w:rsidR="00DE4D15" w:rsidRPr="00D72CAB">
        <w:rPr>
          <w:rFonts w:ascii="Times New Roman" w:hAnsi="Times New Roman" w:cs="Times New Roman"/>
          <w:sz w:val="24"/>
          <w:szCs w:val="24"/>
        </w:rPr>
        <w:t>9</w:t>
      </w:r>
      <w:r w:rsidRPr="00D72CAB">
        <w:rPr>
          <w:rFonts w:ascii="Times New Roman" w:hAnsi="Times New Roman" w:cs="Times New Roman"/>
          <w:sz w:val="24"/>
          <w:szCs w:val="24"/>
        </w:rPr>
        <w:t xml:space="preserve">] </w:t>
      </w:r>
      <w:r w:rsidR="005A5E81" w:rsidRPr="00D72CAB">
        <w:rPr>
          <w:rFonts w:ascii="Times New Roman" w:hAnsi="Times New Roman" w:cs="Times New Roman"/>
          <w:sz w:val="24"/>
          <w:szCs w:val="24"/>
        </w:rPr>
        <w:t>In a bid to access the funds,</w:t>
      </w:r>
      <w:r w:rsidR="006D7D57" w:rsidRPr="00D72CAB">
        <w:rPr>
          <w:rFonts w:ascii="Times New Roman" w:hAnsi="Times New Roman" w:cs="Times New Roman"/>
          <w:sz w:val="24"/>
          <w:szCs w:val="24"/>
        </w:rPr>
        <w:t xml:space="preserve"> in United States dollars</w:t>
      </w:r>
      <w:r w:rsidR="00E27D61">
        <w:rPr>
          <w:rFonts w:ascii="Times New Roman" w:hAnsi="Times New Roman" w:cs="Times New Roman"/>
          <w:sz w:val="24"/>
          <w:szCs w:val="24"/>
        </w:rPr>
        <w:t>,</w:t>
      </w:r>
      <w:r w:rsidR="005A5E81" w:rsidRPr="00D72CAB">
        <w:rPr>
          <w:rFonts w:ascii="Times New Roman" w:hAnsi="Times New Roman" w:cs="Times New Roman"/>
          <w:sz w:val="24"/>
          <w:szCs w:val="24"/>
        </w:rPr>
        <w:t xml:space="preserve"> the appellant and Tel-One made an application to the Exchange Control Authority</w:t>
      </w:r>
      <w:r w:rsidR="00364062">
        <w:rPr>
          <w:rFonts w:ascii="Times New Roman" w:hAnsi="Times New Roman" w:cs="Times New Roman"/>
          <w:sz w:val="24"/>
          <w:szCs w:val="24"/>
        </w:rPr>
        <w:t xml:space="preserve"> for</w:t>
      </w:r>
      <w:r w:rsidR="005A5E81" w:rsidRPr="00D72CAB">
        <w:rPr>
          <w:rFonts w:ascii="Times New Roman" w:hAnsi="Times New Roman" w:cs="Times New Roman"/>
          <w:sz w:val="24"/>
          <w:szCs w:val="24"/>
        </w:rPr>
        <w:t xml:space="preserve"> </w:t>
      </w:r>
      <w:r w:rsidR="00364062">
        <w:rPr>
          <w:rFonts w:ascii="Times New Roman" w:hAnsi="Times New Roman" w:cs="Times New Roman"/>
          <w:sz w:val="24"/>
          <w:szCs w:val="24"/>
        </w:rPr>
        <w:t>the blocking of the</w:t>
      </w:r>
      <w:r w:rsidR="006B2680">
        <w:rPr>
          <w:rFonts w:ascii="Times New Roman" w:hAnsi="Times New Roman" w:cs="Times New Roman"/>
          <w:sz w:val="24"/>
          <w:szCs w:val="24"/>
        </w:rPr>
        <w:t xml:space="preserve"> funds in the</w:t>
      </w:r>
      <w:r w:rsidR="00364062">
        <w:rPr>
          <w:rFonts w:ascii="Times New Roman" w:hAnsi="Times New Roman" w:cs="Times New Roman"/>
          <w:sz w:val="24"/>
          <w:szCs w:val="24"/>
        </w:rPr>
        <w:t xml:space="preserve"> appellant</w:t>
      </w:r>
      <w:r w:rsidR="006B2680">
        <w:rPr>
          <w:rFonts w:ascii="Times New Roman" w:hAnsi="Times New Roman" w:cs="Times New Roman"/>
          <w:sz w:val="24"/>
          <w:szCs w:val="24"/>
        </w:rPr>
        <w:t>’</w:t>
      </w:r>
      <w:r w:rsidR="00364062">
        <w:rPr>
          <w:rFonts w:ascii="Times New Roman" w:hAnsi="Times New Roman" w:cs="Times New Roman"/>
          <w:sz w:val="24"/>
          <w:szCs w:val="24"/>
        </w:rPr>
        <w:t>s</w:t>
      </w:r>
      <w:r w:rsidR="005A5E81" w:rsidRPr="00D72CAB">
        <w:rPr>
          <w:rFonts w:ascii="Times New Roman" w:hAnsi="Times New Roman" w:cs="Times New Roman"/>
          <w:sz w:val="24"/>
          <w:szCs w:val="24"/>
        </w:rPr>
        <w:t xml:space="preserve"> account. </w:t>
      </w:r>
    </w:p>
    <w:p w:rsidR="005B5143" w:rsidRPr="00D72CAB" w:rsidRDefault="00343008" w:rsidP="00EE0335">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DE4D15" w:rsidRPr="00D72CAB">
        <w:rPr>
          <w:rFonts w:ascii="Times New Roman" w:hAnsi="Times New Roman" w:cs="Times New Roman"/>
          <w:sz w:val="24"/>
          <w:szCs w:val="24"/>
        </w:rPr>
        <w:t>20</w:t>
      </w:r>
      <w:r w:rsidRPr="00D72CAB">
        <w:rPr>
          <w:rFonts w:ascii="Times New Roman" w:hAnsi="Times New Roman" w:cs="Times New Roman"/>
          <w:sz w:val="24"/>
          <w:szCs w:val="24"/>
        </w:rPr>
        <w:t xml:space="preserve">]  </w:t>
      </w:r>
      <w:r w:rsidR="005A5E81" w:rsidRPr="00D72CAB">
        <w:rPr>
          <w:rFonts w:ascii="Times New Roman" w:hAnsi="Times New Roman" w:cs="Times New Roman"/>
          <w:sz w:val="24"/>
          <w:szCs w:val="24"/>
        </w:rPr>
        <w:t>The appellant and Tel-One</w:t>
      </w:r>
      <w:r w:rsidR="006D7D57" w:rsidRPr="00D72CAB">
        <w:rPr>
          <w:rFonts w:ascii="Times New Roman" w:hAnsi="Times New Roman" w:cs="Times New Roman"/>
          <w:sz w:val="24"/>
          <w:szCs w:val="24"/>
        </w:rPr>
        <w:t xml:space="preserve"> also</w:t>
      </w:r>
      <w:r w:rsidR="005A5E81" w:rsidRPr="00D72CAB">
        <w:rPr>
          <w:rFonts w:ascii="Times New Roman" w:hAnsi="Times New Roman" w:cs="Times New Roman"/>
          <w:sz w:val="24"/>
          <w:szCs w:val="24"/>
        </w:rPr>
        <w:t xml:space="preserve"> </w:t>
      </w:r>
      <w:r w:rsidR="00560223" w:rsidRPr="00D72CAB">
        <w:rPr>
          <w:rFonts w:ascii="Times New Roman" w:hAnsi="Times New Roman" w:cs="Times New Roman"/>
          <w:sz w:val="24"/>
          <w:szCs w:val="24"/>
        </w:rPr>
        <w:t xml:space="preserve">applied to the </w:t>
      </w:r>
      <w:r w:rsidR="00ED34FE" w:rsidRPr="00D72CAB">
        <w:rPr>
          <w:rFonts w:ascii="Times New Roman" w:hAnsi="Times New Roman" w:cs="Times New Roman"/>
          <w:sz w:val="24"/>
          <w:szCs w:val="24"/>
        </w:rPr>
        <w:t>RBZ for</w:t>
      </w:r>
      <w:r w:rsidR="00DE4D15" w:rsidRPr="00D72CAB">
        <w:rPr>
          <w:rFonts w:ascii="Times New Roman" w:hAnsi="Times New Roman" w:cs="Times New Roman"/>
          <w:sz w:val="24"/>
          <w:szCs w:val="24"/>
        </w:rPr>
        <w:t xml:space="preserve"> the allocation of</w:t>
      </w:r>
      <w:r w:rsidR="00ED34FE" w:rsidRPr="00D72CAB">
        <w:rPr>
          <w:rFonts w:ascii="Times New Roman" w:hAnsi="Times New Roman" w:cs="Times New Roman"/>
          <w:sz w:val="24"/>
          <w:szCs w:val="24"/>
        </w:rPr>
        <w:t xml:space="preserve"> </w:t>
      </w:r>
      <w:r w:rsidR="00306208" w:rsidRPr="00D72CAB">
        <w:rPr>
          <w:rFonts w:ascii="Times New Roman" w:hAnsi="Times New Roman" w:cs="Times New Roman"/>
          <w:sz w:val="24"/>
          <w:szCs w:val="24"/>
        </w:rPr>
        <w:t>foreign currency</w:t>
      </w:r>
      <w:r w:rsidR="00DE4D15" w:rsidRPr="00D72CAB">
        <w:rPr>
          <w:rFonts w:ascii="Times New Roman" w:hAnsi="Times New Roman" w:cs="Times New Roman"/>
          <w:sz w:val="24"/>
          <w:szCs w:val="24"/>
        </w:rPr>
        <w:t xml:space="preserve"> to it</w:t>
      </w:r>
      <w:r w:rsidR="00306208" w:rsidRPr="00D72CAB">
        <w:rPr>
          <w:rFonts w:ascii="Times New Roman" w:hAnsi="Times New Roman" w:cs="Times New Roman"/>
          <w:sz w:val="24"/>
          <w:szCs w:val="24"/>
        </w:rPr>
        <w:t xml:space="preserve"> in US dollars at the rate of 1 is to 1 to enable </w:t>
      </w:r>
      <w:r w:rsidR="00DE4D15" w:rsidRPr="00D72CAB">
        <w:rPr>
          <w:rFonts w:ascii="Times New Roman" w:hAnsi="Times New Roman" w:cs="Times New Roman"/>
          <w:sz w:val="24"/>
          <w:szCs w:val="24"/>
        </w:rPr>
        <w:t>i</w:t>
      </w:r>
      <w:r w:rsidR="00ED34FE" w:rsidRPr="00D72CAB">
        <w:rPr>
          <w:rFonts w:ascii="Times New Roman" w:hAnsi="Times New Roman" w:cs="Times New Roman"/>
          <w:sz w:val="24"/>
          <w:szCs w:val="24"/>
        </w:rPr>
        <w:t>t</w:t>
      </w:r>
      <w:r w:rsidR="00306208" w:rsidRPr="00D72CAB">
        <w:rPr>
          <w:rFonts w:ascii="Times New Roman" w:hAnsi="Times New Roman" w:cs="Times New Roman"/>
          <w:sz w:val="24"/>
          <w:szCs w:val="24"/>
        </w:rPr>
        <w:t xml:space="preserve"> to withdraw the money in its </w:t>
      </w:r>
      <w:r w:rsidR="005A5E81" w:rsidRPr="00D72CAB">
        <w:rPr>
          <w:rFonts w:ascii="Times New Roman" w:hAnsi="Times New Roman" w:cs="Times New Roman"/>
          <w:sz w:val="24"/>
          <w:szCs w:val="24"/>
        </w:rPr>
        <w:t xml:space="preserve">account </w:t>
      </w:r>
      <w:r w:rsidR="00306208" w:rsidRPr="00D72CAB">
        <w:rPr>
          <w:rFonts w:ascii="Times New Roman" w:hAnsi="Times New Roman" w:cs="Times New Roman"/>
          <w:sz w:val="24"/>
          <w:szCs w:val="24"/>
        </w:rPr>
        <w:t>as foreign currency</w:t>
      </w:r>
      <w:r w:rsidR="00DE4D15" w:rsidRPr="00D72CAB">
        <w:rPr>
          <w:rFonts w:ascii="Times New Roman" w:hAnsi="Times New Roman" w:cs="Times New Roman"/>
          <w:sz w:val="24"/>
          <w:szCs w:val="24"/>
        </w:rPr>
        <w:t xml:space="preserve"> for </w:t>
      </w:r>
      <w:r w:rsidR="00C8697A">
        <w:rPr>
          <w:rFonts w:ascii="Times New Roman" w:hAnsi="Times New Roman" w:cs="Times New Roman"/>
          <w:sz w:val="24"/>
          <w:szCs w:val="24"/>
        </w:rPr>
        <w:t>repatriation</w:t>
      </w:r>
      <w:r w:rsidR="00DE4D15" w:rsidRPr="00D72CAB">
        <w:rPr>
          <w:rFonts w:ascii="Times New Roman" w:hAnsi="Times New Roman" w:cs="Times New Roman"/>
          <w:sz w:val="24"/>
          <w:szCs w:val="24"/>
        </w:rPr>
        <w:t xml:space="preserve"> to itself in Israel</w:t>
      </w:r>
      <w:r w:rsidR="00306208" w:rsidRPr="00D72CAB">
        <w:rPr>
          <w:rFonts w:ascii="Times New Roman" w:hAnsi="Times New Roman" w:cs="Times New Roman"/>
          <w:sz w:val="24"/>
          <w:szCs w:val="24"/>
        </w:rPr>
        <w:t>.</w:t>
      </w:r>
      <w:r w:rsidR="005A5E81" w:rsidRPr="00D72CAB">
        <w:rPr>
          <w:rFonts w:ascii="Times New Roman" w:hAnsi="Times New Roman" w:cs="Times New Roman"/>
          <w:sz w:val="24"/>
          <w:szCs w:val="24"/>
        </w:rPr>
        <w:t xml:space="preserve"> </w:t>
      </w:r>
    </w:p>
    <w:p w:rsidR="00A434D1" w:rsidRPr="00D72CAB" w:rsidRDefault="00ED34FE" w:rsidP="00A434D1">
      <w:pPr>
        <w:spacing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DE4D15" w:rsidRPr="00D72CAB">
        <w:rPr>
          <w:rFonts w:ascii="Times New Roman" w:hAnsi="Times New Roman" w:cs="Times New Roman"/>
          <w:sz w:val="24"/>
          <w:szCs w:val="24"/>
        </w:rPr>
        <w:t>21</w:t>
      </w:r>
      <w:r w:rsidR="00EE0335">
        <w:rPr>
          <w:rFonts w:ascii="Times New Roman" w:hAnsi="Times New Roman" w:cs="Times New Roman"/>
          <w:sz w:val="24"/>
          <w:szCs w:val="24"/>
        </w:rPr>
        <w:t xml:space="preserve">] </w:t>
      </w:r>
      <w:r w:rsidR="005A5E81" w:rsidRPr="00D72CAB">
        <w:rPr>
          <w:rFonts w:ascii="Times New Roman" w:hAnsi="Times New Roman" w:cs="Times New Roman"/>
          <w:sz w:val="24"/>
          <w:szCs w:val="24"/>
        </w:rPr>
        <w:t>Th</w:t>
      </w:r>
      <w:r w:rsidRPr="00D72CAB">
        <w:rPr>
          <w:rFonts w:ascii="Times New Roman" w:hAnsi="Times New Roman" w:cs="Times New Roman"/>
          <w:sz w:val="24"/>
          <w:szCs w:val="24"/>
        </w:rPr>
        <w:t>e</w:t>
      </w:r>
      <w:r w:rsidR="005A5E81" w:rsidRPr="00D72CAB">
        <w:rPr>
          <w:rFonts w:ascii="Times New Roman" w:hAnsi="Times New Roman" w:cs="Times New Roman"/>
          <w:sz w:val="24"/>
          <w:szCs w:val="24"/>
        </w:rPr>
        <w:t xml:space="preserve"> application did not succeed.</w:t>
      </w:r>
      <w:r w:rsidR="005137BE" w:rsidRPr="00D72CAB">
        <w:rPr>
          <w:rFonts w:ascii="Times New Roman" w:hAnsi="Times New Roman" w:cs="Times New Roman"/>
          <w:sz w:val="24"/>
          <w:szCs w:val="24"/>
        </w:rPr>
        <w:t xml:space="preserve"> </w:t>
      </w:r>
      <w:r w:rsidR="005A5E81" w:rsidRPr="00D72CAB">
        <w:rPr>
          <w:rFonts w:ascii="Times New Roman" w:hAnsi="Times New Roman" w:cs="Times New Roman"/>
          <w:sz w:val="24"/>
          <w:szCs w:val="24"/>
        </w:rPr>
        <w:t xml:space="preserve"> In </w:t>
      </w:r>
      <w:r w:rsidR="006D7D57" w:rsidRPr="00D72CAB">
        <w:rPr>
          <w:rFonts w:ascii="Times New Roman" w:hAnsi="Times New Roman" w:cs="Times New Roman"/>
          <w:sz w:val="24"/>
          <w:szCs w:val="24"/>
        </w:rPr>
        <w:t>i</w:t>
      </w:r>
      <w:r w:rsidR="005A5E81" w:rsidRPr="00D72CAB">
        <w:rPr>
          <w:rFonts w:ascii="Times New Roman" w:hAnsi="Times New Roman" w:cs="Times New Roman"/>
          <w:sz w:val="24"/>
          <w:szCs w:val="24"/>
        </w:rPr>
        <w:t>t</w:t>
      </w:r>
      <w:r w:rsidR="006D7D57" w:rsidRPr="00D72CAB">
        <w:rPr>
          <w:rFonts w:ascii="Times New Roman" w:hAnsi="Times New Roman" w:cs="Times New Roman"/>
          <w:sz w:val="24"/>
          <w:szCs w:val="24"/>
        </w:rPr>
        <w:t>s</w:t>
      </w:r>
      <w:r w:rsidR="005A5E81" w:rsidRPr="00D72CAB">
        <w:rPr>
          <w:rFonts w:ascii="Times New Roman" w:hAnsi="Times New Roman" w:cs="Times New Roman"/>
          <w:sz w:val="24"/>
          <w:szCs w:val="24"/>
        </w:rPr>
        <w:t xml:space="preserve"> res</w:t>
      </w:r>
      <w:r w:rsidR="006D7D57" w:rsidRPr="00D72CAB">
        <w:rPr>
          <w:rFonts w:ascii="Times New Roman" w:hAnsi="Times New Roman" w:cs="Times New Roman"/>
          <w:sz w:val="24"/>
          <w:szCs w:val="24"/>
        </w:rPr>
        <w:t>ponse</w:t>
      </w:r>
      <w:r w:rsidR="005A5E81" w:rsidRPr="00D72CAB">
        <w:rPr>
          <w:rFonts w:ascii="Times New Roman" w:hAnsi="Times New Roman" w:cs="Times New Roman"/>
          <w:sz w:val="24"/>
          <w:szCs w:val="24"/>
        </w:rPr>
        <w:t xml:space="preserve">, the </w:t>
      </w:r>
      <w:r w:rsidRPr="00D72CAB">
        <w:rPr>
          <w:rFonts w:ascii="Times New Roman" w:hAnsi="Times New Roman" w:cs="Times New Roman"/>
          <w:sz w:val="24"/>
          <w:szCs w:val="24"/>
        </w:rPr>
        <w:t>RBZ</w:t>
      </w:r>
      <w:r w:rsidR="005A5E81" w:rsidRPr="00D72CAB">
        <w:rPr>
          <w:rFonts w:ascii="Times New Roman" w:hAnsi="Times New Roman" w:cs="Times New Roman"/>
          <w:sz w:val="24"/>
          <w:szCs w:val="24"/>
        </w:rPr>
        <w:t xml:space="preserve"> advised the appellant that its account was not registered and controlled in terms of the Exchange Control Act</w:t>
      </w:r>
      <w:r w:rsidR="00934D82">
        <w:rPr>
          <w:rFonts w:ascii="Times New Roman" w:hAnsi="Times New Roman" w:cs="Times New Roman"/>
          <w:sz w:val="24"/>
          <w:szCs w:val="24"/>
        </w:rPr>
        <w:t xml:space="preserve"> </w:t>
      </w:r>
      <w:r w:rsidR="00934D82" w:rsidRPr="00D72CAB">
        <w:rPr>
          <w:rFonts w:ascii="Times New Roman" w:hAnsi="Times New Roman" w:cs="Times New Roman"/>
          <w:sz w:val="24"/>
          <w:szCs w:val="24"/>
        </w:rPr>
        <w:t>[</w:t>
      </w:r>
      <w:r w:rsidR="00934D82" w:rsidRPr="00D72CAB">
        <w:rPr>
          <w:rFonts w:ascii="Times New Roman" w:hAnsi="Times New Roman" w:cs="Times New Roman"/>
          <w:i/>
          <w:sz w:val="24"/>
          <w:szCs w:val="24"/>
        </w:rPr>
        <w:t>Chapter 22:05</w:t>
      </w:r>
      <w:r w:rsidR="00934D82" w:rsidRPr="00D72CAB">
        <w:rPr>
          <w:rFonts w:ascii="Times New Roman" w:hAnsi="Times New Roman" w:cs="Times New Roman"/>
          <w:sz w:val="24"/>
          <w:szCs w:val="24"/>
        </w:rPr>
        <w:t>].</w:t>
      </w:r>
      <w:r w:rsidR="00934D82">
        <w:rPr>
          <w:rFonts w:ascii="Times New Roman" w:hAnsi="Times New Roman" w:cs="Times New Roman"/>
          <w:sz w:val="24"/>
          <w:szCs w:val="24"/>
        </w:rPr>
        <w:t xml:space="preserve">           </w:t>
      </w:r>
      <w:r w:rsidR="005A5E81" w:rsidRPr="00D72CAB">
        <w:rPr>
          <w:rFonts w:ascii="Times New Roman" w:hAnsi="Times New Roman" w:cs="Times New Roman"/>
          <w:sz w:val="24"/>
          <w:szCs w:val="24"/>
        </w:rPr>
        <w:t xml:space="preserve">  </w:t>
      </w:r>
      <w:r w:rsidR="005137BE" w:rsidRPr="00D72CAB">
        <w:rPr>
          <w:rFonts w:ascii="Times New Roman" w:hAnsi="Times New Roman" w:cs="Times New Roman"/>
          <w:sz w:val="24"/>
          <w:szCs w:val="24"/>
        </w:rPr>
        <w:t xml:space="preserve"> </w:t>
      </w:r>
    </w:p>
    <w:p w:rsidR="005A5E81" w:rsidRDefault="00A434D1" w:rsidP="00B01216">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[2</w:t>
      </w:r>
      <w:r w:rsidR="00DE4D15" w:rsidRPr="00D72CAB">
        <w:rPr>
          <w:rFonts w:ascii="Times New Roman" w:hAnsi="Times New Roman" w:cs="Times New Roman"/>
          <w:sz w:val="24"/>
          <w:szCs w:val="24"/>
        </w:rPr>
        <w:t>2</w:t>
      </w:r>
      <w:r w:rsidR="005A5E81" w:rsidRPr="00D72CAB">
        <w:rPr>
          <w:rFonts w:ascii="Times New Roman" w:hAnsi="Times New Roman" w:cs="Times New Roman"/>
          <w:sz w:val="24"/>
          <w:szCs w:val="24"/>
        </w:rPr>
        <w:t>]</w:t>
      </w:r>
      <w:r w:rsidR="005A5E81" w:rsidRPr="00D72CAB">
        <w:rPr>
          <w:rFonts w:ascii="Times New Roman" w:hAnsi="Times New Roman" w:cs="Times New Roman"/>
          <w:sz w:val="24"/>
          <w:szCs w:val="24"/>
        </w:rPr>
        <w:tab/>
        <w:t>Aggrieved, the appellant</w:t>
      </w:r>
      <w:r w:rsidR="00DE4D15" w:rsidRPr="00D72CAB">
        <w:rPr>
          <w:rFonts w:ascii="Times New Roman" w:hAnsi="Times New Roman" w:cs="Times New Roman"/>
          <w:sz w:val="24"/>
          <w:szCs w:val="24"/>
        </w:rPr>
        <w:t xml:space="preserve"> in Annexure G</w:t>
      </w:r>
      <w:r w:rsidR="005A5E81" w:rsidRPr="00D72CAB">
        <w:rPr>
          <w:rFonts w:ascii="Times New Roman" w:hAnsi="Times New Roman" w:cs="Times New Roman"/>
          <w:sz w:val="24"/>
          <w:szCs w:val="24"/>
        </w:rPr>
        <w:t xml:space="preserve"> appealed to </w:t>
      </w:r>
      <w:r w:rsidR="00AE129D">
        <w:rPr>
          <w:rFonts w:ascii="Times New Roman" w:hAnsi="Times New Roman" w:cs="Times New Roman"/>
          <w:sz w:val="24"/>
          <w:szCs w:val="24"/>
        </w:rPr>
        <w:t>the</w:t>
      </w:r>
      <w:r w:rsidR="005A5E81" w:rsidRPr="00D72CAB">
        <w:rPr>
          <w:rFonts w:ascii="Times New Roman" w:hAnsi="Times New Roman" w:cs="Times New Roman"/>
          <w:sz w:val="24"/>
          <w:szCs w:val="24"/>
        </w:rPr>
        <w:t xml:space="preserve"> review authority against the decision</w:t>
      </w:r>
      <w:r w:rsidR="005137BE" w:rsidRPr="00D72CAB">
        <w:rPr>
          <w:rFonts w:ascii="Times New Roman" w:hAnsi="Times New Roman" w:cs="Times New Roman"/>
          <w:sz w:val="24"/>
          <w:szCs w:val="24"/>
        </w:rPr>
        <w:t xml:space="preserve"> of the RBZ in terms of s </w:t>
      </w:r>
      <w:r w:rsidR="005A5E81" w:rsidRPr="00D72CAB">
        <w:rPr>
          <w:rFonts w:ascii="Times New Roman" w:hAnsi="Times New Roman" w:cs="Times New Roman"/>
          <w:sz w:val="24"/>
          <w:szCs w:val="24"/>
        </w:rPr>
        <w:t>43 of the Exch</w:t>
      </w:r>
      <w:r w:rsidR="005137BE" w:rsidRPr="00D72CAB">
        <w:rPr>
          <w:rFonts w:ascii="Times New Roman" w:hAnsi="Times New Roman" w:cs="Times New Roman"/>
          <w:sz w:val="24"/>
          <w:szCs w:val="24"/>
        </w:rPr>
        <w:t xml:space="preserve">ange Control Regulations, 1996. </w:t>
      </w:r>
      <w:r w:rsidR="005A5E81" w:rsidRPr="00D72CAB">
        <w:rPr>
          <w:rFonts w:ascii="Times New Roman" w:hAnsi="Times New Roman" w:cs="Times New Roman"/>
          <w:sz w:val="24"/>
          <w:szCs w:val="24"/>
        </w:rPr>
        <w:t>Whilst th</w:t>
      </w:r>
      <w:r w:rsidR="0002293E" w:rsidRPr="00D72CAB">
        <w:rPr>
          <w:rFonts w:ascii="Times New Roman" w:hAnsi="Times New Roman" w:cs="Times New Roman"/>
          <w:sz w:val="24"/>
          <w:szCs w:val="24"/>
        </w:rPr>
        <w:t>at</w:t>
      </w:r>
      <w:r w:rsidR="005A5E81" w:rsidRPr="00D72CAB">
        <w:rPr>
          <w:rFonts w:ascii="Times New Roman" w:hAnsi="Times New Roman" w:cs="Times New Roman"/>
          <w:sz w:val="24"/>
          <w:szCs w:val="24"/>
        </w:rPr>
        <w:t xml:space="preserve"> appeal was still pending, the appellant app</w:t>
      </w:r>
      <w:r w:rsidR="0002293E" w:rsidRPr="00D72CAB">
        <w:rPr>
          <w:rFonts w:ascii="Times New Roman" w:hAnsi="Times New Roman" w:cs="Times New Roman"/>
          <w:sz w:val="24"/>
          <w:szCs w:val="24"/>
        </w:rPr>
        <w:t>lied to</w:t>
      </w:r>
      <w:r w:rsidR="005A5E81" w:rsidRPr="00D72CAB">
        <w:rPr>
          <w:rFonts w:ascii="Times New Roman" w:hAnsi="Times New Roman" w:cs="Times New Roman"/>
          <w:sz w:val="24"/>
          <w:szCs w:val="24"/>
        </w:rPr>
        <w:t xml:space="preserve"> the High Court for a declaratory order. In terms of the draft order, the appellant sought</w:t>
      </w:r>
      <w:r w:rsidR="00ED34FE" w:rsidRPr="00D72CAB">
        <w:rPr>
          <w:rFonts w:ascii="Times New Roman" w:hAnsi="Times New Roman" w:cs="Times New Roman"/>
          <w:sz w:val="24"/>
          <w:szCs w:val="24"/>
        </w:rPr>
        <w:t xml:space="preserve"> a declarat</w:t>
      </w:r>
      <w:r w:rsidR="00431B3D" w:rsidRPr="00D72CAB">
        <w:rPr>
          <w:rFonts w:ascii="Times New Roman" w:hAnsi="Times New Roman" w:cs="Times New Roman"/>
          <w:sz w:val="24"/>
          <w:szCs w:val="24"/>
        </w:rPr>
        <w:t xml:space="preserve">ory order to the effect that RT </w:t>
      </w:r>
      <w:r w:rsidR="00ED34FE" w:rsidRPr="00D72CAB">
        <w:rPr>
          <w:rFonts w:ascii="Times New Roman" w:hAnsi="Times New Roman" w:cs="Times New Roman"/>
          <w:sz w:val="24"/>
          <w:szCs w:val="24"/>
        </w:rPr>
        <w:t>120/18 was unlawful and that the</w:t>
      </w:r>
      <w:r w:rsidR="005A5E81" w:rsidRPr="00D72CAB">
        <w:rPr>
          <w:rFonts w:ascii="Times New Roman" w:hAnsi="Times New Roman" w:cs="Times New Roman"/>
          <w:sz w:val="24"/>
          <w:szCs w:val="24"/>
        </w:rPr>
        <w:t xml:space="preserve">  respondent pay</w:t>
      </w:r>
      <w:r w:rsidR="00322EC4" w:rsidRPr="00D72CAB">
        <w:rPr>
          <w:rFonts w:ascii="Times New Roman" w:hAnsi="Times New Roman" w:cs="Times New Roman"/>
          <w:sz w:val="24"/>
          <w:szCs w:val="24"/>
        </w:rPr>
        <w:t xml:space="preserve"> to</w:t>
      </w:r>
      <w:r w:rsidR="005A5E81" w:rsidRPr="00D72CAB">
        <w:rPr>
          <w:rFonts w:ascii="Times New Roman" w:hAnsi="Times New Roman" w:cs="Times New Roman"/>
          <w:sz w:val="24"/>
          <w:szCs w:val="24"/>
        </w:rPr>
        <w:t xml:space="preserve"> it the sum of US</w:t>
      </w:r>
      <w:r w:rsidR="00E901C8" w:rsidRPr="00D72CAB">
        <w:rPr>
          <w:rFonts w:ascii="Times New Roman" w:hAnsi="Times New Roman" w:cs="Times New Roman"/>
          <w:sz w:val="24"/>
          <w:szCs w:val="24"/>
        </w:rPr>
        <w:t>$</w:t>
      </w:r>
      <w:r w:rsidR="005A5E81" w:rsidRPr="00D72CAB">
        <w:rPr>
          <w:rFonts w:ascii="Times New Roman" w:hAnsi="Times New Roman" w:cs="Times New Roman"/>
          <w:sz w:val="24"/>
          <w:szCs w:val="24"/>
        </w:rPr>
        <w:t>1, 996 723</w:t>
      </w:r>
      <w:r w:rsidR="00ED138D" w:rsidRPr="00D72CAB">
        <w:rPr>
          <w:rFonts w:ascii="Times New Roman" w:hAnsi="Times New Roman" w:cs="Times New Roman"/>
          <w:sz w:val="24"/>
          <w:szCs w:val="24"/>
        </w:rPr>
        <w:t>,</w:t>
      </w:r>
      <w:r w:rsidR="001970E6" w:rsidRPr="00D72CAB">
        <w:rPr>
          <w:rFonts w:ascii="Times New Roman" w:hAnsi="Times New Roman" w:cs="Times New Roman"/>
          <w:sz w:val="24"/>
          <w:szCs w:val="24"/>
        </w:rPr>
        <w:t>02</w:t>
      </w:r>
      <w:r w:rsidR="005A5E81" w:rsidRPr="00D72CAB">
        <w:rPr>
          <w:rFonts w:ascii="Times New Roman" w:hAnsi="Times New Roman" w:cs="Times New Roman"/>
          <w:sz w:val="24"/>
          <w:szCs w:val="24"/>
        </w:rPr>
        <w:t xml:space="preserve"> which was deposited by Tel-One into its account.</w:t>
      </w:r>
    </w:p>
    <w:p w:rsidR="00EE0335" w:rsidRPr="00D72CAB" w:rsidRDefault="00EE0335" w:rsidP="00EE0335">
      <w:pPr>
        <w:spacing w:after="0" w:line="240" w:lineRule="auto"/>
        <w:ind w:left="567" w:hanging="567"/>
        <w:jc w:val="both"/>
        <w:rPr>
          <w:rFonts w:ascii="Times New Roman" w:hAnsi="Times New Roman" w:cs="Times New Roman"/>
          <w:sz w:val="24"/>
          <w:szCs w:val="24"/>
        </w:rPr>
      </w:pPr>
    </w:p>
    <w:p w:rsidR="00B33ECC" w:rsidRPr="00D72CAB" w:rsidRDefault="005137BE" w:rsidP="005137BE">
      <w:pPr>
        <w:spacing w:after="0" w:line="480" w:lineRule="auto"/>
        <w:ind w:left="720" w:hanging="720"/>
        <w:jc w:val="both"/>
        <w:rPr>
          <w:rFonts w:ascii="Times New Roman" w:hAnsi="Times New Roman" w:cs="Times New Roman"/>
          <w:b/>
          <w:sz w:val="24"/>
          <w:szCs w:val="24"/>
          <w:u w:val="single"/>
        </w:rPr>
      </w:pPr>
      <w:r w:rsidRPr="00D72CAB">
        <w:rPr>
          <w:rFonts w:ascii="Times New Roman" w:hAnsi="Times New Roman" w:cs="Times New Roman"/>
          <w:b/>
          <w:sz w:val="24"/>
          <w:szCs w:val="24"/>
          <w:u w:val="single"/>
        </w:rPr>
        <w:t xml:space="preserve">SUBMISSIONS BEFORE THE COURT </w:t>
      </w:r>
      <w:r w:rsidRPr="00D72CAB">
        <w:rPr>
          <w:rFonts w:ascii="Times New Roman" w:hAnsi="Times New Roman" w:cs="Times New Roman"/>
          <w:b/>
          <w:i/>
          <w:sz w:val="24"/>
          <w:szCs w:val="24"/>
          <w:u w:val="single"/>
        </w:rPr>
        <w:t>A QUO.</w:t>
      </w:r>
    </w:p>
    <w:p w:rsidR="005A5E81" w:rsidRDefault="005A5E81" w:rsidP="00A3537C">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794F23" w:rsidRPr="00D72CAB">
        <w:rPr>
          <w:rFonts w:ascii="Times New Roman" w:hAnsi="Times New Roman" w:cs="Times New Roman"/>
          <w:sz w:val="24"/>
          <w:szCs w:val="24"/>
        </w:rPr>
        <w:t>2</w:t>
      </w:r>
      <w:r w:rsidR="00A26751" w:rsidRPr="00D72CAB">
        <w:rPr>
          <w:rFonts w:ascii="Times New Roman" w:hAnsi="Times New Roman" w:cs="Times New Roman"/>
          <w:sz w:val="24"/>
          <w:szCs w:val="24"/>
        </w:rPr>
        <w:t>3</w:t>
      </w:r>
      <w:r w:rsidRPr="00D72CAB">
        <w:rPr>
          <w:rFonts w:ascii="Times New Roman" w:hAnsi="Times New Roman" w:cs="Times New Roman"/>
          <w:sz w:val="24"/>
          <w:szCs w:val="24"/>
        </w:rPr>
        <w:t>]</w:t>
      </w:r>
      <w:r w:rsidRPr="00D72CAB">
        <w:rPr>
          <w:rFonts w:ascii="Times New Roman" w:hAnsi="Times New Roman" w:cs="Times New Roman"/>
          <w:sz w:val="24"/>
          <w:szCs w:val="24"/>
        </w:rPr>
        <w:tab/>
      </w:r>
      <w:r w:rsidR="00826B60">
        <w:rPr>
          <w:rFonts w:ascii="Times New Roman" w:hAnsi="Times New Roman" w:cs="Times New Roman"/>
          <w:sz w:val="24"/>
          <w:szCs w:val="24"/>
        </w:rPr>
        <w:t>Mr</w:t>
      </w:r>
      <w:r w:rsidR="00826B60" w:rsidRPr="002C5087">
        <w:rPr>
          <w:rFonts w:ascii="Times New Roman" w:hAnsi="Times New Roman" w:cs="Times New Roman"/>
          <w:i/>
          <w:sz w:val="24"/>
          <w:szCs w:val="24"/>
        </w:rPr>
        <w:t xml:space="preserve"> </w:t>
      </w:r>
      <w:proofErr w:type="spellStart"/>
      <w:r w:rsidR="00826B60" w:rsidRPr="002C5087">
        <w:rPr>
          <w:rFonts w:ascii="Times New Roman" w:hAnsi="Times New Roman" w:cs="Times New Roman"/>
          <w:i/>
          <w:sz w:val="24"/>
          <w:szCs w:val="24"/>
        </w:rPr>
        <w:t>Magwaliba</w:t>
      </w:r>
      <w:proofErr w:type="spellEnd"/>
      <w:r w:rsidR="00BD61E2">
        <w:rPr>
          <w:rFonts w:ascii="Times New Roman" w:hAnsi="Times New Roman" w:cs="Times New Roman"/>
          <w:i/>
          <w:sz w:val="24"/>
          <w:szCs w:val="24"/>
        </w:rPr>
        <w:t>,</w:t>
      </w:r>
      <w:r w:rsidR="00826B60">
        <w:rPr>
          <w:rFonts w:ascii="Times New Roman" w:hAnsi="Times New Roman" w:cs="Times New Roman"/>
          <w:sz w:val="24"/>
          <w:szCs w:val="24"/>
        </w:rPr>
        <w:t xml:space="preserve"> c</w:t>
      </w:r>
      <w:r w:rsidR="00A434D1" w:rsidRPr="00D72CAB">
        <w:rPr>
          <w:rFonts w:ascii="Times New Roman" w:hAnsi="Times New Roman" w:cs="Times New Roman"/>
          <w:sz w:val="24"/>
          <w:szCs w:val="24"/>
        </w:rPr>
        <w:t>ounsel for the appellant</w:t>
      </w:r>
      <w:r w:rsidRPr="00D72CAB">
        <w:rPr>
          <w:rFonts w:ascii="Times New Roman" w:hAnsi="Times New Roman" w:cs="Times New Roman"/>
          <w:sz w:val="24"/>
          <w:szCs w:val="24"/>
        </w:rPr>
        <w:t xml:space="preserve"> submitted that </w:t>
      </w:r>
      <w:r w:rsidR="00A434D1" w:rsidRPr="00D72CAB">
        <w:rPr>
          <w:rFonts w:ascii="Times New Roman" w:hAnsi="Times New Roman" w:cs="Times New Roman"/>
          <w:sz w:val="24"/>
          <w:szCs w:val="24"/>
        </w:rPr>
        <w:t>the appellant’s</w:t>
      </w:r>
      <w:r w:rsidRPr="00D72CAB">
        <w:rPr>
          <w:rFonts w:ascii="Times New Roman" w:hAnsi="Times New Roman" w:cs="Times New Roman"/>
          <w:sz w:val="24"/>
          <w:szCs w:val="24"/>
        </w:rPr>
        <w:t xml:space="preserve"> account with the respondent constituted a foreign loan and foreign obligat</w:t>
      </w:r>
      <w:r w:rsidR="005137BE" w:rsidRPr="00D72CAB">
        <w:rPr>
          <w:rFonts w:ascii="Times New Roman" w:hAnsi="Times New Roman" w:cs="Times New Roman"/>
          <w:sz w:val="24"/>
          <w:szCs w:val="24"/>
        </w:rPr>
        <w:t xml:space="preserve">ion in terms of s </w:t>
      </w:r>
      <w:r w:rsidRPr="00D72CAB">
        <w:rPr>
          <w:rFonts w:ascii="Times New Roman" w:hAnsi="Times New Roman" w:cs="Times New Roman"/>
          <w:sz w:val="24"/>
          <w:szCs w:val="24"/>
        </w:rPr>
        <w:t>44C (2) (b) of the Reserve Bank Act [</w:t>
      </w:r>
      <w:r w:rsidRPr="00D72CAB">
        <w:rPr>
          <w:rFonts w:ascii="Times New Roman" w:hAnsi="Times New Roman" w:cs="Times New Roman"/>
          <w:i/>
          <w:sz w:val="24"/>
          <w:szCs w:val="24"/>
        </w:rPr>
        <w:t>Chapter 22:15</w:t>
      </w:r>
      <w:r w:rsidRPr="00D72CAB">
        <w:rPr>
          <w:rFonts w:ascii="Times New Roman" w:hAnsi="Times New Roman" w:cs="Times New Roman"/>
          <w:sz w:val="24"/>
          <w:szCs w:val="24"/>
        </w:rPr>
        <w:t xml:space="preserve">] (the RBZ Act). </w:t>
      </w:r>
      <w:r w:rsidR="005137BE" w:rsidRPr="00D72CAB">
        <w:rPr>
          <w:rFonts w:ascii="Times New Roman" w:hAnsi="Times New Roman" w:cs="Times New Roman"/>
          <w:sz w:val="24"/>
          <w:szCs w:val="24"/>
        </w:rPr>
        <w:t xml:space="preserve"> </w:t>
      </w:r>
      <w:r w:rsidR="00203931">
        <w:rPr>
          <w:rFonts w:ascii="Times New Roman" w:hAnsi="Times New Roman" w:cs="Times New Roman"/>
          <w:sz w:val="24"/>
          <w:szCs w:val="24"/>
        </w:rPr>
        <w:t>He</w:t>
      </w:r>
      <w:r w:rsidR="00AB68E4" w:rsidRPr="00D72CAB">
        <w:rPr>
          <w:rFonts w:ascii="Times New Roman" w:hAnsi="Times New Roman" w:cs="Times New Roman"/>
          <w:sz w:val="24"/>
          <w:szCs w:val="24"/>
        </w:rPr>
        <w:t xml:space="preserve"> further submitted</w:t>
      </w:r>
      <w:r w:rsidRPr="00D72CAB">
        <w:rPr>
          <w:rFonts w:ascii="Times New Roman" w:hAnsi="Times New Roman" w:cs="Times New Roman"/>
          <w:sz w:val="24"/>
          <w:szCs w:val="24"/>
        </w:rPr>
        <w:t xml:space="preserve"> that the respondent had breached its duty to ensure that the appellant could access the money in its account and that the money would remain in United States Dollars.  </w:t>
      </w:r>
      <w:r w:rsidR="00C82B7F">
        <w:rPr>
          <w:rFonts w:ascii="Times New Roman" w:hAnsi="Times New Roman" w:cs="Times New Roman"/>
          <w:sz w:val="24"/>
          <w:szCs w:val="24"/>
        </w:rPr>
        <w:t>Counsel</w:t>
      </w:r>
      <w:r w:rsidR="00AB68E4" w:rsidRPr="00D72CAB">
        <w:rPr>
          <w:rFonts w:ascii="Times New Roman" w:hAnsi="Times New Roman" w:cs="Times New Roman"/>
          <w:sz w:val="24"/>
          <w:szCs w:val="24"/>
        </w:rPr>
        <w:t xml:space="preserve"> also </w:t>
      </w:r>
      <w:r w:rsidRPr="00D72CAB">
        <w:rPr>
          <w:rFonts w:ascii="Times New Roman" w:hAnsi="Times New Roman" w:cs="Times New Roman"/>
          <w:sz w:val="24"/>
          <w:szCs w:val="24"/>
        </w:rPr>
        <w:t xml:space="preserve">argued that the respondent was </w:t>
      </w:r>
      <w:r w:rsidR="0015327C" w:rsidRPr="00D72CAB">
        <w:rPr>
          <w:rFonts w:ascii="Times New Roman" w:hAnsi="Times New Roman" w:cs="Times New Roman"/>
          <w:sz w:val="24"/>
          <w:szCs w:val="24"/>
        </w:rPr>
        <w:t>obliged</w:t>
      </w:r>
      <w:r w:rsidRPr="00D72CAB">
        <w:rPr>
          <w:rFonts w:ascii="Times New Roman" w:hAnsi="Times New Roman" w:cs="Times New Roman"/>
          <w:sz w:val="24"/>
          <w:szCs w:val="24"/>
        </w:rPr>
        <w:t xml:space="preserve"> to </w:t>
      </w:r>
      <w:r w:rsidR="00AB68E4" w:rsidRPr="00D72CAB">
        <w:rPr>
          <w:rFonts w:ascii="Times New Roman" w:hAnsi="Times New Roman" w:cs="Times New Roman"/>
          <w:sz w:val="24"/>
          <w:szCs w:val="24"/>
        </w:rPr>
        <w:t>pay the</w:t>
      </w:r>
      <w:r w:rsidRPr="00D72CAB">
        <w:rPr>
          <w:rFonts w:ascii="Times New Roman" w:hAnsi="Times New Roman" w:cs="Times New Roman"/>
          <w:sz w:val="24"/>
          <w:szCs w:val="24"/>
        </w:rPr>
        <w:t xml:space="preserve"> funds in United States dollars because it failed to advise the appellant to obtain Exchange Control approval bef</w:t>
      </w:r>
      <w:r w:rsidR="005137BE" w:rsidRPr="00D72CAB">
        <w:rPr>
          <w:rFonts w:ascii="Times New Roman" w:hAnsi="Times New Roman" w:cs="Times New Roman"/>
          <w:sz w:val="24"/>
          <w:szCs w:val="24"/>
        </w:rPr>
        <w:t>ore opening the</w:t>
      </w:r>
      <w:r w:rsidR="00976AAF">
        <w:rPr>
          <w:rFonts w:ascii="Times New Roman" w:hAnsi="Times New Roman" w:cs="Times New Roman"/>
          <w:sz w:val="24"/>
          <w:szCs w:val="24"/>
        </w:rPr>
        <w:t xml:space="preserve"> non-resident</w:t>
      </w:r>
      <w:r w:rsidR="005137BE" w:rsidRPr="00D72CAB">
        <w:rPr>
          <w:rFonts w:ascii="Times New Roman" w:hAnsi="Times New Roman" w:cs="Times New Roman"/>
          <w:sz w:val="24"/>
          <w:szCs w:val="24"/>
        </w:rPr>
        <w:t xml:space="preserve"> escrow account.  </w:t>
      </w:r>
      <w:r w:rsidR="00CA0B30">
        <w:rPr>
          <w:rFonts w:ascii="Times New Roman" w:hAnsi="Times New Roman" w:cs="Times New Roman"/>
          <w:sz w:val="24"/>
          <w:szCs w:val="24"/>
        </w:rPr>
        <w:t xml:space="preserve">Mr </w:t>
      </w:r>
      <w:proofErr w:type="spellStart"/>
      <w:r w:rsidR="00CA0B30" w:rsidRPr="00A634D4">
        <w:rPr>
          <w:rFonts w:ascii="Times New Roman" w:hAnsi="Times New Roman" w:cs="Times New Roman"/>
          <w:i/>
          <w:sz w:val="24"/>
          <w:szCs w:val="24"/>
        </w:rPr>
        <w:t>Magwaliba</w:t>
      </w:r>
      <w:proofErr w:type="spellEnd"/>
      <w:r w:rsidRPr="00D72CAB">
        <w:rPr>
          <w:rFonts w:ascii="Times New Roman" w:hAnsi="Times New Roman" w:cs="Times New Roman"/>
          <w:sz w:val="24"/>
          <w:szCs w:val="24"/>
        </w:rPr>
        <w:t xml:space="preserve"> further submitted that the respondent </w:t>
      </w:r>
      <w:r w:rsidRPr="00D72CAB">
        <w:rPr>
          <w:rFonts w:ascii="Times New Roman" w:hAnsi="Times New Roman" w:cs="Times New Roman"/>
          <w:sz w:val="24"/>
          <w:szCs w:val="24"/>
        </w:rPr>
        <w:lastRenderedPageBreak/>
        <w:t>neglected to timeously submit an application for the registration of the appellant’s funds a</w:t>
      </w:r>
      <w:r w:rsidR="005137BE" w:rsidRPr="00D72CAB">
        <w:rPr>
          <w:rFonts w:ascii="Times New Roman" w:hAnsi="Times New Roman" w:cs="Times New Roman"/>
          <w:sz w:val="24"/>
          <w:szCs w:val="24"/>
        </w:rPr>
        <w:t xml:space="preserve">s ‘blocked funds’ with the RBZ.  </w:t>
      </w:r>
      <w:r w:rsidR="00A634D4">
        <w:rPr>
          <w:rFonts w:ascii="Times New Roman" w:hAnsi="Times New Roman" w:cs="Times New Roman"/>
          <w:sz w:val="24"/>
          <w:szCs w:val="24"/>
        </w:rPr>
        <w:t>He</w:t>
      </w:r>
      <w:r w:rsidRPr="00D72CAB">
        <w:rPr>
          <w:rFonts w:ascii="Times New Roman" w:hAnsi="Times New Roman" w:cs="Times New Roman"/>
          <w:sz w:val="24"/>
          <w:szCs w:val="24"/>
        </w:rPr>
        <w:t xml:space="preserve"> also submitted that the directive under RT</w:t>
      </w:r>
      <w:r w:rsidR="00AB68E4" w:rsidRPr="00D72CAB">
        <w:rPr>
          <w:rFonts w:ascii="Times New Roman" w:hAnsi="Times New Roman" w:cs="Times New Roman"/>
          <w:sz w:val="24"/>
          <w:szCs w:val="24"/>
        </w:rPr>
        <w:t xml:space="preserve"> </w:t>
      </w:r>
      <w:r w:rsidRPr="00D72CAB">
        <w:rPr>
          <w:rFonts w:ascii="Times New Roman" w:hAnsi="Times New Roman" w:cs="Times New Roman"/>
          <w:sz w:val="24"/>
          <w:szCs w:val="24"/>
        </w:rPr>
        <w:t xml:space="preserve">120/18 did not convert its United States Dollar balances in the </w:t>
      </w:r>
      <w:r w:rsidR="00CA0B30">
        <w:rPr>
          <w:rFonts w:ascii="Times New Roman" w:hAnsi="Times New Roman" w:cs="Times New Roman"/>
          <w:sz w:val="24"/>
          <w:szCs w:val="24"/>
        </w:rPr>
        <w:t xml:space="preserve">non-resident </w:t>
      </w:r>
      <w:r w:rsidR="00774EA2">
        <w:rPr>
          <w:rFonts w:ascii="Times New Roman" w:hAnsi="Times New Roman" w:cs="Times New Roman"/>
          <w:sz w:val="24"/>
          <w:szCs w:val="24"/>
        </w:rPr>
        <w:t xml:space="preserve">escrow account into </w:t>
      </w:r>
      <w:r w:rsidRPr="00D72CAB">
        <w:rPr>
          <w:rFonts w:ascii="Times New Roman" w:hAnsi="Times New Roman" w:cs="Times New Roman"/>
          <w:sz w:val="24"/>
          <w:szCs w:val="24"/>
        </w:rPr>
        <w:t>RTGS dollars.</w:t>
      </w:r>
    </w:p>
    <w:p w:rsidR="00EE0335" w:rsidRPr="00D72CAB" w:rsidRDefault="00EE0335" w:rsidP="00EE0335">
      <w:pPr>
        <w:spacing w:after="0" w:line="240" w:lineRule="auto"/>
        <w:ind w:left="567" w:hanging="567"/>
        <w:jc w:val="both"/>
        <w:rPr>
          <w:rFonts w:ascii="Times New Roman" w:hAnsi="Times New Roman" w:cs="Times New Roman"/>
          <w:sz w:val="24"/>
          <w:szCs w:val="24"/>
        </w:rPr>
      </w:pPr>
    </w:p>
    <w:p w:rsidR="005A5E81" w:rsidRPr="00D72CAB" w:rsidRDefault="005A5E81" w:rsidP="007B101B">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794F23" w:rsidRPr="00D72CAB">
        <w:rPr>
          <w:rFonts w:ascii="Times New Roman" w:hAnsi="Times New Roman" w:cs="Times New Roman"/>
          <w:sz w:val="24"/>
          <w:szCs w:val="24"/>
        </w:rPr>
        <w:t>2</w:t>
      </w:r>
      <w:r w:rsidR="00A434D1" w:rsidRPr="00D72CAB">
        <w:rPr>
          <w:rFonts w:ascii="Times New Roman" w:hAnsi="Times New Roman" w:cs="Times New Roman"/>
          <w:sz w:val="24"/>
          <w:szCs w:val="24"/>
        </w:rPr>
        <w:t>4</w:t>
      </w:r>
      <w:r w:rsidRPr="00D72CAB">
        <w:rPr>
          <w:rFonts w:ascii="Times New Roman" w:hAnsi="Times New Roman" w:cs="Times New Roman"/>
          <w:sz w:val="24"/>
          <w:szCs w:val="24"/>
        </w:rPr>
        <w:t>]</w:t>
      </w:r>
      <w:r w:rsidRPr="00D72CAB">
        <w:rPr>
          <w:rFonts w:ascii="Times New Roman" w:hAnsi="Times New Roman" w:cs="Times New Roman"/>
          <w:sz w:val="24"/>
          <w:szCs w:val="24"/>
        </w:rPr>
        <w:tab/>
      </w:r>
      <w:r w:rsidR="00826B60">
        <w:rPr>
          <w:rFonts w:ascii="Times New Roman" w:hAnsi="Times New Roman" w:cs="Times New Roman"/>
          <w:sz w:val="24"/>
          <w:szCs w:val="24"/>
        </w:rPr>
        <w:t xml:space="preserve">Mr </w:t>
      </w:r>
      <w:proofErr w:type="spellStart"/>
      <w:r w:rsidR="00826B60" w:rsidRPr="00FF04C8">
        <w:rPr>
          <w:rFonts w:ascii="Times New Roman" w:hAnsi="Times New Roman" w:cs="Times New Roman"/>
          <w:i/>
          <w:sz w:val="24"/>
          <w:szCs w:val="24"/>
        </w:rPr>
        <w:t>Mpofu</w:t>
      </w:r>
      <w:proofErr w:type="spellEnd"/>
      <w:r w:rsidR="00BD61E2">
        <w:rPr>
          <w:rFonts w:ascii="Times New Roman" w:hAnsi="Times New Roman" w:cs="Times New Roman"/>
          <w:i/>
          <w:sz w:val="24"/>
          <w:szCs w:val="24"/>
        </w:rPr>
        <w:t>,</w:t>
      </w:r>
      <w:r w:rsidR="00826B60">
        <w:rPr>
          <w:rFonts w:ascii="Times New Roman" w:hAnsi="Times New Roman" w:cs="Times New Roman"/>
          <w:sz w:val="24"/>
          <w:szCs w:val="24"/>
        </w:rPr>
        <w:t xml:space="preserve"> </w:t>
      </w:r>
      <w:r w:rsidR="000D40C4">
        <w:rPr>
          <w:rFonts w:ascii="Times New Roman" w:hAnsi="Times New Roman" w:cs="Times New Roman"/>
          <w:sz w:val="24"/>
          <w:szCs w:val="24"/>
        </w:rPr>
        <w:t>counsel for t</w:t>
      </w:r>
      <w:r w:rsidRPr="00D72CAB">
        <w:rPr>
          <w:rFonts w:ascii="Times New Roman" w:hAnsi="Times New Roman" w:cs="Times New Roman"/>
          <w:sz w:val="24"/>
          <w:szCs w:val="24"/>
        </w:rPr>
        <w:t>he respondent</w:t>
      </w:r>
      <w:r w:rsidR="008D7DEB">
        <w:rPr>
          <w:rFonts w:ascii="Times New Roman" w:hAnsi="Times New Roman" w:cs="Times New Roman"/>
          <w:sz w:val="24"/>
          <w:szCs w:val="24"/>
        </w:rPr>
        <w:t>,</w:t>
      </w:r>
      <w:r w:rsidRPr="00D72CAB">
        <w:rPr>
          <w:rFonts w:ascii="Times New Roman" w:hAnsi="Times New Roman" w:cs="Times New Roman"/>
          <w:sz w:val="24"/>
          <w:szCs w:val="24"/>
        </w:rPr>
        <w:t xml:space="preserve"> rai</w:t>
      </w:r>
      <w:r w:rsidR="00D9220E">
        <w:rPr>
          <w:rFonts w:ascii="Times New Roman" w:hAnsi="Times New Roman" w:cs="Times New Roman"/>
          <w:sz w:val="24"/>
          <w:szCs w:val="24"/>
        </w:rPr>
        <w:t xml:space="preserve">sed two preliminary objections.  </w:t>
      </w:r>
      <w:r w:rsidRPr="00D72CAB">
        <w:rPr>
          <w:rFonts w:ascii="Times New Roman" w:hAnsi="Times New Roman" w:cs="Times New Roman"/>
          <w:sz w:val="24"/>
          <w:szCs w:val="24"/>
        </w:rPr>
        <w:t xml:space="preserve">Firstly, </w:t>
      </w:r>
      <w:r w:rsidR="000D40C4">
        <w:rPr>
          <w:rFonts w:ascii="Times New Roman" w:hAnsi="Times New Roman" w:cs="Times New Roman"/>
          <w:sz w:val="24"/>
          <w:szCs w:val="24"/>
        </w:rPr>
        <w:t>he</w:t>
      </w:r>
      <w:r w:rsidRPr="00D72CAB">
        <w:rPr>
          <w:rFonts w:ascii="Times New Roman" w:hAnsi="Times New Roman" w:cs="Times New Roman"/>
          <w:sz w:val="24"/>
          <w:szCs w:val="24"/>
        </w:rPr>
        <w:t xml:space="preserve"> submitted that the ap</w:t>
      </w:r>
      <w:r w:rsidR="00D9220E">
        <w:rPr>
          <w:rFonts w:ascii="Times New Roman" w:hAnsi="Times New Roman" w:cs="Times New Roman"/>
          <w:sz w:val="24"/>
          <w:szCs w:val="24"/>
        </w:rPr>
        <w:t xml:space="preserve">pellant’s claim had prescribed.  </w:t>
      </w:r>
      <w:r w:rsidR="000D40C4">
        <w:rPr>
          <w:rFonts w:ascii="Times New Roman" w:hAnsi="Times New Roman" w:cs="Times New Roman"/>
          <w:sz w:val="24"/>
          <w:szCs w:val="24"/>
        </w:rPr>
        <w:t>He</w:t>
      </w:r>
      <w:r w:rsidRPr="00D72CAB">
        <w:rPr>
          <w:rFonts w:ascii="Times New Roman" w:hAnsi="Times New Roman" w:cs="Times New Roman"/>
          <w:sz w:val="24"/>
          <w:szCs w:val="24"/>
        </w:rPr>
        <w:t xml:space="preserve"> argued that the three (3) year prescription period  had run from 4 October 2018 when the Reserve Bank of Zimbabwe (RBZ) issued the exchang</w:t>
      </w:r>
      <w:r w:rsidR="00B33ECC" w:rsidRPr="00D72CAB">
        <w:rPr>
          <w:rFonts w:ascii="Times New Roman" w:hAnsi="Times New Roman" w:cs="Times New Roman"/>
          <w:sz w:val="24"/>
          <w:szCs w:val="24"/>
        </w:rPr>
        <w:t>e control directive RT</w:t>
      </w:r>
      <w:r w:rsidR="00EE2A02" w:rsidRPr="00D72CAB">
        <w:rPr>
          <w:rFonts w:ascii="Times New Roman" w:hAnsi="Times New Roman" w:cs="Times New Roman"/>
          <w:sz w:val="24"/>
          <w:szCs w:val="24"/>
        </w:rPr>
        <w:t xml:space="preserve"> </w:t>
      </w:r>
      <w:r w:rsidR="00B33ECC" w:rsidRPr="00D72CAB">
        <w:rPr>
          <w:rFonts w:ascii="Times New Roman" w:hAnsi="Times New Roman" w:cs="Times New Roman"/>
          <w:sz w:val="24"/>
          <w:szCs w:val="24"/>
        </w:rPr>
        <w:t xml:space="preserve">120/18, </w:t>
      </w:r>
      <w:r w:rsidR="00794F23" w:rsidRPr="00D72CAB">
        <w:rPr>
          <w:rFonts w:ascii="Times New Roman" w:hAnsi="Times New Roman" w:cs="Times New Roman"/>
          <w:sz w:val="24"/>
          <w:szCs w:val="24"/>
        </w:rPr>
        <w:t>t</w:t>
      </w:r>
      <w:r w:rsidRPr="00D72CAB">
        <w:rPr>
          <w:rFonts w:ascii="Times New Roman" w:hAnsi="Times New Roman" w:cs="Times New Roman"/>
          <w:sz w:val="24"/>
          <w:szCs w:val="24"/>
        </w:rPr>
        <w:t xml:space="preserve">o 4 October 2021. Thus, the </w:t>
      </w:r>
      <w:r w:rsidR="006F2DB6" w:rsidRPr="00D72CAB">
        <w:rPr>
          <w:rFonts w:ascii="Times New Roman" w:hAnsi="Times New Roman" w:cs="Times New Roman"/>
          <w:sz w:val="24"/>
          <w:szCs w:val="24"/>
        </w:rPr>
        <w:t>litigation</w:t>
      </w:r>
      <w:r w:rsidRPr="00D72CAB">
        <w:rPr>
          <w:rFonts w:ascii="Times New Roman" w:hAnsi="Times New Roman" w:cs="Times New Roman"/>
          <w:sz w:val="24"/>
          <w:szCs w:val="24"/>
        </w:rPr>
        <w:t xml:space="preserve"> should have been brought b</w:t>
      </w:r>
      <w:r w:rsidR="00EE0335">
        <w:rPr>
          <w:rFonts w:ascii="Times New Roman" w:hAnsi="Times New Roman" w:cs="Times New Roman"/>
          <w:sz w:val="24"/>
          <w:szCs w:val="24"/>
        </w:rPr>
        <w:t>efore the c</w:t>
      </w:r>
      <w:r w:rsidRPr="00D72CAB">
        <w:rPr>
          <w:rFonts w:ascii="Times New Roman" w:hAnsi="Times New Roman" w:cs="Times New Roman"/>
          <w:sz w:val="24"/>
          <w:szCs w:val="24"/>
        </w:rPr>
        <w:t xml:space="preserve">ourts on or before 4 October 2021. Secondly, </w:t>
      </w:r>
      <w:r w:rsidR="000D40C4">
        <w:rPr>
          <w:rFonts w:ascii="Times New Roman" w:hAnsi="Times New Roman" w:cs="Times New Roman"/>
          <w:sz w:val="24"/>
          <w:szCs w:val="24"/>
        </w:rPr>
        <w:t>he</w:t>
      </w:r>
      <w:r w:rsidRPr="00D72CAB">
        <w:rPr>
          <w:rFonts w:ascii="Times New Roman" w:hAnsi="Times New Roman" w:cs="Times New Roman"/>
          <w:sz w:val="24"/>
          <w:szCs w:val="24"/>
        </w:rPr>
        <w:t xml:space="preserve"> contended that there was no valid application before the court because </w:t>
      </w:r>
      <w:r w:rsidR="00FF04C8">
        <w:rPr>
          <w:rFonts w:ascii="Times New Roman" w:hAnsi="Times New Roman" w:cs="Times New Roman"/>
          <w:sz w:val="24"/>
          <w:szCs w:val="24"/>
        </w:rPr>
        <w:t xml:space="preserve">Yael Sara </w:t>
      </w:r>
      <w:proofErr w:type="spellStart"/>
      <w:r w:rsidR="00FF04C8">
        <w:rPr>
          <w:rFonts w:ascii="Times New Roman" w:hAnsi="Times New Roman" w:cs="Times New Roman"/>
          <w:sz w:val="24"/>
          <w:szCs w:val="24"/>
        </w:rPr>
        <w:t>Ilan</w:t>
      </w:r>
      <w:proofErr w:type="spellEnd"/>
      <w:r w:rsidR="00FF04C8">
        <w:rPr>
          <w:rFonts w:ascii="Times New Roman" w:hAnsi="Times New Roman" w:cs="Times New Roman"/>
          <w:sz w:val="24"/>
          <w:szCs w:val="24"/>
        </w:rPr>
        <w:t xml:space="preserve"> </w:t>
      </w:r>
      <w:proofErr w:type="spellStart"/>
      <w:r w:rsidRPr="00D72CAB">
        <w:rPr>
          <w:rFonts w:ascii="Times New Roman" w:hAnsi="Times New Roman" w:cs="Times New Roman"/>
          <w:sz w:val="24"/>
          <w:szCs w:val="24"/>
        </w:rPr>
        <w:t>Chaimovsky</w:t>
      </w:r>
      <w:proofErr w:type="spellEnd"/>
      <w:r w:rsidR="00FF04C8">
        <w:rPr>
          <w:rFonts w:ascii="Times New Roman" w:hAnsi="Times New Roman" w:cs="Times New Roman"/>
          <w:sz w:val="24"/>
          <w:szCs w:val="24"/>
        </w:rPr>
        <w:t>, who was the appellant’s Chief Executive Officer</w:t>
      </w:r>
      <w:r w:rsidRPr="00D72CAB">
        <w:rPr>
          <w:rFonts w:ascii="Times New Roman" w:hAnsi="Times New Roman" w:cs="Times New Roman"/>
          <w:sz w:val="24"/>
          <w:szCs w:val="24"/>
        </w:rPr>
        <w:t xml:space="preserve"> had sworn and deposed to the appellant’s founding affidavit without the</w:t>
      </w:r>
      <w:r w:rsidR="00982706">
        <w:rPr>
          <w:rFonts w:ascii="Times New Roman" w:hAnsi="Times New Roman" w:cs="Times New Roman"/>
          <w:sz w:val="24"/>
          <w:szCs w:val="24"/>
        </w:rPr>
        <w:t xml:space="preserve"> appellant’s authority.</w:t>
      </w:r>
      <w:r w:rsidR="005137BE" w:rsidRPr="00D72CAB">
        <w:rPr>
          <w:rFonts w:ascii="Times New Roman" w:hAnsi="Times New Roman" w:cs="Times New Roman"/>
          <w:sz w:val="24"/>
          <w:szCs w:val="24"/>
        </w:rPr>
        <w:t xml:space="preserve">  </w:t>
      </w:r>
      <w:r w:rsidRPr="00D72CAB">
        <w:rPr>
          <w:rFonts w:ascii="Times New Roman" w:hAnsi="Times New Roman" w:cs="Times New Roman"/>
          <w:sz w:val="24"/>
          <w:szCs w:val="24"/>
        </w:rPr>
        <w:t xml:space="preserve">On the merits, </w:t>
      </w:r>
      <w:r w:rsidR="000D40C4">
        <w:rPr>
          <w:rFonts w:ascii="Times New Roman" w:hAnsi="Times New Roman" w:cs="Times New Roman"/>
          <w:sz w:val="24"/>
          <w:szCs w:val="24"/>
        </w:rPr>
        <w:t xml:space="preserve">Mr </w:t>
      </w:r>
      <w:proofErr w:type="spellStart"/>
      <w:r w:rsidR="000D40C4" w:rsidRPr="00725425">
        <w:rPr>
          <w:rFonts w:ascii="Times New Roman" w:hAnsi="Times New Roman" w:cs="Times New Roman"/>
          <w:i/>
          <w:sz w:val="24"/>
          <w:szCs w:val="24"/>
        </w:rPr>
        <w:t>Mpofu</w:t>
      </w:r>
      <w:proofErr w:type="spellEnd"/>
      <w:r w:rsidRPr="00D72CAB">
        <w:rPr>
          <w:rFonts w:ascii="Times New Roman" w:hAnsi="Times New Roman" w:cs="Times New Roman"/>
          <w:sz w:val="24"/>
          <w:szCs w:val="24"/>
        </w:rPr>
        <w:t xml:space="preserve"> submitted that the appellant had failed to attach the contract that resulted in the opening of its account as well as refer to the specific provisions tha</w:t>
      </w:r>
      <w:r w:rsidR="00EE2A02" w:rsidRPr="00D72CAB">
        <w:rPr>
          <w:rFonts w:ascii="Times New Roman" w:hAnsi="Times New Roman" w:cs="Times New Roman"/>
          <w:sz w:val="24"/>
          <w:szCs w:val="24"/>
        </w:rPr>
        <w:t>t</w:t>
      </w:r>
      <w:r w:rsidR="00D9220E">
        <w:rPr>
          <w:rFonts w:ascii="Times New Roman" w:hAnsi="Times New Roman" w:cs="Times New Roman"/>
          <w:sz w:val="24"/>
          <w:szCs w:val="24"/>
        </w:rPr>
        <w:t xml:space="preserve"> it relied upon for its claim.  </w:t>
      </w:r>
      <w:r w:rsidR="00890B32">
        <w:rPr>
          <w:rFonts w:ascii="Times New Roman" w:hAnsi="Times New Roman" w:cs="Times New Roman"/>
          <w:sz w:val="24"/>
          <w:szCs w:val="24"/>
        </w:rPr>
        <w:t>He</w:t>
      </w:r>
      <w:r w:rsidRPr="00D72CAB">
        <w:rPr>
          <w:rFonts w:ascii="Times New Roman" w:hAnsi="Times New Roman" w:cs="Times New Roman"/>
          <w:sz w:val="24"/>
          <w:szCs w:val="24"/>
        </w:rPr>
        <w:t xml:space="preserve"> argued that the appellant had failed to prove that its account constituted a foreign loan and foreign obliga</w:t>
      </w:r>
      <w:r w:rsidR="005137BE" w:rsidRPr="00D72CAB">
        <w:rPr>
          <w:rFonts w:ascii="Times New Roman" w:hAnsi="Times New Roman" w:cs="Times New Roman"/>
          <w:sz w:val="24"/>
          <w:szCs w:val="24"/>
        </w:rPr>
        <w:t>tion in terms of s</w:t>
      </w:r>
      <w:r w:rsidRPr="00D72CAB">
        <w:rPr>
          <w:rFonts w:ascii="Times New Roman" w:hAnsi="Times New Roman" w:cs="Times New Roman"/>
          <w:sz w:val="24"/>
          <w:szCs w:val="24"/>
        </w:rPr>
        <w:t xml:space="preserve"> 44C (2) (b) of the RBZ Act. </w:t>
      </w:r>
      <w:r w:rsidR="00EE2A02" w:rsidRPr="00D72CAB">
        <w:rPr>
          <w:rFonts w:ascii="Times New Roman" w:hAnsi="Times New Roman" w:cs="Times New Roman"/>
          <w:sz w:val="24"/>
          <w:szCs w:val="24"/>
        </w:rPr>
        <w:t xml:space="preserve"> </w:t>
      </w:r>
      <w:r w:rsidR="00890B32">
        <w:rPr>
          <w:rFonts w:ascii="Times New Roman" w:hAnsi="Times New Roman" w:cs="Times New Roman"/>
          <w:sz w:val="24"/>
          <w:szCs w:val="24"/>
        </w:rPr>
        <w:t>In conclusion</w:t>
      </w:r>
      <w:r w:rsidR="00111719">
        <w:rPr>
          <w:rFonts w:ascii="Times New Roman" w:hAnsi="Times New Roman" w:cs="Times New Roman"/>
          <w:sz w:val="24"/>
          <w:szCs w:val="24"/>
        </w:rPr>
        <w:t>,</w:t>
      </w:r>
      <w:r w:rsidR="00890B32">
        <w:rPr>
          <w:rFonts w:ascii="Times New Roman" w:hAnsi="Times New Roman" w:cs="Times New Roman"/>
          <w:sz w:val="24"/>
          <w:szCs w:val="24"/>
        </w:rPr>
        <w:t xml:space="preserve"> he</w:t>
      </w:r>
      <w:r w:rsidRPr="00D72CAB">
        <w:rPr>
          <w:rFonts w:ascii="Times New Roman" w:hAnsi="Times New Roman" w:cs="Times New Roman"/>
          <w:sz w:val="24"/>
          <w:szCs w:val="24"/>
        </w:rPr>
        <w:t xml:space="preserve"> submitted that the appellant’s claim was just a contestation against RT 120/18 and its effects. </w:t>
      </w:r>
    </w:p>
    <w:p w:rsidR="005137BE" w:rsidRPr="00D72CAB" w:rsidRDefault="005137BE" w:rsidP="005137BE">
      <w:pPr>
        <w:spacing w:after="0" w:line="240" w:lineRule="auto"/>
        <w:ind w:left="567" w:hanging="567"/>
        <w:jc w:val="both"/>
        <w:rPr>
          <w:rFonts w:ascii="Times New Roman" w:hAnsi="Times New Roman" w:cs="Times New Roman"/>
          <w:sz w:val="24"/>
          <w:szCs w:val="24"/>
        </w:rPr>
      </w:pPr>
    </w:p>
    <w:p w:rsidR="009A5204" w:rsidRPr="00D72CAB" w:rsidRDefault="005137BE" w:rsidP="005137BE">
      <w:pPr>
        <w:spacing w:after="0" w:line="480" w:lineRule="auto"/>
        <w:ind w:left="567" w:hanging="567"/>
        <w:jc w:val="both"/>
        <w:rPr>
          <w:rFonts w:ascii="Times New Roman" w:hAnsi="Times New Roman" w:cs="Times New Roman"/>
          <w:b/>
          <w:sz w:val="24"/>
          <w:szCs w:val="24"/>
          <w:u w:val="single"/>
        </w:rPr>
      </w:pPr>
      <w:r w:rsidRPr="00D72CAB">
        <w:rPr>
          <w:rFonts w:ascii="Times New Roman" w:hAnsi="Times New Roman" w:cs="Times New Roman"/>
          <w:b/>
          <w:sz w:val="24"/>
          <w:szCs w:val="24"/>
          <w:u w:val="single"/>
        </w:rPr>
        <w:t xml:space="preserve">DETERMINATION BY THE COURT </w:t>
      </w:r>
      <w:r w:rsidRPr="00D72CAB">
        <w:rPr>
          <w:rFonts w:ascii="Times New Roman" w:hAnsi="Times New Roman" w:cs="Times New Roman"/>
          <w:b/>
          <w:i/>
          <w:sz w:val="24"/>
          <w:szCs w:val="24"/>
          <w:u w:val="single"/>
        </w:rPr>
        <w:t>A QUO.</w:t>
      </w:r>
    </w:p>
    <w:p w:rsidR="005137BE" w:rsidRDefault="005A5E81" w:rsidP="002B7096">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794F23" w:rsidRPr="00D72CAB">
        <w:rPr>
          <w:rFonts w:ascii="Times New Roman" w:hAnsi="Times New Roman" w:cs="Times New Roman"/>
          <w:sz w:val="24"/>
          <w:szCs w:val="24"/>
        </w:rPr>
        <w:t>2</w:t>
      </w:r>
      <w:r w:rsidR="00E0042B" w:rsidRPr="00D72CAB">
        <w:rPr>
          <w:rFonts w:ascii="Times New Roman" w:hAnsi="Times New Roman" w:cs="Times New Roman"/>
          <w:sz w:val="24"/>
          <w:szCs w:val="24"/>
        </w:rPr>
        <w:t>5</w:t>
      </w:r>
      <w:r w:rsidRPr="00D72CAB">
        <w:rPr>
          <w:rFonts w:ascii="Times New Roman" w:hAnsi="Times New Roman" w:cs="Times New Roman"/>
          <w:sz w:val="24"/>
          <w:szCs w:val="24"/>
        </w:rPr>
        <w:t>]</w:t>
      </w:r>
      <w:r w:rsidRPr="00D72CAB">
        <w:rPr>
          <w:rFonts w:ascii="Times New Roman" w:hAnsi="Times New Roman" w:cs="Times New Roman"/>
          <w:sz w:val="24"/>
          <w:szCs w:val="24"/>
        </w:rPr>
        <w:tab/>
        <w:t xml:space="preserve">The court </w:t>
      </w:r>
      <w:r w:rsidRPr="00D72CAB">
        <w:rPr>
          <w:rFonts w:ascii="Times New Roman" w:hAnsi="Times New Roman" w:cs="Times New Roman"/>
          <w:i/>
          <w:sz w:val="24"/>
          <w:szCs w:val="24"/>
        </w:rPr>
        <w:t>a quo</w:t>
      </w:r>
      <w:r w:rsidRPr="00D72CAB">
        <w:rPr>
          <w:rFonts w:ascii="Times New Roman" w:hAnsi="Times New Roman" w:cs="Times New Roman"/>
          <w:sz w:val="24"/>
          <w:szCs w:val="24"/>
        </w:rPr>
        <w:t xml:space="preserve"> held that the funds which were in the</w:t>
      </w:r>
      <w:r w:rsidR="00BB210A" w:rsidRPr="00D72CAB">
        <w:rPr>
          <w:rFonts w:ascii="Times New Roman" w:hAnsi="Times New Roman" w:cs="Times New Roman"/>
          <w:sz w:val="24"/>
          <w:szCs w:val="24"/>
        </w:rPr>
        <w:t xml:space="preserve"> respondent’s</w:t>
      </w:r>
      <w:r w:rsidRPr="00D72CAB">
        <w:rPr>
          <w:rFonts w:ascii="Times New Roman" w:hAnsi="Times New Roman" w:cs="Times New Roman"/>
          <w:sz w:val="24"/>
          <w:szCs w:val="24"/>
        </w:rPr>
        <w:t xml:space="preserve"> account o</w:t>
      </w:r>
      <w:r w:rsidR="0015000A" w:rsidRPr="00D72CAB">
        <w:rPr>
          <w:rFonts w:ascii="Times New Roman" w:hAnsi="Times New Roman" w:cs="Times New Roman"/>
          <w:sz w:val="24"/>
          <w:szCs w:val="24"/>
        </w:rPr>
        <w:t>n</w:t>
      </w:r>
      <w:r w:rsidRPr="00D72CAB">
        <w:rPr>
          <w:rFonts w:ascii="Times New Roman" w:hAnsi="Times New Roman" w:cs="Times New Roman"/>
          <w:sz w:val="24"/>
          <w:szCs w:val="24"/>
        </w:rPr>
        <w:t xml:space="preserve"> 4 October 2018 when the Exchange Control Directive RT 120/18 was issued</w:t>
      </w:r>
      <w:r w:rsidR="00B04E33">
        <w:rPr>
          <w:rFonts w:ascii="Times New Roman" w:hAnsi="Times New Roman" w:cs="Times New Roman"/>
          <w:sz w:val="24"/>
          <w:szCs w:val="24"/>
        </w:rPr>
        <w:t>,</w:t>
      </w:r>
      <w:r w:rsidRPr="00D72CAB">
        <w:rPr>
          <w:rFonts w:ascii="Times New Roman" w:hAnsi="Times New Roman" w:cs="Times New Roman"/>
          <w:sz w:val="24"/>
          <w:szCs w:val="24"/>
        </w:rPr>
        <w:t xml:space="preserve"> gave rise to the cause of action.</w:t>
      </w:r>
      <w:r w:rsidRPr="00D72CAB">
        <w:rPr>
          <w:rFonts w:ascii="Times New Roman" w:hAnsi="Times New Roman" w:cs="Times New Roman"/>
          <w:sz w:val="24"/>
          <w:szCs w:val="24"/>
          <w:vertAlign w:val="superscript"/>
        </w:rPr>
        <w:t xml:space="preserve"> </w:t>
      </w:r>
      <w:r w:rsidR="00EE2A02" w:rsidRPr="00D72CAB">
        <w:rPr>
          <w:rFonts w:ascii="Times New Roman" w:hAnsi="Times New Roman" w:cs="Times New Roman"/>
          <w:sz w:val="24"/>
          <w:szCs w:val="24"/>
          <w:vertAlign w:val="superscript"/>
        </w:rPr>
        <w:t xml:space="preserve"> </w:t>
      </w:r>
      <w:r w:rsidRPr="00D72CAB">
        <w:rPr>
          <w:rFonts w:ascii="Times New Roman" w:hAnsi="Times New Roman" w:cs="Times New Roman"/>
          <w:sz w:val="24"/>
          <w:szCs w:val="24"/>
        </w:rPr>
        <w:t xml:space="preserve">It </w:t>
      </w:r>
      <w:r w:rsidR="00503394">
        <w:rPr>
          <w:rFonts w:ascii="Times New Roman" w:hAnsi="Times New Roman" w:cs="Times New Roman"/>
          <w:sz w:val="24"/>
          <w:szCs w:val="24"/>
        </w:rPr>
        <w:t>held</w:t>
      </w:r>
      <w:r w:rsidRPr="00D72CAB">
        <w:rPr>
          <w:rFonts w:ascii="Times New Roman" w:hAnsi="Times New Roman" w:cs="Times New Roman"/>
          <w:sz w:val="24"/>
          <w:szCs w:val="24"/>
        </w:rPr>
        <w:t xml:space="preserve"> that the respondent had the onus to prove the date when the appellant became aware of or discovered the facts necessary to establish the de</w:t>
      </w:r>
      <w:r w:rsidR="00EE2A02" w:rsidRPr="00D72CAB">
        <w:rPr>
          <w:rFonts w:ascii="Times New Roman" w:hAnsi="Times New Roman" w:cs="Times New Roman"/>
          <w:sz w:val="24"/>
          <w:szCs w:val="24"/>
        </w:rPr>
        <w:t xml:space="preserve">bt or cause of action.  </w:t>
      </w:r>
      <w:r w:rsidRPr="00D72CAB">
        <w:rPr>
          <w:rFonts w:ascii="Times New Roman" w:hAnsi="Times New Roman" w:cs="Times New Roman"/>
          <w:sz w:val="24"/>
          <w:szCs w:val="24"/>
        </w:rPr>
        <w:t xml:space="preserve">It found that the respondent failed to prove that it had made the appellant aware of the </w:t>
      </w:r>
      <w:r w:rsidRPr="00D72CAB">
        <w:rPr>
          <w:rFonts w:ascii="Times New Roman" w:hAnsi="Times New Roman" w:cs="Times New Roman"/>
          <w:sz w:val="24"/>
          <w:szCs w:val="24"/>
        </w:rPr>
        <w:lastRenderedPageBreak/>
        <w:t>directive on a d</w:t>
      </w:r>
      <w:r w:rsidR="00EE2A02" w:rsidRPr="00D72CAB">
        <w:rPr>
          <w:rFonts w:ascii="Times New Roman" w:hAnsi="Times New Roman" w:cs="Times New Roman"/>
          <w:sz w:val="24"/>
          <w:szCs w:val="24"/>
        </w:rPr>
        <w:t xml:space="preserve">ate earlier than </w:t>
      </w:r>
      <w:r w:rsidR="00725425">
        <w:rPr>
          <w:rFonts w:ascii="Times New Roman" w:hAnsi="Times New Roman" w:cs="Times New Roman"/>
          <w:sz w:val="24"/>
          <w:szCs w:val="24"/>
        </w:rPr>
        <w:t xml:space="preserve">26 </w:t>
      </w:r>
      <w:r w:rsidR="00EE2A02" w:rsidRPr="00D72CAB">
        <w:rPr>
          <w:rFonts w:ascii="Times New Roman" w:hAnsi="Times New Roman" w:cs="Times New Roman"/>
          <w:sz w:val="24"/>
          <w:szCs w:val="24"/>
        </w:rPr>
        <w:t xml:space="preserve">November 2019.  </w:t>
      </w:r>
      <w:r w:rsidRPr="00D72CAB">
        <w:rPr>
          <w:rFonts w:ascii="Times New Roman" w:hAnsi="Times New Roman" w:cs="Times New Roman"/>
          <w:sz w:val="24"/>
          <w:szCs w:val="24"/>
        </w:rPr>
        <w:t>The court accepted the explanation that the appellant</w:t>
      </w:r>
      <w:r w:rsidR="00775D18">
        <w:rPr>
          <w:rFonts w:ascii="Times New Roman" w:hAnsi="Times New Roman" w:cs="Times New Roman"/>
          <w:sz w:val="24"/>
          <w:szCs w:val="24"/>
        </w:rPr>
        <w:t>,</w:t>
      </w:r>
      <w:r w:rsidRPr="00D72CAB">
        <w:rPr>
          <w:rFonts w:ascii="Times New Roman" w:hAnsi="Times New Roman" w:cs="Times New Roman"/>
          <w:sz w:val="24"/>
          <w:szCs w:val="24"/>
        </w:rPr>
        <w:t xml:space="preserve"> wh</w:t>
      </w:r>
      <w:r w:rsidR="001A00AF" w:rsidRPr="00D72CAB">
        <w:rPr>
          <w:rFonts w:ascii="Times New Roman" w:hAnsi="Times New Roman" w:cs="Times New Roman"/>
          <w:sz w:val="24"/>
          <w:szCs w:val="24"/>
        </w:rPr>
        <w:t>ich</w:t>
      </w:r>
      <w:r w:rsidRPr="00D72CAB">
        <w:rPr>
          <w:rFonts w:ascii="Times New Roman" w:hAnsi="Times New Roman" w:cs="Times New Roman"/>
          <w:sz w:val="24"/>
          <w:szCs w:val="24"/>
        </w:rPr>
        <w:t xml:space="preserve"> was based in Israel did not know of this directive until</w:t>
      </w:r>
      <w:r w:rsidR="00725425">
        <w:rPr>
          <w:rFonts w:ascii="Times New Roman" w:hAnsi="Times New Roman" w:cs="Times New Roman"/>
          <w:sz w:val="24"/>
          <w:szCs w:val="24"/>
        </w:rPr>
        <w:t xml:space="preserve"> 26</w:t>
      </w:r>
      <w:r w:rsidRPr="00D72CAB">
        <w:rPr>
          <w:rFonts w:ascii="Times New Roman" w:hAnsi="Times New Roman" w:cs="Times New Roman"/>
          <w:sz w:val="24"/>
          <w:szCs w:val="24"/>
        </w:rPr>
        <w:t xml:space="preserve"> November 2019 when it was informed of it by the respondent and this was after several attempts to repatriate the money in its account. </w:t>
      </w:r>
      <w:r w:rsidR="00D12E2B" w:rsidRPr="00D72CAB">
        <w:rPr>
          <w:rFonts w:ascii="Times New Roman" w:hAnsi="Times New Roman" w:cs="Times New Roman"/>
          <w:sz w:val="24"/>
          <w:szCs w:val="24"/>
        </w:rPr>
        <w:t xml:space="preserve">The Court </w:t>
      </w:r>
      <w:r w:rsidR="00D12E2B" w:rsidRPr="00D72CAB">
        <w:rPr>
          <w:rFonts w:ascii="Times New Roman" w:hAnsi="Times New Roman" w:cs="Times New Roman"/>
          <w:i/>
          <w:sz w:val="24"/>
          <w:szCs w:val="24"/>
        </w:rPr>
        <w:t xml:space="preserve">a quo </w:t>
      </w:r>
      <w:r w:rsidR="00D12E2B" w:rsidRPr="00D72CAB">
        <w:rPr>
          <w:rFonts w:ascii="Times New Roman" w:hAnsi="Times New Roman" w:cs="Times New Roman"/>
          <w:sz w:val="24"/>
          <w:szCs w:val="24"/>
        </w:rPr>
        <w:t>therefore, dismi</w:t>
      </w:r>
      <w:r w:rsidR="00493943">
        <w:rPr>
          <w:rFonts w:ascii="Times New Roman" w:hAnsi="Times New Roman" w:cs="Times New Roman"/>
          <w:sz w:val="24"/>
          <w:szCs w:val="24"/>
        </w:rPr>
        <w:t>ssed the preliminary issue</w:t>
      </w:r>
      <w:r w:rsidR="00D12E2B" w:rsidRPr="00D72CAB">
        <w:rPr>
          <w:rFonts w:ascii="Times New Roman" w:hAnsi="Times New Roman" w:cs="Times New Roman"/>
          <w:sz w:val="24"/>
          <w:szCs w:val="24"/>
        </w:rPr>
        <w:t xml:space="preserve"> on prescription.</w:t>
      </w:r>
    </w:p>
    <w:p w:rsidR="008728D0" w:rsidRPr="00D72CAB" w:rsidRDefault="008728D0" w:rsidP="008728D0">
      <w:pPr>
        <w:spacing w:after="0" w:line="240" w:lineRule="auto"/>
        <w:ind w:left="567" w:hanging="567"/>
        <w:jc w:val="both"/>
        <w:rPr>
          <w:rFonts w:ascii="Times New Roman" w:hAnsi="Times New Roman" w:cs="Times New Roman"/>
          <w:sz w:val="24"/>
          <w:szCs w:val="24"/>
        </w:rPr>
      </w:pPr>
    </w:p>
    <w:p w:rsidR="005A5E81" w:rsidRDefault="005A5E81" w:rsidP="00E25288">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794F23" w:rsidRPr="00D72CAB">
        <w:rPr>
          <w:rFonts w:ascii="Times New Roman" w:hAnsi="Times New Roman" w:cs="Times New Roman"/>
          <w:sz w:val="24"/>
          <w:szCs w:val="24"/>
        </w:rPr>
        <w:t>2</w:t>
      </w:r>
      <w:r w:rsidR="00E0042B" w:rsidRPr="00D72CAB">
        <w:rPr>
          <w:rFonts w:ascii="Times New Roman" w:hAnsi="Times New Roman" w:cs="Times New Roman"/>
          <w:sz w:val="24"/>
          <w:szCs w:val="24"/>
        </w:rPr>
        <w:t>6</w:t>
      </w:r>
      <w:r w:rsidRPr="00D72CAB">
        <w:rPr>
          <w:rFonts w:ascii="Times New Roman" w:hAnsi="Times New Roman" w:cs="Times New Roman"/>
          <w:sz w:val="24"/>
          <w:szCs w:val="24"/>
        </w:rPr>
        <w:t>]</w:t>
      </w:r>
      <w:r w:rsidRPr="00D72CAB">
        <w:rPr>
          <w:rFonts w:ascii="Times New Roman" w:hAnsi="Times New Roman" w:cs="Times New Roman"/>
          <w:sz w:val="24"/>
          <w:szCs w:val="24"/>
        </w:rPr>
        <w:tab/>
        <w:t xml:space="preserve">With regards to the second preliminary objection, the court </w:t>
      </w:r>
      <w:r w:rsidRPr="00D72CAB">
        <w:rPr>
          <w:rFonts w:ascii="Times New Roman" w:hAnsi="Times New Roman" w:cs="Times New Roman"/>
          <w:i/>
          <w:sz w:val="24"/>
          <w:szCs w:val="24"/>
        </w:rPr>
        <w:t>a quo</w:t>
      </w:r>
      <w:r w:rsidRPr="00D72CAB">
        <w:rPr>
          <w:rFonts w:ascii="Times New Roman" w:hAnsi="Times New Roman" w:cs="Times New Roman"/>
          <w:sz w:val="24"/>
          <w:szCs w:val="24"/>
        </w:rPr>
        <w:t xml:space="preserve"> reasoned that the disparity in dates between </w:t>
      </w:r>
      <w:proofErr w:type="spellStart"/>
      <w:r w:rsidRPr="00D72CAB">
        <w:rPr>
          <w:rFonts w:ascii="Times New Roman" w:hAnsi="Times New Roman" w:cs="Times New Roman"/>
          <w:sz w:val="24"/>
          <w:szCs w:val="24"/>
        </w:rPr>
        <w:t>Chaimovsky’s</w:t>
      </w:r>
      <w:proofErr w:type="spellEnd"/>
      <w:r w:rsidRPr="00D72CAB">
        <w:rPr>
          <w:rFonts w:ascii="Times New Roman" w:hAnsi="Times New Roman" w:cs="Times New Roman"/>
          <w:sz w:val="24"/>
          <w:szCs w:val="24"/>
        </w:rPr>
        <w:t xml:space="preserve"> affidavit and the </w:t>
      </w:r>
      <w:r w:rsidR="0014398B" w:rsidRPr="00D72CAB">
        <w:rPr>
          <w:rFonts w:ascii="Times New Roman" w:hAnsi="Times New Roman" w:cs="Times New Roman"/>
          <w:sz w:val="24"/>
          <w:szCs w:val="24"/>
        </w:rPr>
        <w:t>B</w:t>
      </w:r>
      <w:r w:rsidRPr="00D72CAB">
        <w:rPr>
          <w:rFonts w:ascii="Times New Roman" w:hAnsi="Times New Roman" w:cs="Times New Roman"/>
          <w:sz w:val="24"/>
          <w:szCs w:val="24"/>
        </w:rPr>
        <w:t xml:space="preserve">oard </w:t>
      </w:r>
      <w:r w:rsidR="0014398B" w:rsidRPr="00D72CAB">
        <w:rPr>
          <w:rFonts w:ascii="Times New Roman" w:hAnsi="Times New Roman" w:cs="Times New Roman"/>
          <w:sz w:val="24"/>
          <w:szCs w:val="24"/>
        </w:rPr>
        <w:t>R</w:t>
      </w:r>
      <w:r w:rsidRPr="00D72CAB">
        <w:rPr>
          <w:rFonts w:ascii="Times New Roman" w:hAnsi="Times New Roman" w:cs="Times New Roman"/>
          <w:sz w:val="24"/>
          <w:szCs w:val="24"/>
        </w:rPr>
        <w:t>e</w:t>
      </w:r>
      <w:r w:rsidR="00EE2A02" w:rsidRPr="00D72CAB">
        <w:rPr>
          <w:rFonts w:ascii="Times New Roman" w:hAnsi="Times New Roman" w:cs="Times New Roman"/>
          <w:sz w:val="24"/>
          <w:szCs w:val="24"/>
        </w:rPr>
        <w:t xml:space="preserve">solution was of no consequence.  </w:t>
      </w:r>
      <w:r w:rsidRPr="00D72CAB">
        <w:rPr>
          <w:rFonts w:ascii="Times New Roman" w:hAnsi="Times New Roman" w:cs="Times New Roman"/>
          <w:sz w:val="24"/>
          <w:szCs w:val="24"/>
        </w:rPr>
        <w:t>What mattered was that the deponent to the founding affidavit was authorised by the board to institute proceedings on behalf of Magic Soft</w:t>
      </w:r>
      <w:r w:rsidR="0014398B" w:rsidRPr="00D72CAB">
        <w:rPr>
          <w:rFonts w:ascii="Times New Roman" w:hAnsi="Times New Roman" w:cs="Times New Roman"/>
          <w:sz w:val="24"/>
          <w:szCs w:val="24"/>
        </w:rPr>
        <w:t>ware</w:t>
      </w:r>
      <w:r w:rsidRPr="00D72CAB">
        <w:rPr>
          <w:rFonts w:ascii="Times New Roman" w:hAnsi="Times New Roman" w:cs="Times New Roman"/>
          <w:sz w:val="24"/>
          <w:szCs w:val="24"/>
        </w:rPr>
        <w:t>.</w:t>
      </w:r>
      <w:r w:rsidR="005137BE" w:rsidRPr="00D72CAB">
        <w:rPr>
          <w:rFonts w:ascii="Times New Roman" w:hAnsi="Times New Roman" w:cs="Times New Roman"/>
          <w:sz w:val="24"/>
          <w:szCs w:val="24"/>
        </w:rPr>
        <w:t xml:space="preserve"> </w:t>
      </w:r>
      <w:r w:rsidRPr="00D72CAB">
        <w:rPr>
          <w:rFonts w:ascii="Times New Roman" w:hAnsi="Times New Roman" w:cs="Times New Roman"/>
          <w:sz w:val="24"/>
          <w:szCs w:val="24"/>
        </w:rPr>
        <w:t xml:space="preserve"> Therefore, the court ruled that the second preliminary objection raised by the respondent had no merit.  </w:t>
      </w:r>
    </w:p>
    <w:p w:rsidR="00D9220E" w:rsidRPr="00D72CAB" w:rsidRDefault="00D9220E" w:rsidP="00D9220E">
      <w:pPr>
        <w:spacing w:after="0" w:line="240" w:lineRule="auto"/>
        <w:ind w:left="567" w:hanging="567"/>
        <w:jc w:val="both"/>
        <w:rPr>
          <w:rFonts w:ascii="Times New Roman" w:hAnsi="Times New Roman" w:cs="Times New Roman"/>
          <w:sz w:val="24"/>
          <w:szCs w:val="24"/>
        </w:rPr>
      </w:pPr>
    </w:p>
    <w:p w:rsidR="00422FA0" w:rsidRDefault="005A5E81" w:rsidP="006C6A95">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F73AB6" w:rsidRPr="00D72CAB">
        <w:rPr>
          <w:rFonts w:ascii="Times New Roman" w:hAnsi="Times New Roman" w:cs="Times New Roman"/>
          <w:sz w:val="24"/>
          <w:szCs w:val="24"/>
        </w:rPr>
        <w:t>2</w:t>
      </w:r>
      <w:r w:rsidR="00A65E9C" w:rsidRPr="00D72CAB">
        <w:rPr>
          <w:rFonts w:ascii="Times New Roman" w:hAnsi="Times New Roman" w:cs="Times New Roman"/>
          <w:sz w:val="24"/>
          <w:szCs w:val="24"/>
        </w:rPr>
        <w:t>7</w:t>
      </w:r>
      <w:r w:rsidRPr="00D72CAB">
        <w:rPr>
          <w:rFonts w:ascii="Times New Roman" w:hAnsi="Times New Roman" w:cs="Times New Roman"/>
          <w:sz w:val="24"/>
          <w:szCs w:val="24"/>
        </w:rPr>
        <w:t>]</w:t>
      </w:r>
      <w:r w:rsidRPr="00D72CAB">
        <w:rPr>
          <w:rFonts w:ascii="Times New Roman" w:hAnsi="Times New Roman" w:cs="Times New Roman"/>
          <w:sz w:val="24"/>
          <w:szCs w:val="24"/>
        </w:rPr>
        <w:tab/>
        <w:t xml:space="preserve">On the merits of the application, the court </w:t>
      </w:r>
      <w:r w:rsidRPr="00D72CAB">
        <w:rPr>
          <w:rFonts w:ascii="Times New Roman" w:hAnsi="Times New Roman" w:cs="Times New Roman"/>
          <w:i/>
          <w:sz w:val="24"/>
          <w:szCs w:val="24"/>
        </w:rPr>
        <w:t>a quo</w:t>
      </w:r>
      <w:r w:rsidRPr="00D72CAB">
        <w:rPr>
          <w:rFonts w:ascii="Times New Roman" w:hAnsi="Times New Roman" w:cs="Times New Roman"/>
          <w:sz w:val="24"/>
          <w:szCs w:val="24"/>
        </w:rPr>
        <w:t xml:space="preserve"> </w:t>
      </w:r>
      <w:r w:rsidR="00E901C8" w:rsidRPr="00D72CAB">
        <w:rPr>
          <w:rFonts w:ascii="Times New Roman" w:hAnsi="Times New Roman" w:cs="Times New Roman"/>
          <w:sz w:val="24"/>
          <w:szCs w:val="24"/>
        </w:rPr>
        <w:t>held</w:t>
      </w:r>
      <w:r w:rsidRPr="00D72CAB">
        <w:rPr>
          <w:rFonts w:ascii="Times New Roman" w:hAnsi="Times New Roman" w:cs="Times New Roman"/>
          <w:sz w:val="24"/>
          <w:szCs w:val="24"/>
        </w:rPr>
        <w:t xml:space="preserve"> that Tel-One made deposits into the appellant’s account from a local RTGS payment platform. </w:t>
      </w:r>
      <w:r w:rsidR="005137BE" w:rsidRPr="00D72CAB">
        <w:rPr>
          <w:rFonts w:ascii="Times New Roman" w:hAnsi="Times New Roman" w:cs="Times New Roman"/>
          <w:sz w:val="24"/>
          <w:szCs w:val="24"/>
        </w:rPr>
        <w:t xml:space="preserve"> </w:t>
      </w:r>
      <w:r w:rsidRPr="00D72CAB">
        <w:rPr>
          <w:rFonts w:ascii="Times New Roman" w:hAnsi="Times New Roman" w:cs="Times New Roman"/>
          <w:sz w:val="24"/>
          <w:szCs w:val="24"/>
        </w:rPr>
        <w:t>It further held that a party seeking declaratory relief ought to first clarify and establish the foundation or source of the rights or interest that it seeks to assert.</w:t>
      </w:r>
      <w:r w:rsidR="005137BE" w:rsidRPr="00D72CAB">
        <w:rPr>
          <w:rFonts w:ascii="Times New Roman" w:hAnsi="Times New Roman" w:cs="Times New Roman"/>
          <w:sz w:val="24"/>
          <w:szCs w:val="24"/>
        </w:rPr>
        <w:t xml:space="preserve"> </w:t>
      </w:r>
      <w:r w:rsidRPr="00D72CAB">
        <w:rPr>
          <w:rFonts w:ascii="Times New Roman" w:hAnsi="Times New Roman" w:cs="Times New Roman"/>
          <w:sz w:val="24"/>
          <w:szCs w:val="24"/>
        </w:rPr>
        <w:t xml:space="preserve"> It </w:t>
      </w:r>
      <w:r w:rsidR="00AD1479" w:rsidRPr="00D72CAB">
        <w:rPr>
          <w:rFonts w:ascii="Times New Roman" w:hAnsi="Times New Roman" w:cs="Times New Roman"/>
          <w:sz w:val="24"/>
          <w:szCs w:val="24"/>
        </w:rPr>
        <w:t>further held that the applicant should in the</w:t>
      </w:r>
      <w:r w:rsidRPr="00D72CAB">
        <w:rPr>
          <w:rFonts w:ascii="Times New Roman" w:hAnsi="Times New Roman" w:cs="Times New Roman"/>
          <w:sz w:val="24"/>
          <w:szCs w:val="24"/>
        </w:rPr>
        <w:t xml:space="preserve"> second</w:t>
      </w:r>
      <w:r w:rsidR="00AD1479" w:rsidRPr="00D72CAB">
        <w:rPr>
          <w:rFonts w:ascii="Times New Roman" w:hAnsi="Times New Roman" w:cs="Times New Roman"/>
          <w:sz w:val="24"/>
          <w:szCs w:val="24"/>
        </w:rPr>
        <w:t xml:space="preserve"> stage</w:t>
      </w:r>
      <w:r w:rsidRPr="00D72CAB">
        <w:rPr>
          <w:rFonts w:ascii="Times New Roman" w:hAnsi="Times New Roman" w:cs="Times New Roman"/>
          <w:sz w:val="24"/>
          <w:szCs w:val="24"/>
        </w:rPr>
        <w:t xml:space="preserve"> satisfy and persuade the court to exercise its discretion </w:t>
      </w:r>
      <w:r w:rsidR="00E56152" w:rsidRPr="00D72CAB">
        <w:rPr>
          <w:rFonts w:ascii="Times New Roman" w:hAnsi="Times New Roman" w:cs="Times New Roman"/>
          <w:sz w:val="24"/>
          <w:szCs w:val="24"/>
        </w:rPr>
        <w:t>favourably</w:t>
      </w:r>
      <w:r w:rsidRPr="00D72CAB">
        <w:rPr>
          <w:rFonts w:ascii="Times New Roman" w:hAnsi="Times New Roman" w:cs="Times New Roman"/>
          <w:sz w:val="24"/>
          <w:szCs w:val="24"/>
        </w:rPr>
        <w:t>, based on the foundation of the substantive</w:t>
      </w:r>
      <w:r w:rsidR="00AD1479" w:rsidRPr="00D72CAB">
        <w:rPr>
          <w:rFonts w:ascii="Times New Roman" w:hAnsi="Times New Roman" w:cs="Times New Roman"/>
          <w:sz w:val="24"/>
          <w:szCs w:val="24"/>
        </w:rPr>
        <w:t xml:space="preserve"> right or</w:t>
      </w:r>
      <w:r w:rsidRPr="00D72CAB">
        <w:rPr>
          <w:rFonts w:ascii="Times New Roman" w:hAnsi="Times New Roman" w:cs="Times New Roman"/>
          <w:sz w:val="24"/>
          <w:szCs w:val="24"/>
        </w:rPr>
        <w:t xml:space="preserve"> interest </w:t>
      </w:r>
      <w:r w:rsidR="00AD1479" w:rsidRPr="00D72CAB">
        <w:rPr>
          <w:rFonts w:ascii="Times New Roman" w:hAnsi="Times New Roman" w:cs="Times New Roman"/>
          <w:sz w:val="24"/>
          <w:szCs w:val="24"/>
        </w:rPr>
        <w:t>established in the first stage</w:t>
      </w:r>
      <w:r w:rsidRPr="00D72CAB">
        <w:rPr>
          <w:rFonts w:ascii="Times New Roman" w:hAnsi="Times New Roman" w:cs="Times New Roman"/>
          <w:sz w:val="24"/>
          <w:szCs w:val="24"/>
        </w:rPr>
        <w:t xml:space="preserve">. </w:t>
      </w:r>
      <w:r w:rsidR="005137BE" w:rsidRPr="00D72CAB">
        <w:rPr>
          <w:rFonts w:ascii="Times New Roman" w:hAnsi="Times New Roman" w:cs="Times New Roman"/>
          <w:sz w:val="24"/>
          <w:szCs w:val="24"/>
        </w:rPr>
        <w:t xml:space="preserve"> </w:t>
      </w:r>
      <w:r w:rsidRPr="00D72CAB">
        <w:rPr>
          <w:rFonts w:ascii="Times New Roman" w:hAnsi="Times New Roman" w:cs="Times New Roman"/>
          <w:sz w:val="24"/>
          <w:szCs w:val="24"/>
        </w:rPr>
        <w:t xml:space="preserve">It </w:t>
      </w:r>
      <w:r w:rsidR="00897241" w:rsidRPr="00D72CAB">
        <w:rPr>
          <w:rFonts w:ascii="Times New Roman" w:hAnsi="Times New Roman" w:cs="Times New Roman"/>
          <w:sz w:val="24"/>
          <w:szCs w:val="24"/>
        </w:rPr>
        <w:t>held</w:t>
      </w:r>
      <w:r w:rsidRPr="00D72CAB">
        <w:rPr>
          <w:rFonts w:ascii="Times New Roman" w:hAnsi="Times New Roman" w:cs="Times New Roman"/>
          <w:sz w:val="24"/>
          <w:szCs w:val="24"/>
        </w:rPr>
        <w:t xml:space="preserve"> that the appellant had not </w:t>
      </w:r>
      <w:r w:rsidR="00897241" w:rsidRPr="00D72CAB">
        <w:rPr>
          <w:rFonts w:ascii="Times New Roman" w:hAnsi="Times New Roman" w:cs="Times New Roman"/>
          <w:sz w:val="24"/>
          <w:szCs w:val="24"/>
        </w:rPr>
        <w:t>established the rights or interests on the basis of which it sought the declaratory order.</w:t>
      </w:r>
      <w:r w:rsidRPr="00D72CAB">
        <w:rPr>
          <w:rFonts w:ascii="Times New Roman" w:hAnsi="Times New Roman" w:cs="Times New Roman"/>
          <w:sz w:val="24"/>
          <w:szCs w:val="24"/>
        </w:rPr>
        <w:t xml:space="preserve"> </w:t>
      </w:r>
    </w:p>
    <w:p w:rsidR="006C6A95" w:rsidRPr="00D72CAB" w:rsidRDefault="006C6A95" w:rsidP="006C6A95">
      <w:pPr>
        <w:spacing w:after="0" w:line="240" w:lineRule="auto"/>
        <w:ind w:left="567" w:hanging="567"/>
        <w:jc w:val="both"/>
        <w:rPr>
          <w:rFonts w:ascii="Times New Roman" w:hAnsi="Times New Roman" w:cs="Times New Roman"/>
          <w:sz w:val="24"/>
          <w:szCs w:val="24"/>
        </w:rPr>
      </w:pPr>
    </w:p>
    <w:p w:rsidR="005137BE" w:rsidRDefault="00422FA0" w:rsidP="006C6A95">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F73AB6" w:rsidRPr="00D72CAB">
        <w:rPr>
          <w:rFonts w:ascii="Times New Roman" w:hAnsi="Times New Roman" w:cs="Times New Roman"/>
          <w:sz w:val="24"/>
          <w:szCs w:val="24"/>
        </w:rPr>
        <w:t>2</w:t>
      </w:r>
      <w:r w:rsidR="004C4F55" w:rsidRPr="00D72CAB">
        <w:rPr>
          <w:rFonts w:ascii="Times New Roman" w:hAnsi="Times New Roman" w:cs="Times New Roman"/>
          <w:sz w:val="24"/>
          <w:szCs w:val="24"/>
        </w:rPr>
        <w:t>8</w:t>
      </w:r>
      <w:r w:rsidRPr="00D72CAB">
        <w:rPr>
          <w:rFonts w:ascii="Times New Roman" w:hAnsi="Times New Roman" w:cs="Times New Roman"/>
          <w:sz w:val="24"/>
          <w:szCs w:val="24"/>
        </w:rPr>
        <w:t>]</w:t>
      </w:r>
      <w:r w:rsidR="00E55F1D" w:rsidRPr="00D72CAB">
        <w:rPr>
          <w:rFonts w:ascii="Times New Roman" w:hAnsi="Times New Roman" w:cs="Times New Roman"/>
          <w:sz w:val="24"/>
          <w:szCs w:val="24"/>
        </w:rPr>
        <w:t xml:space="preserve"> </w:t>
      </w:r>
      <w:r w:rsidRPr="00D72CAB">
        <w:rPr>
          <w:rFonts w:ascii="Times New Roman" w:hAnsi="Times New Roman" w:cs="Times New Roman"/>
          <w:sz w:val="24"/>
          <w:szCs w:val="24"/>
        </w:rPr>
        <w:t xml:space="preserve"> </w:t>
      </w:r>
      <w:r w:rsidR="00B86A18">
        <w:rPr>
          <w:rFonts w:ascii="Times New Roman" w:hAnsi="Times New Roman" w:cs="Times New Roman"/>
          <w:sz w:val="24"/>
          <w:szCs w:val="24"/>
        </w:rPr>
        <w:t xml:space="preserve"> </w:t>
      </w:r>
      <w:r w:rsidR="00897241" w:rsidRPr="00D72CAB">
        <w:rPr>
          <w:rFonts w:ascii="Times New Roman" w:hAnsi="Times New Roman" w:cs="Times New Roman"/>
          <w:sz w:val="24"/>
          <w:szCs w:val="24"/>
        </w:rPr>
        <w:t>In respect of</w:t>
      </w:r>
      <w:r w:rsidR="005A5E81" w:rsidRPr="00D72CAB">
        <w:rPr>
          <w:rFonts w:ascii="Times New Roman" w:hAnsi="Times New Roman" w:cs="Times New Roman"/>
          <w:sz w:val="24"/>
          <w:szCs w:val="24"/>
        </w:rPr>
        <w:t xml:space="preserve"> the appellant’s c</w:t>
      </w:r>
      <w:r w:rsidR="005137BE" w:rsidRPr="00D72CAB">
        <w:rPr>
          <w:rFonts w:ascii="Times New Roman" w:hAnsi="Times New Roman" w:cs="Times New Roman"/>
          <w:sz w:val="24"/>
          <w:szCs w:val="24"/>
        </w:rPr>
        <w:t>laim under s</w:t>
      </w:r>
      <w:r w:rsidR="005A5E81" w:rsidRPr="00D72CAB">
        <w:rPr>
          <w:rFonts w:ascii="Times New Roman" w:hAnsi="Times New Roman" w:cs="Times New Roman"/>
          <w:sz w:val="24"/>
          <w:szCs w:val="24"/>
        </w:rPr>
        <w:t xml:space="preserve"> 44C (2) (b) of the RBZ Act, the court</w:t>
      </w:r>
      <w:r w:rsidR="00897241" w:rsidRPr="00D72CAB">
        <w:rPr>
          <w:rFonts w:ascii="Times New Roman" w:hAnsi="Times New Roman" w:cs="Times New Roman"/>
          <w:i/>
          <w:sz w:val="24"/>
          <w:szCs w:val="24"/>
        </w:rPr>
        <w:t xml:space="preserve"> a quo</w:t>
      </w:r>
      <w:r w:rsidR="005A5E81" w:rsidRPr="00D72CAB">
        <w:rPr>
          <w:rFonts w:ascii="Times New Roman" w:hAnsi="Times New Roman" w:cs="Times New Roman"/>
          <w:sz w:val="24"/>
          <w:szCs w:val="24"/>
        </w:rPr>
        <w:t xml:space="preserve"> reasoned that the appellant failed to furnish the court with contractual d</w:t>
      </w:r>
      <w:r w:rsidR="00554300" w:rsidRPr="00D72CAB">
        <w:rPr>
          <w:rFonts w:ascii="Times New Roman" w:hAnsi="Times New Roman" w:cs="Times New Roman"/>
          <w:sz w:val="24"/>
          <w:szCs w:val="24"/>
        </w:rPr>
        <w:t>ocuments</w:t>
      </w:r>
      <w:r w:rsidR="005A5E81" w:rsidRPr="00D72CAB">
        <w:rPr>
          <w:rFonts w:ascii="Times New Roman" w:hAnsi="Times New Roman" w:cs="Times New Roman"/>
          <w:sz w:val="24"/>
          <w:szCs w:val="24"/>
        </w:rPr>
        <w:t xml:space="preserve"> for the </w:t>
      </w:r>
      <w:r w:rsidR="0093780A" w:rsidRPr="00D72CAB">
        <w:rPr>
          <w:rFonts w:ascii="Times New Roman" w:hAnsi="Times New Roman" w:cs="Times New Roman"/>
          <w:sz w:val="24"/>
          <w:szCs w:val="24"/>
        </w:rPr>
        <w:t>opening</w:t>
      </w:r>
      <w:r w:rsidR="005A5E81" w:rsidRPr="00D72CAB">
        <w:rPr>
          <w:rFonts w:ascii="Times New Roman" w:hAnsi="Times New Roman" w:cs="Times New Roman"/>
          <w:sz w:val="24"/>
          <w:szCs w:val="24"/>
        </w:rPr>
        <w:t xml:space="preserve"> of its bank account. </w:t>
      </w:r>
      <w:r w:rsidR="005137BE" w:rsidRPr="00D72CAB">
        <w:rPr>
          <w:rFonts w:ascii="Times New Roman" w:hAnsi="Times New Roman" w:cs="Times New Roman"/>
          <w:sz w:val="24"/>
          <w:szCs w:val="24"/>
        </w:rPr>
        <w:t xml:space="preserve"> </w:t>
      </w:r>
      <w:r w:rsidR="005A5E81" w:rsidRPr="00D72CAB">
        <w:rPr>
          <w:rFonts w:ascii="Times New Roman" w:hAnsi="Times New Roman" w:cs="Times New Roman"/>
          <w:sz w:val="24"/>
          <w:szCs w:val="24"/>
        </w:rPr>
        <w:t>Therefore, the court could not ascertain the p</w:t>
      </w:r>
      <w:r w:rsidR="00EE2A02" w:rsidRPr="00D72CAB">
        <w:rPr>
          <w:rFonts w:ascii="Times New Roman" w:hAnsi="Times New Roman" w:cs="Times New Roman"/>
          <w:sz w:val="24"/>
          <w:szCs w:val="24"/>
        </w:rPr>
        <w:t xml:space="preserve">arties` rights and obligations.  </w:t>
      </w:r>
      <w:r w:rsidR="005A5E81" w:rsidRPr="00D72CAB">
        <w:rPr>
          <w:rFonts w:ascii="Times New Roman" w:hAnsi="Times New Roman" w:cs="Times New Roman"/>
          <w:sz w:val="24"/>
          <w:szCs w:val="24"/>
        </w:rPr>
        <w:t xml:space="preserve">The court held </w:t>
      </w:r>
      <w:r w:rsidR="00F3302A" w:rsidRPr="00D72CAB">
        <w:rPr>
          <w:rFonts w:ascii="Times New Roman" w:hAnsi="Times New Roman" w:cs="Times New Roman"/>
          <w:sz w:val="24"/>
          <w:szCs w:val="24"/>
        </w:rPr>
        <w:t xml:space="preserve">further </w:t>
      </w:r>
      <w:r w:rsidR="005A5E81" w:rsidRPr="00D72CAB">
        <w:rPr>
          <w:rFonts w:ascii="Times New Roman" w:hAnsi="Times New Roman" w:cs="Times New Roman"/>
          <w:sz w:val="24"/>
          <w:szCs w:val="24"/>
        </w:rPr>
        <w:t xml:space="preserve">that it was not persuaded that the appellant had properly established a claim of rights based on </w:t>
      </w:r>
      <w:r w:rsidR="00F3302A" w:rsidRPr="00D72CAB">
        <w:rPr>
          <w:rFonts w:ascii="Times New Roman" w:hAnsi="Times New Roman" w:cs="Times New Roman"/>
          <w:sz w:val="24"/>
          <w:szCs w:val="24"/>
        </w:rPr>
        <w:t>the alleged</w:t>
      </w:r>
      <w:r w:rsidR="005A5E81" w:rsidRPr="00D72CAB">
        <w:rPr>
          <w:rFonts w:ascii="Times New Roman" w:hAnsi="Times New Roman" w:cs="Times New Roman"/>
          <w:sz w:val="24"/>
          <w:szCs w:val="24"/>
        </w:rPr>
        <w:t xml:space="preserve"> contract.</w:t>
      </w:r>
      <w:r w:rsidR="005A5E81" w:rsidRPr="00D72CAB">
        <w:rPr>
          <w:rFonts w:ascii="Times New Roman" w:hAnsi="Times New Roman" w:cs="Times New Roman"/>
          <w:sz w:val="24"/>
          <w:szCs w:val="24"/>
          <w:vertAlign w:val="superscript"/>
        </w:rPr>
        <w:t xml:space="preserve"> </w:t>
      </w:r>
      <w:r w:rsidR="005A5E81" w:rsidRPr="00D72CAB">
        <w:rPr>
          <w:rFonts w:ascii="Times New Roman" w:hAnsi="Times New Roman" w:cs="Times New Roman"/>
          <w:sz w:val="24"/>
          <w:szCs w:val="24"/>
        </w:rPr>
        <w:t xml:space="preserve"> It concluded that the </w:t>
      </w:r>
      <w:r w:rsidR="005A5E81" w:rsidRPr="00D72CAB">
        <w:rPr>
          <w:rFonts w:ascii="Times New Roman" w:hAnsi="Times New Roman" w:cs="Times New Roman"/>
          <w:sz w:val="24"/>
          <w:szCs w:val="24"/>
        </w:rPr>
        <w:lastRenderedPageBreak/>
        <w:t xml:space="preserve">declarations sought by the appellant could not be granted due to the meritorious opposition mounted against them. </w:t>
      </w:r>
    </w:p>
    <w:p w:rsidR="00FC6484" w:rsidRPr="00D72CAB" w:rsidRDefault="00FC6484" w:rsidP="00FC6484">
      <w:pPr>
        <w:spacing w:after="0" w:line="240" w:lineRule="auto"/>
        <w:ind w:left="567" w:hanging="567"/>
        <w:jc w:val="both"/>
        <w:rPr>
          <w:rFonts w:ascii="Times New Roman" w:hAnsi="Times New Roman" w:cs="Times New Roman"/>
          <w:sz w:val="24"/>
          <w:szCs w:val="24"/>
        </w:rPr>
      </w:pPr>
    </w:p>
    <w:p w:rsidR="005137BE" w:rsidRDefault="005A5E81" w:rsidP="00921052">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4C4F55" w:rsidRPr="00D72CAB">
        <w:rPr>
          <w:rFonts w:ascii="Times New Roman" w:hAnsi="Times New Roman" w:cs="Times New Roman"/>
          <w:sz w:val="24"/>
          <w:szCs w:val="24"/>
        </w:rPr>
        <w:t>29</w:t>
      </w:r>
      <w:r w:rsidRPr="00D72CAB">
        <w:rPr>
          <w:rFonts w:ascii="Times New Roman" w:hAnsi="Times New Roman" w:cs="Times New Roman"/>
          <w:sz w:val="24"/>
          <w:szCs w:val="24"/>
        </w:rPr>
        <w:t>]</w:t>
      </w:r>
      <w:r w:rsidRPr="00D72CAB">
        <w:rPr>
          <w:rFonts w:ascii="Times New Roman" w:hAnsi="Times New Roman" w:cs="Times New Roman"/>
          <w:sz w:val="24"/>
          <w:szCs w:val="24"/>
        </w:rPr>
        <w:tab/>
        <w:t>In conclusion, the court</w:t>
      </w:r>
      <w:r w:rsidR="00C04539" w:rsidRPr="00D72CAB">
        <w:rPr>
          <w:rFonts w:ascii="Times New Roman" w:hAnsi="Times New Roman" w:cs="Times New Roman"/>
          <w:sz w:val="24"/>
          <w:szCs w:val="24"/>
        </w:rPr>
        <w:t xml:space="preserve"> </w:t>
      </w:r>
      <w:r w:rsidR="00C04539" w:rsidRPr="00D72CAB">
        <w:rPr>
          <w:rFonts w:ascii="Times New Roman" w:hAnsi="Times New Roman" w:cs="Times New Roman"/>
          <w:i/>
          <w:sz w:val="24"/>
          <w:szCs w:val="24"/>
        </w:rPr>
        <w:t>a quo</w:t>
      </w:r>
      <w:r w:rsidR="005137BE" w:rsidRPr="00D72CAB">
        <w:rPr>
          <w:rFonts w:ascii="Times New Roman" w:hAnsi="Times New Roman" w:cs="Times New Roman"/>
          <w:sz w:val="24"/>
          <w:szCs w:val="24"/>
        </w:rPr>
        <w:t xml:space="preserve"> held that in</w:t>
      </w:r>
      <w:r w:rsidR="006B2003" w:rsidRPr="00D72CAB">
        <w:rPr>
          <w:rFonts w:ascii="Times New Roman" w:hAnsi="Times New Roman" w:cs="Times New Roman"/>
          <w:sz w:val="24"/>
          <w:szCs w:val="24"/>
        </w:rPr>
        <w:t xml:space="preserve"> terms of</w:t>
      </w:r>
      <w:r w:rsidR="005137BE" w:rsidRPr="00D72CAB">
        <w:rPr>
          <w:rFonts w:ascii="Times New Roman" w:hAnsi="Times New Roman" w:cs="Times New Roman"/>
          <w:sz w:val="24"/>
          <w:szCs w:val="24"/>
        </w:rPr>
        <w:t xml:space="preserve"> s</w:t>
      </w:r>
      <w:r w:rsidRPr="00D72CAB">
        <w:rPr>
          <w:rFonts w:ascii="Times New Roman" w:hAnsi="Times New Roman" w:cs="Times New Roman"/>
          <w:sz w:val="24"/>
          <w:szCs w:val="24"/>
        </w:rPr>
        <w:t xml:space="preserve"> 44C (5) of the RBZ Act, escrow account balances </w:t>
      </w:r>
      <w:r w:rsidR="006B2003" w:rsidRPr="00D72CAB">
        <w:rPr>
          <w:rFonts w:ascii="Times New Roman" w:hAnsi="Times New Roman" w:cs="Times New Roman"/>
          <w:sz w:val="24"/>
          <w:szCs w:val="24"/>
        </w:rPr>
        <w:t>in accounts whose deposits were</w:t>
      </w:r>
      <w:r w:rsidR="004C4F55" w:rsidRPr="00D72CAB">
        <w:rPr>
          <w:rFonts w:ascii="Times New Roman" w:hAnsi="Times New Roman" w:cs="Times New Roman"/>
          <w:sz w:val="24"/>
          <w:szCs w:val="24"/>
        </w:rPr>
        <w:t xml:space="preserve"> made</w:t>
      </w:r>
      <w:r w:rsidR="006B2003" w:rsidRPr="00D72CAB">
        <w:rPr>
          <w:rFonts w:ascii="Times New Roman" w:hAnsi="Times New Roman" w:cs="Times New Roman"/>
          <w:sz w:val="24"/>
          <w:szCs w:val="24"/>
        </w:rPr>
        <w:t xml:space="preserve"> from RTGS platforms </w:t>
      </w:r>
      <w:r w:rsidRPr="00D72CAB">
        <w:rPr>
          <w:rFonts w:ascii="Times New Roman" w:hAnsi="Times New Roman" w:cs="Times New Roman"/>
          <w:sz w:val="24"/>
          <w:szCs w:val="24"/>
        </w:rPr>
        <w:t>were no longer foreign currency.</w:t>
      </w:r>
      <w:r w:rsidR="005137BE" w:rsidRPr="00D72CAB">
        <w:rPr>
          <w:rFonts w:ascii="Times New Roman" w:hAnsi="Times New Roman" w:cs="Times New Roman"/>
          <w:sz w:val="24"/>
          <w:szCs w:val="24"/>
        </w:rPr>
        <w:t xml:space="preserve"> </w:t>
      </w:r>
      <w:r w:rsidRPr="00D72CAB">
        <w:rPr>
          <w:rFonts w:ascii="Times New Roman" w:hAnsi="Times New Roman" w:cs="Times New Roman"/>
          <w:sz w:val="24"/>
          <w:szCs w:val="24"/>
        </w:rPr>
        <w:t xml:space="preserve"> On that basis, the court found that no case had been properly established to warrant its discretionary intervention </w:t>
      </w:r>
      <w:r w:rsidR="00C04539" w:rsidRPr="00D72CAB">
        <w:rPr>
          <w:rFonts w:ascii="Times New Roman" w:hAnsi="Times New Roman" w:cs="Times New Roman"/>
          <w:sz w:val="24"/>
          <w:szCs w:val="24"/>
        </w:rPr>
        <w:t>to</w:t>
      </w:r>
      <w:r w:rsidRPr="00D72CAB">
        <w:rPr>
          <w:rFonts w:ascii="Times New Roman" w:hAnsi="Times New Roman" w:cs="Times New Roman"/>
          <w:sz w:val="24"/>
          <w:szCs w:val="24"/>
        </w:rPr>
        <w:t xml:space="preserve"> </w:t>
      </w:r>
      <w:r w:rsidR="008A6E6B" w:rsidRPr="00D72CAB">
        <w:rPr>
          <w:rFonts w:ascii="Times New Roman" w:hAnsi="Times New Roman" w:cs="Times New Roman"/>
          <w:sz w:val="24"/>
          <w:szCs w:val="24"/>
        </w:rPr>
        <w:t>declare</w:t>
      </w:r>
      <w:r w:rsidRPr="00D72CAB">
        <w:rPr>
          <w:rFonts w:ascii="Times New Roman" w:hAnsi="Times New Roman" w:cs="Times New Roman"/>
          <w:sz w:val="24"/>
          <w:szCs w:val="24"/>
        </w:rPr>
        <w:t xml:space="preserve"> the </w:t>
      </w:r>
      <w:r w:rsidR="005137BE" w:rsidRPr="00D72CAB">
        <w:rPr>
          <w:rFonts w:ascii="Times New Roman" w:hAnsi="Times New Roman" w:cs="Times New Roman"/>
          <w:sz w:val="24"/>
          <w:szCs w:val="24"/>
        </w:rPr>
        <w:t xml:space="preserve">rights </w:t>
      </w:r>
      <w:r w:rsidR="006B2003" w:rsidRPr="00D72CAB">
        <w:rPr>
          <w:rFonts w:ascii="Times New Roman" w:hAnsi="Times New Roman" w:cs="Times New Roman"/>
          <w:sz w:val="24"/>
          <w:szCs w:val="24"/>
        </w:rPr>
        <w:t xml:space="preserve">and interests </w:t>
      </w:r>
      <w:r w:rsidR="00FC6484">
        <w:rPr>
          <w:rFonts w:ascii="Times New Roman" w:hAnsi="Times New Roman" w:cs="Times New Roman"/>
          <w:sz w:val="24"/>
          <w:szCs w:val="24"/>
        </w:rPr>
        <w:t xml:space="preserve">claimed by the appellant.  </w:t>
      </w:r>
      <w:r w:rsidRPr="00D72CAB">
        <w:rPr>
          <w:rFonts w:ascii="Times New Roman" w:hAnsi="Times New Roman" w:cs="Times New Roman"/>
          <w:sz w:val="24"/>
          <w:szCs w:val="24"/>
        </w:rPr>
        <w:t>The court</w:t>
      </w:r>
      <w:r w:rsidR="006B2003" w:rsidRPr="00D72CAB">
        <w:rPr>
          <w:rFonts w:ascii="Times New Roman" w:hAnsi="Times New Roman" w:cs="Times New Roman"/>
          <w:sz w:val="24"/>
          <w:szCs w:val="24"/>
        </w:rPr>
        <w:t xml:space="preserve"> </w:t>
      </w:r>
      <w:r w:rsidR="006B2003" w:rsidRPr="00D72CAB">
        <w:rPr>
          <w:rFonts w:ascii="Times New Roman" w:hAnsi="Times New Roman" w:cs="Times New Roman"/>
          <w:i/>
          <w:sz w:val="24"/>
          <w:szCs w:val="24"/>
        </w:rPr>
        <w:t>a quo</w:t>
      </w:r>
      <w:r w:rsidRPr="00D72CAB">
        <w:rPr>
          <w:rFonts w:ascii="Times New Roman" w:hAnsi="Times New Roman" w:cs="Times New Roman"/>
          <w:sz w:val="24"/>
          <w:szCs w:val="24"/>
        </w:rPr>
        <w:t xml:space="preserve"> th</w:t>
      </w:r>
      <w:r w:rsidR="006B2003" w:rsidRPr="00D72CAB">
        <w:rPr>
          <w:rFonts w:ascii="Times New Roman" w:hAnsi="Times New Roman" w:cs="Times New Roman"/>
          <w:sz w:val="24"/>
          <w:szCs w:val="24"/>
        </w:rPr>
        <w:t>erefore</w:t>
      </w:r>
      <w:r w:rsidRPr="00D72CAB">
        <w:rPr>
          <w:rFonts w:ascii="Times New Roman" w:hAnsi="Times New Roman" w:cs="Times New Roman"/>
          <w:sz w:val="24"/>
          <w:szCs w:val="24"/>
        </w:rPr>
        <w:t xml:space="preserve"> dismissed the</w:t>
      </w:r>
      <w:r w:rsidR="006B2003" w:rsidRPr="00D72CAB">
        <w:rPr>
          <w:rFonts w:ascii="Times New Roman" w:hAnsi="Times New Roman" w:cs="Times New Roman"/>
          <w:sz w:val="24"/>
          <w:szCs w:val="24"/>
        </w:rPr>
        <w:t xml:space="preserve"> appellant’s</w:t>
      </w:r>
      <w:r w:rsidRPr="00D72CAB">
        <w:rPr>
          <w:rFonts w:ascii="Times New Roman" w:hAnsi="Times New Roman" w:cs="Times New Roman"/>
          <w:sz w:val="24"/>
          <w:szCs w:val="24"/>
        </w:rPr>
        <w:t xml:space="preserve"> application. </w:t>
      </w:r>
      <w:r w:rsidR="005137BE" w:rsidRPr="00D72CAB">
        <w:rPr>
          <w:rFonts w:ascii="Times New Roman" w:hAnsi="Times New Roman" w:cs="Times New Roman"/>
          <w:sz w:val="24"/>
          <w:szCs w:val="24"/>
        </w:rPr>
        <w:t xml:space="preserve"> </w:t>
      </w:r>
      <w:r w:rsidRPr="00D72CAB">
        <w:rPr>
          <w:rFonts w:ascii="Times New Roman" w:hAnsi="Times New Roman" w:cs="Times New Roman"/>
          <w:sz w:val="24"/>
          <w:szCs w:val="24"/>
        </w:rPr>
        <w:t xml:space="preserve">Aggrieved by the decision of the court </w:t>
      </w:r>
      <w:r w:rsidRPr="00D72CAB">
        <w:rPr>
          <w:rFonts w:ascii="Times New Roman" w:hAnsi="Times New Roman" w:cs="Times New Roman"/>
          <w:i/>
          <w:sz w:val="24"/>
          <w:szCs w:val="24"/>
        </w:rPr>
        <w:t>a quo</w:t>
      </w:r>
      <w:r w:rsidRPr="00D72CAB">
        <w:rPr>
          <w:rFonts w:ascii="Times New Roman" w:hAnsi="Times New Roman" w:cs="Times New Roman"/>
          <w:sz w:val="24"/>
          <w:szCs w:val="24"/>
        </w:rPr>
        <w:t xml:space="preserve">, the appellant noted an appeal to this </w:t>
      </w:r>
      <w:r w:rsidR="00FC6484">
        <w:rPr>
          <w:rFonts w:ascii="Times New Roman" w:hAnsi="Times New Roman" w:cs="Times New Roman"/>
          <w:sz w:val="24"/>
          <w:szCs w:val="24"/>
        </w:rPr>
        <w:t>Court on the following grounds.</w:t>
      </w:r>
    </w:p>
    <w:p w:rsidR="00FC6484" w:rsidRPr="00D72CAB" w:rsidRDefault="00FC6484" w:rsidP="00FC6484">
      <w:pPr>
        <w:spacing w:after="0" w:line="240" w:lineRule="auto"/>
        <w:ind w:left="567" w:hanging="567"/>
        <w:jc w:val="both"/>
        <w:rPr>
          <w:rFonts w:ascii="Times New Roman" w:hAnsi="Times New Roman" w:cs="Times New Roman"/>
          <w:sz w:val="24"/>
          <w:szCs w:val="24"/>
        </w:rPr>
      </w:pPr>
    </w:p>
    <w:p w:rsidR="005A5E81" w:rsidRPr="00D72CAB" w:rsidRDefault="005A5E81" w:rsidP="005137BE">
      <w:pPr>
        <w:spacing w:after="0" w:line="480" w:lineRule="auto"/>
        <w:jc w:val="both"/>
        <w:rPr>
          <w:rFonts w:ascii="Times New Roman" w:hAnsi="Times New Roman" w:cs="Times New Roman"/>
          <w:sz w:val="24"/>
          <w:szCs w:val="24"/>
          <w:u w:val="single"/>
        </w:rPr>
      </w:pPr>
      <w:r w:rsidRPr="00D72CAB">
        <w:rPr>
          <w:rFonts w:ascii="Times New Roman" w:hAnsi="Times New Roman" w:cs="Times New Roman"/>
          <w:b/>
          <w:sz w:val="24"/>
          <w:szCs w:val="24"/>
          <w:u w:val="single"/>
        </w:rPr>
        <w:t xml:space="preserve">GROUNDS OF APPEAL  </w:t>
      </w:r>
    </w:p>
    <w:p w:rsidR="005A5E81" w:rsidRPr="00D72CAB" w:rsidRDefault="005A5E81" w:rsidP="005137BE">
      <w:pPr>
        <w:tabs>
          <w:tab w:val="left" w:pos="567"/>
        </w:tabs>
        <w:spacing w:after="0" w:line="480" w:lineRule="auto"/>
        <w:jc w:val="both"/>
        <w:rPr>
          <w:rFonts w:ascii="Times New Roman" w:hAnsi="Times New Roman" w:cs="Times New Roman"/>
          <w:sz w:val="24"/>
          <w:szCs w:val="24"/>
        </w:rPr>
      </w:pPr>
      <w:r w:rsidRPr="00D72CAB">
        <w:rPr>
          <w:rFonts w:ascii="Times New Roman" w:hAnsi="Times New Roman" w:cs="Times New Roman"/>
          <w:sz w:val="24"/>
          <w:szCs w:val="24"/>
        </w:rPr>
        <w:t>[</w:t>
      </w:r>
      <w:r w:rsidR="00F73AB6" w:rsidRPr="00D72CAB">
        <w:rPr>
          <w:rFonts w:ascii="Times New Roman" w:hAnsi="Times New Roman" w:cs="Times New Roman"/>
          <w:sz w:val="24"/>
          <w:szCs w:val="24"/>
        </w:rPr>
        <w:t>3</w:t>
      </w:r>
      <w:r w:rsidR="004C4F55" w:rsidRPr="00D72CAB">
        <w:rPr>
          <w:rFonts w:ascii="Times New Roman" w:hAnsi="Times New Roman" w:cs="Times New Roman"/>
          <w:sz w:val="24"/>
          <w:szCs w:val="24"/>
        </w:rPr>
        <w:t>0</w:t>
      </w:r>
      <w:r w:rsidRPr="00D72CAB">
        <w:rPr>
          <w:rFonts w:ascii="Times New Roman" w:hAnsi="Times New Roman" w:cs="Times New Roman"/>
          <w:sz w:val="24"/>
          <w:szCs w:val="24"/>
        </w:rPr>
        <w:t>]</w:t>
      </w:r>
      <w:r w:rsidRPr="00D72CAB">
        <w:rPr>
          <w:rFonts w:ascii="Times New Roman" w:hAnsi="Times New Roman" w:cs="Times New Roman"/>
          <w:sz w:val="24"/>
          <w:szCs w:val="24"/>
        </w:rPr>
        <w:tab/>
        <w:t>The appellant’s grou</w:t>
      </w:r>
      <w:r w:rsidR="00FC6484">
        <w:rPr>
          <w:rFonts w:ascii="Times New Roman" w:hAnsi="Times New Roman" w:cs="Times New Roman"/>
          <w:sz w:val="24"/>
          <w:szCs w:val="24"/>
        </w:rPr>
        <w:t>nds of appeal are as follows:</w:t>
      </w:r>
    </w:p>
    <w:p w:rsidR="005A5E81" w:rsidRPr="00D72CAB" w:rsidRDefault="005A5E81" w:rsidP="006F6E63">
      <w:pPr>
        <w:pStyle w:val="ListParagraph"/>
        <w:numPr>
          <w:ilvl w:val="0"/>
          <w:numId w:val="1"/>
        </w:numPr>
        <w:spacing w:after="0" w:line="480" w:lineRule="auto"/>
        <w:ind w:left="1710" w:hanging="270"/>
        <w:jc w:val="both"/>
        <w:rPr>
          <w:rFonts w:ascii="Times New Roman" w:hAnsi="Times New Roman" w:cs="Times New Roman"/>
          <w:sz w:val="24"/>
          <w:szCs w:val="24"/>
        </w:rPr>
      </w:pPr>
      <w:r w:rsidRPr="00D72CAB">
        <w:rPr>
          <w:rFonts w:ascii="Times New Roman" w:hAnsi="Times New Roman" w:cs="Times New Roman"/>
          <w:sz w:val="24"/>
          <w:szCs w:val="24"/>
        </w:rPr>
        <w:t>Having found tha</w:t>
      </w:r>
      <w:r w:rsidR="006856B8" w:rsidRPr="00D72CAB">
        <w:rPr>
          <w:rFonts w:ascii="Times New Roman" w:hAnsi="Times New Roman" w:cs="Times New Roman"/>
          <w:sz w:val="24"/>
          <w:szCs w:val="24"/>
        </w:rPr>
        <w:t>t it was common cause that the respondent and the a</w:t>
      </w:r>
      <w:r w:rsidRPr="00D72CAB">
        <w:rPr>
          <w:rFonts w:ascii="Times New Roman" w:hAnsi="Times New Roman" w:cs="Times New Roman"/>
          <w:sz w:val="24"/>
          <w:szCs w:val="24"/>
        </w:rPr>
        <w:t>ppellant established a banker-customer relationship on the understanding that the account concerned was a non-resident escrow foreign currency account, the High Court grossly erred in finding that funds credited to such an account could be lawfully converted to RTGS dollars in terms of exchange control directive RT120/18.(</w:t>
      </w:r>
      <w:r w:rsidRPr="00D72CAB">
        <w:rPr>
          <w:rFonts w:ascii="Times New Roman" w:hAnsi="Times New Roman" w:cs="Times New Roman"/>
          <w:i/>
          <w:sz w:val="24"/>
          <w:szCs w:val="24"/>
        </w:rPr>
        <w:t>sic</w:t>
      </w:r>
      <w:r w:rsidRPr="00D72CAB">
        <w:rPr>
          <w:rFonts w:ascii="Times New Roman" w:hAnsi="Times New Roman" w:cs="Times New Roman"/>
          <w:sz w:val="24"/>
          <w:szCs w:val="24"/>
        </w:rPr>
        <w:t xml:space="preserve">)  </w:t>
      </w:r>
    </w:p>
    <w:p w:rsidR="005A5E81" w:rsidRPr="00D72CAB" w:rsidRDefault="005A5E81" w:rsidP="006F6E63">
      <w:pPr>
        <w:numPr>
          <w:ilvl w:val="0"/>
          <w:numId w:val="1"/>
        </w:numPr>
        <w:spacing w:after="0" w:line="480" w:lineRule="auto"/>
        <w:ind w:left="1710" w:hanging="270"/>
        <w:jc w:val="both"/>
        <w:rPr>
          <w:rFonts w:ascii="Times New Roman" w:hAnsi="Times New Roman" w:cs="Times New Roman"/>
          <w:sz w:val="24"/>
          <w:szCs w:val="24"/>
        </w:rPr>
      </w:pPr>
      <w:r w:rsidRPr="00D72CAB">
        <w:rPr>
          <w:rFonts w:ascii="Times New Roman" w:hAnsi="Times New Roman" w:cs="Times New Roman"/>
          <w:sz w:val="24"/>
          <w:szCs w:val="24"/>
        </w:rPr>
        <w:t>Having found that the Appellant is a foreign corporation, domiciled in the State of Israel which provided goods and services to Tel-One, a local entity and which had no other business interests or presence in Zimbabwe and that the debt owed to the Appellant by Tel-One was a foreign ob</w:t>
      </w:r>
      <w:r w:rsidR="006856B8" w:rsidRPr="00D72CAB">
        <w:rPr>
          <w:rFonts w:ascii="Times New Roman" w:hAnsi="Times New Roman" w:cs="Times New Roman"/>
          <w:sz w:val="24"/>
          <w:szCs w:val="24"/>
        </w:rPr>
        <w:t xml:space="preserve">ligation as contemplated in s </w:t>
      </w:r>
      <w:r w:rsidRPr="00D72CAB">
        <w:rPr>
          <w:rFonts w:ascii="Times New Roman" w:hAnsi="Times New Roman" w:cs="Times New Roman"/>
          <w:sz w:val="24"/>
          <w:szCs w:val="24"/>
        </w:rPr>
        <w:t>44</w:t>
      </w:r>
      <w:r w:rsidR="006B2003" w:rsidRPr="00D72CAB">
        <w:rPr>
          <w:rFonts w:ascii="Times New Roman" w:hAnsi="Times New Roman" w:cs="Times New Roman"/>
          <w:sz w:val="24"/>
          <w:szCs w:val="24"/>
        </w:rPr>
        <w:t>C</w:t>
      </w:r>
      <w:r w:rsidRPr="00D72CAB">
        <w:rPr>
          <w:rFonts w:ascii="Times New Roman" w:hAnsi="Times New Roman" w:cs="Times New Roman"/>
          <w:sz w:val="24"/>
          <w:szCs w:val="24"/>
        </w:rPr>
        <w:t xml:space="preserve"> (</w:t>
      </w:r>
      <w:r w:rsidR="006856B8" w:rsidRPr="00D72CAB">
        <w:rPr>
          <w:rFonts w:ascii="Times New Roman" w:hAnsi="Times New Roman" w:cs="Times New Roman"/>
          <w:sz w:val="24"/>
          <w:szCs w:val="24"/>
        </w:rPr>
        <w:t>2) (b) of the Reserve Bank Act [</w:t>
      </w:r>
      <w:r w:rsidRPr="00D72CAB">
        <w:rPr>
          <w:rFonts w:ascii="Times New Roman" w:hAnsi="Times New Roman" w:cs="Times New Roman"/>
          <w:i/>
          <w:sz w:val="24"/>
          <w:szCs w:val="24"/>
        </w:rPr>
        <w:t>Chapter 22:15</w:t>
      </w:r>
      <w:r w:rsidR="006856B8" w:rsidRPr="00D72CAB">
        <w:rPr>
          <w:rFonts w:ascii="Times New Roman" w:hAnsi="Times New Roman" w:cs="Times New Roman"/>
          <w:sz w:val="24"/>
          <w:szCs w:val="24"/>
        </w:rPr>
        <w:t>]</w:t>
      </w:r>
      <w:r w:rsidRPr="00D72CAB">
        <w:rPr>
          <w:rFonts w:ascii="Times New Roman" w:hAnsi="Times New Roman" w:cs="Times New Roman"/>
          <w:sz w:val="24"/>
          <w:szCs w:val="24"/>
        </w:rPr>
        <w:t xml:space="preserve">, the court </w:t>
      </w:r>
      <w:r w:rsidRPr="00D72CAB">
        <w:rPr>
          <w:rFonts w:ascii="Times New Roman" w:hAnsi="Times New Roman" w:cs="Times New Roman"/>
          <w:i/>
          <w:sz w:val="24"/>
          <w:szCs w:val="24"/>
        </w:rPr>
        <w:t>a quo</w:t>
      </w:r>
      <w:r w:rsidRPr="00D72CAB">
        <w:rPr>
          <w:rFonts w:ascii="Times New Roman" w:hAnsi="Times New Roman" w:cs="Times New Roman"/>
          <w:sz w:val="24"/>
          <w:szCs w:val="24"/>
        </w:rPr>
        <w:t xml:space="preserve"> erred in finding that the funds sitting in the non-resident escrow foreign currency account in issue were not a foreign obligation.(</w:t>
      </w:r>
      <w:r w:rsidRPr="00D72CAB">
        <w:rPr>
          <w:rFonts w:ascii="Times New Roman" w:hAnsi="Times New Roman" w:cs="Times New Roman"/>
          <w:i/>
          <w:sz w:val="24"/>
          <w:szCs w:val="24"/>
        </w:rPr>
        <w:t>sic</w:t>
      </w:r>
      <w:r w:rsidRPr="00D72CAB">
        <w:rPr>
          <w:rFonts w:ascii="Times New Roman" w:hAnsi="Times New Roman" w:cs="Times New Roman"/>
          <w:sz w:val="24"/>
          <w:szCs w:val="24"/>
        </w:rPr>
        <w:t xml:space="preserve">) </w:t>
      </w:r>
    </w:p>
    <w:p w:rsidR="005A5E81" w:rsidRPr="00D72CAB" w:rsidRDefault="005A5E81" w:rsidP="006F6E63">
      <w:pPr>
        <w:numPr>
          <w:ilvl w:val="0"/>
          <w:numId w:val="1"/>
        </w:numPr>
        <w:spacing w:after="0" w:line="480" w:lineRule="auto"/>
        <w:ind w:left="1800" w:hanging="450"/>
        <w:jc w:val="both"/>
        <w:rPr>
          <w:rFonts w:ascii="Times New Roman" w:hAnsi="Times New Roman" w:cs="Times New Roman"/>
          <w:sz w:val="24"/>
          <w:szCs w:val="24"/>
        </w:rPr>
      </w:pPr>
      <w:r w:rsidRPr="00D72CAB">
        <w:rPr>
          <w:rFonts w:ascii="Times New Roman" w:hAnsi="Times New Roman" w:cs="Times New Roman"/>
          <w:sz w:val="24"/>
          <w:szCs w:val="24"/>
        </w:rPr>
        <w:lastRenderedPageBreak/>
        <w:t xml:space="preserve">In any event, the court </w:t>
      </w:r>
      <w:r w:rsidRPr="00D72CAB">
        <w:rPr>
          <w:rFonts w:ascii="Times New Roman" w:hAnsi="Times New Roman" w:cs="Times New Roman"/>
          <w:i/>
          <w:sz w:val="24"/>
          <w:szCs w:val="24"/>
        </w:rPr>
        <w:t xml:space="preserve">a quo </w:t>
      </w:r>
      <w:r w:rsidRPr="00D72CAB">
        <w:rPr>
          <w:rFonts w:ascii="Times New Roman" w:hAnsi="Times New Roman" w:cs="Times New Roman"/>
          <w:sz w:val="24"/>
          <w:szCs w:val="24"/>
        </w:rPr>
        <w:t>grossly erred in</w:t>
      </w:r>
      <w:r w:rsidR="006856B8" w:rsidRPr="00D72CAB">
        <w:rPr>
          <w:rFonts w:ascii="Times New Roman" w:hAnsi="Times New Roman" w:cs="Times New Roman"/>
          <w:sz w:val="24"/>
          <w:szCs w:val="24"/>
        </w:rPr>
        <w:t xml:space="preserve"> not finding that the r</w:t>
      </w:r>
      <w:r w:rsidRPr="00D72CAB">
        <w:rPr>
          <w:rFonts w:ascii="Times New Roman" w:hAnsi="Times New Roman" w:cs="Times New Roman"/>
          <w:sz w:val="24"/>
          <w:szCs w:val="24"/>
        </w:rPr>
        <w:t>espondent was liable in terms of the banker-</w:t>
      </w:r>
      <w:r w:rsidR="006856B8" w:rsidRPr="00D72CAB">
        <w:rPr>
          <w:rFonts w:ascii="Times New Roman" w:hAnsi="Times New Roman" w:cs="Times New Roman"/>
          <w:sz w:val="24"/>
          <w:szCs w:val="24"/>
        </w:rPr>
        <w:t>customer relationship with the a</w:t>
      </w:r>
      <w:r w:rsidRPr="00D72CAB">
        <w:rPr>
          <w:rFonts w:ascii="Times New Roman" w:hAnsi="Times New Roman" w:cs="Times New Roman"/>
          <w:sz w:val="24"/>
          <w:szCs w:val="24"/>
        </w:rPr>
        <w:t>ppellant in respect of the sum of US$ 1,996 723.02 in foreign currency.(</w:t>
      </w:r>
      <w:r w:rsidRPr="00D72CAB">
        <w:rPr>
          <w:rFonts w:ascii="Times New Roman" w:hAnsi="Times New Roman" w:cs="Times New Roman"/>
          <w:i/>
          <w:sz w:val="24"/>
          <w:szCs w:val="24"/>
        </w:rPr>
        <w:t>sic</w:t>
      </w:r>
      <w:r w:rsidRPr="00D72CAB">
        <w:rPr>
          <w:rFonts w:ascii="Times New Roman" w:hAnsi="Times New Roman" w:cs="Times New Roman"/>
          <w:sz w:val="24"/>
          <w:szCs w:val="24"/>
        </w:rPr>
        <w:t xml:space="preserve">)  </w:t>
      </w:r>
    </w:p>
    <w:p w:rsidR="005A5E81" w:rsidRPr="00D72CAB" w:rsidRDefault="005A5E81" w:rsidP="006F6E63">
      <w:pPr>
        <w:numPr>
          <w:ilvl w:val="0"/>
          <w:numId w:val="1"/>
        </w:numPr>
        <w:spacing w:after="0" w:line="480" w:lineRule="auto"/>
        <w:ind w:left="1800" w:hanging="360"/>
        <w:jc w:val="both"/>
        <w:rPr>
          <w:rFonts w:ascii="Times New Roman" w:hAnsi="Times New Roman" w:cs="Times New Roman"/>
          <w:sz w:val="24"/>
          <w:szCs w:val="24"/>
        </w:rPr>
      </w:pPr>
      <w:r w:rsidRPr="00D72CAB">
        <w:rPr>
          <w:rFonts w:ascii="Times New Roman" w:hAnsi="Times New Roman" w:cs="Times New Roman"/>
          <w:sz w:val="24"/>
          <w:szCs w:val="24"/>
        </w:rPr>
        <w:t xml:space="preserve">Consequently, the court </w:t>
      </w:r>
      <w:r w:rsidRPr="00D72CAB">
        <w:rPr>
          <w:rFonts w:ascii="Times New Roman" w:hAnsi="Times New Roman" w:cs="Times New Roman"/>
          <w:i/>
          <w:sz w:val="24"/>
          <w:szCs w:val="24"/>
        </w:rPr>
        <w:t>a quo</w:t>
      </w:r>
      <w:r w:rsidRPr="00D72CAB">
        <w:rPr>
          <w:rFonts w:ascii="Times New Roman" w:hAnsi="Times New Roman" w:cs="Times New Roman"/>
          <w:sz w:val="24"/>
          <w:szCs w:val="24"/>
        </w:rPr>
        <w:t xml:space="preserve"> grossly erred in failing to find that the </w:t>
      </w:r>
      <w:r w:rsidR="006F6E63">
        <w:rPr>
          <w:rFonts w:ascii="Times New Roman" w:hAnsi="Times New Roman" w:cs="Times New Roman"/>
          <w:sz w:val="24"/>
          <w:szCs w:val="24"/>
        </w:rPr>
        <w:t>a</w:t>
      </w:r>
      <w:r w:rsidRPr="00D72CAB">
        <w:rPr>
          <w:rFonts w:ascii="Times New Roman" w:hAnsi="Times New Roman" w:cs="Times New Roman"/>
          <w:sz w:val="24"/>
          <w:szCs w:val="24"/>
        </w:rPr>
        <w:t>ppellant had established the requirements for a declaratory order and the payment of the sum o</w:t>
      </w:r>
      <w:r w:rsidR="006856B8" w:rsidRPr="00D72CAB">
        <w:rPr>
          <w:rFonts w:ascii="Times New Roman" w:hAnsi="Times New Roman" w:cs="Times New Roman"/>
          <w:sz w:val="24"/>
          <w:szCs w:val="24"/>
        </w:rPr>
        <w:t>f US$1 996 723.02 to it by the r</w:t>
      </w:r>
      <w:r w:rsidRPr="00D72CAB">
        <w:rPr>
          <w:rFonts w:ascii="Times New Roman" w:hAnsi="Times New Roman" w:cs="Times New Roman"/>
          <w:sz w:val="24"/>
          <w:szCs w:val="24"/>
        </w:rPr>
        <w:t>espondent.(</w:t>
      </w:r>
      <w:r w:rsidRPr="00D72CAB">
        <w:rPr>
          <w:rFonts w:ascii="Times New Roman" w:hAnsi="Times New Roman" w:cs="Times New Roman"/>
          <w:i/>
          <w:sz w:val="24"/>
          <w:szCs w:val="24"/>
        </w:rPr>
        <w:t>sic</w:t>
      </w:r>
      <w:r w:rsidRPr="00D72CAB">
        <w:rPr>
          <w:rFonts w:ascii="Times New Roman" w:hAnsi="Times New Roman" w:cs="Times New Roman"/>
          <w:sz w:val="24"/>
          <w:szCs w:val="24"/>
        </w:rPr>
        <w:t xml:space="preserve">)  </w:t>
      </w:r>
    </w:p>
    <w:p w:rsidR="005A5E81" w:rsidRPr="00D72CAB" w:rsidRDefault="005A5E81" w:rsidP="00921052">
      <w:pPr>
        <w:spacing w:after="0" w:line="240" w:lineRule="auto"/>
        <w:ind w:firstLine="567"/>
        <w:jc w:val="both"/>
        <w:rPr>
          <w:rFonts w:ascii="Times New Roman" w:hAnsi="Times New Roman" w:cs="Times New Roman"/>
          <w:sz w:val="24"/>
          <w:szCs w:val="24"/>
        </w:rPr>
      </w:pPr>
    </w:p>
    <w:p w:rsidR="005A5E81" w:rsidRPr="00D72CAB" w:rsidRDefault="005A5E81" w:rsidP="006856B8">
      <w:pPr>
        <w:spacing w:after="0" w:line="480" w:lineRule="auto"/>
        <w:jc w:val="both"/>
        <w:rPr>
          <w:rFonts w:ascii="Times New Roman" w:hAnsi="Times New Roman" w:cs="Times New Roman"/>
          <w:b/>
          <w:sz w:val="24"/>
          <w:szCs w:val="24"/>
          <w:u w:val="single"/>
        </w:rPr>
      </w:pPr>
      <w:r w:rsidRPr="00D72CAB">
        <w:rPr>
          <w:rFonts w:ascii="Times New Roman" w:hAnsi="Times New Roman" w:cs="Times New Roman"/>
          <w:b/>
          <w:sz w:val="24"/>
          <w:szCs w:val="24"/>
          <w:u w:val="single"/>
        </w:rPr>
        <w:t xml:space="preserve">RELIEF SOUGHT </w:t>
      </w:r>
    </w:p>
    <w:p w:rsidR="005A5E81" w:rsidRPr="00D72CAB" w:rsidRDefault="005A5E81" w:rsidP="00921052">
      <w:pPr>
        <w:tabs>
          <w:tab w:val="left" w:pos="567"/>
        </w:tabs>
        <w:spacing w:after="0" w:line="480" w:lineRule="auto"/>
        <w:jc w:val="both"/>
        <w:rPr>
          <w:rFonts w:ascii="Times New Roman" w:hAnsi="Times New Roman" w:cs="Times New Roman"/>
          <w:sz w:val="24"/>
          <w:szCs w:val="24"/>
        </w:rPr>
      </w:pPr>
      <w:r w:rsidRPr="00D72CAB">
        <w:rPr>
          <w:rFonts w:ascii="Times New Roman" w:hAnsi="Times New Roman" w:cs="Times New Roman"/>
          <w:sz w:val="24"/>
          <w:szCs w:val="24"/>
        </w:rPr>
        <w:t>[</w:t>
      </w:r>
      <w:r w:rsidR="00F73AB6" w:rsidRPr="00D72CAB">
        <w:rPr>
          <w:rFonts w:ascii="Times New Roman" w:hAnsi="Times New Roman" w:cs="Times New Roman"/>
          <w:sz w:val="24"/>
          <w:szCs w:val="24"/>
        </w:rPr>
        <w:t>3</w:t>
      </w:r>
      <w:r w:rsidR="004C4F55" w:rsidRPr="00D72CAB">
        <w:rPr>
          <w:rFonts w:ascii="Times New Roman" w:hAnsi="Times New Roman" w:cs="Times New Roman"/>
          <w:sz w:val="24"/>
          <w:szCs w:val="24"/>
        </w:rPr>
        <w:t>1</w:t>
      </w:r>
      <w:r w:rsidRPr="00D72CAB">
        <w:rPr>
          <w:rFonts w:ascii="Times New Roman" w:hAnsi="Times New Roman" w:cs="Times New Roman"/>
          <w:sz w:val="24"/>
          <w:szCs w:val="24"/>
        </w:rPr>
        <w:t>]</w:t>
      </w:r>
      <w:r w:rsidRPr="00D72CAB">
        <w:rPr>
          <w:rFonts w:ascii="Times New Roman" w:hAnsi="Times New Roman" w:cs="Times New Roman"/>
          <w:sz w:val="24"/>
          <w:szCs w:val="24"/>
        </w:rPr>
        <w:tab/>
        <w:t xml:space="preserve">The appellant seeks the following relief: </w:t>
      </w:r>
    </w:p>
    <w:p w:rsidR="005A5E81" w:rsidRPr="00D72CAB" w:rsidRDefault="006856B8" w:rsidP="006F6E63">
      <w:pPr>
        <w:spacing w:after="0" w:line="480" w:lineRule="auto"/>
        <w:ind w:firstLine="1440"/>
        <w:jc w:val="both"/>
        <w:rPr>
          <w:rFonts w:ascii="Times New Roman" w:hAnsi="Times New Roman" w:cs="Times New Roman"/>
          <w:sz w:val="24"/>
          <w:szCs w:val="24"/>
        </w:rPr>
      </w:pPr>
      <w:r w:rsidRPr="00D72CAB">
        <w:rPr>
          <w:rFonts w:ascii="Times New Roman" w:hAnsi="Times New Roman" w:cs="Times New Roman"/>
          <w:sz w:val="24"/>
          <w:szCs w:val="24"/>
        </w:rPr>
        <w:t xml:space="preserve">1. </w:t>
      </w:r>
      <w:r w:rsidR="005A5E81" w:rsidRPr="00D72CAB">
        <w:rPr>
          <w:rFonts w:ascii="Times New Roman" w:hAnsi="Times New Roman" w:cs="Times New Roman"/>
          <w:sz w:val="24"/>
          <w:szCs w:val="24"/>
        </w:rPr>
        <w:t xml:space="preserve">The appeal be allowed with costs.  </w:t>
      </w:r>
    </w:p>
    <w:p w:rsidR="005A5E81" w:rsidRPr="00D72CAB" w:rsidRDefault="006856B8" w:rsidP="006F6E63">
      <w:pPr>
        <w:spacing w:after="0" w:line="480" w:lineRule="auto"/>
        <w:ind w:left="1710" w:hanging="270"/>
        <w:jc w:val="both"/>
        <w:rPr>
          <w:rFonts w:ascii="Times New Roman" w:hAnsi="Times New Roman" w:cs="Times New Roman"/>
          <w:sz w:val="24"/>
          <w:szCs w:val="24"/>
        </w:rPr>
      </w:pPr>
      <w:r w:rsidRPr="00D72CAB">
        <w:rPr>
          <w:rFonts w:ascii="Times New Roman" w:hAnsi="Times New Roman" w:cs="Times New Roman"/>
          <w:sz w:val="24"/>
          <w:szCs w:val="24"/>
        </w:rPr>
        <w:t xml:space="preserve">2. </w:t>
      </w:r>
      <w:r w:rsidR="005A5E81" w:rsidRPr="00D72CAB">
        <w:rPr>
          <w:rFonts w:ascii="Times New Roman" w:hAnsi="Times New Roman" w:cs="Times New Roman"/>
          <w:sz w:val="24"/>
          <w:szCs w:val="24"/>
        </w:rPr>
        <w:t xml:space="preserve">The judgment of the High Court be set aside and substituted with the following:- </w:t>
      </w:r>
    </w:p>
    <w:p w:rsidR="005A5E81" w:rsidRPr="00D72CAB" w:rsidRDefault="00B92B27" w:rsidP="006F6E63">
      <w:pPr>
        <w:spacing w:line="240" w:lineRule="auto"/>
        <w:ind w:left="2700" w:hanging="360"/>
        <w:jc w:val="both"/>
        <w:rPr>
          <w:rFonts w:ascii="Times New Roman" w:hAnsi="Times New Roman" w:cs="Times New Roman"/>
          <w:sz w:val="24"/>
          <w:szCs w:val="24"/>
        </w:rPr>
      </w:pPr>
      <w:r w:rsidRPr="00D72CAB">
        <w:rPr>
          <w:rFonts w:ascii="Times New Roman" w:hAnsi="Times New Roman" w:cs="Times New Roman"/>
          <w:sz w:val="24"/>
          <w:szCs w:val="24"/>
        </w:rPr>
        <w:t xml:space="preserve">“1. </w:t>
      </w:r>
      <w:r w:rsidR="005A5E81" w:rsidRPr="00D72CAB">
        <w:rPr>
          <w:rFonts w:ascii="Times New Roman" w:hAnsi="Times New Roman" w:cs="Times New Roman"/>
          <w:sz w:val="24"/>
          <w:szCs w:val="24"/>
        </w:rPr>
        <w:t xml:space="preserve">The application for a declaratory order be and is hereby granted with the respondent bearing the costs. </w:t>
      </w:r>
    </w:p>
    <w:p w:rsidR="005A5E81" w:rsidRPr="00D72CAB" w:rsidRDefault="005A5E81" w:rsidP="006F6E63">
      <w:pPr>
        <w:spacing w:line="240" w:lineRule="auto"/>
        <w:ind w:left="2700" w:hanging="270"/>
        <w:jc w:val="both"/>
        <w:rPr>
          <w:rFonts w:ascii="Times New Roman" w:hAnsi="Times New Roman" w:cs="Times New Roman"/>
          <w:sz w:val="24"/>
          <w:szCs w:val="24"/>
        </w:rPr>
      </w:pPr>
      <w:r w:rsidRPr="00D72CAB">
        <w:rPr>
          <w:rFonts w:ascii="Times New Roman" w:hAnsi="Times New Roman" w:cs="Times New Roman"/>
          <w:sz w:val="24"/>
          <w:szCs w:val="24"/>
        </w:rPr>
        <w:t>2.</w:t>
      </w:r>
      <w:r w:rsidRPr="00D72CAB">
        <w:rPr>
          <w:rFonts w:ascii="Times New Roman" w:hAnsi="Times New Roman" w:cs="Times New Roman"/>
          <w:sz w:val="24"/>
          <w:szCs w:val="24"/>
        </w:rPr>
        <w:tab/>
        <w:t>The sum of US$1 996 723.02 which was deposited with the respondent constitutes a foreign</w:t>
      </w:r>
      <w:r w:rsidR="006856B8" w:rsidRPr="00D72CAB">
        <w:rPr>
          <w:rFonts w:ascii="Times New Roman" w:hAnsi="Times New Roman" w:cs="Times New Roman"/>
          <w:sz w:val="24"/>
          <w:szCs w:val="24"/>
        </w:rPr>
        <w:t xml:space="preserve"> obligation in terms of s </w:t>
      </w:r>
      <w:r w:rsidRPr="00D72CAB">
        <w:rPr>
          <w:rFonts w:ascii="Times New Roman" w:hAnsi="Times New Roman" w:cs="Times New Roman"/>
          <w:sz w:val="24"/>
          <w:szCs w:val="24"/>
        </w:rPr>
        <w:t>44C (2) (b) of the Reserve Bank Act [</w:t>
      </w:r>
      <w:r w:rsidRPr="00D72CAB">
        <w:rPr>
          <w:rFonts w:ascii="Times New Roman" w:hAnsi="Times New Roman" w:cs="Times New Roman"/>
          <w:i/>
          <w:sz w:val="24"/>
          <w:szCs w:val="24"/>
        </w:rPr>
        <w:t>Chapter 22:15</w:t>
      </w:r>
      <w:r w:rsidRPr="00D72CAB">
        <w:rPr>
          <w:rFonts w:ascii="Times New Roman" w:hAnsi="Times New Roman" w:cs="Times New Roman"/>
          <w:sz w:val="24"/>
          <w:szCs w:val="24"/>
        </w:rPr>
        <w:t xml:space="preserve">]. </w:t>
      </w:r>
      <w:r w:rsidR="006B2003" w:rsidRPr="00D72CAB">
        <w:rPr>
          <w:rFonts w:ascii="Times New Roman" w:hAnsi="Times New Roman" w:cs="Times New Roman"/>
          <w:sz w:val="24"/>
          <w:szCs w:val="24"/>
        </w:rPr>
        <w:t>(</w:t>
      </w:r>
      <w:proofErr w:type="gramStart"/>
      <w:r w:rsidR="006B2003" w:rsidRPr="00D72CAB">
        <w:rPr>
          <w:rFonts w:ascii="Times New Roman" w:hAnsi="Times New Roman" w:cs="Times New Roman"/>
          <w:i/>
          <w:sz w:val="24"/>
          <w:szCs w:val="24"/>
        </w:rPr>
        <w:t>sic</w:t>
      </w:r>
      <w:proofErr w:type="gramEnd"/>
      <w:r w:rsidR="006B2003" w:rsidRPr="00D72CAB">
        <w:rPr>
          <w:rFonts w:ascii="Times New Roman" w:hAnsi="Times New Roman" w:cs="Times New Roman"/>
          <w:sz w:val="24"/>
          <w:szCs w:val="24"/>
        </w:rPr>
        <w:t>)</w:t>
      </w:r>
    </w:p>
    <w:p w:rsidR="005A5E81" w:rsidRPr="00D72CAB" w:rsidRDefault="005A5E81" w:rsidP="006F6E63">
      <w:pPr>
        <w:spacing w:line="240" w:lineRule="auto"/>
        <w:ind w:left="2700" w:hanging="270"/>
        <w:jc w:val="both"/>
        <w:rPr>
          <w:rFonts w:ascii="Times New Roman" w:hAnsi="Times New Roman" w:cs="Times New Roman"/>
          <w:b/>
          <w:sz w:val="24"/>
          <w:szCs w:val="24"/>
        </w:rPr>
      </w:pPr>
      <w:r w:rsidRPr="00D72CAB">
        <w:rPr>
          <w:rFonts w:ascii="Times New Roman" w:hAnsi="Times New Roman" w:cs="Times New Roman"/>
          <w:sz w:val="24"/>
          <w:szCs w:val="24"/>
        </w:rPr>
        <w:t>3.</w:t>
      </w:r>
      <w:r w:rsidRPr="00D72CAB">
        <w:rPr>
          <w:rFonts w:ascii="Times New Roman" w:hAnsi="Times New Roman" w:cs="Times New Roman"/>
          <w:sz w:val="24"/>
          <w:szCs w:val="24"/>
        </w:rPr>
        <w:tab/>
      </w:r>
      <w:r w:rsidRPr="00D72CAB">
        <w:rPr>
          <w:rFonts w:ascii="Times New Roman" w:hAnsi="Times New Roman" w:cs="Times New Roman"/>
          <w:b/>
          <w:sz w:val="24"/>
          <w:szCs w:val="24"/>
        </w:rPr>
        <w:t>The conversion of the sum of US$1 996 723.02 in the non-resident escrow account of the applicant to RTGS dollars by the respondent be and is hereby declared as u</w:t>
      </w:r>
      <w:r w:rsidR="006856B8" w:rsidRPr="00D72CAB">
        <w:rPr>
          <w:rFonts w:ascii="Times New Roman" w:hAnsi="Times New Roman" w:cs="Times New Roman"/>
          <w:b/>
          <w:sz w:val="24"/>
          <w:szCs w:val="24"/>
        </w:rPr>
        <w:t xml:space="preserve">nlawful and </w:t>
      </w:r>
      <w:r w:rsidR="006856B8" w:rsidRPr="0090296A">
        <w:rPr>
          <w:rFonts w:ascii="Times New Roman" w:hAnsi="Times New Roman" w:cs="Times New Roman"/>
          <w:b/>
          <w:i/>
          <w:sz w:val="24"/>
          <w:szCs w:val="24"/>
        </w:rPr>
        <w:t>ultra vires s</w:t>
      </w:r>
      <w:r w:rsidR="006856B8" w:rsidRPr="00D72CAB">
        <w:rPr>
          <w:rFonts w:ascii="Times New Roman" w:hAnsi="Times New Roman" w:cs="Times New Roman"/>
          <w:b/>
          <w:sz w:val="24"/>
          <w:szCs w:val="24"/>
        </w:rPr>
        <w:t xml:space="preserve"> </w:t>
      </w:r>
      <w:r w:rsidRPr="00D72CAB">
        <w:rPr>
          <w:rFonts w:ascii="Times New Roman" w:hAnsi="Times New Roman" w:cs="Times New Roman"/>
          <w:b/>
          <w:sz w:val="24"/>
          <w:szCs w:val="24"/>
        </w:rPr>
        <w:t xml:space="preserve">44C (2) (b) of the Reserve Bank Act.  </w:t>
      </w:r>
    </w:p>
    <w:p w:rsidR="005A5E81" w:rsidRPr="00D72CAB" w:rsidRDefault="005A5E81" w:rsidP="006F6E63">
      <w:pPr>
        <w:spacing w:line="240" w:lineRule="auto"/>
        <w:ind w:left="2790" w:hanging="270"/>
        <w:jc w:val="both"/>
        <w:rPr>
          <w:rFonts w:ascii="Times New Roman" w:hAnsi="Times New Roman" w:cs="Times New Roman"/>
          <w:sz w:val="24"/>
          <w:szCs w:val="24"/>
        </w:rPr>
      </w:pPr>
      <w:r w:rsidRPr="00D72CAB">
        <w:rPr>
          <w:rFonts w:ascii="Times New Roman" w:hAnsi="Times New Roman" w:cs="Times New Roman"/>
          <w:sz w:val="24"/>
          <w:szCs w:val="24"/>
        </w:rPr>
        <w:t>4.</w:t>
      </w:r>
      <w:r w:rsidRPr="00D72CAB">
        <w:rPr>
          <w:rFonts w:ascii="Times New Roman" w:hAnsi="Times New Roman" w:cs="Times New Roman"/>
          <w:sz w:val="24"/>
          <w:szCs w:val="24"/>
        </w:rPr>
        <w:tab/>
        <w:t>The respondent be and is hereby ordered to pay the applicant the sum of US$ 1 996 723.02.”</w:t>
      </w:r>
      <w:r w:rsidR="00770F8C" w:rsidRPr="00D72CAB">
        <w:rPr>
          <w:rFonts w:ascii="Times New Roman" w:hAnsi="Times New Roman" w:cs="Times New Roman"/>
          <w:sz w:val="24"/>
          <w:szCs w:val="24"/>
        </w:rPr>
        <w:t xml:space="preserve"> (Emphasis added)</w:t>
      </w:r>
    </w:p>
    <w:p w:rsidR="005A5E81" w:rsidRPr="00D72CAB" w:rsidRDefault="005A5E81" w:rsidP="00700357">
      <w:pPr>
        <w:spacing w:after="0" w:line="240" w:lineRule="auto"/>
        <w:jc w:val="both"/>
        <w:rPr>
          <w:rFonts w:ascii="Times New Roman" w:hAnsi="Times New Roman" w:cs="Times New Roman"/>
          <w:sz w:val="24"/>
          <w:szCs w:val="24"/>
        </w:rPr>
      </w:pPr>
    </w:p>
    <w:p w:rsidR="005A5E81" w:rsidRPr="00D72CAB" w:rsidRDefault="005A5E81" w:rsidP="006856B8">
      <w:pPr>
        <w:spacing w:after="0" w:line="480" w:lineRule="auto"/>
        <w:ind w:left="720" w:hanging="720"/>
        <w:jc w:val="both"/>
        <w:rPr>
          <w:rFonts w:ascii="Times New Roman" w:hAnsi="Times New Roman" w:cs="Times New Roman"/>
          <w:sz w:val="24"/>
          <w:szCs w:val="24"/>
        </w:rPr>
      </w:pPr>
      <w:r w:rsidRPr="00D72CAB">
        <w:rPr>
          <w:rFonts w:ascii="Times New Roman" w:hAnsi="Times New Roman" w:cs="Times New Roman"/>
          <w:b/>
          <w:sz w:val="24"/>
          <w:szCs w:val="24"/>
          <w:u w:val="single"/>
        </w:rPr>
        <w:t>SUBMISSIONS ON APPEAL</w:t>
      </w:r>
    </w:p>
    <w:p w:rsidR="0023582C" w:rsidRDefault="005A5E81" w:rsidP="006F6E63">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F73AB6" w:rsidRPr="00D72CAB">
        <w:rPr>
          <w:rFonts w:ascii="Times New Roman" w:hAnsi="Times New Roman" w:cs="Times New Roman"/>
          <w:sz w:val="24"/>
          <w:szCs w:val="24"/>
        </w:rPr>
        <w:t>3</w:t>
      </w:r>
      <w:r w:rsidR="005F20E2" w:rsidRPr="00D72CAB">
        <w:rPr>
          <w:rFonts w:ascii="Times New Roman" w:hAnsi="Times New Roman" w:cs="Times New Roman"/>
          <w:sz w:val="24"/>
          <w:szCs w:val="24"/>
        </w:rPr>
        <w:t>2</w:t>
      </w:r>
      <w:r w:rsidRPr="00D72CAB">
        <w:rPr>
          <w:rFonts w:ascii="Times New Roman" w:hAnsi="Times New Roman" w:cs="Times New Roman"/>
          <w:sz w:val="24"/>
          <w:szCs w:val="24"/>
        </w:rPr>
        <w:t>]</w:t>
      </w:r>
      <w:r w:rsidRPr="00D72CAB">
        <w:rPr>
          <w:rFonts w:ascii="Times New Roman" w:hAnsi="Times New Roman" w:cs="Times New Roman"/>
          <w:i/>
          <w:sz w:val="24"/>
          <w:szCs w:val="24"/>
        </w:rPr>
        <w:tab/>
      </w:r>
      <w:r w:rsidRPr="00D72CAB">
        <w:rPr>
          <w:rFonts w:ascii="Times New Roman" w:hAnsi="Times New Roman" w:cs="Times New Roman"/>
          <w:sz w:val="24"/>
          <w:szCs w:val="24"/>
        </w:rPr>
        <w:t>Mr</w:t>
      </w:r>
      <w:r w:rsidRPr="00D72CAB">
        <w:rPr>
          <w:rFonts w:ascii="Times New Roman" w:hAnsi="Times New Roman" w:cs="Times New Roman"/>
          <w:i/>
          <w:sz w:val="24"/>
          <w:szCs w:val="24"/>
        </w:rPr>
        <w:t xml:space="preserve"> </w:t>
      </w:r>
      <w:proofErr w:type="spellStart"/>
      <w:r w:rsidRPr="00D72CAB">
        <w:rPr>
          <w:rFonts w:ascii="Times New Roman" w:hAnsi="Times New Roman" w:cs="Times New Roman"/>
          <w:i/>
          <w:sz w:val="24"/>
          <w:szCs w:val="24"/>
        </w:rPr>
        <w:t>Magwaliba</w:t>
      </w:r>
      <w:proofErr w:type="spellEnd"/>
      <w:r w:rsidRPr="00D72CAB">
        <w:rPr>
          <w:rFonts w:ascii="Times New Roman" w:hAnsi="Times New Roman" w:cs="Times New Roman"/>
          <w:sz w:val="24"/>
          <w:szCs w:val="24"/>
        </w:rPr>
        <w:t xml:space="preserve">, counsel for the appellant submitted that the court </w:t>
      </w:r>
      <w:r w:rsidRPr="00D72CAB">
        <w:rPr>
          <w:rFonts w:ascii="Times New Roman" w:hAnsi="Times New Roman" w:cs="Times New Roman"/>
          <w:i/>
          <w:sz w:val="24"/>
          <w:szCs w:val="24"/>
        </w:rPr>
        <w:t>a quo</w:t>
      </w:r>
      <w:r w:rsidRPr="00D72CAB">
        <w:rPr>
          <w:rFonts w:ascii="Times New Roman" w:hAnsi="Times New Roman" w:cs="Times New Roman"/>
          <w:sz w:val="24"/>
          <w:szCs w:val="24"/>
        </w:rPr>
        <w:t xml:space="preserve"> erred when it found that it could not grant a declaratory order sought because the appellant had not placed its</w:t>
      </w:r>
      <w:r w:rsidR="00F73AB6" w:rsidRPr="00D72CAB">
        <w:rPr>
          <w:rFonts w:ascii="Times New Roman" w:hAnsi="Times New Roman" w:cs="Times New Roman"/>
          <w:sz w:val="24"/>
          <w:szCs w:val="24"/>
        </w:rPr>
        <w:t xml:space="preserve"> completed and accepted</w:t>
      </w:r>
      <w:r w:rsidRPr="00D72CAB">
        <w:rPr>
          <w:rFonts w:ascii="Times New Roman" w:hAnsi="Times New Roman" w:cs="Times New Roman"/>
          <w:sz w:val="24"/>
          <w:szCs w:val="24"/>
        </w:rPr>
        <w:t xml:space="preserve"> bank a</w:t>
      </w:r>
      <w:r w:rsidR="004B61BC" w:rsidRPr="00D72CAB">
        <w:rPr>
          <w:rFonts w:ascii="Times New Roman" w:hAnsi="Times New Roman" w:cs="Times New Roman"/>
          <w:sz w:val="24"/>
          <w:szCs w:val="24"/>
        </w:rPr>
        <w:t xml:space="preserve">ccount opening forms on record.  </w:t>
      </w:r>
      <w:r w:rsidRPr="00D72CAB">
        <w:rPr>
          <w:rFonts w:ascii="Times New Roman" w:hAnsi="Times New Roman" w:cs="Times New Roman"/>
          <w:sz w:val="24"/>
          <w:szCs w:val="24"/>
        </w:rPr>
        <w:t>He submitted that the appellant is a foreign company that r</w:t>
      </w:r>
      <w:r w:rsidR="004B61BC" w:rsidRPr="00D72CAB">
        <w:rPr>
          <w:rFonts w:ascii="Times New Roman" w:hAnsi="Times New Roman" w:cs="Times New Roman"/>
          <w:sz w:val="24"/>
          <w:szCs w:val="24"/>
        </w:rPr>
        <w:t xml:space="preserve">endered services </w:t>
      </w:r>
      <w:r w:rsidR="00282B68">
        <w:rPr>
          <w:rFonts w:ascii="Times New Roman" w:hAnsi="Times New Roman" w:cs="Times New Roman"/>
          <w:sz w:val="24"/>
          <w:szCs w:val="24"/>
        </w:rPr>
        <w:t>to Tel-One a local institution</w:t>
      </w:r>
      <w:r w:rsidR="004B61BC" w:rsidRPr="00D72CAB">
        <w:rPr>
          <w:rFonts w:ascii="Times New Roman" w:hAnsi="Times New Roman" w:cs="Times New Roman"/>
          <w:sz w:val="24"/>
          <w:szCs w:val="24"/>
        </w:rPr>
        <w:t xml:space="preserve">.  </w:t>
      </w:r>
      <w:r w:rsidRPr="00D72CAB">
        <w:rPr>
          <w:rFonts w:ascii="Times New Roman" w:hAnsi="Times New Roman" w:cs="Times New Roman"/>
          <w:sz w:val="24"/>
          <w:szCs w:val="24"/>
        </w:rPr>
        <w:t>Counsel contended that the deposits made into the appellant's account as payment for these serv</w:t>
      </w:r>
      <w:r w:rsidR="004B61BC" w:rsidRPr="00D72CAB">
        <w:rPr>
          <w:rFonts w:ascii="Times New Roman" w:hAnsi="Times New Roman" w:cs="Times New Roman"/>
          <w:sz w:val="24"/>
          <w:szCs w:val="24"/>
        </w:rPr>
        <w:t xml:space="preserve">ices were a foreign obligation.  </w:t>
      </w:r>
      <w:r w:rsidRPr="00D72CAB">
        <w:rPr>
          <w:rFonts w:ascii="Times New Roman" w:hAnsi="Times New Roman" w:cs="Times New Roman"/>
          <w:sz w:val="24"/>
          <w:szCs w:val="24"/>
        </w:rPr>
        <w:t xml:space="preserve">He stated that the Exchange </w:t>
      </w:r>
      <w:r w:rsidRPr="00D72CAB">
        <w:rPr>
          <w:rFonts w:ascii="Times New Roman" w:hAnsi="Times New Roman" w:cs="Times New Roman"/>
          <w:sz w:val="24"/>
          <w:szCs w:val="24"/>
        </w:rPr>
        <w:lastRenderedPageBreak/>
        <w:t xml:space="preserve">Control Directive RT 120/18 (RT 120/18) and the Real Time Gross Settlement Electronic Dollars (RTGS Dollars) Regulations, 2019 (SI 33/19) did not affect </w:t>
      </w:r>
      <w:r w:rsidR="00D57DD8">
        <w:rPr>
          <w:rFonts w:ascii="Times New Roman" w:hAnsi="Times New Roman" w:cs="Times New Roman"/>
          <w:sz w:val="24"/>
          <w:szCs w:val="24"/>
        </w:rPr>
        <w:t xml:space="preserve">foreign obligations held in foreign currency designated </w:t>
      </w:r>
      <w:r w:rsidR="006F6E63" w:rsidRPr="00D72CAB">
        <w:rPr>
          <w:rFonts w:ascii="Times New Roman" w:hAnsi="Times New Roman" w:cs="Times New Roman"/>
          <w:sz w:val="24"/>
          <w:szCs w:val="24"/>
        </w:rPr>
        <w:t>accounts</w:t>
      </w:r>
      <w:r w:rsidR="006F6E63">
        <w:rPr>
          <w:rFonts w:ascii="Times New Roman" w:hAnsi="Times New Roman" w:cs="Times New Roman"/>
          <w:sz w:val="24"/>
          <w:szCs w:val="24"/>
        </w:rPr>
        <w:t>.  He</w:t>
      </w:r>
      <w:r w:rsidR="007E7E42">
        <w:rPr>
          <w:rFonts w:ascii="Times New Roman" w:hAnsi="Times New Roman" w:cs="Times New Roman"/>
          <w:sz w:val="24"/>
          <w:szCs w:val="24"/>
        </w:rPr>
        <w:t xml:space="preserve"> further submitted that there was a banker and client relationship between the parties</w:t>
      </w:r>
      <w:r w:rsidR="0023582C">
        <w:rPr>
          <w:rFonts w:ascii="Times New Roman" w:hAnsi="Times New Roman" w:cs="Times New Roman"/>
          <w:sz w:val="24"/>
          <w:szCs w:val="24"/>
        </w:rPr>
        <w:t>,</w:t>
      </w:r>
      <w:r w:rsidR="007E7E42">
        <w:rPr>
          <w:rFonts w:ascii="Times New Roman" w:hAnsi="Times New Roman" w:cs="Times New Roman"/>
          <w:sz w:val="24"/>
          <w:szCs w:val="24"/>
        </w:rPr>
        <w:t xml:space="preserve"> </w:t>
      </w:r>
      <w:r w:rsidR="0023582C">
        <w:rPr>
          <w:rFonts w:ascii="Times New Roman" w:hAnsi="Times New Roman" w:cs="Times New Roman"/>
          <w:sz w:val="24"/>
          <w:szCs w:val="24"/>
        </w:rPr>
        <w:t>in terms of which the respondent should have applied for the blocking of the f</w:t>
      </w:r>
      <w:r w:rsidR="006F6E63">
        <w:rPr>
          <w:rFonts w:ascii="Times New Roman" w:hAnsi="Times New Roman" w:cs="Times New Roman"/>
          <w:sz w:val="24"/>
          <w:szCs w:val="24"/>
        </w:rPr>
        <w:t>unds in the appellant</w:t>
      </w:r>
      <w:r w:rsidR="000E73BA">
        <w:rPr>
          <w:rFonts w:ascii="Times New Roman" w:hAnsi="Times New Roman" w:cs="Times New Roman"/>
          <w:sz w:val="24"/>
          <w:szCs w:val="24"/>
        </w:rPr>
        <w:t>’</w:t>
      </w:r>
      <w:r w:rsidR="006F6E63">
        <w:rPr>
          <w:rFonts w:ascii="Times New Roman" w:hAnsi="Times New Roman" w:cs="Times New Roman"/>
          <w:sz w:val="24"/>
          <w:szCs w:val="24"/>
        </w:rPr>
        <w:t xml:space="preserve">s account.  </w:t>
      </w:r>
      <w:r w:rsidR="0023582C">
        <w:rPr>
          <w:rFonts w:ascii="Times New Roman" w:hAnsi="Times New Roman" w:cs="Times New Roman"/>
          <w:sz w:val="24"/>
          <w:szCs w:val="24"/>
        </w:rPr>
        <w:t xml:space="preserve">Counsel further submitted that </w:t>
      </w:r>
      <w:r w:rsidR="005C5990">
        <w:rPr>
          <w:rFonts w:ascii="Times New Roman" w:hAnsi="Times New Roman" w:cs="Times New Roman"/>
          <w:sz w:val="24"/>
          <w:szCs w:val="24"/>
        </w:rPr>
        <w:t xml:space="preserve">the respondent should be ordered to pay the appellant in United States dollars  as Tel-One had deposited United States dollars into the appellant’s account. </w:t>
      </w:r>
      <w:r w:rsidR="006F6E63">
        <w:rPr>
          <w:rFonts w:ascii="Times New Roman" w:hAnsi="Times New Roman" w:cs="Times New Roman"/>
          <w:sz w:val="24"/>
          <w:szCs w:val="24"/>
        </w:rPr>
        <w:t xml:space="preserve"> </w:t>
      </w:r>
      <w:r w:rsidR="005C5990">
        <w:rPr>
          <w:rFonts w:ascii="Times New Roman" w:hAnsi="Times New Roman" w:cs="Times New Roman"/>
          <w:sz w:val="24"/>
          <w:szCs w:val="24"/>
        </w:rPr>
        <w:t>He submitted that the respondent was negligent in opening an account on the RTGs platform.</w:t>
      </w:r>
    </w:p>
    <w:p w:rsidR="006F6E63" w:rsidRDefault="006F6E63" w:rsidP="006F6E63">
      <w:pPr>
        <w:spacing w:after="0" w:line="240" w:lineRule="auto"/>
        <w:ind w:left="567" w:hanging="567"/>
        <w:jc w:val="both"/>
        <w:rPr>
          <w:rFonts w:ascii="Times New Roman" w:hAnsi="Times New Roman" w:cs="Times New Roman"/>
          <w:sz w:val="24"/>
          <w:szCs w:val="24"/>
        </w:rPr>
      </w:pPr>
    </w:p>
    <w:p w:rsidR="005A5E81" w:rsidRDefault="005A5E81" w:rsidP="006F6E63">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1F2E64" w:rsidRPr="00D72CAB">
        <w:rPr>
          <w:rFonts w:ascii="Times New Roman" w:hAnsi="Times New Roman" w:cs="Times New Roman"/>
          <w:sz w:val="24"/>
          <w:szCs w:val="24"/>
        </w:rPr>
        <w:t>34</w:t>
      </w:r>
      <w:r w:rsidRPr="00D72CAB">
        <w:rPr>
          <w:rFonts w:ascii="Times New Roman" w:hAnsi="Times New Roman" w:cs="Times New Roman"/>
          <w:sz w:val="24"/>
          <w:szCs w:val="24"/>
        </w:rPr>
        <w:t>]</w:t>
      </w:r>
      <w:r w:rsidRPr="00D72CAB">
        <w:rPr>
          <w:rFonts w:ascii="Times New Roman" w:hAnsi="Times New Roman" w:cs="Times New Roman"/>
          <w:i/>
          <w:sz w:val="24"/>
          <w:szCs w:val="24"/>
        </w:rPr>
        <w:tab/>
        <w:t xml:space="preserve">Per contra, </w:t>
      </w:r>
      <w:r w:rsidRPr="00D72CAB">
        <w:rPr>
          <w:rFonts w:ascii="Times New Roman" w:hAnsi="Times New Roman" w:cs="Times New Roman"/>
          <w:sz w:val="24"/>
          <w:szCs w:val="24"/>
        </w:rPr>
        <w:t xml:space="preserve">Mr </w:t>
      </w:r>
      <w:proofErr w:type="spellStart"/>
      <w:r w:rsidRPr="00D72CAB">
        <w:rPr>
          <w:rFonts w:ascii="Times New Roman" w:hAnsi="Times New Roman" w:cs="Times New Roman"/>
          <w:i/>
          <w:sz w:val="24"/>
          <w:szCs w:val="24"/>
        </w:rPr>
        <w:t>Mpofu</w:t>
      </w:r>
      <w:proofErr w:type="spellEnd"/>
      <w:r w:rsidRPr="00D72CAB">
        <w:rPr>
          <w:rFonts w:ascii="Times New Roman" w:hAnsi="Times New Roman" w:cs="Times New Roman"/>
          <w:i/>
          <w:sz w:val="24"/>
          <w:szCs w:val="24"/>
        </w:rPr>
        <w:t>,</w:t>
      </w:r>
      <w:r w:rsidRPr="00D72CAB">
        <w:rPr>
          <w:rFonts w:ascii="Times New Roman" w:hAnsi="Times New Roman" w:cs="Times New Roman"/>
          <w:sz w:val="24"/>
          <w:szCs w:val="24"/>
        </w:rPr>
        <w:t xml:space="preserve"> counsel for the respondent</w:t>
      </w:r>
      <w:r w:rsidR="00B23C0B">
        <w:rPr>
          <w:rFonts w:ascii="Times New Roman" w:hAnsi="Times New Roman" w:cs="Times New Roman"/>
          <w:sz w:val="24"/>
          <w:szCs w:val="24"/>
        </w:rPr>
        <w:t xml:space="preserve"> submitted that the appellant’s application for a declaratory order did not establish the foundation of the right which can  be declared in terms of s 14 of the High Court Act</w:t>
      </w:r>
      <w:r w:rsidR="00105584">
        <w:rPr>
          <w:rFonts w:ascii="Times New Roman" w:hAnsi="Times New Roman" w:cs="Times New Roman"/>
          <w:sz w:val="24"/>
          <w:szCs w:val="24"/>
        </w:rPr>
        <w:t xml:space="preserve"> </w:t>
      </w:r>
      <w:r w:rsidR="00105584" w:rsidRPr="00AE4FBB">
        <w:rPr>
          <w:rFonts w:ascii="Times New Roman" w:hAnsi="Times New Roman" w:cs="Times New Roman"/>
          <w:i/>
          <w:sz w:val="24"/>
          <w:szCs w:val="24"/>
        </w:rPr>
        <w:t>(Chapter</w:t>
      </w:r>
      <w:r w:rsidR="005E5A26" w:rsidRPr="00AE4FBB">
        <w:rPr>
          <w:rFonts w:ascii="Times New Roman" w:hAnsi="Times New Roman" w:cs="Times New Roman"/>
          <w:i/>
          <w:sz w:val="24"/>
          <w:szCs w:val="24"/>
        </w:rPr>
        <w:t xml:space="preserve"> 7:06</w:t>
      </w:r>
      <w:r w:rsidR="00105584" w:rsidRPr="00AE4FBB">
        <w:rPr>
          <w:rFonts w:ascii="Times New Roman" w:hAnsi="Times New Roman" w:cs="Times New Roman"/>
          <w:i/>
          <w:sz w:val="24"/>
          <w:szCs w:val="24"/>
        </w:rPr>
        <w:t>)</w:t>
      </w:r>
      <w:r w:rsidR="005E5A26">
        <w:rPr>
          <w:rFonts w:ascii="Times New Roman" w:hAnsi="Times New Roman" w:cs="Times New Roman"/>
          <w:sz w:val="24"/>
          <w:szCs w:val="24"/>
        </w:rPr>
        <w:t xml:space="preserve"> (the High Court Act)</w:t>
      </w:r>
      <w:r w:rsidR="00105584">
        <w:rPr>
          <w:rFonts w:ascii="Times New Roman" w:hAnsi="Times New Roman" w:cs="Times New Roman"/>
          <w:sz w:val="24"/>
          <w:szCs w:val="24"/>
        </w:rPr>
        <w:t>. He further</w:t>
      </w:r>
      <w:r w:rsidR="00B23C0B">
        <w:rPr>
          <w:rFonts w:ascii="Times New Roman" w:hAnsi="Times New Roman" w:cs="Times New Roman"/>
          <w:sz w:val="24"/>
          <w:szCs w:val="24"/>
        </w:rPr>
        <w:t xml:space="preserve"> </w:t>
      </w:r>
      <w:r w:rsidRPr="00D72CAB">
        <w:rPr>
          <w:rFonts w:ascii="Times New Roman" w:hAnsi="Times New Roman" w:cs="Times New Roman"/>
          <w:sz w:val="24"/>
          <w:szCs w:val="24"/>
        </w:rPr>
        <w:t xml:space="preserve">submitted that RT 120/18 had the effect of separating funds according to their source and </w:t>
      </w:r>
      <w:r w:rsidR="0084034D">
        <w:rPr>
          <w:rFonts w:ascii="Times New Roman" w:hAnsi="Times New Roman" w:cs="Times New Roman"/>
          <w:sz w:val="24"/>
          <w:szCs w:val="24"/>
        </w:rPr>
        <w:t xml:space="preserve">not their intended destination.  </w:t>
      </w:r>
      <w:r w:rsidRPr="00D72CAB">
        <w:rPr>
          <w:rFonts w:ascii="Times New Roman" w:hAnsi="Times New Roman" w:cs="Times New Roman"/>
          <w:sz w:val="24"/>
          <w:szCs w:val="24"/>
        </w:rPr>
        <w:t xml:space="preserve">He </w:t>
      </w:r>
      <w:r w:rsidR="009349D5" w:rsidRPr="00D72CAB">
        <w:rPr>
          <w:rFonts w:ascii="Times New Roman" w:hAnsi="Times New Roman" w:cs="Times New Roman"/>
          <w:sz w:val="24"/>
          <w:szCs w:val="24"/>
        </w:rPr>
        <w:t>argued</w:t>
      </w:r>
      <w:r w:rsidRPr="00D72CAB">
        <w:rPr>
          <w:rFonts w:ascii="Times New Roman" w:hAnsi="Times New Roman" w:cs="Times New Roman"/>
          <w:sz w:val="24"/>
          <w:szCs w:val="24"/>
        </w:rPr>
        <w:t xml:space="preserve"> that the fact that the deposits were intended for a fore</w:t>
      </w:r>
      <w:r w:rsidR="00FA1B71" w:rsidRPr="00D72CAB">
        <w:rPr>
          <w:rFonts w:ascii="Times New Roman" w:hAnsi="Times New Roman" w:cs="Times New Roman"/>
          <w:sz w:val="24"/>
          <w:szCs w:val="24"/>
        </w:rPr>
        <w:t xml:space="preserve">ign company is immaterial. </w:t>
      </w:r>
      <w:r w:rsidR="00A8412C">
        <w:rPr>
          <w:rFonts w:ascii="Times New Roman" w:hAnsi="Times New Roman" w:cs="Times New Roman"/>
          <w:sz w:val="24"/>
          <w:szCs w:val="24"/>
        </w:rPr>
        <w:t>He submitted that</w:t>
      </w:r>
      <w:r w:rsidRPr="00D72CAB">
        <w:rPr>
          <w:rFonts w:ascii="Times New Roman" w:hAnsi="Times New Roman" w:cs="Times New Roman"/>
          <w:sz w:val="24"/>
          <w:szCs w:val="24"/>
        </w:rPr>
        <w:t xml:space="preserve"> the deposits in the appellant’s account were made from several local RTGS electronic transfers therefore they were not</w:t>
      </w:r>
      <w:r w:rsidR="003C58FB" w:rsidRPr="00D72CAB">
        <w:rPr>
          <w:rFonts w:ascii="Times New Roman" w:hAnsi="Times New Roman" w:cs="Times New Roman"/>
          <w:sz w:val="24"/>
          <w:szCs w:val="24"/>
        </w:rPr>
        <w:t xml:space="preserve"> a</w:t>
      </w:r>
      <w:r w:rsidRPr="00D72CAB">
        <w:rPr>
          <w:rFonts w:ascii="Times New Roman" w:hAnsi="Times New Roman" w:cs="Times New Roman"/>
          <w:sz w:val="24"/>
          <w:szCs w:val="24"/>
        </w:rPr>
        <w:t xml:space="preserve"> foreign obligation.</w:t>
      </w:r>
      <w:r w:rsidR="00AF28AC">
        <w:rPr>
          <w:rFonts w:ascii="Times New Roman" w:hAnsi="Times New Roman" w:cs="Times New Roman"/>
          <w:sz w:val="24"/>
          <w:szCs w:val="24"/>
        </w:rPr>
        <w:t xml:space="preserve">  </w:t>
      </w:r>
      <w:r w:rsidR="00FB2F15">
        <w:rPr>
          <w:rFonts w:ascii="Times New Roman" w:hAnsi="Times New Roman" w:cs="Times New Roman"/>
          <w:sz w:val="24"/>
          <w:szCs w:val="24"/>
        </w:rPr>
        <w:t xml:space="preserve">On the parties’ banker client relationship he submitted </w:t>
      </w:r>
      <w:r w:rsidR="00A8412C">
        <w:rPr>
          <w:rFonts w:ascii="Times New Roman" w:hAnsi="Times New Roman" w:cs="Times New Roman"/>
          <w:sz w:val="24"/>
          <w:szCs w:val="24"/>
        </w:rPr>
        <w:t xml:space="preserve">that </w:t>
      </w:r>
      <w:r w:rsidR="00FB2F15">
        <w:rPr>
          <w:rFonts w:ascii="Times New Roman" w:hAnsi="Times New Roman" w:cs="Times New Roman"/>
          <w:sz w:val="24"/>
          <w:szCs w:val="24"/>
        </w:rPr>
        <w:t xml:space="preserve">the parties’ rights could only be established from the contract which the appellant did not produce in the court </w:t>
      </w:r>
      <w:r w:rsidR="00FB2F15" w:rsidRPr="00DC34DF">
        <w:rPr>
          <w:rFonts w:ascii="Times New Roman" w:hAnsi="Times New Roman" w:cs="Times New Roman"/>
          <w:i/>
          <w:sz w:val="24"/>
          <w:szCs w:val="24"/>
        </w:rPr>
        <w:t>a quo</w:t>
      </w:r>
      <w:r w:rsidR="00FB2F15">
        <w:rPr>
          <w:rFonts w:ascii="Times New Roman" w:hAnsi="Times New Roman" w:cs="Times New Roman"/>
          <w:sz w:val="24"/>
          <w:szCs w:val="24"/>
        </w:rPr>
        <w:t>.</w:t>
      </w:r>
    </w:p>
    <w:p w:rsidR="00AF28AC" w:rsidRPr="0023582C" w:rsidRDefault="00AF28AC" w:rsidP="00AF28AC">
      <w:pPr>
        <w:spacing w:after="0" w:line="240" w:lineRule="auto"/>
        <w:ind w:left="567" w:hanging="567"/>
        <w:jc w:val="both"/>
        <w:rPr>
          <w:rFonts w:ascii="Times New Roman" w:hAnsi="Times New Roman" w:cs="Times New Roman"/>
          <w:i/>
          <w:sz w:val="24"/>
          <w:szCs w:val="24"/>
        </w:rPr>
      </w:pPr>
    </w:p>
    <w:p w:rsidR="005A5E81" w:rsidRPr="00D72CAB" w:rsidRDefault="005A5E81" w:rsidP="006856B8">
      <w:pPr>
        <w:spacing w:after="0" w:line="480" w:lineRule="auto"/>
        <w:jc w:val="both"/>
        <w:rPr>
          <w:rFonts w:ascii="Times New Roman" w:hAnsi="Times New Roman" w:cs="Times New Roman"/>
          <w:b/>
          <w:sz w:val="24"/>
          <w:szCs w:val="24"/>
          <w:u w:val="single"/>
        </w:rPr>
      </w:pPr>
      <w:r w:rsidRPr="00D72CAB">
        <w:rPr>
          <w:rFonts w:ascii="Times New Roman" w:hAnsi="Times New Roman" w:cs="Times New Roman"/>
          <w:b/>
          <w:sz w:val="24"/>
          <w:szCs w:val="24"/>
          <w:u w:val="single"/>
        </w:rPr>
        <w:t>ISSUE</w:t>
      </w:r>
      <w:r w:rsidR="00105584">
        <w:rPr>
          <w:rFonts w:ascii="Times New Roman" w:hAnsi="Times New Roman" w:cs="Times New Roman"/>
          <w:b/>
          <w:sz w:val="24"/>
          <w:szCs w:val="24"/>
          <w:u w:val="single"/>
        </w:rPr>
        <w:t>S</w:t>
      </w:r>
      <w:r w:rsidRPr="00D72CAB">
        <w:rPr>
          <w:rFonts w:ascii="Times New Roman" w:hAnsi="Times New Roman" w:cs="Times New Roman"/>
          <w:b/>
          <w:sz w:val="24"/>
          <w:szCs w:val="24"/>
          <w:u w:val="single"/>
        </w:rPr>
        <w:t xml:space="preserve"> FOR DETERMINATION </w:t>
      </w:r>
    </w:p>
    <w:p w:rsidR="005A5E81" w:rsidRPr="00D72CAB" w:rsidRDefault="005A5E81" w:rsidP="00AF28AC">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1F2E64" w:rsidRPr="00D72CAB">
        <w:rPr>
          <w:rFonts w:ascii="Times New Roman" w:hAnsi="Times New Roman" w:cs="Times New Roman"/>
          <w:sz w:val="24"/>
          <w:szCs w:val="24"/>
        </w:rPr>
        <w:t>35</w:t>
      </w:r>
      <w:r w:rsidRPr="00D72CAB">
        <w:rPr>
          <w:rFonts w:ascii="Times New Roman" w:hAnsi="Times New Roman" w:cs="Times New Roman"/>
          <w:sz w:val="24"/>
          <w:szCs w:val="24"/>
        </w:rPr>
        <w:t>]</w:t>
      </w:r>
      <w:r w:rsidRPr="00D72CAB">
        <w:rPr>
          <w:rFonts w:ascii="Times New Roman" w:hAnsi="Times New Roman" w:cs="Times New Roman"/>
          <w:sz w:val="24"/>
          <w:szCs w:val="24"/>
        </w:rPr>
        <w:tab/>
        <w:t xml:space="preserve">The </w:t>
      </w:r>
      <w:r w:rsidR="00321801" w:rsidRPr="00D72CAB">
        <w:rPr>
          <w:rFonts w:ascii="Times New Roman" w:hAnsi="Times New Roman" w:cs="Times New Roman"/>
          <w:sz w:val="24"/>
          <w:szCs w:val="24"/>
        </w:rPr>
        <w:t>following issues arise for determination in this appeal:</w:t>
      </w:r>
    </w:p>
    <w:p w:rsidR="00321801" w:rsidRPr="00D72CAB" w:rsidRDefault="00321801" w:rsidP="00AF28AC">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 xml:space="preserve">                 1. Whether or not the appellant established a right to a declaratory order?</w:t>
      </w:r>
    </w:p>
    <w:p w:rsidR="00503234" w:rsidRPr="00D72CAB" w:rsidRDefault="00503234" w:rsidP="00D9459A">
      <w:pPr>
        <w:spacing w:after="0" w:line="480" w:lineRule="auto"/>
        <w:ind w:left="1418" w:hanging="851"/>
        <w:jc w:val="both"/>
        <w:rPr>
          <w:rFonts w:ascii="Times New Roman" w:hAnsi="Times New Roman" w:cs="Times New Roman"/>
          <w:sz w:val="24"/>
          <w:szCs w:val="24"/>
        </w:rPr>
      </w:pPr>
      <w:r w:rsidRPr="00D72CAB">
        <w:rPr>
          <w:rFonts w:ascii="Times New Roman" w:hAnsi="Times New Roman" w:cs="Times New Roman"/>
          <w:sz w:val="24"/>
          <w:szCs w:val="24"/>
        </w:rPr>
        <w:lastRenderedPageBreak/>
        <w:t xml:space="preserve">        2. </w:t>
      </w:r>
      <w:r w:rsidR="005A5E81" w:rsidRPr="00D72CAB">
        <w:rPr>
          <w:rFonts w:ascii="Times New Roman" w:hAnsi="Times New Roman" w:cs="Times New Roman"/>
          <w:sz w:val="24"/>
          <w:szCs w:val="24"/>
        </w:rPr>
        <w:t xml:space="preserve">Whether or not the </w:t>
      </w:r>
      <w:r w:rsidR="00DC34DF">
        <w:rPr>
          <w:rFonts w:ascii="Times New Roman" w:hAnsi="Times New Roman" w:cs="Times New Roman"/>
          <w:sz w:val="24"/>
          <w:szCs w:val="24"/>
        </w:rPr>
        <w:t>respondent correctly acted in terms of the contract when it in terms of RT 120/18 re-designated the appellant’s account into an RTGS foreign curren</w:t>
      </w:r>
      <w:r w:rsidR="00F44222">
        <w:rPr>
          <w:rFonts w:ascii="Times New Roman" w:hAnsi="Times New Roman" w:cs="Times New Roman"/>
          <w:sz w:val="24"/>
          <w:szCs w:val="24"/>
        </w:rPr>
        <w:t>cy</w:t>
      </w:r>
      <w:r w:rsidR="00DC34DF">
        <w:rPr>
          <w:rFonts w:ascii="Times New Roman" w:hAnsi="Times New Roman" w:cs="Times New Roman"/>
          <w:sz w:val="24"/>
          <w:szCs w:val="24"/>
        </w:rPr>
        <w:t xml:space="preserve"> account.</w:t>
      </w:r>
    </w:p>
    <w:p w:rsidR="00E50633" w:rsidRPr="00D72CAB" w:rsidRDefault="005A5E81" w:rsidP="006856B8">
      <w:pPr>
        <w:spacing w:after="0" w:line="480" w:lineRule="auto"/>
        <w:jc w:val="both"/>
        <w:rPr>
          <w:rFonts w:ascii="Times New Roman" w:hAnsi="Times New Roman" w:cs="Times New Roman"/>
          <w:b/>
          <w:sz w:val="24"/>
          <w:szCs w:val="24"/>
          <w:u w:val="single"/>
        </w:rPr>
      </w:pPr>
      <w:r w:rsidRPr="00D72CAB">
        <w:rPr>
          <w:rFonts w:ascii="Times New Roman" w:hAnsi="Times New Roman" w:cs="Times New Roman"/>
          <w:b/>
          <w:sz w:val="24"/>
          <w:szCs w:val="24"/>
          <w:u w:val="single"/>
        </w:rPr>
        <w:t xml:space="preserve">APPLICATION OF THE LAW TO THE FACTS </w:t>
      </w:r>
    </w:p>
    <w:p w:rsidR="005F6890" w:rsidRPr="00D72CAB" w:rsidRDefault="005F6890" w:rsidP="00FF7F2E">
      <w:pPr>
        <w:spacing w:after="0" w:line="480" w:lineRule="auto"/>
        <w:jc w:val="both"/>
        <w:rPr>
          <w:rFonts w:ascii="Times New Roman" w:hAnsi="Times New Roman" w:cs="Times New Roman"/>
          <w:b/>
          <w:sz w:val="24"/>
          <w:szCs w:val="24"/>
          <w:u w:val="single"/>
        </w:rPr>
      </w:pPr>
      <w:r w:rsidRPr="00D72CAB">
        <w:rPr>
          <w:rFonts w:ascii="Times New Roman" w:hAnsi="Times New Roman" w:cs="Times New Roman"/>
          <w:b/>
          <w:sz w:val="24"/>
          <w:szCs w:val="24"/>
        </w:rPr>
        <w:t xml:space="preserve">Whether or not the appellant established a right to a declaratory order? </w:t>
      </w:r>
    </w:p>
    <w:p w:rsidR="00FF7F2E" w:rsidRPr="00D72CAB" w:rsidRDefault="00FF7F2E" w:rsidP="00D9459A">
      <w:pPr>
        <w:tabs>
          <w:tab w:val="left" w:pos="567"/>
        </w:tabs>
        <w:spacing w:after="0" w:line="480" w:lineRule="auto"/>
        <w:ind w:left="567" w:hanging="567"/>
        <w:jc w:val="both"/>
        <w:rPr>
          <w:rFonts w:ascii="Times New Roman" w:hAnsi="Times New Roman" w:cs="Times New Roman"/>
          <w:sz w:val="24"/>
          <w:szCs w:val="24"/>
        </w:rPr>
      </w:pPr>
      <w:r w:rsidRPr="00D9459A">
        <w:rPr>
          <w:rFonts w:ascii="Times New Roman" w:hAnsi="Times New Roman" w:cs="Times New Roman"/>
          <w:sz w:val="24"/>
          <w:szCs w:val="24"/>
        </w:rPr>
        <w:t>[36]</w:t>
      </w:r>
      <w:r w:rsidR="005A5E81" w:rsidRPr="00D9459A">
        <w:rPr>
          <w:rFonts w:ascii="Times New Roman" w:hAnsi="Times New Roman" w:cs="Times New Roman"/>
          <w:sz w:val="24"/>
          <w:szCs w:val="24"/>
        </w:rPr>
        <w:t xml:space="preserve"> </w:t>
      </w:r>
      <w:r w:rsidR="00D77473">
        <w:rPr>
          <w:rFonts w:ascii="Times New Roman" w:hAnsi="Times New Roman" w:cs="Times New Roman"/>
          <w:sz w:val="24"/>
          <w:szCs w:val="24"/>
        </w:rPr>
        <w:t xml:space="preserve"> </w:t>
      </w:r>
      <w:r w:rsidR="00D9459A">
        <w:rPr>
          <w:rFonts w:ascii="Times New Roman" w:hAnsi="Times New Roman" w:cs="Times New Roman"/>
          <w:sz w:val="24"/>
          <w:szCs w:val="24"/>
        </w:rPr>
        <w:t xml:space="preserve"> </w:t>
      </w:r>
      <w:r w:rsidRPr="00D72CAB">
        <w:rPr>
          <w:rFonts w:ascii="Times New Roman" w:hAnsi="Times New Roman" w:cs="Times New Roman"/>
          <w:sz w:val="24"/>
          <w:szCs w:val="24"/>
        </w:rPr>
        <w:t xml:space="preserve">Section 14 of the High Court Act in terms of which, the appellant applied </w:t>
      </w:r>
      <w:r w:rsidR="00D9459A">
        <w:rPr>
          <w:rFonts w:ascii="Times New Roman" w:hAnsi="Times New Roman" w:cs="Times New Roman"/>
          <w:sz w:val="24"/>
          <w:szCs w:val="24"/>
        </w:rPr>
        <w:t>for a declaratory order to the c</w:t>
      </w:r>
      <w:r w:rsidRPr="00D72CAB">
        <w:rPr>
          <w:rFonts w:ascii="Times New Roman" w:hAnsi="Times New Roman" w:cs="Times New Roman"/>
          <w:sz w:val="24"/>
          <w:szCs w:val="24"/>
        </w:rPr>
        <w:t xml:space="preserve">ourt </w:t>
      </w:r>
      <w:r w:rsidRPr="00D72CAB">
        <w:rPr>
          <w:rFonts w:ascii="Times New Roman" w:hAnsi="Times New Roman" w:cs="Times New Roman"/>
          <w:i/>
          <w:sz w:val="24"/>
          <w:szCs w:val="24"/>
        </w:rPr>
        <w:t xml:space="preserve">a quo </w:t>
      </w:r>
      <w:r w:rsidRPr="00D72CAB">
        <w:rPr>
          <w:rFonts w:ascii="Times New Roman" w:hAnsi="Times New Roman" w:cs="Times New Roman"/>
          <w:sz w:val="24"/>
          <w:szCs w:val="24"/>
        </w:rPr>
        <w:t>provides as follows:</w:t>
      </w:r>
    </w:p>
    <w:p w:rsidR="00FF7F2E" w:rsidRPr="00D72CAB" w:rsidRDefault="00FF7F2E" w:rsidP="00AF28AC">
      <w:pPr>
        <w:autoSpaceDE w:val="0"/>
        <w:autoSpaceDN w:val="0"/>
        <w:adjustRightInd w:val="0"/>
        <w:spacing w:after="0" w:line="240" w:lineRule="auto"/>
        <w:ind w:left="1560" w:hanging="426"/>
        <w:jc w:val="both"/>
        <w:rPr>
          <w:rFonts w:ascii="Times New Roman" w:hAnsi="Times New Roman" w:cs="Times New Roman"/>
          <w:color w:val="231F20"/>
          <w:sz w:val="24"/>
          <w:szCs w:val="24"/>
        </w:rPr>
      </w:pPr>
      <w:r w:rsidRPr="00D72CAB">
        <w:rPr>
          <w:rFonts w:ascii="Times New Roman" w:hAnsi="Times New Roman" w:cs="Times New Roman"/>
          <w:sz w:val="24"/>
          <w:szCs w:val="24"/>
        </w:rPr>
        <w:t>“</w:t>
      </w:r>
      <w:r w:rsidRPr="00D72CAB">
        <w:rPr>
          <w:rFonts w:ascii="Times New Roman" w:hAnsi="Times New Roman" w:cs="Times New Roman"/>
          <w:bCs/>
          <w:color w:val="231F20"/>
          <w:sz w:val="24"/>
          <w:szCs w:val="24"/>
        </w:rPr>
        <w:t>14</w:t>
      </w:r>
      <w:r w:rsidR="00AF28AC">
        <w:rPr>
          <w:rFonts w:ascii="Times New Roman" w:hAnsi="Times New Roman" w:cs="Times New Roman"/>
          <w:bCs/>
          <w:color w:val="231F20"/>
          <w:sz w:val="24"/>
          <w:szCs w:val="24"/>
        </w:rPr>
        <w:t>.</w:t>
      </w:r>
      <w:r w:rsidRPr="00D72CAB">
        <w:rPr>
          <w:rFonts w:ascii="Times New Roman" w:hAnsi="Times New Roman" w:cs="Times New Roman"/>
          <w:b/>
          <w:bCs/>
          <w:color w:val="231F20"/>
          <w:sz w:val="24"/>
          <w:szCs w:val="24"/>
        </w:rPr>
        <w:t xml:space="preserve"> </w:t>
      </w:r>
      <w:r w:rsidRPr="00D72CAB">
        <w:rPr>
          <w:rFonts w:ascii="Times New Roman" w:hAnsi="Times New Roman" w:cs="Times New Roman"/>
          <w:color w:val="231F20"/>
          <w:sz w:val="24"/>
          <w:szCs w:val="24"/>
        </w:rPr>
        <w:t>The High Court may, in its discretion, at the instance of any interested person, inquire into and determine any existing, future or contingent right or obligation, notwithstanding that such person cannot claim any relief consequential upon such determination.”</w:t>
      </w:r>
    </w:p>
    <w:p w:rsidR="00FF7F2E" w:rsidRPr="00D72CAB" w:rsidRDefault="00FF7F2E" w:rsidP="00D9459A">
      <w:pPr>
        <w:autoSpaceDE w:val="0"/>
        <w:autoSpaceDN w:val="0"/>
        <w:adjustRightInd w:val="0"/>
        <w:spacing w:after="0" w:line="480" w:lineRule="auto"/>
        <w:ind w:left="1440"/>
        <w:rPr>
          <w:rFonts w:ascii="Times New Roman" w:hAnsi="Times New Roman" w:cs="Times New Roman"/>
          <w:color w:val="231F20"/>
          <w:sz w:val="24"/>
          <w:szCs w:val="24"/>
        </w:rPr>
      </w:pPr>
    </w:p>
    <w:p w:rsidR="00FF7F2E" w:rsidRDefault="00FF7F2E" w:rsidP="00D9459A">
      <w:pPr>
        <w:tabs>
          <w:tab w:val="left" w:pos="567"/>
        </w:tabs>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 xml:space="preserve">[37] </w:t>
      </w:r>
      <w:r w:rsidR="00D77473">
        <w:rPr>
          <w:rFonts w:ascii="Times New Roman" w:hAnsi="Times New Roman" w:cs="Times New Roman"/>
          <w:sz w:val="24"/>
          <w:szCs w:val="24"/>
        </w:rPr>
        <w:t xml:space="preserve">  </w:t>
      </w:r>
      <w:r w:rsidRPr="00D72CAB">
        <w:rPr>
          <w:rFonts w:ascii="Times New Roman" w:hAnsi="Times New Roman" w:cs="Times New Roman"/>
          <w:sz w:val="24"/>
          <w:szCs w:val="24"/>
        </w:rPr>
        <w:t>The section gives the High Court</w:t>
      </w:r>
      <w:r w:rsidR="00EA372B">
        <w:rPr>
          <w:rFonts w:ascii="Times New Roman" w:hAnsi="Times New Roman" w:cs="Times New Roman"/>
          <w:sz w:val="24"/>
          <w:szCs w:val="24"/>
        </w:rPr>
        <w:t>,</w:t>
      </w:r>
      <w:r w:rsidRPr="00D72CAB">
        <w:rPr>
          <w:rFonts w:ascii="Times New Roman" w:hAnsi="Times New Roman" w:cs="Times New Roman"/>
          <w:sz w:val="24"/>
          <w:szCs w:val="24"/>
        </w:rPr>
        <w:t xml:space="preserve"> a discretion</w:t>
      </w:r>
      <w:r w:rsidR="00553174">
        <w:rPr>
          <w:rFonts w:ascii="Times New Roman" w:hAnsi="Times New Roman" w:cs="Times New Roman"/>
          <w:sz w:val="24"/>
          <w:szCs w:val="24"/>
        </w:rPr>
        <w:t>,</w:t>
      </w:r>
      <w:r w:rsidRPr="00D72CAB">
        <w:rPr>
          <w:rFonts w:ascii="Times New Roman" w:hAnsi="Times New Roman" w:cs="Times New Roman"/>
          <w:sz w:val="24"/>
          <w:szCs w:val="24"/>
        </w:rPr>
        <w:t xml:space="preserve"> to </w:t>
      </w:r>
      <w:r w:rsidR="005F6890" w:rsidRPr="00D72CAB">
        <w:rPr>
          <w:rFonts w:ascii="Times New Roman" w:hAnsi="Times New Roman" w:cs="Times New Roman"/>
          <w:sz w:val="24"/>
          <w:szCs w:val="24"/>
        </w:rPr>
        <w:t>at the instanc</w:t>
      </w:r>
      <w:r w:rsidR="00C8472A" w:rsidRPr="00D72CAB">
        <w:rPr>
          <w:rFonts w:ascii="Times New Roman" w:hAnsi="Times New Roman" w:cs="Times New Roman"/>
          <w:sz w:val="24"/>
          <w:szCs w:val="24"/>
        </w:rPr>
        <w:t xml:space="preserve">e of an interested person </w:t>
      </w:r>
      <w:r w:rsidR="005F6890" w:rsidRPr="00D72CAB">
        <w:rPr>
          <w:rFonts w:ascii="Times New Roman" w:hAnsi="Times New Roman" w:cs="Times New Roman"/>
          <w:sz w:val="24"/>
          <w:szCs w:val="24"/>
        </w:rPr>
        <w:t>inquire</w:t>
      </w:r>
      <w:r w:rsidR="00E03BDA">
        <w:rPr>
          <w:rFonts w:ascii="Times New Roman" w:hAnsi="Times New Roman" w:cs="Times New Roman"/>
          <w:sz w:val="24"/>
          <w:szCs w:val="24"/>
        </w:rPr>
        <w:t>,</w:t>
      </w:r>
      <w:r w:rsidR="005F6890" w:rsidRPr="00D72CAB">
        <w:rPr>
          <w:rFonts w:ascii="Times New Roman" w:hAnsi="Times New Roman" w:cs="Times New Roman"/>
          <w:sz w:val="24"/>
          <w:szCs w:val="24"/>
        </w:rPr>
        <w:t xml:space="preserve"> into and </w:t>
      </w:r>
      <w:r w:rsidRPr="00D72CAB">
        <w:rPr>
          <w:rFonts w:ascii="Times New Roman" w:hAnsi="Times New Roman" w:cs="Times New Roman"/>
          <w:sz w:val="24"/>
          <w:szCs w:val="24"/>
        </w:rPr>
        <w:t xml:space="preserve">determine any existing, future or </w:t>
      </w:r>
      <w:r w:rsidR="00F634AE">
        <w:rPr>
          <w:rFonts w:ascii="Times New Roman" w:hAnsi="Times New Roman" w:cs="Times New Roman"/>
          <w:sz w:val="24"/>
          <w:szCs w:val="24"/>
        </w:rPr>
        <w:t xml:space="preserve">contingent right or obligation.  </w:t>
      </w:r>
      <w:r w:rsidRPr="00D72CAB">
        <w:rPr>
          <w:rFonts w:ascii="Times New Roman" w:hAnsi="Times New Roman" w:cs="Times New Roman"/>
          <w:sz w:val="24"/>
          <w:szCs w:val="24"/>
        </w:rPr>
        <w:t xml:space="preserve">The court does so at the instance of the interested person (the applicant) who must </w:t>
      </w:r>
      <w:r w:rsidR="005F6890" w:rsidRPr="00D72CAB">
        <w:rPr>
          <w:rFonts w:ascii="Times New Roman" w:hAnsi="Times New Roman" w:cs="Times New Roman"/>
          <w:sz w:val="24"/>
          <w:szCs w:val="24"/>
        </w:rPr>
        <w:t>establish the existence of the right or obligation to enable</w:t>
      </w:r>
      <w:r w:rsidRPr="00D72CAB">
        <w:rPr>
          <w:rFonts w:ascii="Times New Roman" w:hAnsi="Times New Roman" w:cs="Times New Roman"/>
          <w:sz w:val="24"/>
          <w:szCs w:val="24"/>
        </w:rPr>
        <w:t xml:space="preserve"> </w:t>
      </w:r>
      <w:r w:rsidR="00D9459A">
        <w:rPr>
          <w:rFonts w:ascii="Times New Roman" w:hAnsi="Times New Roman" w:cs="Times New Roman"/>
          <w:sz w:val="24"/>
          <w:szCs w:val="24"/>
        </w:rPr>
        <w:t>the c</w:t>
      </w:r>
      <w:r w:rsidR="00C8472A" w:rsidRPr="00D72CAB">
        <w:rPr>
          <w:rFonts w:ascii="Times New Roman" w:hAnsi="Times New Roman" w:cs="Times New Roman"/>
          <w:sz w:val="24"/>
          <w:szCs w:val="24"/>
        </w:rPr>
        <w:t>ourt</w:t>
      </w:r>
      <w:r w:rsidRPr="00D72CAB">
        <w:rPr>
          <w:rFonts w:ascii="Times New Roman" w:hAnsi="Times New Roman" w:cs="Times New Roman"/>
          <w:sz w:val="24"/>
          <w:szCs w:val="24"/>
        </w:rPr>
        <w:t xml:space="preserve"> to declare the existe</w:t>
      </w:r>
      <w:r w:rsidR="0084034D">
        <w:rPr>
          <w:rFonts w:ascii="Times New Roman" w:hAnsi="Times New Roman" w:cs="Times New Roman"/>
          <w:sz w:val="24"/>
          <w:szCs w:val="24"/>
        </w:rPr>
        <w:t xml:space="preserve">nce of the right or obligation.  </w:t>
      </w:r>
      <w:r w:rsidRPr="00D72CAB">
        <w:rPr>
          <w:rFonts w:ascii="Times New Roman" w:hAnsi="Times New Roman" w:cs="Times New Roman"/>
          <w:sz w:val="24"/>
          <w:szCs w:val="24"/>
        </w:rPr>
        <w:t xml:space="preserve">The </w:t>
      </w:r>
      <w:r w:rsidR="00D9459A">
        <w:rPr>
          <w:rFonts w:ascii="Times New Roman" w:hAnsi="Times New Roman" w:cs="Times New Roman"/>
          <w:sz w:val="24"/>
          <w:szCs w:val="24"/>
        </w:rPr>
        <w:t>c</w:t>
      </w:r>
      <w:r w:rsidRPr="00D72CAB">
        <w:rPr>
          <w:rFonts w:ascii="Times New Roman" w:hAnsi="Times New Roman" w:cs="Times New Roman"/>
          <w:sz w:val="24"/>
          <w:szCs w:val="24"/>
        </w:rPr>
        <w:t>ourt can only declare an established right or obligation. If the applicant fails to establish the right or obligation the court c</w:t>
      </w:r>
      <w:r w:rsidR="0084034D">
        <w:rPr>
          <w:rFonts w:ascii="Times New Roman" w:hAnsi="Times New Roman" w:cs="Times New Roman"/>
          <w:sz w:val="24"/>
          <w:szCs w:val="24"/>
        </w:rPr>
        <w:t xml:space="preserve">annot make a declaratory order.  </w:t>
      </w:r>
      <w:r w:rsidRPr="00D72CAB">
        <w:rPr>
          <w:rFonts w:ascii="Times New Roman" w:hAnsi="Times New Roman" w:cs="Times New Roman"/>
          <w:sz w:val="24"/>
          <w:szCs w:val="24"/>
        </w:rPr>
        <w:t>The success of the applicant therefore depends on the cogency of the evidence led.</w:t>
      </w:r>
      <w:r w:rsidR="0084034D">
        <w:rPr>
          <w:rFonts w:ascii="Times New Roman" w:hAnsi="Times New Roman" w:cs="Times New Roman"/>
          <w:sz w:val="24"/>
          <w:szCs w:val="24"/>
        </w:rPr>
        <w:t xml:space="preserve">  </w:t>
      </w:r>
      <w:r w:rsidR="00C8472A" w:rsidRPr="00D72CAB">
        <w:rPr>
          <w:rFonts w:ascii="Times New Roman" w:hAnsi="Times New Roman" w:cs="Times New Roman"/>
          <w:sz w:val="24"/>
          <w:szCs w:val="24"/>
        </w:rPr>
        <w:t>If the evidence led does not establish a right or obligation the Court cannot grant a declaratory order.</w:t>
      </w:r>
    </w:p>
    <w:p w:rsidR="00D9459A" w:rsidRPr="00D72CAB" w:rsidRDefault="00D9459A" w:rsidP="00A661A3">
      <w:pPr>
        <w:tabs>
          <w:tab w:val="left" w:pos="567"/>
        </w:tabs>
        <w:spacing w:after="0" w:line="240" w:lineRule="auto"/>
        <w:ind w:left="567" w:hanging="567"/>
        <w:jc w:val="both"/>
        <w:rPr>
          <w:rFonts w:ascii="Times New Roman" w:hAnsi="Times New Roman" w:cs="Times New Roman"/>
          <w:sz w:val="24"/>
          <w:szCs w:val="24"/>
        </w:rPr>
      </w:pPr>
    </w:p>
    <w:p w:rsidR="00C8472A" w:rsidRPr="00D72CAB" w:rsidRDefault="00C8472A" w:rsidP="00D9459A">
      <w:pPr>
        <w:spacing w:after="0" w:line="480" w:lineRule="auto"/>
        <w:ind w:left="426" w:hanging="426"/>
        <w:jc w:val="both"/>
        <w:rPr>
          <w:rFonts w:ascii="Times New Roman" w:hAnsi="Times New Roman" w:cs="Times New Roman"/>
          <w:sz w:val="24"/>
          <w:szCs w:val="24"/>
        </w:rPr>
      </w:pPr>
      <w:r w:rsidRPr="00D72CAB">
        <w:rPr>
          <w:rFonts w:ascii="Times New Roman" w:hAnsi="Times New Roman" w:cs="Times New Roman"/>
          <w:sz w:val="24"/>
          <w:szCs w:val="24"/>
        </w:rPr>
        <w:t>[38] In</w:t>
      </w:r>
      <w:r w:rsidRPr="00D72CAB">
        <w:rPr>
          <w:rFonts w:ascii="Times New Roman" w:hAnsi="Times New Roman" w:cs="Times New Roman"/>
          <w:i/>
          <w:sz w:val="24"/>
          <w:szCs w:val="24"/>
        </w:rPr>
        <w:t xml:space="preserve"> </w:t>
      </w:r>
      <w:proofErr w:type="spellStart"/>
      <w:r w:rsidRPr="00D72CAB">
        <w:rPr>
          <w:rFonts w:ascii="Times New Roman" w:hAnsi="Times New Roman" w:cs="Times New Roman"/>
          <w:i/>
          <w:sz w:val="24"/>
          <w:szCs w:val="24"/>
        </w:rPr>
        <w:t>casu</w:t>
      </w:r>
      <w:proofErr w:type="spellEnd"/>
      <w:r w:rsidRPr="00D72CAB">
        <w:rPr>
          <w:rFonts w:ascii="Times New Roman" w:hAnsi="Times New Roman" w:cs="Times New Roman"/>
          <w:sz w:val="24"/>
          <w:szCs w:val="24"/>
        </w:rPr>
        <w:t xml:space="preserve"> the Court </w:t>
      </w:r>
      <w:r w:rsidRPr="00D72CAB">
        <w:rPr>
          <w:rFonts w:ascii="Times New Roman" w:hAnsi="Times New Roman" w:cs="Times New Roman"/>
          <w:i/>
          <w:sz w:val="24"/>
          <w:szCs w:val="24"/>
        </w:rPr>
        <w:t xml:space="preserve">a quo </w:t>
      </w:r>
      <w:r w:rsidRPr="00D72CAB">
        <w:rPr>
          <w:rFonts w:ascii="Times New Roman" w:hAnsi="Times New Roman" w:cs="Times New Roman"/>
          <w:sz w:val="24"/>
          <w:szCs w:val="24"/>
        </w:rPr>
        <w:t>commenting on the evidence led to prove the right the appellant sought to be declared said:</w:t>
      </w:r>
    </w:p>
    <w:p w:rsidR="00244311" w:rsidRDefault="00C8472A" w:rsidP="00D9459A">
      <w:pPr>
        <w:autoSpaceDE w:val="0"/>
        <w:autoSpaceDN w:val="0"/>
        <w:adjustRightInd w:val="0"/>
        <w:spacing w:after="0" w:line="240" w:lineRule="auto"/>
        <w:ind w:left="1701" w:hanging="567"/>
        <w:jc w:val="both"/>
        <w:rPr>
          <w:rFonts w:ascii="Times New Roman" w:hAnsi="Times New Roman" w:cs="Times New Roman"/>
          <w:sz w:val="24"/>
          <w:szCs w:val="24"/>
        </w:rPr>
      </w:pPr>
      <w:r w:rsidRPr="00D72CAB">
        <w:rPr>
          <w:rFonts w:ascii="Times New Roman" w:hAnsi="Times New Roman" w:cs="Times New Roman"/>
          <w:sz w:val="24"/>
          <w:szCs w:val="24"/>
        </w:rPr>
        <w:t>“</w:t>
      </w:r>
      <w:r w:rsidR="00D9459A">
        <w:rPr>
          <w:rFonts w:ascii="Times New Roman" w:hAnsi="Times New Roman" w:cs="Times New Roman"/>
          <w:sz w:val="24"/>
          <w:szCs w:val="24"/>
        </w:rPr>
        <w:t>[</w:t>
      </w:r>
      <w:r w:rsidR="00244311" w:rsidRPr="00D72CAB">
        <w:rPr>
          <w:rFonts w:ascii="Times New Roman" w:hAnsi="Times New Roman" w:cs="Times New Roman"/>
          <w:sz w:val="24"/>
          <w:szCs w:val="24"/>
        </w:rPr>
        <w:t>52]</w:t>
      </w:r>
      <w:r w:rsidR="008200A8">
        <w:rPr>
          <w:rFonts w:ascii="Times New Roman" w:hAnsi="Times New Roman" w:cs="Times New Roman"/>
          <w:sz w:val="24"/>
          <w:szCs w:val="24"/>
        </w:rPr>
        <w:t>.</w:t>
      </w:r>
      <w:r w:rsidR="00244311" w:rsidRPr="00D72CAB">
        <w:rPr>
          <w:rFonts w:ascii="Times New Roman" w:hAnsi="Times New Roman" w:cs="Times New Roman"/>
          <w:sz w:val="24"/>
          <w:szCs w:val="24"/>
        </w:rPr>
        <w:t xml:space="preserve"> </w:t>
      </w:r>
      <w:proofErr w:type="gramStart"/>
      <w:r w:rsidR="00F41603">
        <w:rPr>
          <w:rFonts w:ascii="Times New Roman" w:hAnsi="Times New Roman" w:cs="Times New Roman"/>
          <w:sz w:val="24"/>
          <w:szCs w:val="24"/>
        </w:rPr>
        <w:t>I</w:t>
      </w:r>
      <w:r w:rsidR="00CB5860" w:rsidRPr="00D72CAB">
        <w:rPr>
          <w:rFonts w:ascii="Times New Roman" w:hAnsi="Times New Roman" w:cs="Times New Roman"/>
          <w:sz w:val="24"/>
          <w:szCs w:val="24"/>
        </w:rPr>
        <w:t>n</w:t>
      </w:r>
      <w:proofErr w:type="gramEnd"/>
      <w:r w:rsidR="00244311" w:rsidRPr="00D72CAB">
        <w:rPr>
          <w:rFonts w:ascii="Times New Roman" w:hAnsi="Times New Roman" w:cs="Times New Roman"/>
          <w:sz w:val="24"/>
          <w:szCs w:val="24"/>
        </w:rPr>
        <w:t xml:space="preserve"> addressing that issue, I start by reverting, for the last time, to Mr </w:t>
      </w:r>
      <w:proofErr w:type="spellStart"/>
      <w:r w:rsidR="00244311" w:rsidRPr="00D72CAB">
        <w:rPr>
          <w:rFonts w:ascii="Times New Roman" w:hAnsi="Times New Roman" w:cs="Times New Roman"/>
          <w:i/>
          <w:iCs/>
          <w:sz w:val="24"/>
          <w:szCs w:val="24"/>
        </w:rPr>
        <w:t>Mpofu</w:t>
      </w:r>
      <w:r w:rsidR="00244311" w:rsidRPr="00D72CAB">
        <w:rPr>
          <w:rFonts w:ascii="Times New Roman" w:hAnsi="Times New Roman" w:cs="Times New Roman"/>
          <w:sz w:val="24"/>
          <w:szCs w:val="24"/>
        </w:rPr>
        <w:t>’s</w:t>
      </w:r>
      <w:proofErr w:type="spellEnd"/>
      <w:r w:rsidR="00244311" w:rsidRPr="00D72CAB">
        <w:rPr>
          <w:rFonts w:ascii="Times New Roman" w:hAnsi="Times New Roman" w:cs="Times New Roman"/>
          <w:sz w:val="24"/>
          <w:szCs w:val="24"/>
        </w:rPr>
        <w:t xml:space="preserve"> submission</w:t>
      </w:r>
      <w:r w:rsidR="00D9459A">
        <w:rPr>
          <w:rFonts w:ascii="Times New Roman" w:hAnsi="Times New Roman" w:cs="Times New Roman"/>
          <w:sz w:val="24"/>
          <w:szCs w:val="24"/>
        </w:rPr>
        <w:t xml:space="preserve"> </w:t>
      </w:r>
      <w:r w:rsidR="00244311" w:rsidRPr="00D72CAB">
        <w:rPr>
          <w:rFonts w:ascii="Times New Roman" w:hAnsi="Times New Roman" w:cs="Times New Roman"/>
          <w:sz w:val="24"/>
          <w:szCs w:val="24"/>
        </w:rPr>
        <w:t>quoted in paragraph [31] above. Counsel attacked Magic Software’s cause of action- as</w:t>
      </w:r>
      <w:r w:rsidR="00D9459A">
        <w:rPr>
          <w:rFonts w:ascii="Times New Roman" w:hAnsi="Times New Roman" w:cs="Times New Roman"/>
          <w:sz w:val="24"/>
          <w:szCs w:val="24"/>
        </w:rPr>
        <w:t xml:space="preserve"> </w:t>
      </w:r>
      <w:r w:rsidR="00244311" w:rsidRPr="00D72CAB">
        <w:rPr>
          <w:rFonts w:ascii="Times New Roman" w:hAnsi="Times New Roman" w:cs="Times New Roman"/>
          <w:sz w:val="24"/>
          <w:szCs w:val="24"/>
        </w:rPr>
        <w:t>well as manner in which such wa</w:t>
      </w:r>
      <w:r w:rsidR="00E847AF">
        <w:rPr>
          <w:rFonts w:ascii="Times New Roman" w:hAnsi="Times New Roman" w:cs="Times New Roman"/>
          <w:sz w:val="24"/>
          <w:szCs w:val="24"/>
        </w:rPr>
        <w:t xml:space="preserve">s pleaded- in a number of ways.  </w:t>
      </w:r>
      <w:r w:rsidR="00244311" w:rsidRPr="00EE6DEB">
        <w:rPr>
          <w:rFonts w:ascii="Times New Roman" w:hAnsi="Times New Roman" w:cs="Times New Roman"/>
          <w:b/>
          <w:sz w:val="24"/>
          <w:szCs w:val="24"/>
        </w:rPr>
        <w:t>To begin with, counsel argued</w:t>
      </w:r>
      <w:r w:rsidR="00D9459A" w:rsidRPr="00EE6DEB">
        <w:rPr>
          <w:rFonts w:ascii="Times New Roman" w:hAnsi="Times New Roman" w:cs="Times New Roman"/>
          <w:b/>
          <w:sz w:val="24"/>
          <w:szCs w:val="24"/>
        </w:rPr>
        <w:t xml:space="preserve"> </w:t>
      </w:r>
      <w:r w:rsidR="00244311" w:rsidRPr="00EE6DEB">
        <w:rPr>
          <w:rFonts w:ascii="Times New Roman" w:hAnsi="Times New Roman" w:cs="Times New Roman"/>
          <w:b/>
          <w:sz w:val="24"/>
          <w:szCs w:val="24"/>
        </w:rPr>
        <w:t>that although the claim was based in contract, the terms thereof were not placed before the</w:t>
      </w:r>
      <w:r w:rsidR="00D9459A" w:rsidRPr="00EE6DEB">
        <w:rPr>
          <w:rFonts w:ascii="Times New Roman" w:hAnsi="Times New Roman" w:cs="Times New Roman"/>
          <w:b/>
          <w:sz w:val="24"/>
          <w:szCs w:val="24"/>
        </w:rPr>
        <w:t xml:space="preserve"> </w:t>
      </w:r>
      <w:r w:rsidR="00244311" w:rsidRPr="00EE6DEB">
        <w:rPr>
          <w:rFonts w:ascii="Times New Roman" w:hAnsi="Times New Roman" w:cs="Times New Roman"/>
          <w:b/>
          <w:sz w:val="24"/>
          <w:szCs w:val="24"/>
        </w:rPr>
        <w:t>court.</w:t>
      </w:r>
    </w:p>
    <w:p w:rsidR="00D9459A" w:rsidRPr="00D72CAB" w:rsidRDefault="00D9459A" w:rsidP="00D9459A">
      <w:pPr>
        <w:autoSpaceDE w:val="0"/>
        <w:autoSpaceDN w:val="0"/>
        <w:adjustRightInd w:val="0"/>
        <w:spacing w:after="0" w:line="240" w:lineRule="auto"/>
        <w:ind w:left="1701" w:hanging="567"/>
        <w:rPr>
          <w:rFonts w:ascii="Times New Roman" w:hAnsi="Times New Roman" w:cs="Times New Roman"/>
          <w:sz w:val="24"/>
          <w:szCs w:val="24"/>
        </w:rPr>
      </w:pPr>
    </w:p>
    <w:p w:rsidR="00244311" w:rsidRPr="00EE6DEB" w:rsidRDefault="00244311" w:rsidP="00BE25BE">
      <w:pPr>
        <w:autoSpaceDE w:val="0"/>
        <w:autoSpaceDN w:val="0"/>
        <w:adjustRightInd w:val="0"/>
        <w:spacing w:after="0" w:line="240" w:lineRule="auto"/>
        <w:ind w:left="1701" w:hanging="567"/>
        <w:jc w:val="both"/>
        <w:rPr>
          <w:rFonts w:ascii="Times New Roman" w:hAnsi="Times New Roman" w:cs="Times New Roman"/>
          <w:b/>
          <w:sz w:val="24"/>
          <w:szCs w:val="24"/>
        </w:rPr>
      </w:pPr>
      <w:r w:rsidRPr="00D72CAB">
        <w:rPr>
          <w:rFonts w:ascii="Times New Roman" w:hAnsi="Times New Roman" w:cs="Times New Roman"/>
          <w:sz w:val="24"/>
          <w:szCs w:val="24"/>
        </w:rPr>
        <w:lastRenderedPageBreak/>
        <w:t xml:space="preserve">[53] </w:t>
      </w:r>
      <w:r w:rsidRPr="00EE6DEB">
        <w:rPr>
          <w:rFonts w:ascii="Times New Roman" w:hAnsi="Times New Roman" w:cs="Times New Roman"/>
          <w:b/>
          <w:sz w:val="24"/>
          <w:szCs w:val="24"/>
        </w:rPr>
        <w:t>I agree with counsel that the contractual details were not furnished. In that respect, it was</w:t>
      </w:r>
      <w:r w:rsidR="00D9459A" w:rsidRPr="00EE6DEB">
        <w:rPr>
          <w:rFonts w:ascii="Times New Roman" w:hAnsi="Times New Roman" w:cs="Times New Roman"/>
          <w:b/>
          <w:sz w:val="24"/>
          <w:szCs w:val="24"/>
        </w:rPr>
        <w:t xml:space="preserve"> </w:t>
      </w:r>
      <w:r w:rsidRPr="00EE6DEB">
        <w:rPr>
          <w:rFonts w:ascii="Times New Roman" w:hAnsi="Times New Roman" w:cs="Times New Roman"/>
          <w:b/>
          <w:sz w:val="24"/>
          <w:szCs w:val="24"/>
        </w:rPr>
        <w:t>impossible to ascertain the parties` rights and obligations, especially given the claim and its</w:t>
      </w:r>
      <w:r w:rsidR="00D9459A" w:rsidRPr="00EE6DEB">
        <w:rPr>
          <w:rFonts w:ascii="Times New Roman" w:hAnsi="Times New Roman" w:cs="Times New Roman"/>
          <w:b/>
          <w:sz w:val="24"/>
          <w:szCs w:val="24"/>
        </w:rPr>
        <w:t xml:space="preserve"> </w:t>
      </w:r>
      <w:r w:rsidR="00E847AF">
        <w:rPr>
          <w:rFonts w:ascii="Times New Roman" w:hAnsi="Times New Roman" w:cs="Times New Roman"/>
          <w:b/>
          <w:sz w:val="24"/>
          <w:szCs w:val="24"/>
        </w:rPr>
        <w:t xml:space="preserve">contestation.  </w:t>
      </w:r>
      <w:r w:rsidRPr="00EE6DEB">
        <w:rPr>
          <w:rFonts w:ascii="Times New Roman" w:hAnsi="Times New Roman" w:cs="Times New Roman"/>
          <w:b/>
          <w:sz w:val="24"/>
          <w:szCs w:val="24"/>
        </w:rPr>
        <w:t xml:space="preserve">The banker-client mandate and duty buttressing the claim was not be </w:t>
      </w:r>
      <w:r w:rsidRPr="00BE25BE">
        <w:rPr>
          <w:rFonts w:ascii="Times New Roman" w:hAnsi="Times New Roman" w:cs="Times New Roman"/>
          <w:b/>
          <w:i/>
          <w:sz w:val="24"/>
          <w:szCs w:val="24"/>
        </w:rPr>
        <w:t>(sic)</w:t>
      </w:r>
      <w:r w:rsidRPr="00EE6DEB">
        <w:rPr>
          <w:rFonts w:ascii="Times New Roman" w:hAnsi="Times New Roman" w:cs="Times New Roman"/>
          <w:b/>
          <w:sz w:val="24"/>
          <w:szCs w:val="24"/>
        </w:rPr>
        <w:t xml:space="preserve"> established</w:t>
      </w:r>
      <w:r w:rsidR="00D9459A" w:rsidRPr="00EE6DEB">
        <w:rPr>
          <w:rFonts w:ascii="Times New Roman" w:hAnsi="Times New Roman" w:cs="Times New Roman"/>
          <w:b/>
          <w:sz w:val="24"/>
          <w:szCs w:val="24"/>
        </w:rPr>
        <w:t xml:space="preserve"> </w:t>
      </w:r>
      <w:r w:rsidRPr="00EE6DEB">
        <w:rPr>
          <w:rFonts w:ascii="Times New Roman" w:hAnsi="Times New Roman" w:cs="Times New Roman"/>
          <w:b/>
          <w:sz w:val="24"/>
          <w:szCs w:val="24"/>
        </w:rPr>
        <w:t>beyond the common cause. What exactly were the banking arrangements agreed upon in</w:t>
      </w:r>
      <w:r w:rsidR="00D9459A" w:rsidRPr="00EE6DEB">
        <w:rPr>
          <w:rFonts w:ascii="Times New Roman" w:hAnsi="Times New Roman" w:cs="Times New Roman"/>
          <w:b/>
          <w:sz w:val="24"/>
          <w:szCs w:val="24"/>
        </w:rPr>
        <w:t xml:space="preserve"> </w:t>
      </w:r>
      <w:r w:rsidRPr="00EE6DEB">
        <w:rPr>
          <w:rFonts w:ascii="Times New Roman" w:hAnsi="Times New Roman" w:cs="Times New Roman"/>
          <w:b/>
          <w:sz w:val="24"/>
          <w:szCs w:val="24"/>
        </w:rPr>
        <w:t>setting up the escrow account? Was it a retention of funds arrangement only, or a retention and</w:t>
      </w:r>
      <w:r w:rsidR="00D9459A" w:rsidRPr="00EE6DEB">
        <w:rPr>
          <w:rFonts w:ascii="Times New Roman" w:hAnsi="Times New Roman" w:cs="Times New Roman"/>
          <w:b/>
          <w:sz w:val="24"/>
          <w:szCs w:val="24"/>
        </w:rPr>
        <w:t xml:space="preserve"> </w:t>
      </w:r>
      <w:r w:rsidRPr="00EE6DEB">
        <w:rPr>
          <w:rFonts w:ascii="Times New Roman" w:hAnsi="Times New Roman" w:cs="Times New Roman"/>
          <w:b/>
          <w:sz w:val="24"/>
          <w:szCs w:val="24"/>
        </w:rPr>
        <w:t>remit offshore? As matters stand, there are seriously contested issues.</w:t>
      </w:r>
    </w:p>
    <w:p w:rsidR="00D9459A" w:rsidRPr="00EE6DEB" w:rsidRDefault="00D9459A" w:rsidP="00244311">
      <w:pPr>
        <w:autoSpaceDE w:val="0"/>
        <w:autoSpaceDN w:val="0"/>
        <w:adjustRightInd w:val="0"/>
        <w:spacing w:after="0" w:line="240" w:lineRule="auto"/>
        <w:ind w:left="2880"/>
        <w:rPr>
          <w:rFonts w:ascii="Times New Roman" w:hAnsi="Times New Roman" w:cs="Times New Roman"/>
          <w:b/>
          <w:sz w:val="24"/>
          <w:szCs w:val="24"/>
        </w:rPr>
      </w:pPr>
    </w:p>
    <w:p w:rsidR="00244311" w:rsidRPr="00EE6DEB" w:rsidRDefault="00244311" w:rsidP="00BE25BE">
      <w:pPr>
        <w:autoSpaceDE w:val="0"/>
        <w:autoSpaceDN w:val="0"/>
        <w:adjustRightInd w:val="0"/>
        <w:spacing w:after="0" w:line="240" w:lineRule="auto"/>
        <w:ind w:left="1701" w:hanging="567"/>
        <w:jc w:val="both"/>
        <w:rPr>
          <w:rFonts w:ascii="Times New Roman" w:hAnsi="Times New Roman" w:cs="Times New Roman"/>
          <w:b/>
          <w:sz w:val="24"/>
          <w:szCs w:val="24"/>
        </w:rPr>
      </w:pPr>
      <w:r w:rsidRPr="00EE6DEB">
        <w:rPr>
          <w:rFonts w:ascii="Times New Roman" w:hAnsi="Times New Roman" w:cs="Times New Roman"/>
          <w:b/>
          <w:sz w:val="24"/>
          <w:szCs w:val="24"/>
        </w:rPr>
        <w:t xml:space="preserve">[54] Nedbank avers that Magic Software </w:t>
      </w:r>
      <w:r w:rsidR="00D9459A" w:rsidRPr="00EE6DEB">
        <w:rPr>
          <w:rFonts w:ascii="Times New Roman" w:hAnsi="Times New Roman" w:cs="Times New Roman"/>
          <w:b/>
          <w:sz w:val="24"/>
          <w:szCs w:val="24"/>
        </w:rPr>
        <w:t xml:space="preserve">ought to have obtained exchange </w:t>
      </w:r>
      <w:r w:rsidRPr="00EE6DEB">
        <w:rPr>
          <w:rFonts w:ascii="Times New Roman" w:hAnsi="Times New Roman" w:cs="Times New Roman"/>
          <w:b/>
          <w:sz w:val="24"/>
          <w:szCs w:val="24"/>
        </w:rPr>
        <w:t>control approval</w:t>
      </w:r>
      <w:r w:rsidR="00D9459A" w:rsidRPr="00EE6DEB">
        <w:rPr>
          <w:rFonts w:ascii="Times New Roman" w:hAnsi="Times New Roman" w:cs="Times New Roman"/>
          <w:b/>
          <w:sz w:val="24"/>
          <w:szCs w:val="24"/>
        </w:rPr>
        <w:t xml:space="preserve"> </w:t>
      </w:r>
      <w:r w:rsidRPr="00EE6DEB">
        <w:rPr>
          <w:rFonts w:ascii="Times New Roman" w:hAnsi="Times New Roman" w:cs="Times New Roman"/>
          <w:b/>
          <w:sz w:val="24"/>
          <w:szCs w:val="24"/>
        </w:rPr>
        <w:t>bef</w:t>
      </w:r>
      <w:r w:rsidR="00E847AF">
        <w:rPr>
          <w:rFonts w:ascii="Times New Roman" w:hAnsi="Times New Roman" w:cs="Times New Roman"/>
          <w:b/>
          <w:sz w:val="24"/>
          <w:szCs w:val="24"/>
        </w:rPr>
        <w:t xml:space="preserve">ore opening the escrow account.  </w:t>
      </w:r>
      <w:r w:rsidRPr="00EE6DEB">
        <w:rPr>
          <w:rFonts w:ascii="Times New Roman" w:hAnsi="Times New Roman" w:cs="Times New Roman"/>
          <w:b/>
          <w:sz w:val="24"/>
          <w:szCs w:val="24"/>
        </w:rPr>
        <w:t>Magic Software retorts that Nedbank rendered incompetent</w:t>
      </w:r>
      <w:r w:rsidR="00D9459A" w:rsidRPr="00EE6DEB">
        <w:rPr>
          <w:rFonts w:ascii="Times New Roman" w:hAnsi="Times New Roman" w:cs="Times New Roman"/>
          <w:b/>
          <w:sz w:val="24"/>
          <w:szCs w:val="24"/>
        </w:rPr>
        <w:t xml:space="preserve"> </w:t>
      </w:r>
      <w:r w:rsidRPr="00EE6DEB">
        <w:rPr>
          <w:rFonts w:ascii="Times New Roman" w:hAnsi="Times New Roman" w:cs="Times New Roman"/>
          <w:b/>
          <w:sz w:val="24"/>
          <w:szCs w:val="24"/>
        </w:rPr>
        <w:t>advice on that aspect, in addition to failing to submit the appeal to Exchange Control timeously.</w:t>
      </w:r>
      <w:r w:rsidR="00905226" w:rsidRPr="00EE6DEB">
        <w:rPr>
          <w:rFonts w:ascii="Times New Roman" w:hAnsi="Times New Roman" w:cs="Times New Roman"/>
          <w:b/>
          <w:sz w:val="24"/>
          <w:szCs w:val="24"/>
        </w:rPr>
        <w:t xml:space="preserve"> </w:t>
      </w:r>
      <w:r w:rsidRPr="00EE6DEB">
        <w:rPr>
          <w:rFonts w:ascii="Times New Roman" w:hAnsi="Times New Roman" w:cs="Times New Roman"/>
          <w:b/>
          <w:sz w:val="24"/>
          <w:szCs w:val="24"/>
        </w:rPr>
        <w:t>How then are these counter-accusations to be resolved in the absence of a reference point to</w:t>
      </w:r>
      <w:r w:rsidR="00D9459A" w:rsidRPr="00EE6DEB">
        <w:rPr>
          <w:rFonts w:ascii="Times New Roman" w:hAnsi="Times New Roman" w:cs="Times New Roman"/>
          <w:b/>
          <w:sz w:val="24"/>
          <w:szCs w:val="24"/>
        </w:rPr>
        <w:t xml:space="preserve"> </w:t>
      </w:r>
      <w:r w:rsidRPr="00EE6DEB">
        <w:rPr>
          <w:rFonts w:ascii="Times New Roman" w:hAnsi="Times New Roman" w:cs="Times New Roman"/>
          <w:b/>
          <w:sz w:val="24"/>
          <w:szCs w:val="24"/>
        </w:rPr>
        <w:t xml:space="preserve">ascertain each party`s obligations? Importantly, were the </w:t>
      </w:r>
      <w:proofErr w:type="gramStart"/>
      <w:r w:rsidRPr="00EE6DEB">
        <w:rPr>
          <w:rFonts w:ascii="Times New Roman" w:hAnsi="Times New Roman" w:cs="Times New Roman"/>
          <w:b/>
          <w:sz w:val="24"/>
          <w:szCs w:val="24"/>
        </w:rPr>
        <w:t>parties</w:t>
      </w:r>
      <w:proofErr w:type="gramEnd"/>
      <w:r w:rsidRPr="00EE6DEB">
        <w:rPr>
          <w:rFonts w:ascii="Times New Roman" w:hAnsi="Times New Roman" w:cs="Times New Roman"/>
          <w:b/>
          <w:sz w:val="24"/>
          <w:szCs w:val="24"/>
        </w:rPr>
        <w:t xml:space="preserve"> </w:t>
      </w:r>
      <w:r w:rsidRPr="00EE6DEB">
        <w:rPr>
          <w:rFonts w:ascii="Times New Roman" w:hAnsi="Times New Roman" w:cs="Times New Roman"/>
          <w:b/>
          <w:i/>
          <w:iCs/>
          <w:sz w:val="24"/>
          <w:szCs w:val="24"/>
        </w:rPr>
        <w:t xml:space="preserve">ad idem </w:t>
      </w:r>
      <w:r w:rsidRPr="00EE6DEB">
        <w:rPr>
          <w:rFonts w:ascii="Times New Roman" w:hAnsi="Times New Roman" w:cs="Times New Roman"/>
          <w:b/>
          <w:sz w:val="24"/>
          <w:szCs w:val="24"/>
        </w:rPr>
        <w:t>in the first instance?</w:t>
      </w:r>
    </w:p>
    <w:p w:rsidR="00D9459A" w:rsidRPr="00EE6DEB" w:rsidRDefault="00D9459A" w:rsidP="00244311">
      <w:pPr>
        <w:autoSpaceDE w:val="0"/>
        <w:autoSpaceDN w:val="0"/>
        <w:adjustRightInd w:val="0"/>
        <w:spacing w:after="0" w:line="240" w:lineRule="auto"/>
        <w:ind w:left="2880"/>
        <w:rPr>
          <w:rFonts w:ascii="Times New Roman" w:hAnsi="Times New Roman" w:cs="Times New Roman"/>
          <w:b/>
          <w:sz w:val="24"/>
          <w:szCs w:val="24"/>
        </w:rPr>
      </w:pPr>
    </w:p>
    <w:p w:rsidR="00244311" w:rsidRDefault="00244311" w:rsidP="00BE25BE">
      <w:pPr>
        <w:autoSpaceDE w:val="0"/>
        <w:autoSpaceDN w:val="0"/>
        <w:adjustRightInd w:val="0"/>
        <w:spacing w:after="0" w:line="240" w:lineRule="auto"/>
        <w:ind w:left="1701" w:hanging="567"/>
        <w:jc w:val="both"/>
        <w:rPr>
          <w:rFonts w:ascii="Times New Roman" w:hAnsi="Times New Roman" w:cs="Times New Roman"/>
          <w:sz w:val="24"/>
          <w:szCs w:val="24"/>
        </w:rPr>
      </w:pPr>
      <w:r w:rsidRPr="00EE6DEB">
        <w:rPr>
          <w:rFonts w:ascii="Times New Roman" w:hAnsi="Times New Roman" w:cs="Times New Roman"/>
          <w:b/>
          <w:sz w:val="24"/>
          <w:szCs w:val="24"/>
        </w:rPr>
        <w:t>[55] These questions bring to the fore, considerations on the p</w:t>
      </w:r>
      <w:r w:rsidR="00D9459A" w:rsidRPr="00EE6DEB">
        <w:rPr>
          <w:rFonts w:ascii="Times New Roman" w:hAnsi="Times New Roman" w:cs="Times New Roman"/>
          <w:b/>
          <w:sz w:val="24"/>
          <w:szCs w:val="24"/>
        </w:rPr>
        <w:t xml:space="preserve">arties` respective duty of care </w:t>
      </w:r>
      <w:r w:rsidR="00DA6B90" w:rsidRPr="00EE6DEB">
        <w:rPr>
          <w:rFonts w:ascii="Times New Roman" w:hAnsi="Times New Roman" w:cs="Times New Roman"/>
          <w:b/>
          <w:sz w:val="24"/>
          <w:szCs w:val="24"/>
        </w:rPr>
        <w:t>a</w:t>
      </w:r>
      <w:r w:rsidRPr="00EE6DEB">
        <w:rPr>
          <w:rFonts w:ascii="Times New Roman" w:hAnsi="Times New Roman" w:cs="Times New Roman"/>
          <w:b/>
          <w:sz w:val="24"/>
          <w:szCs w:val="24"/>
        </w:rPr>
        <w:t>nd that duty could only have emanated from their contract. Contract forms the mainstay of</w:t>
      </w:r>
      <w:r w:rsidR="00D9459A" w:rsidRPr="00EE6DEB">
        <w:rPr>
          <w:rFonts w:ascii="Times New Roman" w:hAnsi="Times New Roman" w:cs="Times New Roman"/>
          <w:b/>
          <w:sz w:val="24"/>
          <w:szCs w:val="24"/>
        </w:rPr>
        <w:t xml:space="preserve"> </w:t>
      </w:r>
      <w:r w:rsidRPr="00EE6DEB">
        <w:rPr>
          <w:rFonts w:ascii="Times New Roman" w:hAnsi="Times New Roman" w:cs="Times New Roman"/>
          <w:b/>
          <w:sz w:val="24"/>
          <w:szCs w:val="24"/>
        </w:rPr>
        <w:t>the banker-customer relationship is contract.</w:t>
      </w:r>
      <w:r w:rsidRPr="00D72CAB">
        <w:rPr>
          <w:rFonts w:ascii="Times New Roman" w:hAnsi="Times New Roman" w:cs="Times New Roman"/>
          <w:sz w:val="24"/>
          <w:szCs w:val="24"/>
        </w:rPr>
        <w:t xml:space="preserve"> </w:t>
      </w:r>
      <w:r w:rsidR="00E847AF">
        <w:rPr>
          <w:rFonts w:ascii="Times New Roman" w:hAnsi="Times New Roman" w:cs="Times New Roman"/>
          <w:sz w:val="24"/>
          <w:szCs w:val="24"/>
        </w:rPr>
        <w:t xml:space="preserve"> </w:t>
      </w:r>
      <w:r w:rsidRPr="00D72CAB">
        <w:rPr>
          <w:rFonts w:ascii="Times New Roman" w:hAnsi="Times New Roman" w:cs="Times New Roman"/>
          <w:sz w:val="24"/>
          <w:szCs w:val="24"/>
        </w:rPr>
        <w:t xml:space="preserve">This was the view taken by Professor </w:t>
      </w:r>
      <w:proofErr w:type="spellStart"/>
      <w:r w:rsidRPr="00D72CAB">
        <w:rPr>
          <w:rFonts w:ascii="Times New Roman" w:hAnsi="Times New Roman" w:cs="Times New Roman"/>
          <w:sz w:val="24"/>
          <w:szCs w:val="24"/>
        </w:rPr>
        <w:t>Lovemore</w:t>
      </w:r>
      <w:proofErr w:type="spellEnd"/>
      <w:r w:rsidR="00D9459A">
        <w:rPr>
          <w:rFonts w:ascii="Times New Roman" w:hAnsi="Times New Roman" w:cs="Times New Roman"/>
          <w:sz w:val="24"/>
          <w:szCs w:val="24"/>
        </w:rPr>
        <w:t xml:space="preserve"> </w:t>
      </w:r>
      <w:proofErr w:type="spellStart"/>
      <w:r w:rsidRPr="00D72CAB">
        <w:rPr>
          <w:rFonts w:ascii="Times New Roman" w:hAnsi="Times New Roman" w:cs="Times New Roman"/>
          <w:sz w:val="24"/>
          <w:szCs w:val="24"/>
        </w:rPr>
        <w:t>Madhuku</w:t>
      </w:r>
      <w:proofErr w:type="spellEnd"/>
      <w:r w:rsidRPr="00D72CAB">
        <w:rPr>
          <w:rFonts w:ascii="Times New Roman" w:hAnsi="Times New Roman" w:cs="Times New Roman"/>
          <w:sz w:val="24"/>
          <w:szCs w:val="24"/>
        </w:rPr>
        <w:t xml:space="preserve"> writing many years ago, in the </w:t>
      </w:r>
      <w:r w:rsidRPr="00D72CAB">
        <w:rPr>
          <w:rFonts w:ascii="Times New Roman" w:hAnsi="Times New Roman" w:cs="Times New Roman"/>
          <w:i/>
          <w:iCs/>
          <w:sz w:val="24"/>
          <w:szCs w:val="24"/>
        </w:rPr>
        <w:t xml:space="preserve">Zimbabwe Law Review </w:t>
      </w:r>
      <w:r w:rsidRPr="00D72CAB">
        <w:rPr>
          <w:rFonts w:ascii="Times New Roman" w:hAnsi="Times New Roman" w:cs="Times New Roman"/>
          <w:sz w:val="24"/>
          <w:szCs w:val="24"/>
        </w:rPr>
        <w:t>where the learned author</w:t>
      </w:r>
      <w:r w:rsidR="00D9459A">
        <w:rPr>
          <w:rFonts w:ascii="Times New Roman" w:hAnsi="Times New Roman" w:cs="Times New Roman"/>
          <w:sz w:val="24"/>
          <w:szCs w:val="24"/>
        </w:rPr>
        <w:t xml:space="preserve"> </w:t>
      </w:r>
      <w:r w:rsidR="00E847AF">
        <w:rPr>
          <w:rFonts w:ascii="Times New Roman" w:hAnsi="Times New Roman" w:cs="Times New Roman"/>
          <w:sz w:val="24"/>
          <w:szCs w:val="24"/>
        </w:rPr>
        <w:t>stated that:</w:t>
      </w:r>
    </w:p>
    <w:p w:rsidR="00D9459A" w:rsidRPr="00D72CAB" w:rsidRDefault="00D9459A" w:rsidP="00D9459A">
      <w:pPr>
        <w:autoSpaceDE w:val="0"/>
        <w:autoSpaceDN w:val="0"/>
        <w:adjustRightInd w:val="0"/>
        <w:spacing w:after="0" w:line="240" w:lineRule="auto"/>
        <w:ind w:left="1701" w:hanging="567"/>
        <w:rPr>
          <w:rFonts w:ascii="Times New Roman" w:hAnsi="Times New Roman" w:cs="Times New Roman"/>
          <w:sz w:val="24"/>
          <w:szCs w:val="24"/>
        </w:rPr>
      </w:pPr>
    </w:p>
    <w:p w:rsidR="00244311" w:rsidRPr="00D72CAB" w:rsidRDefault="008200A8" w:rsidP="00E847AF">
      <w:pPr>
        <w:autoSpaceDE w:val="0"/>
        <w:autoSpaceDN w:val="0"/>
        <w:adjustRightInd w:val="0"/>
        <w:spacing w:after="0" w:line="240" w:lineRule="auto"/>
        <w:ind w:left="2335"/>
        <w:jc w:val="both"/>
        <w:rPr>
          <w:rFonts w:ascii="Times New Roman" w:hAnsi="Times New Roman" w:cs="Times New Roman"/>
          <w:sz w:val="24"/>
          <w:szCs w:val="24"/>
        </w:rPr>
      </w:pPr>
      <w:r>
        <w:rPr>
          <w:rFonts w:ascii="Times New Roman" w:hAnsi="Times New Roman" w:cs="Times New Roman"/>
          <w:sz w:val="24"/>
          <w:szCs w:val="24"/>
        </w:rPr>
        <w:t>‘</w:t>
      </w:r>
      <w:r w:rsidR="00244311" w:rsidRPr="00D72CAB">
        <w:rPr>
          <w:rFonts w:ascii="Times New Roman" w:hAnsi="Times New Roman" w:cs="Times New Roman"/>
          <w:sz w:val="24"/>
          <w:szCs w:val="24"/>
        </w:rPr>
        <w:t>The banker-customer relationship i</w:t>
      </w:r>
      <w:r w:rsidR="00D9459A">
        <w:rPr>
          <w:rFonts w:ascii="Times New Roman" w:hAnsi="Times New Roman" w:cs="Times New Roman"/>
          <w:sz w:val="24"/>
          <w:szCs w:val="24"/>
        </w:rPr>
        <w:t xml:space="preserve">s largely a matter of contract. </w:t>
      </w:r>
      <w:r w:rsidR="00244311" w:rsidRPr="00D72CAB">
        <w:rPr>
          <w:rFonts w:ascii="Times New Roman" w:hAnsi="Times New Roman" w:cs="Times New Roman"/>
          <w:sz w:val="24"/>
          <w:szCs w:val="24"/>
        </w:rPr>
        <w:t>Although there</w:t>
      </w:r>
      <w:r w:rsidR="00D9459A">
        <w:rPr>
          <w:rFonts w:ascii="Times New Roman" w:hAnsi="Times New Roman" w:cs="Times New Roman"/>
          <w:sz w:val="24"/>
          <w:szCs w:val="24"/>
        </w:rPr>
        <w:t xml:space="preserve"> </w:t>
      </w:r>
      <w:r w:rsidR="00244311" w:rsidRPr="00D72CAB">
        <w:rPr>
          <w:rFonts w:ascii="Times New Roman" w:hAnsi="Times New Roman" w:cs="Times New Roman"/>
          <w:sz w:val="24"/>
          <w:szCs w:val="24"/>
        </w:rPr>
        <w:t>are other special contracts which arise in specific transactions, the main contract is</w:t>
      </w:r>
      <w:r w:rsidR="00D9459A">
        <w:rPr>
          <w:rFonts w:ascii="Times New Roman" w:hAnsi="Times New Roman" w:cs="Times New Roman"/>
          <w:sz w:val="24"/>
          <w:szCs w:val="24"/>
        </w:rPr>
        <w:t xml:space="preserve"> </w:t>
      </w:r>
      <w:r w:rsidR="00244311" w:rsidRPr="00D72CAB">
        <w:rPr>
          <w:rFonts w:ascii="Times New Roman" w:hAnsi="Times New Roman" w:cs="Times New Roman"/>
          <w:sz w:val="24"/>
          <w:szCs w:val="24"/>
        </w:rPr>
        <w:t>that of debtor and creditor.</w:t>
      </w:r>
      <w:r>
        <w:rPr>
          <w:rFonts w:ascii="Times New Roman" w:hAnsi="Times New Roman" w:cs="Times New Roman"/>
          <w:sz w:val="24"/>
          <w:szCs w:val="24"/>
        </w:rPr>
        <w:t>’</w:t>
      </w:r>
      <w:r w:rsidR="00244311" w:rsidRPr="00D72CAB">
        <w:rPr>
          <w:rFonts w:ascii="Times New Roman" w:hAnsi="Times New Roman" w:cs="Times New Roman"/>
          <w:sz w:val="24"/>
          <w:szCs w:val="24"/>
        </w:rPr>
        <w:t>”</w:t>
      </w:r>
      <w:r w:rsidR="00EE6DEB">
        <w:rPr>
          <w:rFonts w:ascii="Times New Roman" w:hAnsi="Times New Roman" w:cs="Times New Roman"/>
          <w:sz w:val="24"/>
          <w:szCs w:val="24"/>
        </w:rPr>
        <w:t xml:space="preserve"> (Emphasis added)</w:t>
      </w:r>
    </w:p>
    <w:p w:rsidR="00C8472A" w:rsidRPr="00D72CAB" w:rsidRDefault="00C8472A" w:rsidP="00C8472A">
      <w:pPr>
        <w:spacing w:after="0" w:line="480" w:lineRule="auto"/>
        <w:ind w:left="1440"/>
        <w:jc w:val="both"/>
        <w:rPr>
          <w:rFonts w:ascii="Times New Roman" w:hAnsi="Times New Roman" w:cs="Times New Roman"/>
          <w:sz w:val="24"/>
          <w:szCs w:val="24"/>
        </w:rPr>
      </w:pPr>
    </w:p>
    <w:p w:rsidR="00E847AF" w:rsidRDefault="00FF7F2E" w:rsidP="00D9459A">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[3</w:t>
      </w:r>
      <w:r w:rsidR="008332D0" w:rsidRPr="00D72CAB">
        <w:rPr>
          <w:rFonts w:ascii="Times New Roman" w:hAnsi="Times New Roman" w:cs="Times New Roman"/>
          <w:sz w:val="24"/>
          <w:szCs w:val="24"/>
        </w:rPr>
        <w:t>9</w:t>
      </w:r>
      <w:r w:rsidRPr="00D72CAB">
        <w:rPr>
          <w:rFonts w:ascii="Times New Roman" w:hAnsi="Times New Roman" w:cs="Times New Roman"/>
          <w:sz w:val="24"/>
          <w:szCs w:val="24"/>
        </w:rPr>
        <w:t xml:space="preserve">] </w:t>
      </w:r>
      <w:r w:rsidR="008332D0" w:rsidRPr="00D72CAB">
        <w:rPr>
          <w:rFonts w:ascii="Times New Roman" w:hAnsi="Times New Roman" w:cs="Times New Roman"/>
          <w:sz w:val="24"/>
          <w:szCs w:val="24"/>
        </w:rPr>
        <w:t>A reading of the record establish</w:t>
      </w:r>
      <w:r w:rsidR="003E7109" w:rsidRPr="00D72CAB">
        <w:rPr>
          <w:rFonts w:ascii="Times New Roman" w:hAnsi="Times New Roman" w:cs="Times New Roman"/>
          <w:sz w:val="24"/>
          <w:szCs w:val="24"/>
        </w:rPr>
        <w:t>es</w:t>
      </w:r>
      <w:r w:rsidR="008332D0" w:rsidRPr="00D72CAB">
        <w:rPr>
          <w:rFonts w:ascii="Times New Roman" w:hAnsi="Times New Roman" w:cs="Times New Roman"/>
          <w:sz w:val="24"/>
          <w:szCs w:val="24"/>
        </w:rPr>
        <w:t xml:space="preserve"> that in</w:t>
      </w:r>
      <w:r w:rsidR="007734E0" w:rsidRPr="00D72CAB">
        <w:rPr>
          <w:rFonts w:ascii="Times New Roman" w:hAnsi="Times New Roman" w:cs="Times New Roman"/>
          <w:sz w:val="24"/>
          <w:szCs w:val="24"/>
        </w:rPr>
        <w:t xml:space="preserve"> an email</w:t>
      </w:r>
      <w:r w:rsidR="0066106F" w:rsidRPr="00D72CAB">
        <w:rPr>
          <w:rFonts w:ascii="Times New Roman" w:hAnsi="Times New Roman" w:cs="Times New Roman"/>
          <w:sz w:val="24"/>
          <w:szCs w:val="24"/>
        </w:rPr>
        <w:t xml:space="preserve"> dated 10 June 2017</w:t>
      </w:r>
      <w:r w:rsidR="007734E0" w:rsidRPr="00D72CAB">
        <w:rPr>
          <w:rFonts w:ascii="Times New Roman" w:hAnsi="Times New Roman" w:cs="Times New Roman"/>
          <w:sz w:val="24"/>
          <w:szCs w:val="24"/>
        </w:rPr>
        <w:t xml:space="preserve"> attached to</w:t>
      </w:r>
      <w:r w:rsidR="0066106F" w:rsidRPr="00D72CAB">
        <w:rPr>
          <w:rFonts w:ascii="Times New Roman" w:hAnsi="Times New Roman" w:cs="Times New Roman"/>
          <w:sz w:val="24"/>
          <w:szCs w:val="24"/>
        </w:rPr>
        <w:t xml:space="preserve"> the appellant’s application as</w:t>
      </w:r>
      <w:r w:rsidR="008332D0" w:rsidRPr="00D72CAB">
        <w:rPr>
          <w:rFonts w:ascii="Times New Roman" w:hAnsi="Times New Roman" w:cs="Times New Roman"/>
          <w:sz w:val="24"/>
          <w:szCs w:val="24"/>
        </w:rPr>
        <w:t xml:space="preserve"> </w:t>
      </w:r>
      <w:r w:rsidR="00D9459A" w:rsidRPr="00D72CAB">
        <w:rPr>
          <w:rFonts w:ascii="Times New Roman" w:hAnsi="Times New Roman" w:cs="Times New Roman"/>
          <w:sz w:val="24"/>
          <w:szCs w:val="24"/>
        </w:rPr>
        <w:t xml:space="preserve">Annexure </w:t>
      </w:r>
      <w:r w:rsidR="00513E89">
        <w:rPr>
          <w:rFonts w:ascii="Times New Roman" w:hAnsi="Times New Roman" w:cs="Times New Roman"/>
          <w:sz w:val="24"/>
          <w:szCs w:val="24"/>
        </w:rPr>
        <w:t>B</w:t>
      </w:r>
      <w:r w:rsidR="00602176">
        <w:rPr>
          <w:rFonts w:ascii="Times New Roman" w:hAnsi="Times New Roman" w:cs="Times New Roman"/>
          <w:sz w:val="24"/>
          <w:szCs w:val="24"/>
        </w:rPr>
        <w:t>,</w:t>
      </w:r>
      <w:r w:rsidR="007734E0" w:rsidRPr="00D72CAB">
        <w:rPr>
          <w:rFonts w:ascii="Times New Roman" w:hAnsi="Times New Roman" w:cs="Times New Roman"/>
          <w:sz w:val="24"/>
          <w:szCs w:val="24"/>
        </w:rPr>
        <w:t xml:space="preserve"> </w:t>
      </w:r>
      <w:proofErr w:type="spellStart"/>
      <w:r w:rsidR="007734E0" w:rsidRPr="00D72CAB">
        <w:rPr>
          <w:rFonts w:ascii="Times New Roman" w:hAnsi="Times New Roman" w:cs="Times New Roman"/>
          <w:sz w:val="24"/>
          <w:szCs w:val="24"/>
        </w:rPr>
        <w:t>Shorai</w:t>
      </w:r>
      <w:proofErr w:type="spellEnd"/>
      <w:r w:rsidR="0066106F" w:rsidRPr="00D72CAB">
        <w:rPr>
          <w:rFonts w:ascii="Times New Roman" w:hAnsi="Times New Roman" w:cs="Times New Roman"/>
          <w:sz w:val="24"/>
          <w:szCs w:val="24"/>
        </w:rPr>
        <w:t xml:space="preserve"> Shelter</w:t>
      </w:r>
      <w:r w:rsidR="00AC205D" w:rsidRPr="00D72CAB">
        <w:rPr>
          <w:rFonts w:ascii="Times New Roman" w:hAnsi="Times New Roman" w:cs="Times New Roman"/>
          <w:sz w:val="24"/>
          <w:szCs w:val="24"/>
        </w:rPr>
        <w:t xml:space="preserve"> </w:t>
      </w:r>
      <w:proofErr w:type="spellStart"/>
      <w:r w:rsidR="008332D0" w:rsidRPr="00D72CAB">
        <w:rPr>
          <w:rFonts w:ascii="Times New Roman" w:hAnsi="Times New Roman" w:cs="Times New Roman"/>
          <w:sz w:val="24"/>
          <w:szCs w:val="24"/>
        </w:rPr>
        <w:t>Dube</w:t>
      </w:r>
      <w:proofErr w:type="spellEnd"/>
      <w:r w:rsidR="00602176">
        <w:rPr>
          <w:rFonts w:ascii="Times New Roman" w:hAnsi="Times New Roman" w:cs="Times New Roman"/>
          <w:sz w:val="24"/>
          <w:szCs w:val="24"/>
        </w:rPr>
        <w:t>,</w:t>
      </w:r>
      <w:r w:rsidR="008332D0" w:rsidRPr="00D72CAB">
        <w:rPr>
          <w:rFonts w:ascii="Times New Roman" w:hAnsi="Times New Roman" w:cs="Times New Roman"/>
          <w:sz w:val="24"/>
          <w:szCs w:val="24"/>
        </w:rPr>
        <w:t xml:space="preserve"> an employee of the respondent</w:t>
      </w:r>
      <w:r w:rsidR="00602176">
        <w:rPr>
          <w:rFonts w:ascii="Times New Roman" w:hAnsi="Times New Roman" w:cs="Times New Roman"/>
          <w:sz w:val="24"/>
          <w:szCs w:val="24"/>
        </w:rPr>
        <w:t>,</w:t>
      </w:r>
      <w:r w:rsidR="008332D0" w:rsidRPr="00D72CAB">
        <w:rPr>
          <w:rFonts w:ascii="Times New Roman" w:hAnsi="Times New Roman" w:cs="Times New Roman"/>
          <w:sz w:val="24"/>
          <w:szCs w:val="24"/>
        </w:rPr>
        <w:t xml:space="preserve"> informed the appellant of the</w:t>
      </w:r>
      <w:r w:rsidR="0066106F" w:rsidRPr="00D72CAB">
        <w:rPr>
          <w:rFonts w:ascii="Times New Roman" w:hAnsi="Times New Roman" w:cs="Times New Roman"/>
          <w:sz w:val="24"/>
          <w:szCs w:val="24"/>
        </w:rPr>
        <w:t xml:space="preserve"> outstanding</w:t>
      </w:r>
      <w:r w:rsidR="008332D0" w:rsidRPr="00D72CAB">
        <w:rPr>
          <w:rFonts w:ascii="Times New Roman" w:hAnsi="Times New Roman" w:cs="Times New Roman"/>
          <w:sz w:val="24"/>
          <w:szCs w:val="24"/>
        </w:rPr>
        <w:t xml:space="preserve"> documents</w:t>
      </w:r>
      <w:r w:rsidR="0066106F" w:rsidRPr="00D72CAB">
        <w:rPr>
          <w:rFonts w:ascii="Times New Roman" w:hAnsi="Times New Roman" w:cs="Times New Roman"/>
          <w:sz w:val="24"/>
          <w:szCs w:val="24"/>
        </w:rPr>
        <w:t xml:space="preserve"> and requirements towards the opening of the</w:t>
      </w:r>
      <w:r w:rsidR="00905226">
        <w:rPr>
          <w:rFonts w:ascii="Times New Roman" w:hAnsi="Times New Roman" w:cs="Times New Roman"/>
          <w:sz w:val="24"/>
          <w:szCs w:val="24"/>
        </w:rPr>
        <w:t xml:space="preserve"> </w:t>
      </w:r>
      <w:r w:rsidR="00B21732">
        <w:rPr>
          <w:rFonts w:ascii="Times New Roman" w:hAnsi="Times New Roman" w:cs="Times New Roman"/>
          <w:sz w:val="24"/>
          <w:szCs w:val="24"/>
        </w:rPr>
        <w:t>account</w:t>
      </w:r>
      <w:r w:rsidR="0066106F" w:rsidRPr="00D72CAB">
        <w:rPr>
          <w:rFonts w:ascii="Times New Roman" w:hAnsi="Times New Roman" w:cs="Times New Roman"/>
          <w:sz w:val="24"/>
          <w:szCs w:val="24"/>
        </w:rPr>
        <w:t>.</w:t>
      </w:r>
      <w:r w:rsidR="007734E0" w:rsidRPr="00D72CAB">
        <w:rPr>
          <w:rFonts w:ascii="Times New Roman" w:hAnsi="Times New Roman" w:cs="Times New Roman"/>
          <w:sz w:val="24"/>
          <w:szCs w:val="24"/>
        </w:rPr>
        <w:t xml:space="preserve"> </w:t>
      </w:r>
      <w:r w:rsidR="00F41603">
        <w:rPr>
          <w:rFonts w:ascii="Times New Roman" w:hAnsi="Times New Roman" w:cs="Times New Roman"/>
          <w:sz w:val="24"/>
          <w:szCs w:val="24"/>
        </w:rPr>
        <w:t xml:space="preserve"> </w:t>
      </w:r>
      <w:r w:rsidR="00B21732">
        <w:rPr>
          <w:rFonts w:ascii="Times New Roman" w:hAnsi="Times New Roman" w:cs="Times New Roman"/>
          <w:sz w:val="24"/>
          <w:szCs w:val="24"/>
        </w:rPr>
        <w:t>It</w:t>
      </w:r>
      <w:r w:rsidR="008332D0" w:rsidRPr="00D72CAB">
        <w:rPr>
          <w:rFonts w:ascii="Times New Roman" w:hAnsi="Times New Roman" w:cs="Times New Roman"/>
          <w:sz w:val="24"/>
          <w:szCs w:val="24"/>
        </w:rPr>
        <w:t xml:space="preserve"> does not </w:t>
      </w:r>
      <w:r w:rsidR="00AC205D" w:rsidRPr="00D72CAB">
        <w:rPr>
          <w:rFonts w:ascii="Times New Roman" w:hAnsi="Times New Roman" w:cs="Times New Roman"/>
          <w:sz w:val="24"/>
          <w:szCs w:val="24"/>
        </w:rPr>
        <w:t>give any</w:t>
      </w:r>
      <w:r w:rsidR="00602176">
        <w:rPr>
          <w:rFonts w:ascii="Times New Roman" w:hAnsi="Times New Roman" w:cs="Times New Roman"/>
          <w:sz w:val="24"/>
          <w:szCs w:val="24"/>
        </w:rPr>
        <w:t xml:space="preserve"> other</w:t>
      </w:r>
      <w:r w:rsidR="00AC205D" w:rsidRPr="00D72CAB">
        <w:rPr>
          <w:rFonts w:ascii="Times New Roman" w:hAnsi="Times New Roman" w:cs="Times New Roman"/>
          <w:sz w:val="24"/>
          <w:szCs w:val="24"/>
        </w:rPr>
        <w:t xml:space="preserve"> information</w:t>
      </w:r>
      <w:r w:rsidR="00616BC4" w:rsidRPr="00D72CAB">
        <w:rPr>
          <w:rFonts w:ascii="Times New Roman" w:hAnsi="Times New Roman" w:cs="Times New Roman"/>
          <w:sz w:val="24"/>
          <w:szCs w:val="24"/>
        </w:rPr>
        <w:t xml:space="preserve"> on the</w:t>
      </w:r>
      <w:r w:rsidR="00B21732">
        <w:rPr>
          <w:rFonts w:ascii="Times New Roman" w:hAnsi="Times New Roman" w:cs="Times New Roman"/>
          <w:sz w:val="24"/>
          <w:szCs w:val="24"/>
        </w:rPr>
        <w:t xml:space="preserve"> rights and obligations of the parties in</w:t>
      </w:r>
      <w:r w:rsidR="00AC205D" w:rsidRPr="00D72CAB">
        <w:rPr>
          <w:rFonts w:ascii="Times New Roman" w:hAnsi="Times New Roman" w:cs="Times New Roman"/>
          <w:sz w:val="24"/>
          <w:szCs w:val="24"/>
        </w:rPr>
        <w:t xml:space="preserve"> terms of the contract the parties intended to enter</w:t>
      </w:r>
      <w:r w:rsidR="00616BC4" w:rsidRPr="00D72CAB">
        <w:rPr>
          <w:rFonts w:ascii="Times New Roman" w:hAnsi="Times New Roman" w:cs="Times New Roman"/>
          <w:sz w:val="24"/>
          <w:szCs w:val="24"/>
        </w:rPr>
        <w:t xml:space="preserve"> </w:t>
      </w:r>
      <w:r w:rsidR="007734E0" w:rsidRPr="00D72CAB">
        <w:rPr>
          <w:rFonts w:ascii="Times New Roman" w:hAnsi="Times New Roman" w:cs="Times New Roman"/>
          <w:sz w:val="24"/>
          <w:szCs w:val="24"/>
        </w:rPr>
        <w:t xml:space="preserve">into. </w:t>
      </w:r>
    </w:p>
    <w:p w:rsidR="007734E0" w:rsidRPr="00D72CAB" w:rsidRDefault="00AC205D" w:rsidP="00E847AF">
      <w:pPr>
        <w:spacing w:after="0" w:line="24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 xml:space="preserve"> </w:t>
      </w:r>
    </w:p>
    <w:p w:rsidR="00D9459A" w:rsidRDefault="00AC205D" w:rsidP="00D9459A">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[40] The next communication from the respondent was</w:t>
      </w:r>
      <w:r w:rsidR="00616BC4" w:rsidRPr="00D72CAB">
        <w:rPr>
          <w:rFonts w:ascii="Times New Roman" w:hAnsi="Times New Roman" w:cs="Times New Roman"/>
          <w:sz w:val="24"/>
          <w:szCs w:val="24"/>
        </w:rPr>
        <w:t xml:space="preserve"> another email in</w:t>
      </w:r>
      <w:r w:rsidRPr="00D72CAB">
        <w:rPr>
          <w:rFonts w:ascii="Times New Roman" w:hAnsi="Times New Roman" w:cs="Times New Roman"/>
          <w:sz w:val="24"/>
          <w:szCs w:val="24"/>
        </w:rPr>
        <w:t xml:space="preserve"> Annexure </w:t>
      </w:r>
      <w:r w:rsidR="00616BC4" w:rsidRPr="00D72CAB">
        <w:rPr>
          <w:rFonts w:ascii="Times New Roman" w:hAnsi="Times New Roman" w:cs="Times New Roman"/>
          <w:sz w:val="24"/>
          <w:szCs w:val="24"/>
        </w:rPr>
        <w:t>C</w:t>
      </w:r>
      <w:r w:rsidRPr="00D72CAB">
        <w:rPr>
          <w:rFonts w:ascii="Times New Roman" w:hAnsi="Times New Roman" w:cs="Times New Roman"/>
          <w:sz w:val="24"/>
          <w:szCs w:val="24"/>
        </w:rPr>
        <w:t xml:space="preserve"> from</w:t>
      </w:r>
      <w:r w:rsidR="00D2334A">
        <w:rPr>
          <w:rFonts w:ascii="Times New Roman" w:hAnsi="Times New Roman" w:cs="Times New Roman"/>
          <w:sz w:val="24"/>
          <w:szCs w:val="24"/>
        </w:rPr>
        <w:t xml:space="preserve"> </w:t>
      </w:r>
      <w:proofErr w:type="spellStart"/>
      <w:r w:rsidR="00D2334A">
        <w:rPr>
          <w:rFonts w:ascii="Times New Roman" w:hAnsi="Times New Roman" w:cs="Times New Roman"/>
          <w:sz w:val="24"/>
          <w:szCs w:val="24"/>
        </w:rPr>
        <w:t>Tafadzwa</w:t>
      </w:r>
      <w:proofErr w:type="spellEnd"/>
      <w:r w:rsidRPr="00D72CAB">
        <w:rPr>
          <w:rFonts w:ascii="Times New Roman" w:hAnsi="Times New Roman" w:cs="Times New Roman"/>
          <w:sz w:val="24"/>
          <w:szCs w:val="24"/>
        </w:rPr>
        <w:t xml:space="preserve"> </w:t>
      </w:r>
      <w:proofErr w:type="spellStart"/>
      <w:r w:rsidRPr="00D72CAB">
        <w:rPr>
          <w:rFonts w:ascii="Times New Roman" w:hAnsi="Times New Roman" w:cs="Times New Roman"/>
          <w:sz w:val="24"/>
          <w:szCs w:val="24"/>
        </w:rPr>
        <w:t>Chikwanda</w:t>
      </w:r>
      <w:proofErr w:type="spellEnd"/>
      <w:r w:rsidRPr="00D72CAB">
        <w:rPr>
          <w:rFonts w:ascii="Times New Roman" w:hAnsi="Times New Roman" w:cs="Times New Roman"/>
          <w:sz w:val="24"/>
          <w:szCs w:val="24"/>
        </w:rPr>
        <w:t xml:space="preserve"> another employee of the respondent</w:t>
      </w:r>
      <w:r w:rsidR="00602176">
        <w:rPr>
          <w:rFonts w:ascii="Times New Roman" w:hAnsi="Times New Roman" w:cs="Times New Roman"/>
          <w:sz w:val="24"/>
          <w:szCs w:val="24"/>
        </w:rPr>
        <w:t>,</w:t>
      </w:r>
      <w:r w:rsidRPr="00D72CAB">
        <w:rPr>
          <w:rFonts w:ascii="Times New Roman" w:hAnsi="Times New Roman" w:cs="Times New Roman"/>
          <w:sz w:val="24"/>
          <w:szCs w:val="24"/>
        </w:rPr>
        <w:t xml:space="preserve"> in which the appellant was advised</w:t>
      </w:r>
      <w:r w:rsidR="00D9459A">
        <w:rPr>
          <w:rFonts w:ascii="Times New Roman" w:hAnsi="Times New Roman" w:cs="Times New Roman"/>
          <w:sz w:val="24"/>
          <w:szCs w:val="24"/>
        </w:rPr>
        <w:t xml:space="preserve"> </w:t>
      </w:r>
      <w:r w:rsidRPr="00D72CAB">
        <w:rPr>
          <w:rFonts w:ascii="Times New Roman" w:hAnsi="Times New Roman" w:cs="Times New Roman"/>
          <w:sz w:val="24"/>
          <w:szCs w:val="24"/>
        </w:rPr>
        <w:t xml:space="preserve">of the documents required for the opening of the account and the forms to be completed which on being correctly completed would on acceptance by the </w:t>
      </w:r>
      <w:r w:rsidR="003E7109" w:rsidRPr="00D72CAB">
        <w:rPr>
          <w:rFonts w:ascii="Times New Roman" w:hAnsi="Times New Roman" w:cs="Times New Roman"/>
          <w:sz w:val="24"/>
          <w:szCs w:val="24"/>
        </w:rPr>
        <w:t>respondent</w:t>
      </w:r>
      <w:r w:rsidR="00602176">
        <w:rPr>
          <w:rFonts w:ascii="Times New Roman" w:hAnsi="Times New Roman" w:cs="Times New Roman"/>
          <w:sz w:val="24"/>
          <w:szCs w:val="24"/>
        </w:rPr>
        <w:t>,</w:t>
      </w:r>
      <w:r w:rsidR="00F41603">
        <w:rPr>
          <w:rFonts w:ascii="Times New Roman" w:hAnsi="Times New Roman" w:cs="Times New Roman"/>
          <w:sz w:val="24"/>
          <w:szCs w:val="24"/>
        </w:rPr>
        <w:t xml:space="preserve"> </w:t>
      </w:r>
      <w:r w:rsidR="003E7109" w:rsidRPr="00D72CAB">
        <w:rPr>
          <w:rFonts w:ascii="Times New Roman" w:hAnsi="Times New Roman" w:cs="Times New Roman"/>
          <w:sz w:val="24"/>
          <w:szCs w:val="24"/>
        </w:rPr>
        <w:t>constitute the contract between the parties.</w:t>
      </w:r>
      <w:r w:rsidR="00E847AF">
        <w:rPr>
          <w:rFonts w:ascii="Times New Roman" w:hAnsi="Times New Roman" w:cs="Times New Roman"/>
          <w:sz w:val="24"/>
          <w:szCs w:val="24"/>
        </w:rPr>
        <w:t xml:space="preserve">  </w:t>
      </w:r>
      <w:r w:rsidR="00F41603">
        <w:rPr>
          <w:rFonts w:ascii="Times New Roman" w:hAnsi="Times New Roman" w:cs="Times New Roman"/>
          <w:sz w:val="24"/>
          <w:szCs w:val="24"/>
        </w:rPr>
        <w:t xml:space="preserve"> </w:t>
      </w:r>
      <w:r w:rsidR="00E55D5C">
        <w:rPr>
          <w:rFonts w:ascii="Times New Roman" w:hAnsi="Times New Roman" w:cs="Times New Roman"/>
          <w:sz w:val="24"/>
          <w:szCs w:val="24"/>
        </w:rPr>
        <w:t>A reading of Annexure</w:t>
      </w:r>
      <w:r w:rsidR="00513E89">
        <w:rPr>
          <w:rFonts w:ascii="Times New Roman" w:hAnsi="Times New Roman" w:cs="Times New Roman"/>
          <w:sz w:val="24"/>
          <w:szCs w:val="24"/>
        </w:rPr>
        <w:t>s</w:t>
      </w:r>
      <w:r w:rsidR="00E55D5C">
        <w:rPr>
          <w:rFonts w:ascii="Times New Roman" w:hAnsi="Times New Roman" w:cs="Times New Roman"/>
          <w:sz w:val="24"/>
          <w:szCs w:val="24"/>
        </w:rPr>
        <w:t xml:space="preserve"> </w:t>
      </w:r>
      <w:r w:rsidR="00513E89">
        <w:rPr>
          <w:rFonts w:ascii="Times New Roman" w:hAnsi="Times New Roman" w:cs="Times New Roman"/>
          <w:sz w:val="24"/>
          <w:szCs w:val="24"/>
        </w:rPr>
        <w:t xml:space="preserve">B and C while </w:t>
      </w:r>
      <w:r w:rsidR="00513E89">
        <w:rPr>
          <w:rFonts w:ascii="Times New Roman" w:hAnsi="Times New Roman" w:cs="Times New Roman"/>
          <w:sz w:val="24"/>
          <w:szCs w:val="24"/>
        </w:rPr>
        <w:lastRenderedPageBreak/>
        <w:t>confirming the common cause fact that the parties entered into</w:t>
      </w:r>
      <w:r w:rsidR="00D72383">
        <w:rPr>
          <w:rFonts w:ascii="Times New Roman" w:hAnsi="Times New Roman" w:cs="Times New Roman"/>
          <w:sz w:val="24"/>
          <w:szCs w:val="24"/>
        </w:rPr>
        <w:t xml:space="preserve"> an agreement to open a “None Resident Escrow Account”, </w:t>
      </w:r>
      <w:r w:rsidR="00E55D5C">
        <w:rPr>
          <w:rFonts w:ascii="Times New Roman" w:hAnsi="Times New Roman" w:cs="Times New Roman"/>
          <w:sz w:val="24"/>
          <w:szCs w:val="24"/>
        </w:rPr>
        <w:t xml:space="preserve">does not prove the </w:t>
      </w:r>
      <w:r w:rsidR="00D72383">
        <w:rPr>
          <w:rFonts w:ascii="Times New Roman" w:hAnsi="Times New Roman" w:cs="Times New Roman"/>
          <w:sz w:val="24"/>
          <w:szCs w:val="24"/>
        </w:rPr>
        <w:t>terms of the agreement.</w:t>
      </w:r>
      <w:r w:rsidR="00E55D5C">
        <w:rPr>
          <w:rFonts w:ascii="Times New Roman" w:hAnsi="Times New Roman" w:cs="Times New Roman"/>
          <w:sz w:val="24"/>
          <w:szCs w:val="24"/>
        </w:rPr>
        <w:t xml:space="preserve"> Annexure </w:t>
      </w:r>
      <w:r w:rsidR="00611441">
        <w:rPr>
          <w:rFonts w:ascii="Times New Roman" w:hAnsi="Times New Roman" w:cs="Times New Roman"/>
          <w:sz w:val="24"/>
          <w:szCs w:val="24"/>
        </w:rPr>
        <w:t>C</w:t>
      </w:r>
      <w:r w:rsidR="00E55D5C">
        <w:rPr>
          <w:rFonts w:ascii="Times New Roman" w:hAnsi="Times New Roman" w:cs="Times New Roman"/>
          <w:sz w:val="24"/>
          <w:szCs w:val="24"/>
        </w:rPr>
        <w:t xml:space="preserve"> only refers to the account as a “New Business Account</w:t>
      </w:r>
      <w:r w:rsidR="00611441">
        <w:rPr>
          <w:rFonts w:ascii="Times New Roman" w:hAnsi="Times New Roman" w:cs="Times New Roman"/>
          <w:sz w:val="24"/>
          <w:szCs w:val="24"/>
        </w:rPr>
        <w:t>”</w:t>
      </w:r>
      <w:r w:rsidR="00513E89">
        <w:rPr>
          <w:rFonts w:ascii="Times New Roman" w:hAnsi="Times New Roman" w:cs="Times New Roman"/>
          <w:sz w:val="24"/>
          <w:szCs w:val="24"/>
        </w:rPr>
        <w:t xml:space="preserve"> and a “Non- Resident </w:t>
      </w:r>
      <w:r w:rsidR="00E847AF">
        <w:rPr>
          <w:rFonts w:ascii="Times New Roman" w:hAnsi="Times New Roman" w:cs="Times New Roman"/>
          <w:sz w:val="24"/>
          <w:szCs w:val="24"/>
        </w:rPr>
        <w:t>Account”</w:t>
      </w:r>
      <w:r w:rsidR="00611441">
        <w:rPr>
          <w:rFonts w:ascii="Times New Roman" w:hAnsi="Times New Roman" w:cs="Times New Roman"/>
          <w:sz w:val="24"/>
          <w:szCs w:val="24"/>
        </w:rPr>
        <w:t xml:space="preserve">. </w:t>
      </w:r>
      <w:r w:rsidR="00E847AF">
        <w:rPr>
          <w:rFonts w:ascii="Times New Roman" w:hAnsi="Times New Roman" w:cs="Times New Roman"/>
          <w:sz w:val="24"/>
          <w:szCs w:val="24"/>
        </w:rPr>
        <w:t xml:space="preserve">  </w:t>
      </w:r>
      <w:r w:rsidR="00611441">
        <w:rPr>
          <w:rFonts w:ascii="Times New Roman" w:hAnsi="Times New Roman" w:cs="Times New Roman"/>
          <w:sz w:val="24"/>
          <w:szCs w:val="24"/>
        </w:rPr>
        <w:t xml:space="preserve">A reading of Annexure </w:t>
      </w:r>
      <w:r w:rsidR="00513E89">
        <w:rPr>
          <w:rFonts w:ascii="Times New Roman" w:hAnsi="Times New Roman" w:cs="Times New Roman"/>
          <w:sz w:val="24"/>
          <w:szCs w:val="24"/>
        </w:rPr>
        <w:t>B</w:t>
      </w:r>
      <w:r w:rsidR="00611441">
        <w:rPr>
          <w:rFonts w:ascii="Times New Roman" w:hAnsi="Times New Roman" w:cs="Times New Roman"/>
          <w:sz w:val="24"/>
          <w:szCs w:val="24"/>
        </w:rPr>
        <w:t xml:space="preserve"> does not also support the appellant’s averment</w:t>
      </w:r>
      <w:r w:rsidR="00D72383">
        <w:rPr>
          <w:rFonts w:ascii="Times New Roman" w:hAnsi="Times New Roman" w:cs="Times New Roman"/>
          <w:sz w:val="24"/>
          <w:szCs w:val="24"/>
        </w:rPr>
        <w:t>s on the terms of the contract</w:t>
      </w:r>
      <w:r w:rsidR="00611441">
        <w:rPr>
          <w:rFonts w:ascii="Times New Roman" w:hAnsi="Times New Roman" w:cs="Times New Roman"/>
          <w:sz w:val="24"/>
          <w:szCs w:val="24"/>
        </w:rPr>
        <w:t>.</w:t>
      </w:r>
    </w:p>
    <w:p w:rsidR="00D9459A" w:rsidRDefault="00D9459A" w:rsidP="00D9459A">
      <w:pPr>
        <w:spacing w:after="0" w:line="240" w:lineRule="auto"/>
        <w:ind w:left="567" w:hanging="567"/>
        <w:jc w:val="both"/>
        <w:rPr>
          <w:rFonts w:ascii="Times New Roman" w:hAnsi="Times New Roman" w:cs="Times New Roman"/>
          <w:sz w:val="24"/>
          <w:szCs w:val="24"/>
        </w:rPr>
      </w:pPr>
    </w:p>
    <w:p w:rsidR="00454621" w:rsidRDefault="003E7109" w:rsidP="00D9459A">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 xml:space="preserve">[41] </w:t>
      </w:r>
      <w:r w:rsidR="00616BC4" w:rsidRPr="00D72CAB">
        <w:rPr>
          <w:rFonts w:ascii="Times New Roman" w:hAnsi="Times New Roman" w:cs="Times New Roman"/>
          <w:sz w:val="24"/>
          <w:szCs w:val="24"/>
        </w:rPr>
        <w:t>The communication from</w:t>
      </w:r>
      <w:r w:rsidR="0066106F" w:rsidRPr="00D72CAB">
        <w:rPr>
          <w:rFonts w:ascii="Times New Roman" w:hAnsi="Times New Roman" w:cs="Times New Roman"/>
          <w:sz w:val="24"/>
          <w:szCs w:val="24"/>
        </w:rPr>
        <w:t xml:space="preserve"> </w:t>
      </w:r>
      <w:proofErr w:type="spellStart"/>
      <w:r w:rsidR="0066106F" w:rsidRPr="00D72CAB">
        <w:rPr>
          <w:rFonts w:ascii="Times New Roman" w:hAnsi="Times New Roman" w:cs="Times New Roman"/>
          <w:sz w:val="24"/>
          <w:szCs w:val="24"/>
        </w:rPr>
        <w:t>Tafadzwa</w:t>
      </w:r>
      <w:proofErr w:type="spellEnd"/>
      <w:r w:rsidR="00616BC4" w:rsidRPr="00D72CAB">
        <w:rPr>
          <w:rFonts w:ascii="Times New Roman" w:hAnsi="Times New Roman" w:cs="Times New Roman"/>
          <w:sz w:val="24"/>
          <w:szCs w:val="24"/>
        </w:rPr>
        <w:t xml:space="preserve"> </w:t>
      </w:r>
      <w:proofErr w:type="spellStart"/>
      <w:r w:rsidR="00616BC4" w:rsidRPr="00D72CAB">
        <w:rPr>
          <w:rFonts w:ascii="Times New Roman" w:hAnsi="Times New Roman" w:cs="Times New Roman"/>
          <w:sz w:val="24"/>
          <w:szCs w:val="24"/>
        </w:rPr>
        <w:t>Chikwanda</w:t>
      </w:r>
      <w:proofErr w:type="spellEnd"/>
      <w:r w:rsidR="0066106F" w:rsidRPr="00D72CAB">
        <w:rPr>
          <w:rFonts w:ascii="Times New Roman" w:hAnsi="Times New Roman" w:cs="Times New Roman"/>
          <w:sz w:val="24"/>
          <w:szCs w:val="24"/>
        </w:rPr>
        <w:t xml:space="preserve"> dated 12 May 2017 marked A</w:t>
      </w:r>
      <w:r w:rsidR="00962AEA" w:rsidRPr="00D72CAB">
        <w:rPr>
          <w:rFonts w:ascii="Times New Roman" w:hAnsi="Times New Roman" w:cs="Times New Roman"/>
          <w:sz w:val="24"/>
          <w:szCs w:val="24"/>
        </w:rPr>
        <w:t>nnexure C</w:t>
      </w:r>
      <w:r w:rsidR="00616BC4" w:rsidRPr="00D72CAB">
        <w:rPr>
          <w:rFonts w:ascii="Times New Roman" w:hAnsi="Times New Roman" w:cs="Times New Roman"/>
          <w:sz w:val="24"/>
          <w:szCs w:val="24"/>
        </w:rPr>
        <w:t xml:space="preserve"> </w:t>
      </w:r>
      <w:r w:rsidR="00EE6DEB">
        <w:rPr>
          <w:rFonts w:ascii="Times New Roman" w:hAnsi="Times New Roman" w:cs="Times New Roman"/>
          <w:sz w:val="24"/>
          <w:szCs w:val="24"/>
        </w:rPr>
        <w:t xml:space="preserve">does not contain the </w:t>
      </w:r>
      <w:r w:rsidR="00616BC4" w:rsidRPr="00D72CAB">
        <w:rPr>
          <w:rFonts w:ascii="Times New Roman" w:hAnsi="Times New Roman" w:cs="Times New Roman"/>
          <w:sz w:val="24"/>
          <w:szCs w:val="24"/>
        </w:rPr>
        <w:t xml:space="preserve">information </w:t>
      </w:r>
      <w:r w:rsidR="00EE6DEB">
        <w:rPr>
          <w:rFonts w:ascii="Times New Roman" w:hAnsi="Times New Roman" w:cs="Times New Roman"/>
          <w:sz w:val="24"/>
          <w:szCs w:val="24"/>
        </w:rPr>
        <w:t>the appellant said it contains.</w:t>
      </w:r>
      <w:r w:rsidR="006811F5" w:rsidRPr="00D72CAB">
        <w:rPr>
          <w:rFonts w:ascii="Times New Roman" w:hAnsi="Times New Roman" w:cs="Times New Roman"/>
          <w:sz w:val="24"/>
          <w:szCs w:val="24"/>
        </w:rPr>
        <w:t xml:space="preserve"> </w:t>
      </w:r>
    </w:p>
    <w:p w:rsidR="008200A8" w:rsidRDefault="008200A8" w:rsidP="008200A8">
      <w:pPr>
        <w:spacing w:after="0" w:line="240" w:lineRule="auto"/>
        <w:ind w:left="567" w:hanging="567"/>
        <w:jc w:val="both"/>
        <w:rPr>
          <w:rFonts w:ascii="Times New Roman" w:hAnsi="Times New Roman" w:cs="Times New Roman"/>
          <w:sz w:val="24"/>
          <w:szCs w:val="24"/>
        </w:rPr>
      </w:pPr>
    </w:p>
    <w:p w:rsidR="006811F5" w:rsidRPr="00D72CAB" w:rsidRDefault="006811F5" w:rsidP="00D9459A">
      <w:pPr>
        <w:spacing w:after="0" w:line="480" w:lineRule="auto"/>
        <w:ind w:left="567" w:hanging="567"/>
        <w:jc w:val="both"/>
        <w:rPr>
          <w:rFonts w:ascii="Times New Roman" w:hAnsi="Times New Roman" w:cs="Times New Roman"/>
          <w:sz w:val="24"/>
          <w:szCs w:val="24"/>
        </w:rPr>
      </w:pPr>
      <w:r w:rsidRPr="00D72CAB">
        <w:rPr>
          <w:rFonts w:ascii="Times New Roman" w:hAnsi="Times New Roman" w:cs="Times New Roman"/>
          <w:sz w:val="24"/>
          <w:szCs w:val="24"/>
        </w:rPr>
        <w:t>[42</w:t>
      </w:r>
      <w:r w:rsidR="00143A00" w:rsidRPr="00D72CAB">
        <w:rPr>
          <w:rFonts w:ascii="Times New Roman" w:hAnsi="Times New Roman" w:cs="Times New Roman"/>
          <w:sz w:val="24"/>
          <w:szCs w:val="24"/>
        </w:rPr>
        <w:t xml:space="preserve">] </w:t>
      </w:r>
      <w:r w:rsidR="00143A00">
        <w:rPr>
          <w:rFonts w:ascii="Times New Roman" w:hAnsi="Times New Roman" w:cs="Times New Roman"/>
          <w:sz w:val="24"/>
          <w:szCs w:val="24"/>
        </w:rPr>
        <w:t>These</w:t>
      </w:r>
      <w:r w:rsidRPr="00D72CAB">
        <w:rPr>
          <w:rFonts w:ascii="Times New Roman" w:hAnsi="Times New Roman" w:cs="Times New Roman"/>
          <w:sz w:val="24"/>
          <w:szCs w:val="24"/>
        </w:rPr>
        <w:t xml:space="preserve"> facts must be assessed against the appellant’s cause of action.</w:t>
      </w:r>
      <w:r w:rsidR="00E847AF">
        <w:rPr>
          <w:rFonts w:ascii="Times New Roman" w:hAnsi="Times New Roman" w:cs="Times New Roman"/>
          <w:sz w:val="24"/>
          <w:szCs w:val="24"/>
        </w:rPr>
        <w:t xml:space="preserve">  </w:t>
      </w:r>
      <w:r w:rsidR="00143A00">
        <w:rPr>
          <w:rFonts w:ascii="Times New Roman" w:hAnsi="Times New Roman" w:cs="Times New Roman"/>
          <w:sz w:val="24"/>
          <w:szCs w:val="24"/>
        </w:rPr>
        <w:t>In para</w:t>
      </w:r>
      <w:r w:rsidR="00984468" w:rsidRPr="00D72CAB">
        <w:rPr>
          <w:rFonts w:ascii="Times New Roman" w:hAnsi="Times New Roman" w:cs="Times New Roman"/>
          <w:sz w:val="24"/>
          <w:szCs w:val="24"/>
        </w:rPr>
        <w:t>s</w:t>
      </w:r>
      <w:r w:rsidR="00962AEA" w:rsidRPr="00D72CAB">
        <w:rPr>
          <w:rFonts w:ascii="Times New Roman" w:hAnsi="Times New Roman" w:cs="Times New Roman"/>
          <w:sz w:val="24"/>
          <w:szCs w:val="24"/>
        </w:rPr>
        <w:t xml:space="preserve"> 9</w:t>
      </w:r>
      <w:r w:rsidR="00984468" w:rsidRPr="00D72CAB">
        <w:rPr>
          <w:rFonts w:ascii="Times New Roman" w:hAnsi="Times New Roman" w:cs="Times New Roman"/>
          <w:sz w:val="24"/>
          <w:szCs w:val="24"/>
        </w:rPr>
        <w:t xml:space="preserve"> to 11</w:t>
      </w:r>
      <w:r w:rsidR="00962AEA" w:rsidRPr="00D72CAB">
        <w:rPr>
          <w:rFonts w:ascii="Times New Roman" w:hAnsi="Times New Roman" w:cs="Times New Roman"/>
          <w:sz w:val="24"/>
          <w:szCs w:val="24"/>
        </w:rPr>
        <w:t xml:space="preserve"> of its founding affidavit the appellant said:</w:t>
      </w:r>
    </w:p>
    <w:p w:rsidR="00962AEA" w:rsidRDefault="008200A8" w:rsidP="00143A00">
      <w:pPr>
        <w:spacing w:after="0" w:line="240" w:lineRule="auto"/>
        <w:ind w:left="1440" w:hanging="306"/>
        <w:jc w:val="both"/>
        <w:rPr>
          <w:rFonts w:ascii="Times New Roman" w:hAnsi="Times New Roman" w:cs="Times New Roman"/>
          <w:sz w:val="24"/>
          <w:szCs w:val="24"/>
        </w:rPr>
      </w:pPr>
      <w:r>
        <w:rPr>
          <w:rFonts w:ascii="Times New Roman" w:hAnsi="Times New Roman" w:cs="Times New Roman"/>
          <w:sz w:val="24"/>
          <w:szCs w:val="24"/>
        </w:rPr>
        <w:t>“</w:t>
      </w:r>
      <w:r w:rsidR="00984468" w:rsidRPr="00D72CAB">
        <w:rPr>
          <w:rFonts w:ascii="Times New Roman" w:hAnsi="Times New Roman" w:cs="Times New Roman"/>
          <w:sz w:val="24"/>
          <w:szCs w:val="24"/>
        </w:rPr>
        <w:t xml:space="preserve">9. </w:t>
      </w:r>
      <w:proofErr w:type="gramStart"/>
      <w:r w:rsidR="00962AEA" w:rsidRPr="00D72CAB">
        <w:rPr>
          <w:rFonts w:ascii="Times New Roman" w:hAnsi="Times New Roman" w:cs="Times New Roman"/>
          <w:sz w:val="24"/>
          <w:szCs w:val="24"/>
        </w:rPr>
        <w:t>At</w:t>
      </w:r>
      <w:proofErr w:type="gramEnd"/>
      <w:r w:rsidR="00962AEA" w:rsidRPr="00D72CAB">
        <w:rPr>
          <w:rFonts w:ascii="Times New Roman" w:hAnsi="Times New Roman" w:cs="Times New Roman"/>
          <w:sz w:val="24"/>
          <w:szCs w:val="24"/>
        </w:rPr>
        <w:t xml:space="preserve"> res</w:t>
      </w:r>
      <w:r w:rsidR="00143A00">
        <w:rPr>
          <w:rFonts w:ascii="Times New Roman" w:hAnsi="Times New Roman" w:cs="Times New Roman"/>
          <w:sz w:val="24"/>
          <w:szCs w:val="24"/>
        </w:rPr>
        <w:t>pondent’s instance and advise, a</w:t>
      </w:r>
      <w:r w:rsidR="00962AEA" w:rsidRPr="00D72CAB">
        <w:rPr>
          <w:rFonts w:ascii="Times New Roman" w:hAnsi="Times New Roman" w:cs="Times New Roman"/>
          <w:sz w:val="24"/>
          <w:szCs w:val="24"/>
        </w:rPr>
        <w:t>pplicant was advised to open a</w:t>
      </w:r>
      <w:r w:rsidR="00336690" w:rsidRPr="00D72CAB">
        <w:rPr>
          <w:rFonts w:ascii="Times New Roman" w:hAnsi="Times New Roman" w:cs="Times New Roman"/>
          <w:sz w:val="24"/>
          <w:szCs w:val="24"/>
        </w:rPr>
        <w:t xml:space="preserve"> </w:t>
      </w:r>
      <w:r w:rsidR="00962AEA" w:rsidRPr="00D72CAB">
        <w:rPr>
          <w:rFonts w:ascii="Times New Roman" w:hAnsi="Times New Roman" w:cs="Times New Roman"/>
          <w:sz w:val="24"/>
          <w:szCs w:val="24"/>
        </w:rPr>
        <w:t>foreign currency</w:t>
      </w:r>
      <w:r w:rsidR="00336690" w:rsidRPr="00D72CAB">
        <w:rPr>
          <w:rFonts w:ascii="Times New Roman" w:hAnsi="Times New Roman" w:cs="Times New Roman"/>
          <w:sz w:val="24"/>
          <w:szCs w:val="24"/>
        </w:rPr>
        <w:t xml:space="preserve"> designated account called a “non-resident escrow account” to suit the applicant’s need. I point out that respondent advised at that time that they were able to accommodate the requirement outlined. Respondent proceeded to share with the applicant the requirements for opening this “non-resident escrow account”. I attach a copy of an email dated June 2017 from respondent detailing</w:t>
      </w:r>
      <w:r w:rsidR="001F0A3E" w:rsidRPr="00D72CAB">
        <w:rPr>
          <w:rFonts w:ascii="Times New Roman" w:hAnsi="Times New Roman" w:cs="Times New Roman"/>
          <w:sz w:val="24"/>
          <w:szCs w:val="24"/>
        </w:rPr>
        <w:t xml:space="preserve"> </w:t>
      </w:r>
      <w:r w:rsidR="00336690" w:rsidRPr="00D72CAB">
        <w:rPr>
          <w:rFonts w:ascii="Times New Roman" w:hAnsi="Times New Roman" w:cs="Times New Roman"/>
          <w:sz w:val="24"/>
          <w:szCs w:val="24"/>
        </w:rPr>
        <w:t xml:space="preserve">the requirements to open the account, marked Annexure “C”. I also attach hereto an email from the respondent’s representative, </w:t>
      </w:r>
      <w:proofErr w:type="spellStart"/>
      <w:r w:rsidR="00336690" w:rsidRPr="00D72CAB">
        <w:rPr>
          <w:rFonts w:ascii="Times New Roman" w:hAnsi="Times New Roman" w:cs="Times New Roman"/>
          <w:sz w:val="24"/>
          <w:szCs w:val="24"/>
        </w:rPr>
        <w:t>Tafadzwa</w:t>
      </w:r>
      <w:proofErr w:type="spellEnd"/>
      <w:r w:rsidR="00336690" w:rsidRPr="00D72CAB">
        <w:rPr>
          <w:rFonts w:ascii="Times New Roman" w:hAnsi="Times New Roman" w:cs="Times New Roman"/>
          <w:sz w:val="24"/>
          <w:szCs w:val="24"/>
        </w:rPr>
        <w:t xml:space="preserve"> </w:t>
      </w:r>
      <w:proofErr w:type="spellStart"/>
      <w:r w:rsidR="00336690" w:rsidRPr="00D72CAB">
        <w:rPr>
          <w:rFonts w:ascii="Times New Roman" w:hAnsi="Times New Roman" w:cs="Times New Roman"/>
          <w:sz w:val="24"/>
          <w:szCs w:val="24"/>
        </w:rPr>
        <w:t>Chikwanda</w:t>
      </w:r>
      <w:proofErr w:type="spellEnd"/>
      <w:r w:rsidR="00336690" w:rsidRPr="00D72CAB">
        <w:rPr>
          <w:rFonts w:ascii="Times New Roman" w:hAnsi="Times New Roman" w:cs="Times New Roman"/>
          <w:sz w:val="24"/>
          <w:szCs w:val="24"/>
        </w:rPr>
        <w:t>, dated 12 May 2017 advising that the account</w:t>
      </w:r>
      <w:r w:rsidR="00984468" w:rsidRPr="00D72CAB">
        <w:rPr>
          <w:rFonts w:ascii="Times New Roman" w:hAnsi="Times New Roman" w:cs="Times New Roman"/>
          <w:sz w:val="24"/>
          <w:szCs w:val="24"/>
        </w:rPr>
        <w:t xml:space="preserve"> is indeed, a non-resident escrow account. (</w:t>
      </w:r>
      <w:r w:rsidRPr="00D72CAB">
        <w:rPr>
          <w:rFonts w:ascii="Times New Roman" w:hAnsi="Times New Roman" w:cs="Times New Roman"/>
          <w:sz w:val="24"/>
          <w:szCs w:val="24"/>
        </w:rPr>
        <w:t>Marked</w:t>
      </w:r>
      <w:r w:rsidR="00984468" w:rsidRPr="00D72CAB">
        <w:rPr>
          <w:rFonts w:ascii="Times New Roman" w:hAnsi="Times New Roman" w:cs="Times New Roman"/>
          <w:sz w:val="24"/>
          <w:szCs w:val="24"/>
        </w:rPr>
        <w:t xml:space="preserve"> Annexure “D”)</w:t>
      </w:r>
    </w:p>
    <w:p w:rsidR="00143A00" w:rsidRPr="00D72CAB" w:rsidRDefault="00143A00" w:rsidP="00143A00">
      <w:pPr>
        <w:spacing w:after="0" w:line="240" w:lineRule="auto"/>
        <w:ind w:left="1440" w:hanging="306"/>
        <w:jc w:val="both"/>
        <w:rPr>
          <w:rFonts w:ascii="Times New Roman" w:hAnsi="Times New Roman" w:cs="Times New Roman"/>
          <w:sz w:val="24"/>
          <w:szCs w:val="24"/>
        </w:rPr>
      </w:pPr>
    </w:p>
    <w:p w:rsidR="00984468" w:rsidRDefault="00984468" w:rsidP="00143A00">
      <w:pPr>
        <w:spacing w:after="0" w:line="240" w:lineRule="auto"/>
        <w:ind w:left="1440" w:hanging="306"/>
        <w:jc w:val="both"/>
        <w:rPr>
          <w:rFonts w:ascii="Times New Roman" w:hAnsi="Times New Roman" w:cs="Times New Roman"/>
          <w:sz w:val="24"/>
          <w:szCs w:val="24"/>
        </w:rPr>
      </w:pPr>
      <w:r w:rsidRPr="00D72CAB">
        <w:rPr>
          <w:rFonts w:ascii="Times New Roman" w:hAnsi="Times New Roman" w:cs="Times New Roman"/>
          <w:sz w:val="24"/>
          <w:szCs w:val="24"/>
        </w:rPr>
        <w:t>10. I therefore, aver that at all material times, respondent was aware that applicant (the account holder) is</w:t>
      </w:r>
      <w:r w:rsidR="00F1185A">
        <w:rPr>
          <w:rFonts w:ascii="Times New Roman" w:hAnsi="Times New Roman" w:cs="Times New Roman"/>
          <w:sz w:val="24"/>
          <w:szCs w:val="24"/>
        </w:rPr>
        <w:t xml:space="preserve"> a</w:t>
      </w:r>
      <w:r w:rsidRPr="00D72CAB">
        <w:rPr>
          <w:rFonts w:ascii="Times New Roman" w:hAnsi="Times New Roman" w:cs="Times New Roman"/>
          <w:sz w:val="24"/>
          <w:szCs w:val="24"/>
        </w:rPr>
        <w:t xml:space="preserve"> </w:t>
      </w:r>
      <w:r w:rsidR="00143A00" w:rsidRPr="00D72CAB">
        <w:rPr>
          <w:rFonts w:ascii="Times New Roman" w:hAnsi="Times New Roman" w:cs="Times New Roman"/>
          <w:sz w:val="24"/>
          <w:szCs w:val="24"/>
        </w:rPr>
        <w:t>foreign</w:t>
      </w:r>
      <w:r w:rsidRPr="00D72CAB">
        <w:rPr>
          <w:rFonts w:ascii="Times New Roman" w:hAnsi="Times New Roman" w:cs="Times New Roman"/>
          <w:sz w:val="24"/>
          <w:szCs w:val="24"/>
        </w:rPr>
        <w:t xml:space="preserve"> entity and that it intended to remit funds to Israel in United States Dollars in terms of the Agreement between it and Tel-One.</w:t>
      </w:r>
    </w:p>
    <w:p w:rsidR="00143A00" w:rsidRPr="00D72CAB" w:rsidRDefault="00143A00" w:rsidP="00143A00">
      <w:pPr>
        <w:spacing w:after="0" w:line="240" w:lineRule="auto"/>
        <w:ind w:left="1440" w:hanging="306"/>
        <w:jc w:val="both"/>
        <w:rPr>
          <w:rFonts w:ascii="Times New Roman" w:hAnsi="Times New Roman" w:cs="Times New Roman"/>
          <w:sz w:val="24"/>
          <w:szCs w:val="24"/>
        </w:rPr>
      </w:pPr>
    </w:p>
    <w:p w:rsidR="00984468" w:rsidRDefault="00984468" w:rsidP="00143A00">
      <w:pPr>
        <w:spacing w:after="0" w:line="240" w:lineRule="auto"/>
        <w:ind w:left="1440" w:hanging="306"/>
        <w:jc w:val="both"/>
        <w:rPr>
          <w:rFonts w:ascii="Times New Roman" w:hAnsi="Times New Roman" w:cs="Times New Roman"/>
          <w:sz w:val="24"/>
          <w:szCs w:val="24"/>
        </w:rPr>
      </w:pPr>
      <w:r w:rsidRPr="00D72CAB">
        <w:rPr>
          <w:rFonts w:ascii="Times New Roman" w:hAnsi="Times New Roman" w:cs="Times New Roman"/>
          <w:sz w:val="24"/>
          <w:szCs w:val="24"/>
        </w:rPr>
        <w:t xml:space="preserve">11. Further, in persuading and instructing applicant to open the account the, respondent made it known to Mr </w:t>
      </w:r>
      <w:proofErr w:type="spellStart"/>
      <w:r w:rsidRPr="00D72CAB">
        <w:rPr>
          <w:rFonts w:ascii="Times New Roman" w:hAnsi="Times New Roman" w:cs="Times New Roman"/>
          <w:sz w:val="24"/>
          <w:szCs w:val="24"/>
        </w:rPr>
        <w:t>Kachlon</w:t>
      </w:r>
      <w:proofErr w:type="spellEnd"/>
      <w:r w:rsidRPr="00D72CAB">
        <w:rPr>
          <w:rFonts w:ascii="Times New Roman" w:hAnsi="Times New Roman" w:cs="Times New Roman"/>
          <w:sz w:val="24"/>
          <w:szCs w:val="24"/>
        </w:rPr>
        <w:t xml:space="preserve"> that they were a reputable commercial </w:t>
      </w:r>
      <w:r w:rsidR="00BF1B6E" w:rsidRPr="00D72CAB">
        <w:rPr>
          <w:rFonts w:ascii="Times New Roman" w:hAnsi="Times New Roman" w:cs="Times New Roman"/>
          <w:sz w:val="24"/>
          <w:szCs w:val="24"/>
        </w:rPr>
        <w:t xml:space="preserve">Bank with access to foreign currency as they were a subsidiary of the </w:t>
      </w:r>
      <w:proofErr w:type="spellStart"/>
      <w:r w:rsidR="00BF1B6E" w:rsidRPr="00D72CAB">
        <w:rPr>
          <w:rFonts w:ascii="Times New Roman" w:hAnsi="Times New Roman" w:cs="Times New Roman"/>
          <w:sz w:val="24"/>
          <w:szCs w:val="24"/>
        </w:rPr>
        <w:t>NedBank</w:t>
      </w:r>
      <w:proofErr w:type="spellEnd"/>
      <w:r w:rsidR="00BF1B6E" w:rsidRPr="00D72CAB">
        <w:rPr>
          <w:rFonts w:ascii="Times New Roman" w:hAnsi="Times New Roman" w:cs="Times New Roman"/>
          <w:sz w:val="24"/>
          <w:szCs w:val="24"/>
        </w:rPr>
        <w:t xml:space="preserve"> Group, an established financial services provider, headquartered in Johannesburg, South Africa.”</w:t>
      </w:r>
    </w:p>
    <w:p w:rsidR="00143A00" w:rsidRPr="00D72CAB" w:rsidRDefault="00143A00" w:rsidP="00143A00">
      <w:pPr>
        <w:spacing w:after="0" w:line="480" w:lineRule="auto"/>
        <w:ind w:left="1440" w:hanging="306"/>
        <w:jc w:val="both"/>
        <w:rPr>
          <w:rFonts w:ascii="Times New Roman" w:hAnsi="Times New Roman" w:cs="Times New Roman"/>
          <w:sz w:val="24"/>
          <w:szCs w:val="24"/>
        </w:rPr>
      </w:pPr>
    </w:p>
    <w:p w:rsidR="00BF1B6E" w:rsidRDefault="00143A00" w:rsidP="00143A00">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BF1B6E" w:rsidRPr="00D72CAB">
        <w:rPr>
          <w:rFonts w:ascii="Times New Roman" w:hAnsi="Times New Roman" w:cs="Times New Roman"/>
          <w:sz w:val="24"/>
          <w:szCs w:val="24"/>
        </w:rPr>
        <w:t xml:space="preserve">43] </w:t>
      </w:r>
      <w:r>
        <w:rPr>
          <w:rFonts w:ascii="Times New Roman" w:hAnsi="Times New Roman" w:cs="Times New Roman"/>
          <w:sz w:val="24"/>
          <w:szCs w:val="24"/>
        </w:rPr>
        <w:t xml:space="preserve"> </w:t>
      </w:r>
      <w:r w:rsidR="008200A8">
        <w:rPr>
          <w:rFonts w:ascii="Times New Roman" w:hAnsi="Times New Roman" w:cs="Times New Roman"/>
          <w:sz w:val="24"/>
          <w:szCs w:val="24"/>
        </w:rPr>
        <w:t xml:space="preserve"> </w:t>
      </w:r>
      <w:r w:rsidR="00BF1B6E" w:rsidRPr="00D72CAB">
        <w:rPr>
          <w:rFonts w:ascii="Times New Roman" w:hAnsi="Times New Roman" w:cs="Times New Roman"/>
          <w:sz w:val="24"/>
          <w:szCs w:val="24"/>
        </w:rPr>
        <w:t>It is app</w:t>
      </w:r>
      <w:r w:rsidR="002C0C67">
        <w:rPr>
          <w:rFonts w:ascii="Times New Roman" w:hAnsi="Times New Roman" w:cs="Times New Roman"/>
          <w:sz w:val="24"/>
          <w:szCs w:val="24"/>
        </w:rPr>
        <w:t>arent</w:t>
      </w:r>
      <w:r w:rsidR="00BF1B6E" w:rsidRPr="00D72CAB">
        <w:rPr>
          <w:rFonts w:ascii="Times New Roman" w:hAnsi="Times New Roman" w:cs="Times New Roman"/>
          <w:sz w:val="24"/>
          <w:szCs w:val="24"/>
        </w:rPr>
        <w:t xml:space="preserve"> from the above that the appellant’s application for a declaratory order is not </w:t>
      </w:r>
      <w:r w:rsidR="00354A39">
        <w:rPr>
          <w:rFonts w:ascii="Times New Roman" w:hAnsi="Times New Roman" w:cs="Times New Roman"/>
          <w:sz w:val="24"/>
          <w:szCs w:val="24"/>
        </w:rPr>
        <w:t xml:space="preserve">only </w:t>
      </w:r>
      <w:r w:rsidR="00BF1B6E" w:rsidRPr="00D72CAB">
        <w:rPr>
          <w:rFonts w:ascii="Times New Roman" w:hAnsi="Times New Roman" w:cs="Times New Roman"/>
          <w:sz w:val="24"/>
          <w:szCs w:val="24"/>
        </w:rPr>
        <w:t>premised on the account which was eventually open</w:t>
      </w:r>
      <w:r w:rsidR="00B707EA">
        <w:rPr>
          <w:rFonts w:ascii="Times New Roman" w:hAnsi="Times New Roman" w:cs="Times New Roman"/>
          <w:sz w:val="24"/>
          <w:szCs w:val="24"/>
        </w:rPr>
        <w:t>ed but on the promises and advic</w:t>
      </w:r>
      <w:r w:rsidR="00BF1B6E" w:rsidRPr="00D72CAB">
        <w:rPr>
          <w:rFonts w:ascii="Times New Roman" w:hAnsi="Times New Roman" w:cs="Times New Roman"/>
          <w:sz w:val="24"/>
          <w:szCs w:val="24"/>
        </w:rPr>
        <w:t>e given by the respondent to the appellant bef</w:t>
      </w:r>
      <w:r w:rsidR="00E847AF">
        <w:rPr>
          <w:rFonts w:ascii="Times New Roman" w:hAnsi="Times New Roman" w:cs="Times New Roman"/>
          <w:sz w:val="24"/>
          <w:szCs w:val="24"/>
        </w:rPr>
        <w:t xml:space="preserve">ore the opening of the account.  </w:t>
      </w:r>
      <w:r w:rsidR="00BF1B6E" w:rsidRPr="00D72CAB">
        <w:rPr>
          <w:rFonts w:ascii="Times New Roman" w:hAnsi="Times New Roman" w:cs="Times New Roman"/>
          <w:sz w:val="24"/>
          <w:szCs w:val="24"/>
        </w:rPr>
        <w:t>Th</w:t>
      </w:r>
      <w:r w:rsidR="00C20CDB">
        <w:rPr>
          <w:rFonts w:ascii="Times New Roman" w:hAnsi="Times New Roman" w:cs="Times New Roman"/>
          <w:sz w:val="24"/>
          <w:szCs w:val="24"/>
        </w:rPr>
        <w:t>e allegations of being give</w:t>
      </w:r>
      <w:r w:rsidR="00D434A5">
        <w:rPr>
          <w:rFonts w:ascii="Times New Roman" w:hAnsi="Times New Roman" w:cs="Times New Roman"/>
          <w:sz w:val="24"/>
          <w:szCs w:val="24"/>
        </w:rPr>
        <w:t>n</w:t>
      </w:r>
      <w:r w:rsidR="00C20CDB">
        <w:rPr>
          <w:rFonts w:ascii="Times New Roman" w:hAnsi="Times New Roman" w:cs="Times New Roman"/>
          <w:sz w:val="24"/>
          <w:szCs w:val="24"/>
        </w:rPr>
        <w:t xml:space="preserve"> wrong advi</w:t>
      </w:r>
      <w:r w:rsidR="002C0C67">
        <w:rPr>
          <w:rFonts w:ascii="Times New Roman" w:hAnsi="Times New Roman" w:cs="Times New Roman"/>
          <w:sz w:val="24"/>
          <w:szCs w:val="24"/>
        </w:rPr>
        <w:t>c</w:t>
      </w:r>
      <w:r w:rsidR="00C20CDB">
        <w:rPr>
          <w:rFonts w:ascii="Times New Roman" w:hAnsi="Times New Roman" w:cs="Times New Roman"/>
          <w:sz w:val="24"/>
          <w:szCs w:val="24"/>
        </w:rPr>
        <w:t>e and promises were not substantiated by evidence</w:t>
      </w:r>
      <w:r w:rsidR="002C0C67">
        <w:rPr>
          <w:rFonts w:ascii="Times New Roman" w:hAnsi="Times New Roman" w:cs="Times New Roman"/>
          <w:sz w:val="24"/>
          <w:szCs w:val="24"/>
        </w:rPr>
        <w:t xml:space="preserve"> </w:t>
      </w:r>
      <w:r w:rsidR="002C0C67">
        <w:rPr>
          <w:rFonts w:ascii="Times New Roman" w:hAnsi="Times New Roman" w:cs="Times New Roman"/>
          <w:sz w:val="24"/>
          <w:szCs w:val="24"/>
        </w:rPr>
        <w:lastRenderedPageBreak/>
        <w:t>through the production of the contract of the parties</w:t>
      </w:r>
      <w:r w:rsidR="00E847AF">
        <w:rPr>
          <w:rFonts w:ascii="Times New Roman" w:hAnsi="Times New Roman" w:cs="Times New Roman"/>
          <w:sz w:val="24"/>
          <w:szCs w:val="24"/>
        </w:rPr>
        <w:t xml:space="preserve">.  </w:t>
      </w:r>
      <w:r w:rsidR="00C20CDB">
        <w:rPr>
          <w:rFonts w:ascii="Times New Roman" w:hAnsi="Times New Roman" w:cs="Times New Roman"/>
          <w:sz w:val="24"/>
          <w:szCs w:val="24"/>
        </w:rPr>
        <w:t xml:space="preserve">The court </w:t>
      </w:r>
      <w:r w:rsidR="00C20CDB" w:rsidRPr="00C20CDB">
        <w:rPr>
          <w:rFonts w:ascii="Times New Roman" w:hAnsi="Times New Roman" w:cs="Times New Roman"/>
          <w:i/>
          <w:sz w:val="24"/>
          <w:szCs w:val="24"/>
        </w:rPr>
        <w:t>a quo</w:t>
      </w:r>
      <w:r w:rsidR="00C20CDB">
        <w:rPr>
          <w:rFonts w:ascii="Times New Roman" w:hAnsi="Times New Roman" w:cs="Times New Roman"/>
          <w:sz w:val="24"/>
          <w:szCs w:val="24"/>
        </w:rPr>
        <w:t xml:space="preserve"> therefore correctly held that the appellant did not prove that it had rights which could justify the granting of a declaratory order.</w:t>
      </w:r>
    </w:p>
    <w:p w:rsidR="00C14A01" w:rsidRDefault="003F4C4F" w:rsidP="008200A8">
      <w:pPr>
        <w:autoSpaceDE w:val="0"/>
        <w:autoSpaceDN w:val="0"/>
        <w:adjustRightInd w:val="0"/>
        <w:spacing w:after="0" w:line="480" w:lineRule="auto"/>
        <w:ind w:left="540" w:hanging="540"/>
        <w:jc w:val="both"/>
        <w:rPr>
          <w:rFonts w:ascii="TimesNewRomanPSMT" w:hAnsi="TimesNewRomanPSMT" w:cs="TimesNewRomanPSMT"/>
          <w:sz w:val="24"/>
          <w:szCs w:val="24"/>
        </w:rPr>
      </w:pPr>
      <w:r>
        <w:rPr>
          <w:rFonts w:ascii="Times New Roman" w:hAnsi="Times New Roman" w:cs="Times New Roman"/>
          <w:sz w:val="24"/>
          <w:szCs w:val="24"/>
        </w:rPr>
        <w:t>[44]</w:t>
      </w:r>
      <w:r w:rsidR="001C096F">
        <w:rPr>
          <w:rFonts w:ascii="Times New Roman" w:hAnsi="Times New Roman" w:cs="Times New Roman"/>
          <w:sz w:val="24"/>
          <w:szCs w:val="24"/>
        </w:rPr>
        <w:t xml:space="preserve"> </w:t>
      </w:r>
      <w:r w:rsidR="008200A8">
        <w:rPr>
          <w:rFonts w:ascii="Times New Roman" w:hAnsi="Times New Roman" w:cs="Times New Roman"/>
          <w:sz w:val="24"/>
          <w:szCs w:val="24"/>
        </w:rPr>
        <w:t xml:space="preserve">  </w:t>
      </w:r>
      <w:r w:rsidR="001C096F">
        <w:rPr>
          <w:rFonts w:ascii="Times New Roman" w:hAnsi="Times New Roman" w:cs="Times New Roman"/>
          <w:sz w:val="24"/>
          <w:szCs w:val="24"/>
        </w:rPr>
        <w:t xml:space="preserve">Further on at para </w:t>
      </w:r>
      <w:r w:rsidR="001C096F">
        <w:rPr>
          <w:rFonts w:ascii="TimesNewRomanPSMT" w:hAnsi="TimesNewRomanPSMT" w:cs="TimesNewRomanPSMT"/>
          <w:sz w:val="24"/>
          <w:szCs w:val="24"/>
        </w:rPr>
        <w:t xml:space="preserve">[74] of its judgment the court </w:t>
      </w:r>
      <w:r w:rsidR="001C096F" w:rsidRPr="008200A8">
        <w:rPr>
          <w:rFonts w:ascii="TimesNewRomanPSMT" w:hAnsi="TimesNewRomanPSMT" w:cs="TimesNewRomanPSMT"/>
          <w:i/>
          <w:sz w:val="24"/>
          <w:szCs w:val="24"/>
        </w:rPr>
        <w:t>a quo</w:t>
      </w:r>
      <w:r w:rsidR="008200A8">
        <w:rPr>
          <w:rFonts w:ascii="TimesNewRomanPSMT" w:hAnsi="TimesNewRomanPSMT" w:cs="TimesNewRomanPSMT"/>
          <w:sz w:val="24"/>
          <w:szCs w:val="24"/>
        </w:rPr>
        <w:t xml:space="preserve"> made further comments </w:t>
      </w:r>
      <w:r w:rsidR="00C14A01">
        <w:rPr>
          <w:rFonts w:ascii="TimesNewRomanPSMT" w:hAnsi="TimesNewRomanPSMT" w:cs="TimesNewRomanPSMT"/>
          <w:sz w:val="24"/>
          <w:szCs w:val="24"/>
        </w:rPr>
        <w:t xml:space="preserve">about the inadequacy of the application for a declaratory order. </w:t>
      </w:r>
      <w:r w:rsidR="00E847AF">
        <w:rPr>
          <w:rFonts w:ascii="TimesNewRomanPSMT" w:hAnsi="TimesNewRomanPSMT" w:cs="TimesNewRomanPSMT"/>
          <w:sz w:val="24"/>
          <w:szCs w:val="24"/>
        </w:rPr>
        <w:t xml:space="preserve"> </w:t>
      </w:r>
      <w:r w:rsidR="00C14A01">
        <w:rPr>
          <w:rFonts w:ascii="TimesNewRomanPSMT" w:hAnsi="TimesNewRomanPSMT" w:cs="TimesNewRomanPSMT"/>
          <w:sz w:val="24"/>
          <w:szCs w:val="24"/>
        </w:rPr>
        <w:t>It said:</w:t>
      </w:r>
    </w:p>
    <w:p w:rsidR="002514AF" w:rsidRDefault="00074EC4" w:rsidP="008200A8">
      <w:pPr>
        <w:autoSpaceDE w:val="0"/>
        <w:autoSpaceDN w:val="0"/>
        <w:adjustRightInd w:val="0"/>
        <w:spacing w:after="0" w:line="240" w:lineRule="auto"/>
        <w:ind w:left="1440"/>
        <w:jc w:val="both"/>
        <w:rPr>
          <w:rFonts w:ascii="TimesNewRomanPSMT" w:hAnsi="TimesNewRomanPSMT" w:cs="TimesNewRomanPSMT"/>
          <w:sz w:val="24"/>
          <w:szCs w:val="24"/>
        </w:rPr>
      </w:pPr>
      <w:r>
        <w:rPr>
          <w:rFonts w:ascii="TimesNewRomanPSMT" w:hAnsi="TimesNewRomanPSMT" w:cs="TimesNewRomanPSMT"/>
          <w:sz w:val="24"/>
          <w:szCs w:val="24"/>
        </w:rPr>
        <w:t>“</w:t>
      </w:r>
      <w:r w:rsidR="001C096F">
        <w:rPr>
          <w:rFonts w:ascii="TimesNewRomanPSMT" w:hAnsi="TimesNewRomanPSMT" w:cs="TimesNewRomanPSMT"/>
          <w:sz w:val="24"/>
          <w:szCs w:val="24"/>
        </w:rPr>
        <w:t>Had this claim</w:t>
      </w:r>
      <w:r w:rsidR="008200A8">
        <w:rPr>
          <w:rFonts w:ascii="TimesNewRomanPSMT" w:hAnsi="TimesNewRomanPSMT" w:cs="TimesNewRomanPSMT"/>
          <w:sz w:val="24"/>
          <w:szCs w:val="24"/>
        </w:rPr>
        <w:t xml:space="preserve"> been as against Tel-One, the </w:t>
      </w:r>
      <w:proofErr w:type="spellStart"/>
      <w:r w:rsidR="008200A8">
        <w:rPr>
          <w:rFonts w:ascii="TimesNewRomanPSMT" w:hAnsi="TimesNewRomanPSMT" w:cs="TimesNewRomanPSMT"/>
          <w:sz w:val="24"/>
          <w:szCs w:val="24"/>
        </w:rPr>
        <w:t>a</w:t>
      </w:r>
      <w:r w:rsidR="001C096F">
        <w:rPr>
          <w:rFonts w:ascii="TimesNewRomanPSMT" w:hAnsi="TimesNewRomanPSMT" w:cs="TimesNewRomanPSMT"/>
          <w:sz w:val="24"/>
          <w:szCs w:val="24"/>
        </w:rPr>
        <w:t>foregoing</w:t>
      </w:r>
      <w:proofErr w:type="spellEnd"/>
      <w:r w:rsidR="001C096F">
        <w:rPr>
          <w:rFonts w:ascii="TimesNewRomanPSMT" w:hAnsi="TimesNewRomanPSMT" w:cs="TimesNewRomanPSMT"/>
          <w:sz w:val="24"/>
          <w:szCs w:val="24"/>
        </w:rPr>
        <w:t xml:space="preserve"> conclusions might quite likely have</w:t>
      </w:r>
      <w:r w:rsidR="00061530">
        <w:rPr>
          <w:rFonts w:ascii="TimesNewRomanPSMT" w:hAnsi="TimesNewRomanPSMT" w:cs="TimesNewRomanPSMT"/>
          <w:sz w:val="24"/>
          <w:szCs w:val="24"/>
        </w:rPr>
        <w:t xml:space="preserve"> </w:t>
      </w:r>
      <w:r w:rsidR="001C096F">
        <w:rPr>
          <w:rFonts w:ascii="TimesNewRomanPSMT" w:hAnsi="TimesNewRomanPSMT" w:cs="TimesNewRomanPSMT"/>
          <w:sz w:val="24"/>
          <w:szCs w:val="24"/>
        </w:rPr>
        <w:t>disposed of it. But the present claim is against Nedbank. It is predicated on the money reposed</w:t>
      </w:r>
      <w:r w:rsidR="00061530">
        <w:rPr>
          <w:rFonts w:ascii="TimesNewRomanPSMT" w:hAnsi="TimesNewRomanPSMT" w:cs="TimesNewRomanPSMT"/>
          <w:sz w:val="24"/>
          <w:szCs w:val="24"/>
        </w:rPr>
        <w:t xml:space="preserve"> </w:t>
      </w:r>
      <w:r w:rsidR="001C096F">
        <w:rPr>
          <w:rFonts w:ascii="TimesNewRomanPSMT" w:hAnsi="TimesNewRomanPSMT" w:cs="TimesNewRomanPSMT"/>
          <w:sz w:val="24"/>
          <w:szCs w:val="24"/>
        </w:rPr>
        <w:t xml:space="preserve">in a bank on the basis of arrangements between the parties. </w:t>
      </w:r>
      <w:r w:rsidR="001C096F" w:rsidRPr="008200A8">
        <w:rPr>
          <w:rFonts w:ascii="Times New Roman" w:hAnsi="Times New Roman" w:cs="Times New Roman"/>
          <w:b/>
          <w:sz w:val="24"/>
          <w:szCs w:val="24"/>
        </w:rPr>
        <w:t>But as already asked and answered</w:t>
      </w:r>
      <w:r w:rsidR="00061530" w:rsidRPr="008200A8">
        <w:rPr>
          <w:rFonts w:ascii="Times New Roman" w:hAnsi="Times New Roman" w:cs="Times New Roman"/>
          <w:sz w:val="24"/>
          <w:szCs w:val="24"/>
        </w:rPr>
        <w:t xml:space="preserve"> </w:t>
      </w:r>
      <w:r w:rsidR="001C096F" w:rsidRPr="008200A8">
        <w:rPr>
          <w:rFonts w:ascii="Times New Roman" w:hAnsi="Times New Roman" w:cs="Times New Roman"/>
          <w:b/>
          <w:sz w:val="24"/>
          <w:szCs w:val="24"/>
        </w:rPr>
        <w:t xml:space="preserve">above; - the court was not presented with sufficient </w:t>
      </w:r>
      <w:r w:rsidR="001C096F" w:rsidRPr="008200A8">
        <w:rPr>
          <w:rFonts w:ascii="Times New Roman" w:hAnsi="Times New Roman" w:cs="Times New Roman"/>
          <w:b/>
          <w:i/>
          <w:iCs/>
          <w:sz w:val="24"/>
          <w:szCs w:val="24"/>
        </w:rPr>
        <w:t xml:space="preserve">factual circumstances </w:t>
      </w:r>
      <w:r w:rsidR="001C096F" w:rsidRPr="008200A8">
        <w:rPr>
          <w:rFonts w:ascii="Times New Roman" w:hAnsi="Times New Roman" w:cs="Times New Roman"/>
          <w:b/>
          <w:sz w:val="24"/>
          <w:szCs w:val="24"/>
        </w:rPr>
        <w:t xml:space="preserve">and </w:t>
      </w:r>
      <w:r w:rsidR="001C096F" w:rsidRPr="008200A8">
        <w:rPr>
          <w:rFonts w:ascii="Times New Roman" w:hAnsi="Times New Roman" w:cs="Times New Roman"/>
          <w:b/>
          <w:i/>
          <w:iCs/>
          <w:sz w:val="24"/>
          <w:szCs w:val="24"/>
        </w:rPr>
        <w:t>material</w:t>
      </w:r>
      <w:r w:rsidR="008200A8">
        <w:rPr>
          <w:rFonts w:ascii="Times New Roman" w:hAnsi="Times New Roman" w:cs="Times New Roman"/>
          <w:sz w:val="24"/>
          <w:szCs w:val="24"/>
        </w:rPr>
        <w:t> </w:t>
      </w:r>
      <w:r w:rsidR="001C096F" w:rsidRPr="008200A8">
        <w:rPr>
          <w:rFonts w:ascii="Times New Roman" w:hAnsi="Times New Roman" w:cs="Times New Roman"/>
          <w:b/>
          <w:i/>
          <w:iCs/>
          <w:sz w:val="24"/>
          <w:szCs w:val="24"/>
        </w:rPr>
        <w:t xml:space="preserve">substance </w:t>
      </w:r>
      <w:r w:rsidR="001C096F" w:rsidRPr="008200A8">
        <w:rPr>
          <w:rFonts w:ascii="Times New Roman" w:hAnsi="Times New Roman" w:cs="Times New Roman"/>
          <w:b/>
          <w:sz w:val="24"/>
          <w:szCs w:val="24"/>
        </w:rPr>
        <w:t xml:space="preserve">to enable the ascertainment of the </w:t>
      </w:r>
      <w:r w:rsidR="00061530" w:rsidRPr="008200A8">
        <w:rPr>
          <w:rFonts w:ascii="Times New Roman" w:hAnsi="Times New Roman" w:cs="Times New Roman"/>
          <w:b/>
          <w:i/>
          <w:iCs/>
          <w:sz w:val="24"/>
          <w:szCs w:val="24"/>
        </w:rPr>
        <w:t xml:space="preserve">nature of the </w:t>
      </w:r>
      <w:r w:rsidR="001C096F" w:rsidRPr="008200A8">
        <w:rPr>
          <w:rFonts w:ascii="Times New Roman" w:hAnsi="Times New Roman" w:cs="Times New Roman"/>
          <w:b/>
          <w:i/>
          <w:iCs/>
          <w:sz w:val="24"/>
          <w:szCs w:val="24"/>
        </w:rPr>
        <w:t>transaction</w:t>
      </w:r>
      <w:r w:rsidR="001C096F" w:rsidRPr="001C096F">
        <w:rPr>
          <w:rFonts w:ascii="TimesNewRomanPS-ItalicMT" w:hAnsi="TimesNewRomanPS-ItalicMT" w:cs="TimesNewRomanPS-ItalicMT"/>
          <w:b/>
          <w:i/>
          <w:iCs/>
          <w:sz w:val="24"/>
          <w:szCs w:val="24"/>
        </w:rPr>
        <w:t xml:space="preserve"> </w:t>
      </w:r>
      <w:r w:rsidR="001C096F" w:rsidRPr="001C096F">
        <w:rPr>
          <w:rFonts w:ascii="TimesNewRomanPSMT" w:hAnsi="TimesNewRomanPSMT" w:cs="TimesNewRomanPSMT"/>
          <w:b/>
          <w:sz w:val="24"/>
          <w:szCs w:val="24"/>
        </w:rPr>
        <w:t>between the parties.</w:t>
      </w:r>
      <w:r w:rsidR="00061530">
        <w:rPr>
          <w:rFonts w:ascii="TimesNewRomanPSMT" w:hAnsi="TimesNewRomanPSMT" w:cs="TimesNewRomanPSMT"/>
          <w:sz w:val="24"/>
          <w:szCs w:val="24"/>
        </w:rPr>
        <w:t xml:space="preserve"> </w:t>
      </w:r>
      <w:r w:rsidR="001C096F" w:rsidRPr="001C096F">
        <w:rPr>
          <w:rFonts w:ascii="TimesNewRomanPSMT" w:hAnsi="TimesNewRomanPSMT" w:cs="TimesNewRomanPSMT"/>
          <w:b/>
          <w:sz w:val="24"/>
          <w:szCs w:val="24"/>
        </w:rPr>
        <w:t>Additionally, there is nothing to offset the conclusion that the debt herein is not at all</w:t>
      </w:r>
      <w:r w:rsidR="00061530">
        <w:rPr>
          <w:rFonts w:ascii="TimesNewRomanPSMT" w:hAnsi="TimesNewRomanPSMT" w:cs="TimesNewRomanPSMT"/>
          <w:sz w:val="24"/>
          <w:szCs w:val="24"/>
        </w:rPr>
        <w:t xml:space="preserve"> </w:t>
      </w:r>
      <w:r w:rsidR="001C096F" w:rsidRPr="001C096F">
        <w:rPr>
          <w:rFonts w:ascii="TimesNewRomanPSMT" w:hAnsi="TimesNewRomanPSMT" w:cs="TimesNewRomanPSMT"/>
          <w:b/>
          <w:sz w:val="24"/>
          <w:szCs w:val="24"/>
        </w:rPr>
        <w:t>denominated in foreign currency</w:t>
      </w:r>
      <w:r w:rsidR="001C096F" w:rsidRPr="00C32599">
        <w:rPr>
          <w:rFonts w:ascii="TimesNewRomanPSMT" w:hAnsi="TimesNewRomanPSMT" w:cs="TimesNewRomanPSMT"/>
          <w:sz w:val="24"/>
          <w:szCs w:val="24"/>
        </w:rPr>
        <w:t>.</w:t>
      </w:r>
      <w:r w:rsidRPr="00C32599">
        <w:rPr>
          <w:rFonts w:ascii="TimesNewRomanPSMT" w:hAnsi="TimesNewRomanPSMT" w:cs="TimesNewRomanPSMT"/>
          <w:sz w:val="24"/>
          <w:szCs w:val="24"/>
        </w:rPr>
        <w:t>”</w:t>
      </w:r>
      <w:r w:rsidR="001C096F" w:rsidRPr="001C096F">
        <w:rPr>
          <w:rFonts w:ascii="TimesNewRomanPSMT" w:hAnsi="TimesNewRomanPSMT" w:cs="TimesNewRomanPSMT"/>
          <w:sz w:val="24"/>
          <w:szCs w:val="24"/>
        </w:rPr>
        <w:t xml:space="preserve"> (Emphasis added)</w:t>
      </w:r>
    </w:p>
    <w:p w:rsidR="00C32599" w:rsidRPr="008200A8" w:rsidRDefault="00C32599" w:rsidP="008200A8">
      <w:pPr>
        <w:autoSpaceDE w:val="0"/>
        <w:autoSpaceDN w:val="0"/>
        <w:adjustRightInd w:val="0"/>
        <w:spacing w:after="0" w:line="240" w:lineRule="auto"/>
        <w:ind w:left="1440"/>
        <w:jc w:val="both"/>
        <w:rPr>
          <w:rFonts w:ascii="Times New Roman" w:hAnsi="Times New Roman" w:cs="Times New Roman"/>
          <w:sz w:val="24"/>
          <w:szCs w:val="24"/>
        </w:rPr>
      </w:pPr>
    </w:p>
    <w:p w:rsidR="002514AF" w:rsidRDefault="002514AF" w:rsidP="00061530">
      <w:pPr>
        <w:autoSpaceDE w:val="0"/>
        <w:autoSpaceDN w:val="0"/>
        <w:adjustRightInd w:val="0"/>
        <w:spacing w:after="0" w:line="240" w:lineRule="auto"/>
        <w:ind w:left="1440"/>
        <w:jc w:val="both"/>
        <w:rPr>
          <w:rFonts w:ascii="TimesNewRomanPSMT" w:hAnsi="TimesNewRomanPSMT" w:cs="TimesNewRomanPSMT"/>
          <w:sz w:val="24"/>
          <w:szCs w:val="24"/>
        </w:rPr>
      </w:pPr>
    </w:p>
    <w:p w:rsidR="000E2FE9" w:rsidRDefault="002514AF" w:rsidP="00C32599">
      <w:pPr>
        <w:autoSpaceDE w:val="0"/>
        <w:autoSpaceDN w:val="0"/>
        <w:adjustRightInd w:val="0"/>
        <w:spacing w:after="0" w:line="480" w:lineRule="auto"/>
        <w:jc w:val="both"/>
        <w:rPr>
          <w:rFonts w:ascii="TimesNewRomanPSMT" w:hAnsi="TimesNewRomanPSMT" w:cs="TimesNewRomanPSMT"/>
          <w:sz w:val="24"/>
          <w:szCs w:val="24"/>
        </w:rPr>
      </w:pPr>
      <w:r>
        <w:rPr>
          <w:rFonts w:ascii="TimesNewRomanPSMT" w:hAnsi="TimesNewRomanPSMT" w:cs="TimesNewRomanPSMT"/>
          <w:sz w:val="24"/>
          <w:szCs w:val="24"/>
        </w:rPr>
        <w:t>[45]</w:t>
      </w:r>
      <w:r w:rsidR="0020250C">
        <w:rPr>
          <w:rFonts w:ascii="TimesNewRomanPSMT" w:hAnsi="TimesNewRomanPSMT" w:cs="TimesNewRomanPSMT"/>
          <w:sz w:val="24"/>
          <w:szCs w:val="24"/>
        </w:rPr>
        <w:t xml:space="preserve">  </w:t>
      </w:r>
      <w:r w:rsidR="00C32599">
        <w:rPr>
          <w:rFonts w:ascii="TimesNewRomanPSMT" w:hAnsi="TimesNewRomanPSMT" w:cs="TimesNewRomanPSMT"/>
          <w:sz w:val="24"/>
          <w:szCs w:val="24"/>
        </w:rPr>
        <w:t xml:space="preserve"> </w:t>
      </w:r>
      <w:r w:rsidR="00D861BB">
        <w:rPr>
          <w:rFonts w:ascii="TimesNewRomanPSMT" w:hAnsi="TimesNewRomanPSMT" w:cs="TimesNewRomanPSMT"/>
          <w:sz w:val="24"/>
          <w:szCs w:val="24"/>
        </w:rPr>
        <w:t xml:space="preserve">The court </w:t>
      </w:r>
      <w:r w:rsidR="00D861BB" w:rsidRPr="00F90387">
        <w:rPr>
          <w:rFonts w:ascii="TimesNewRomanPSMT" w:hAnsi="TimesNewRomanPSMT" w:cs="TimesNewRomanPSMT"/>
          <w:i/>
          <w:sz w:val="24"/>
          <w:szCs w:val="24"/>
        </w:rPr>
        <w:t>a quo’s</w:t>
      </w:r>
      <w:r w:rsidR="00D861BB">
        <w:rPr>
          <w:rFonts w:ascii="TimesNewRomanPSMT" w:hAnsi="TimesNewRomanPSMT" w:cs="TimesNewRomanPSMT"/>
          <w:sz w:val="24"/>
          <w:szCs w:val="24"/>
        </w:rPr>
        <w:t xml:space="preserve"> comments are supported by evidenc</w:t>
      </w:r>
      <w:r w:rsidR="00E847AF">
        <w:rPr>
          <w:rFonts w:ascii="TimesNewRomanPSMT" w:hAnsi="TimesNewRomanPSMT" w:cs="TimesNewRomanPSMT"/>
          <w:sz w:val="24"/>
          <w:szCs w:val="24"/>
        </w:rPr>
        <w:t xml:space="preserve">e on record.  </w:t>
      </w:r>
      <w:r w:rsidR="000E2FE9">
        <w:rPr>
          <w:rFonts w:ascii="TimesNewRomanPSMT" w:hAnsi="TimesNewRomanPSMT" w:cs="TimesNewRomanPSMT"/>
          <w:sz w:val="24"/>
          <w:szCs w:val="24"/>
        </w:rPr>
        <w:t>It is common cause</w:t>
      </w:r>
    </w:p>
    <w:p w:rsidR="005C2FEA" w:rsidRDefault="000E2FE9" w:rsidP="00C32599">
      <w:pPr>
        <w:autoSpaceDE w:val="0"/>
        <w:autoSpaceDN w:val="0"/>
        <w:adjustRightInd w:val="0"/>
        <w:spacing w:after="0" w:line="480" w:lineRule="auto"/>
        <w:ind w:left="630" w:hanging="630"/>
        <w:jc w:val="both"/>
        <w:rPr>
          <w:rFonts w:ascii="TimesNewRomanPSMT" w:hAnsi="TimesNewRomanPSMT" w:cs="TimesNewRomanPSMT"/>
          <w:sz w:val="24"/>
          <w:szCs w:val="24"/>
        </w:rPr>
      </w:pPr>
      <w:r>
        <w:rPr>
          <w:rFonts w:ascii="TimesNewRomanPSMT" w:hAnsi="TimesNewRomanPSMT" w:cs="TimesNewRomanPSMT"/>
          <w:sz w:val="24"/>
          <w:szCs w:val="24"/>
        </w:rPr>
        <w:t xml:space="preserve">          </w:t>
      </w:r>
      <w:proofErr w:type="gramStart"/>
      <w:r>
        <w:rPr>
          <w:rFonts w:ascii="TimesNewRomanPSMT" w:hAnsi="TimesNewRomanPSMT" w:cs="TimesNewRomanPSMT"/>
          <w:sz w:val="24"/>
          <w:szCs w:val="24"/>
        </w:rPr>
        <w:t>that</w:t>
      </w:r>
      <w:proofErr w:type="gramEnd"/>
      <w:r>
        <w:rPr>
          <w:rFonts w:ascii="TimesNewRomanPSMT" w:hAnsi="TimesNewRomanPSMT" w:cs="TimesNewRomanPSMT"/>
          <w:sz w:val="24"/>
          <w:szCs w:val="24"/>
        </w:rPr>
        <w:t xml:space="preserve"> the account was opened to enable Tel-One to make deposits from its RTGS platform as </w:t>
      </w:r>
      <w:r w:rsidR="000E037B">
        <w:rPr>
          <w:rFonts w:ascii="TimesNewRomanPSMT" w:hAnsi="TimesNewRomanPSMT" w:cs="TimesNewRomanPSMT"/>
          <w:sz w:val="24"/>
          <w:szCs w:val="24"/>
        </w:rPr>
        <w:t>it had</w:t>
      </w:r>
      <w:r w:rsidR="0020250C">
        <w:rPr>
          <w:rFonts w:ascii="TimesNewRomanPSMT" w:hAnsi="TimesNewRomanPSMT" w:cs="TimesNewRomanPSMT"/>
          <w:sz w:val="24"/>
          <w:szCs w:val="24"/>
        </w:rPr>
        <w:t xml:space="preserve"> </w:t>
      </w:r>
      <w:r w:rsidR="005C2FEA">
        <w:rPr>
          <w:rFonts w:ascii="TimesNewRomanPSMT" w:hAnsi="TimesNewRomanPSMT" w:cs="TimesNewRomanPSMT"/>
          <w:sz w:val="24"/>
          <w:szCs w:val="24"/>
        </w:rPr>
        <w:t>f</w:t>
      </w:r>
      <w:r w:rsidR="002514AF">
        <w:rPr>
          <w:rFonts w:ascii="TimesNewRomanPSMT" w:hAnsi="TimesNewRomanPSMT" w:cs="TimesNewRomanPSMT"/>
          <w:sz w:val="24"/>
          <w:szCs w:val="24"/>
        </w:rPr>
        <w:t>ailed to raise foreign cur</w:t>
      </w:r>
      <w:r w:rsidR="000E037B">
        <w:rPr>
          <w:rFonts w:ascii="TimesNewRomanPSMT" w:hAnsi="TimesNewRomanPSMT" w:cs="TimesNewRomanPSMT"/>
          <w:sz w:val="24"/>
          <w:szCs w:val="24"/>
        </w:rPr>
        <w:t xml:space="preserve">rency to pay the appellant.  </w:t>
      </w:r>
      <w:r>
        <w:rPr>
          <w:rFonts w:ascii="TimesNewRomanPSMT" w:hAnsi="TimesNewRomanPSMT" w:cs="TimesNewRomanPSMT"/>
          <w:sz w:val="24"/>
          <w:szCs w:val="24"/>
        </w:rPr>
        <w:t xml:space="preserve">The </w:t>
      </w:r>
      <w:r w:rsidR="002514AF">
        <w:rPr>
          <w:rFonts w:ascii="TimesNewRomanPSMT" w:hAnsi="TimesNewRomanPSMT" w:cs="TimesNewRomanPSMT"/>
          <w:sz w:val="24"/>
          <w:szCs w:val="24"/>
        </w:rPr>
        <w:t xml:space="preserve">appellant’s </w:t>
      </w:r>
      <w:r w:rsidR="000E037B">
        <w:rPr>
          <w:rFonts w:ascii="TimesNewRomanPSMT" w:hAnsi="TimesNewRomanPSMT" w:cs="TimesNewRomanPSMT"/>
          <w:sz w:val="24"/>
          <w:szCs w:val="24"/>
        </w:rPr>
        <w:t>l</w:t>
      </w:r>
      <w:r w:rsidR="002514AF">
        <w:rPr>
          <w:rFonts w:ascii="TimesNewRomanPSMT" w:hAnsi="TimesNewRomanPSMT" w:cs="TimesNewRomanPSMT"/>
          <w:sz w:val="24"/>
          <w:szCs w:val="24"/>
        </w:rPr>
        <w:t>awyers in Annexure G confessed that the money deposited by Tel-One could only be repatriat</w:t>
      </w:r>
      <w:r w:rsidR="00C32599">
        <w:rPr>
          <w:rFonts w:ascii="TimesNewRomanPSMT" w:hAnsi="TimesNewRomanPSMT" w:cs="TimesNewRomanPSMT"/>
          <w:sz w:val="24"/>
          <w:szCs w:val="24"/>
        </w:rPr>
        <w:t>ed when</w:t>
      </w:r>
      <w:r w:rsidR="0020250C">
        <w:rPr>
          <w:rFonts w:ascii="TimesNewRomanPSMT" w:hAnsi="TimesNewRomanPSMT" w:cs="TimesNewRomanPSMT"/>
          <w:sz w:val="24"/>
          <w:szCs w:val="24"/>
        </w:rPr>
        <w:t xml:space="preserve"> foreign </w:t>
      </w:r>
      <w:r w:rsidR="002514AF">
        <w:rPr>
          <w:rFonts w:ascii="TimesNewRomanPSMT" w:hAnsi="TimesNewRomanPSMT" w:cs="TimesNewRomanPSMT"/>
          <w:sz w:val="24"/>
          <w:szCs w:val="24"/>
        </w:rPr>
        <w:t xml:space="preserve">currency was allocated to enable the appellant to </w:t>
      </w:r>
      <w:r w:rsidR="000E037B">
        <w:rPr>
          <w:rFonts w:ascii="TimesNewRomanPSMT" w:hAnsi="TimesNewRomanPSMT" w:cs="TimesNewRomanPSMT"/>
          <w:sz w:val="24"/>
          <w:szCs w:val="24"/>
        </w:rPr>
        <w:t xml:space="preserve">repatriate the money to Israel.  </w:t>
      </w:r>
      <w:r w:rsidR="002514AF">
        <w:rPr>
          <w:rFonts w:ascii="TimesNewRomanPSMT" w:hAnsi="TimesNewRomanPSMT" w:cs="TimesNewRomanPSMT"/>
          <w:sz w:val="24"/>
          <w:szCs w:val="24"/>
        </w:rPr>
        <w:t>The payment from</w:t>
      </w:r>
      <w:r w:rsidR="00D27564">
        <w:rPr>
          <w:rFonts w:ascii="TimesNewRomanPSMT" w:hAnsi="TimesNewRomanPSMT" w:cs="TimesNewRomanPSMT"/>
          <w:sz w:val="24"/>
          <w:szCs w:val="24"/>
        </w:rPr>
        <w:t xml:space="preserve"> Tel-One’s</w:t>
      </w:r>
      <w:r w:rsidR="002514AF">
        <w:rPr>
          <w:rFonts w:ascii="TimesNewRomanPSMT" w:hAnsi="TimesNewRomanPSMT" w:cs="TimesNewRomanPSMT"/>
          <w:sz w:val="24"/>
          <w:szCs w:val="24"/>
        </w:rPr>
        <w:t xml:space="preserve"> RTGS platform is evidence that the</w:t>
      </w:r>
      <w:r w:rsidR="00C32599">
        <w:rPr>
          <w:rFonts w:ascii="TimesNewRomanPSMT" w:hAnsi="TimesNewRomanPSMT" w:cs="TimesNewRomanPSMT"/>
          <w:sz w:val="24"/>
          <w:szCs w:val="24"/>
        </w:rPr>
        <w:t xml:space="preserve"> money deposited by </w:t>
      </w:r>
      <w:r w:rsidR="000A6D32">
        <w:rPr>
          <w:rFonts w:ascii="TimesNewRomanPSMT" w:hAnsi="TimesNewRomanPSMT" w:cs="TimesNewRomanPSMT"/>
          <w:sz w:val="24"/>
          <w:szCs w:val="24"/>
        </w:rPr>
        <w:t>it into the appellant’s account</w:t>
      </w:r>
      <w:r w:rsidR="00C32599">
        <w:rPr>
          <w:rFonts w:ascii="TimesNewRomanPSMT" w:hAnsi="TimesNewRomanPSMT" w:cs="TimesNewRomanPSMT"/>
          <w:sz w:val="24"/>
          <w:szCs w:val="24"/>
        </w:rPr>
        <w:t xml:space="preserve"> was </w:t>
      </w:r>
      <w:r w:rsidR="0020250C">
        <w:rPr>
          <w:rFonts w:ascii="TimesNewRomanPSMT" w:hAnsi="TimesNewRomanPSMT" w:cs="TimesNewRomanPSMT"/>
          <w:sz w:val="24"/>
          <w:szCs w:val="24"/>
        </w:rPr>
        <w:t>not foreign</w:t>
      </w:r>
      <w:r w:rsidR="002514AF">
        <w:rPr>
          <w:rFonts w:ascii="TimesNewRomanPSMT" w:hAnsi="TimesNewRomanPSMT" w:cs="TimesNewRomanPSMT"/>
          <w:sz w:val="24"/>
          <w:szCs w:val="24"/>
        </w:rPr>
        <w:t xml:space="preserve"> currency from offshore nor real foreign currency deposits </w:t>
      </w:r>
      <w:r w:rsidR="00C32599">
        <w:rPr>
          <w:rFonts w:ascii="TimesNewRomanPSMT" w:hAnsi="TimesNewRomanPSMT" w:cs="TimesNewRomanPSMT"/>
          <w:sz w:val="24"/>
          <w:szCs w:val="24"/>
        </w:rPr>
        <w:t>of actual</w:t>
      </w:r>
      <w:r w:rsidR="00F90387">
        <w:rPr>
          <w:rFonts w:ascii="TimesNewRomanPSMT" w:hAnsi="TimesNewRomanPSMT" w:cs="TimesNewRomanPSMT"/>
          <w:sz w:val="24"/>
          <w:szCs w:val="24"/>
        </w:rPr>
        <w:t xml:space="preserve"> </w:t>
      </w:r>
      <w:r w:rsidR="002514AF">
        <w:rPr>
          <w:rFonts w:ascii="TimesNewRomanPSMT" w:hAnsi="TimesNewRomanPSMT" w:cs="TimesNewRomanPSMT"/>
          <w:sz w:val="24"/>
          <w:szCs w:val="24"/>
        </w:rPr>
        <w:t>United States dollar</w:t>
      </w:r>
      <w:r w:rsidR="000E037B">
        <w:rPr>
          <w:rFonts w:ascii="TimesNewRomanPSMT" w:hAnsi="TimesNewRomanPSMT" w:cs="TimesNewRomanPSMT"/>
          <w:sz w:val="24"/>
          <w:szCs w:val="24"/>
        </w:rPr>
        <w:t xml:space="preserve">s into the appellant’s account.  </w:t>
      </w:r>
      <w:r w:rsidR="001C43CD">
        <w:rPr>
          <w:rFonts w:ascii="TimesNewRomanPSMT" w:hAnsi="TimesNewRomanPSMT" w:cs="TimesNewRomanPSMT"/>
          <w:sz w:val="24"/>
          <w:szCs w:val="24"/>
        </w:rPr>
        <w:t xml:space="preserve"> </w:t>
      </w:r>
      <w:r w:rsidR="002514AF">
        <w:rPr>
          <w:rFonts w:ascii="TimesNewRomanPSMT" w:hAnsi="TimesNewRomanPSMT" w:cs="TimesNewRomanPSMT"/>
          <w:sz w:val="24"/>
          <w:szCs w:val="24"/>
        </w:rPr>
        <w:t xml:space="preserve">This is supported by the </w:t>
      </w:r>
      <w:r w:rsidR="00C32599">
        <w:rPr>
          <w:rFonts w:ascii="TimesNewRomanPSMT" w:hAnsi="TimesNewRomanPSMT" w:cs="TimesNewRomanPSMT"/>
          <w:sz w:val="24"/>
          <w:szCs w:val="24"/>
        </w:rPr>
        <w:t>fact that Tel-One no</w:t>
      </w:r>
      <w:r w:rsidR="00602176">
        <w:rPr>
          <w:rFonts w:ascii="TimesNewRomanPSMT" w:hAnsi="TimesNewRomanPSMT" w:cs="TimesNewRomanPSMT"/>
          <w:sz w:val="24"/>
          <w:szCs w:val="24"/>
        </w:rPr>
        <w:t xml:space="preserve"> </w:t>
      </w:r>
      <w:r w:rsidR="00C32599">
        <w:rPr>
          <w:rFonts w:ascii="TimesNewRomanPSMT" w:hAnsi="TimesNewRomanPSMT" w:cs="TimesNewRomanPSMT"/>
          <w:sz w:val="24"/>
          <w:szCs w:val="24"/>
        </w:rPr>
        <w:t xml:space="preserve">longer had </w:t>
      </w:r>
      <w:r w:rsidR="0020250C">
        <w:rPr>
          <w:rFonts w:ascii="TimesNewRomanPSMT" w:hAnsi="TimesNewRomanPSMT" w:cs="TimesNewRomanPSMT"/>
          <w:sz w:val="24"/>
          <w:szCs w:val="24"/>
        </w:rPr>
        <w:t xml:space="preserve">such foreign </w:t>
      </w:r>
      <w:r w:rsidR="000E037B">
        <w:rPr>
          <w:rFonts w:ascii="TimesNewRomanPSMT" w:hAnsi="TimesNewRomanPSMT" w:cs="TimesNewRomanPSMT"/>
          <w:sz w:val="24"/>
          <w:szCs w:val="24"/>
        </w:rPr>
        <w:t xml:space="preserve">currency.  </w:t>
      </w:r>
      <w:r w:rsidR="002514AF">
        <w:rPr>
          <w:rFonts w:ascii="TimesNewRomanPSMT" w:hAnsi="TimesNewRomanPSMT" w:cs="TimesNewRomanPSMT"/>
          <w:sz w:val="24"/>
          <w:szCs w:val="24"/>
        </w:rPr>
        <w:t>When it had it there was no need to deposit</w:t>
      </w:r>
      <w:r w:rsidR="0020250C">
        <w:rPr>
          <w:rFonts w:ascii="TimesNewRomanPSMT" w:hAnsi="TimesNewRomanPSMT" w:cs="TimesNewRomanPSMT"/>
          <w:sz w:val="24"/>
          <w:szCs w:val="24"/>
        </w:rPr>
        <w:t xml:space="preserve"> any money </w:t>
      </w:r>
      <w:r w:rsidR="000E037B">
        <w:rPr>
          <w:rFonts w:ascii="TimesNewRomanPSMT" w:hAnsi="TimesNewRomanPSMT" w:cs="TimesNewRomanPSMT"/>
          <w:sz w:val="24"/>
          <w:szCs w:val="24"/>
        </w:rPr>
        <w:t xml:space="preserve">into a bank account.  </w:t>
      </w:r>
      <w:r w:rsidR="001C43CD">
        <w:rPr>
          <w:rFonts w:ascii="TimesNewRomanPSMT" w:hAnsi="TimesNewRomanPSMT" w:cs="TimesNewRomanPSMT"/>
          <w:sz w:val="24"/>
          <w:szCs w:val="24"/>
        </w:rPr>
        <w:t xml:space="preserve"> </w:t>
      </w:r>
      <w:r w:rsidR="002514AF">
        <w:rPr>
          <w:rFonts w:ascii="TimesNewRomanPSMT" w:hAnsi="TimesNewRomanPSMT" w:cs="TimesNewRomanPSMT"/>
          <w:sz w:val="24"/>
          <w:szCs w:val="24"/>
        </w:rPr>
        <w:t>It used to directly discharge its obligations by paying directly to the appellant</w:t>
      </w:r>
      <w:r w:rsidR="00C32599">
        <w:rPr>
          <w:rFonts w:ascii="TimesNewRomanPSMT" w:hAnsi="TimesNewRomanPSMT" w:cs="TimesNewRomanPSMT"/>
          <w:sz w:val="24"/>
          <w:szCs w:val="24"/>
        </w:rPr>
        <w:t xml:space="preserve"> in </w:t>
      </w:r>
      <w:r w:rsidR="005C2FEA">
        <w:rPr>
          <w:rFonts w:ascii="TimesNewRomanPSMT" w:hAnsi="TimesNewRomanPSMT" w:cs="TimesNewRomanPSMT"/>
          <w:sz w:val="24"/>
          <w:szCs w:val="24"/>
        </w:rPr>
        <w:t>foreign currency.</w:t>
      </w:r>
    </w:p>
    <w:p w:rsidR="0043596D" w:rsidRDefault="0043596D" w:rsidP="0043596D">
      <w:pPr>
        <w:autoSpaceDE w:val="0"/>
        <w:autoSpaceDN w:val="0"/>
        <w:adjustRightInd w:val="0"/>
        <w:spacing w:after="0" w:line="240" w:lineRule="auto"/>
        <w:ind w:left="630" w:hanging="630"/>
        <w:jc w:val="both"/>
        <w:rPr>
          <w:rFonts w:ascii="TimesNewRomanPSMT" w:hAnsi="TimesNewRomanPSMT" w:cs="TimesNewRomanPSMT"/>
          <w:sz w:val="24"/>
          <w:szCs w:val="24"/>
        </w:rPr>
      </w:pPr>
    </w:p>
    <w:p w:rsidR="00F16A21" w:rsidRPr="00F16A21" w:rsidRDefault="0020250C" w:rsidP="002B3052">
      <w:pPr>
        <w:autoSpaceDE w:val="0"/>
        <w:autoSpaceDN w:val="0"/>
        <w:adjustRightInd w:val="0"/>
        <w:spacing w:after="0" w:line="480" w:lineRule="auto"/>
        <w:ind w:left="540" w:hanging="540"/>
        <w:jc w:val="both"/>
        <w:rPr>
          <w:rFonts w:ascii="TimesNewRomanPSMT" w:hAnsi="TimesNewRomanPSMT" w:cs="TimesNewRomanPSMT"/>
          <w:sz w:val="24"/>
          <w:szCs w:val="24"/>
        </w:rPr>
      </w:pPr>
      <w:r>
        <w:rPr>
          <w:rFonts w:ascii="TimesNewRomanPSMT" w:hAnsi="TimesNewRomanPSMT" w:cs="TimesNewRomanPSMT"/>
          <w:sz w:val="24"/>
          <w:szCs w:val="24"/>
        </w:rPr>
        <w:t xml:space="preserve">[46]   </w:t>
      </w:r>
      <w:r w:rsidR="00E214E2">
        <w:rPr>
          <w:rFonts w:ascii="TimesNewRomanPSMT" w:hAnsi="TimesNewRomanPSMT" w:cs="TimesNewRomanPSMT"/>
          <w:sz w:val="24"/>
          <w:szCs w:val="24"/>
        </w:rPr>
        <w:t xml:space="preserve">The failure to produce the contract together with lack of details in </w:t>
      </w:r>
      <w:r w:rsidR="00375564">
        <w:rPr>
          <w:rFonts w:ascii="TimesNewRomanPSMT" w:hAnsi="TimesNewRomanPSMT" w:cs="TimesNewRomanPSMT"/>
          <w:sz w:val="24"/>
          <w:szCs w:val="24"/>
        </w:rPr>
        <w:t>Annexures B</w:t>
      </w:r>
      <w:r w:rsidR="00732181">
        <w:rPr>
          <w:rFonts w:ascii="TimesNewRomanPSMT" w:hAnsi="TimesNewRomanPSMT" w:cs="TimesNewRomanPSMT"/>
          <w:sz w:val="24"/>
          <w:szCs w:val="24"/>
        </w:rPr>
        <w:t xml:space="preserve"> and </w:t>
      </w:r>
      <w:r w:rsidR="00375564">
        <w:rPr>
          <w:rFonts w:ascii="TimesNewRomanPSMT" w:hAnsi="TimesNewRomanPSMT" w:cs="TimesNewRomanPSMT"/>
          <w:sz w:val="24"/>
          <w:szCs w:val="24"/>
        </w:rPr>
        <w:t>C supporting</w:t>
      </w:r>
      <w:r w:rsidR="005C2FEA">
        <w:rPr>
          <w:rFonts w:ascii="TimesNewRomanPSMT" w:hAnsi="TimesNewRomanPSMT" w:cs="TimesNewRomanPSMT"/>
          <w:sz w:val="24"/>
          <w:szCs w:val="24"/>
        </w:rPr>
        <w:t xml:space="preserve"> the appellant’s allegations,</w:t>
      </w:r>
      <w:r w:rsidR="00E214E2">
        <w:rPr>
          <w:rFonts w:ascii="TimesNewRomanPSMT" w:hAnsi="TimesNewRomanPSMT" w:cs="TimesNewRomanPSMT"/>
          <w:sz w:val="24"/>
          <w:szCs w:val="24"/>
        </w:rPr>
        <w:t xml:space="preserve"> plus other deficiencies of the evidence led by the </w:t>
      </w:r>
      <w:r w:rsidR="005C2FEA">
        <w:rPr>
          <w:rFonts w:ascii="TimesNewRomanPSMT" w:hAnsi="TimesNewRomanPSMT" w:cs="TimesNewRomanPSMT"/>
          <w:sz w:val="24"/>
          <w:szCs w:val="24"/>
        </w:rPr>
        <w:t xml:space="preserve">appellant justifies the court </w:t>
      </w:r>
      <w:r w:rsidR="005C2FEA" w:rsidRPr="00E214E2">
        <w:rPr>
          <w:rFonts w:ascii="TimesNewRomanPSMT" w:hAnsi="TimesNewRomanPSMT" w:cs="TimesNewRomanPSMT"/>
          <w:i/>
          <w:sz w:val="24"/>
          <w:szCs w:val="24"/>
        </w:rPr>
        <w:t>a quo’s</w:t>
      </w:r>
      <w:r w:rsidR="005C2FEA">
        <w:rPr>
          <w:rFonts w:ascii="TimesNewRomanPSMT" w:hAnsi="TimesNewRomanPSMT" w:cs="TimesNewRomanPSMT"/>
          <w:sz w:val="24"/>
          <w:szCs w:val="24"/>
        </w:rPr>
        <w:t xml:space="preserve"> finding </w:t>
      </w:r>
      <w:r w:rsidR="00F16A21">
        <w:rPr>
          <w:rFonts w:ascii="TimesNewRomanPSMT" w:hAnsi="TimesNewRomanPSMT" w:cs="TimesNewRomanPSMT"/>
          <w:sz w:val="24"/>
          <w:szCs w:val="24"/>
        </w:rPr>
        <w:t>that there was no evidence to enable it to grant the declaratory orde</w:t>
      </w:r>
      <w:r w:rsidR="002B3052">
        <w:rPr>
          <w:rFonts w:ascii="TimesNewRomanPSMT" w:hAnsi="TimesNewRomanPSMT" w:cs="TimesNewRomanPSMT"/>
          <w:sz w:val="24"/>
          <w:szCs w:val="24"/>
        </w:rPr>
        <w:t>r</w:t>
      </w:r>
      <w:r w:rsidR="00E847AF">
        <w:rPr>
          <w:rFonts w:ascii="TimesNewRomanPSMT" w:hAnsi="TimesNewRomanPSMT" w:cs="TimesNewRomanPSMT"/>
          <w:sz w:val="24"/>
          <w:szCs w:val="24"/>
        </w:rPr>
        <w:t xml:space="preserve"> applied for by the appellant.  </w:t>
      </w:r>
      <w:r w:rsidR="00F16A21">
        <w:rPr>
          <w:rFonts w:ascii="TimesNewRomanPSMT" w:hAnsi="TimesNewRomanPSMT" w:cs="TimesNewRomanPSMT"/>
          <w:sz w:val="24"/>
          <w:szCs w:val="24"/>
        </w:rPr>
        <w:t>A failure by the appellant to le</w:t>
      </w:r>
      <w:r w:rsidR="00F90387">
        <w:rPr>
          <w:rFonts w:ascii="TimesNewRomanPSMT" w:hAnsi="TimesNewRomanPSMT" w:cs="TimesNewRomanPSMT"/>
          <w:sz w:val="24"/>
          <w:szCs w:val="24"/>
        </w:rPr>
        <w:t>a</w:t>
      </w:r>
      <w:r w:rsidR="00F16A21">
        <w:rPr>
          <w:rFonts w:ascii="TimesNewRomanPSMT" w:hAnsi="TimesNewRomanPSMT" w:cs="TimesNewRomanPSMT"/>
          <w:sz w:val="24"/>
          <w:szCs w:val="24"/>
        </w:rPr>
        <w:t>d</w:t>
      </w:r>
      <w:r w:rsidR="005C2FEA">
        <w:rPr>
          <w:rFonts w:ascii="TimesNewRomanPSMT" w:hAnsi="TimesNewRomanPSMT" w:cs="TimesNewRomanPSMT"/>
          <w:sz w:val="24"/>
          <w:szCs w:val="24"/>
        </w:rPr>
        <w:t xml:space="preserve"> </w:t>
      </w:r>
      <w:r w:rsidR="005C2FEA">
        <w:rPr>
          <w:rFonts w:ascii="TimesNewRomanPSMT" w:hAnsi="TimesNewRomanPSMT" w:cs="TimesNewRomanPSMT"/>
          <w:sz w:val="24"/>
          <w:szCs w:val="24"/>
        </w:rPr>
        <w:lastRenderedPageBreak/>
        <w:t xml:space="preserve">evidence to prove the rights it sought to be declared </w:t>
      </w:r>
      <w:r w:rsidR="00F16A21">
        <w:rPr>
          <w:rFonts w:ascii="TimesNewRomanPSMT" w:hAnsi="TimesNewRomanPSMT" w:cs="TimesNewRomanPSMT"/>
          <w:sz w:val="24"/>
          <w:szCs w:val="24"/>
        </w:rPr>
        <w:t xml:space="preserve">by the court </w:t>
      </w:r>
      <w:r w:rsidR="00F16A21" w:rsidRPr="00F90387">
        <w:rPr>
          <w:rFonts w:ascii="TimesNewRomanPSMT" w:hAnsi="TimesNewRomanPSMT" w:cs="TimesNewRomanPSMT"/>
          <w:i/>
          <w:sz w:val="24"/>
          <w:szCs w:val="24"/>
        </w:rPr>
        <w:t>a quo</w:t>
      </w:r>
      <w:r w:rsidR="00F16A21">
        <w:rPr>
          <w:rFonts w:ascii="TimesNewRomanPSMT" w:hAnsi="TimesNewRomanPSMT" w:cs="TimesNewRomanPSMT"/>
          <w:sz w:val="24"/>
          <w:szCs w:val="24"/>
        </w:rPr>
        <w:t xml:space="preserve"> disentitle</w:t>
      </w:r>
      <w:r w:rsidR="00694C3D">
        <w:rPr>
          <w:rFonts w:ascii="TimesNewRomanPSMT" w:hAnsi="TimesNewRomanPSMT" w:cs="TimesNewRomanPSMT"/>
          <w:sz w:val="24"/>
          <w:szCs w:val="24"/>
        </w:rPr>
        <w:t>d</w:t>
      </w:r>
      <w:r w:rsidR="00F16A21">
        <w:rPr>
          <w:rFonts w:ascii="TimesNewRomanPSMT" w:hAnsi="TimesNewRomanPSMT" w:cs="TimesNewRomanPSMT"/>
          <w:sz w:val="24"/>
          <w:szCs w:val="24"/>
        </w:rPr>
        <w:t xml:space="preserve"> it from</w:t>
      </w:r>
      <w:r w:rsidR="003F4C4F">
        <w:rPr>
          <w:rFonts w:ascii="TimesNewRomanPSMT" w:hAnsi="TimesNewRomanPSMT" w:cs="TimesNewRomanPSMT"/>
          <w:sz w:val="24"/>
          <w:szCs w:val="24"/>
        </w:rPr>
        <w:t xml:space="preserve"> being granted the order sought</w:t>
      </w:r>
      <w:r w:rsidR="002B3052">
        <w:rPr>
          <w:rFonts w:ascii="TimesNewRomanPSMT" w:hAnsi="TimesNewRomanPSMT" w:cs="TimesNewRomanPSMT"/>
          <w:sz w:val="24"/>
          <w:szCs w:val="24"/>
        </w:rPr>
        <w:t>.</w:t>
      </w:r>
    </w:p>
    <w:p w:rsidR="00F16A21" w:rsidRPr="00F16A21" w:rsidRDefault="00F16A21" w:rsidP="002B3052">
      <w:pPr>
        <w:autoSpaceDE w:val="0"/>
        <w:autoSpaceDN w:val="0"/>
        <w:adjustRightInd w:val="0"/>
        <w:spacing w:after="0" w:line="240" w:lineRule="auto"/>
        <w:jc w:val="both"/>
        <w:rPr>
          <w:rFonts w:ascii="TimesNewRomanPSMT" w:hAnsi="TimesNewRomanPSMT" w:cs="TimesNewRomanPSMT"/>
          <w:sz w:val="24"/>
          <w:szCs w:val="24"/>
        </w:rPr>
      </w:pPr>
    </w:p>
    <w:p w:rsidR="00995335" w:rsidRDefault="009238FA" w:rsidP="00C32599">
      <w:pPr>
        <w:tabs>
          <w:tab w:val="left" w:pos="567"/>
        </w:tabs>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w:t>
      </w:r>
      <w:r w:rsidR="003D241A" w:rsidRPr="00D72CAB">
        <w:rPr>
          <w:rFonts w:ascii="Times New Roman" w:hAnsi="Times New Roman" w:cs="Times New Roman"/>
          <w:sz w:val="24"/>
          <w:szCs w:val="24"/>
        </w:rPr>
        <w:t>4</w:t>
      </w:r>
      <w:r w:rsidR="00F16A21">
        <w:rPr>
          <w:rFonts w:ascii="Times New Roman" w:hAnsi="Times New Roman" w:cs="Times New Roman"/>
          <w:sz w:val="24"/>
          <w:szCs w:val="24"/>
        </w:rPr>
        <w:t>7</w:t>
      </w:r>
      <w:r w:rsidR="003D241A" w:rsidRPr="00D72CAB">
        <w:rPr>
          <w:rFonts w:ascii="Times New Roman" w:hAnsi="Times New Roman" w:cs="Times New Roman"/>
          <w:sz w:val="24"/>
          <w:szCs w:val="24"/>
        </w:rPr>
        <w:t xml:space="preserve">]  </w:t>
      </w:r>
      <w:r w:rsidR="002B3052">
        <w:rPr>
          <w:rFonts w:ascii="Times New Roman" w:hAnsi="Times New Roman" w:cs="Times New Roman"/>
          <w:sz w:val="24"/>
          <w:szCs w:val="24"/>
        </w:rPr>
        <w:t xml:space="preserve"> </w:t>
      </w:r>
      <w:r w:rsidR="00F16A21">
        <w:rPr>
          <w:rFonts w:ascii="Times New Roman" w:hAnsi="Times New Roman" w:cs="Times New Roman"/>
          <w:sz w:val="24"/>
          <w:szCs w:val="24"/>
        </w:rPr>
        <w:t>T</w:t>
      </w:r>
      <w:r w:rsidR="003D241A" w:rsidRPr="00D72CAB">
        <w:rPr>
          <w:rFonts w:ascii="Times New Roman" w:hAnsi="Times New Roman" w:cs="Times New Roman"/>
          <w:sz w:val="24"/>
          <w:szCs w:val="24"/>
        </w:rPr>
        <w:t>he</w:t>
      </w:r>
      <w:r w:rsidR="00F16A21">
        <w:rPr>
          <w:rFonts w:ascii="Times New Roman" w:hAnsi="Times New Roman" w:cs="Times New Roman"/>
          <w:sz w:val="24"/>
          <w:szCs w:val="24"/>
        </w:rPr>
        <w:t xml:space="preserve">re is no reason why costs should not follow the </w:t>
      </w:r>
      <w:r w:rsidR="00694C3D">
        <w:rPr>
          <w:rFonts w:ascii="Times New Roman" w:hAnsi="Times New Roman" w:cs="Times New Roman"/>
          <w:sz w:val="24"/>
          <w:szCs w:val="24"/>
        </w:rPr>
        <w:t>result.</w:t>
      </w:r>
    </w:p>
    <w:p w:rsidR="002B3052" w:rsidRDefault="002B3052" w:rsidP="00946D3D">
      <w:pPr>
        <w:tabs>
          <w:tab w:val="left" w:pos="567"/>
        </w:tabs>
        <w:spacing w:after="0" w:line="240" w:lineRule="auto"/>
        <w:ind w:left="426" w:hanging="426"/>
        <w:jc w:val="both"/>
        <w:rPr>
          <w:rFonts w:ascii="Times New Roman" w:hAnsi="Times New Roman" w:cs="Times New Roman"/>
          <w:sz w:val="24"/>
          <w:szCs w:val="24"/>
        </w:rPr>
      </w:pPr>
    </w:p>
    <w:p w:rsidR="00F55A05" w:rsidRPr="00F55A05" w:rsidRDefault="00F55A05" w:rsidP="00995335">
      <w:pPr>
        <w:tabs>
          <w:tab w:val="left" w:pos="567"/>
        </w:tabs>
        <w:spacing w:after="0" w:line="480" w:lineRule="auto"/>
        <w:ind w:left="426" w:hanging="426"/>
        <w:jc w:val="both"/>
        <w:rPr>
          <w:rFonts w:ascii="Times New Roman" w:hAnsi="Times New Roman" w:cs="Times New Roman"/>
          <w:b/>
          <w:sz w:val="24"/>
          <w:szCs w:val="24"/>
          <w:u w:val="single"/>
        </w:rPr>
      </w:pPr>
      <w:r w:rsidRPr="00F55A05">
        <w:rPr>
          <w:rFonts w:ascii="Times New Roman" w:hAnsi="Times New Roman" w:cs="Times New Roman"/>
          <w:b/>
          <w:sz w:val="24"/>
          <w:szCs w:val="24"/>
          <w:u w:val="single"/>
        </w:rPr>
        <w:t>DISPOSITION</w:t>
      </w:r>
    </w:p>
    <w:p w:rsidR="00145BB6" w:rsidRDefault="009238FA" w:rsidP="00946D3D">
      <w:pPr>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[48]  </w:t>
      </w:r>
      <w:r w:rsidR="00946D3D">
        <w:rPr>
          <w:rFonts w:ascii="Times New Roman" w:hAnsi="Times New Roman" w:cs="Times New Roman"/>
          <w:sz w:val="24"/>
          <w:szCs w:val="24"/>
        </w:rPr>
        <w:t xml:space="preserve"> </w:t>
      </w:r>
      <w:r>
        <w:rPr>
          <w:rFonts w:ascii="Times New Roman" w:hAnsi="Times New Roman" w:cs="Times New Roman"/>
          <w:sz w:val="24"/>
          <w:szCs w:val="24"/>
        </w:rPr>
        <w:t xml:space="preserve">In view of the finding that the appellant’s failure to place the contract before the court </w:t>
      </w:r>
      <w:r w:rsidRPr="009238FA">
        <w:rPr>
          <w:rFonts w:ascii="Times New Roman" w:hAnsi="Times New Roman" w:cs="Times New Roman"/>
          <w:i/>
          <w:sz w:val="24"/>
          <w:szCs w:val="24"/>
        </w:rPr>
        <w:t>a quo</w:t>
      </w:r>
      <w:r>
        <w:rPr>
          <w:rFonts w:ascii="Times New Roman" w:hAnsi="Times New Roman" w:cs="Times New Roman"/>
          <w:sz w:val="24"/>
          <w:szCs w:val="24"/>
        </w:rPr>
        <w:t xml:space="preserve"> and its failure to prove the allegations it had said were </w:t>
      </w:r>
      <w:r w:rsidR="002C032B">
        <w:rPr>
          <w:rFonts w:ascii="Times New Roman" w:hAnsi="Times New Roman" w:cs="Times New Roman"/>
          <w:sz w:val="24"/>
          <w:szCs w:val="24"/>
        </w:rPr>
        <w:t>contained in Annexures</w:t>
      </w:r>
      <w:r w:rsidR="00F90387">
        <w:rPr>
          <w:rFonts w:ascii="Times New Roman" w:hAnsi="Times New Roman" w:cs="Times New Roman"/>
          <w:sz w:val="24"/>
          <w:szCs w:val="24"/>
        </w:rPr>
        <w:t xml:space="preserve"> B and</w:t>
      </w:r>
      <w:r w:rsidR="002C032B">
        <w:rPr>
          <w:rFonts w:ascii="Times New Roman" w:hAnsi="Times New Roman" w:cs="Times New Roman"/>
          <w:sz w:val="24"/>
          <w:szCs w:val="24"/>
        </w:rPr>
        <w:t xml:space="preserve"> C</w:t>
      </w:r>
      <w:r w:rsidR="00930602">
        <w:rPr>
          <w:rFonts w:ascii="Times New Roman" w:hAnsi="Times New Roman" w:cs="Times New Roman"/>
          <w:sz w:val="24"/>
          <w:szCs w:val="24"/>
        </w:rPr>
        <w:t>, t</w:t>
      </w:r>
      <w:r w:rsidR="00946D3D">
        <w:rPr>
          <w:rFonts w:ascii="Times New Roman" w:hAnsi="Times New Roman" w:cs="Times New Roman"/>
          <w:sz w:val="24"/>
          <w:szCs w:val="24"/>
        </w:rPr>
        <w:t>here</w:t>
      </w:r>
      <w:r>
        <w:rPr>
          <w:rFonts w:ascii="Times New Roman" w:hAnsi="Times New Roman" w:cs="Times New Roman"/>
          <w:sz w:val="24"/>
          <w:szCs w:val="24"/>
        </w:rPr>
        <w:t xml:space="preserve"> is no</w:t>
      </w:r>
      <w:r w:rsidR="00946D3D">
        <w:rPr>
          <w:rFonts w:ascii="Times New Roman" w:hAnsi="Times New Roman" w:cs="Times New Roman"/>
          <w:sz w:val="24"/>
          <w:szCs w:val="24"/>
        </w:rPr>
        <w:t xml:space="preserve"> need to determine the issue on</w:t>
      </w:r>
      <w:r w:rsidR="00995335" w:rsidRPr="00995335">
        <w:rPr>
          <w:rFonts w:ascii="Times New Roman" w:hAnsi="Times New Roman" w:cs="Times New Roman"/>
          <w:sz w:val="24"/>
          <w:szCs w:val="24"/>
        </w:rPr>
        <w:t xml:space="preserve"> </w:t>
      </w:r>
      <w:r w:rsidR="00396CDD">
        <w:rPr>
          <w:rFonts w:ascii="Times New Roman" w:hAnsi="Times New Roman" w:cs="Times New Roman"/>
          <w:sz w:val="24"/>
          <w:szCs w:val="24"/>
        </w:rPr>
        <w:t>w</w:t>
      </w:r>
      <w:r w:rsidR="00396CDD" w:rsidRPr="00D72CAB">
        <w:rPr>
          <w:rFonts w:ascii="Times New Roman" w:hAnsi="Times New Roman" w:cs="Times New Roman"/>
          <w:sz w:val="24"/>
          <w:szCs w:val="24"/>
        </w:rPr>
        <w:t xml:space="preserve">hether or not the </w:t>
      </w:r>
      <w:r w:rsidR="00396CDD">
        <w:rPr>
          <w:rFonts w:ascii="Times New Roman" w:hAnsi="Times New Roman" w:cs="Times New Roman"/>
          <w:sz w:val="24"/>
          <w:szCs w:val="24"/>
        </w:rPr>
        <w:t>respondent correctly acted in terms of the contract when it</w:t>
      </w:r>
      <w:r w:rsidR="00A5509B">
        <w:rPr>
          <w:rFonts w:ascii="Times New Roman" w:hAnsi="Times New Roman" w:cs="Times New Roman"/>
          <w:sz w:val="24"/>
          <w:szCs w:val="24"/>
        </w:rPr>
        <w:t>,</w:t>
      </w:r>
      <w:r w:rsidR="00396CDD">
        <w:rPr>
          <w:rFonts w:ascii="Times New Roman" w:hAnsi="Times New Roman" w:cs="Times New Roman"/>
          <w:sz w:val="24"/>
          <w:szCs w:val="24"/>
        </w:rPr>
        <w:t xml:space="preserve"> in terms of RT 120/18 re-designated the appellant’s account into an RTGS foreign curren</w:t>
      </w:r>
      <w:r w:rsidR="00274D6C">
        <w:rPr>
          <w:rFonts w:ascii="Times New Roman" w:hAnsi="Times New Roman" w:cs="Times New Roman"/>
          <w:sz w:val="24"/>
          <w:szCs w:val="24"/>
        </w:rPr>
        <w:t>cy</w:t>
      </w:r>
      <w:r w:rsidR="00396CDD">
        <w:rPr>
          <w:rFonts w:ascii="Times New Roman" w:hAnsi="Times New Roman" w:cs="Times New Roman"/>
          <w:sz w:val="24"/>
          <w:szCs w:val="24"/>
        </w:rPr>
        <w:t xml:space="preserve"> account</w:t>
      </w:r>
      <w:r w:rsidR="00274D6C">
        <w:rPr>
          <w:rFonts w:ascii="Times New Roman" w:hAnsi="Times New Roman" w:cs="Times New Roman"/>
          <w:sz w:val="24"/>
          <w:szCs w:val="24"/>
        </w:rPr>
        <w:t>.</w:t>
      </w:r>
      <w:r w:rsidR="00DC1325">
        <w:rPr>
          <w:rFonts w:ascii="Times New Roman" w:hAnsi="Times New Roman" w:cs="Times New Roman"/>
          <w:sz w:val="24"/>
          <w:szCs w:val="24"/>
        </w:rPr>
        <w:t xml:space="preserve">  </w:t>
      </w:r>
      <w:r w:rsidR="002C032B">
        <w:rPr>
          <w:rFonts w:ascii="Times New Roman" w:hAnsi="Times New Roman" w:cs="Times New Roman"/>
          <w:sz w:val="24"/>
          <w:szCs w:val="24"/>
        </w:rPr>
        <w:t xml:space="preserve">The appeal should be dismissed because the appellant did not place before the court </w:t>
      </w:r>
      <w:r w:rsidR="002C032B" w:rsidRPr="002C032B">
        <w:rPr>
          <w:rFonts w:ascii="Times New Roman" w:hAnsi="Times New Roman" w:cs="Times New Roman"/>
          <w:i/>
          <w:sz w:val="24"/>
          <w:szCs w:val="24"/>
        </w:rPr>
        <w:t>a quo</w:t>
      </w:r>
      <w:r w:rsidR="002C032B">
        <w:rPr>
          <w:rFonts w:ascii="Times New Roman" w:hAnsi="Times New Roman" w:cs="Times New Roman"/>
          <w:sz w:val="24"/>
          <w:szCs w:val="24"/>
        </w:rPr>
        <w:t xml:space="preserve"> evidence o</w:t>
      </w:r>
      <w:r w:rsidR="00946D3D">
        <w:rPr>
          <w:rFonts w:ascii="Times New Roman" w:hAnsi="Times New Roman" w:cs="Times New Roman"/>
          <w:sz w:val="24"/>
          <w:szCs w:val="24"/>
        </w:rPr>
        <w:t>n which a declaratory order c</w:t>
      </w:r>
      <w:r w:rsidR="00A5509B">
        <w:rPr>
          <w:rFonts w:ascii="Times New Roman" w:hAnsi="Times New Roman" w:cs="Times New Roman"/>
          <w:sz w:val="24"/>
          <w:szCs w:val="24"/>
        </w:rPr>
        <w:t>ould</w:t>
      </w:r>
      <w:r w:rsidR="00946D3D">
        <w:rPr>
          <w:rFonts w:ascii="Times New Roman" w:hAnsi="Times New Roman" w:cs="Times New Roman"/>
          <w:sz w:val="24"/>
          <w:szCs w:val="24"/>
        </w:rPr>
        <w:t xml:space="preserve"> </w:t>
      </w:r>
      <w:r w:rsidR="00145BB6">
        <w:rPr>
          <w:rFonts w:ascii="Times New Roman" w:hAnsi="Times New Roman" w:cs="Times New Roman"/>
          <w:sz w:val="24"/>
          <w:szCs w:val="24"/>
        </w:rPr>
        <w:t>be granted.</w:t>
      </w:r>
    </w:p>
    <w:p w:rsidR="00946D3D" w:rsidRPr="002C032B" w:rsidRDefault="00946D3D" w:rsidP="00946D3D">
      <w:pPr>
        <w:spacing w:after="0" w:line="240" w:lineRule="auto"/>
        <w:ind w:left="540" w:hanging="540"/>
        <w:jc w:val="both"/>
        <w:rPr>
          <w:rFonts w:ascii="Times New Roman" w:hAnsi="Times New Roman" w:cs="Times New Roman"/>
          <w:sz w:val="24"/>
          <w:szCs w:val="24"/>
        </w:rPr>
      </w:pPr>
    </w:p>
    <w:p w:rsidR="00740231" w:rsidRPr="00D72CAB" w:rsidRDefault="00740231" w:rsidP="00BF1B6E">
      <w:pPr>
        <w:spacing w:after="0" w:line="480" w:lineRule="auto"/>
        <w:jc w:val="both"/>
        <w:rPr>
          <w:rFonts w:ascii="Times New Roman" w:hAnsi="Times New Roman" w:cs="Times New Roman"/>
          <w:sz w:val="24"/>
          <w:szCs w:val="24"/>
        </w:rPr>
      </w:pPr>
      <w:r w:rsidRPr="00D72CAB">
        <w:rPr>
          <w:rFonts w:ascii="Times New Roman" w:hAnsi="Times New Roman" w:cs="Times New Roman"/>
          <w:sz w:val="24"/>
          <w:szCs w:val="24"/>
        </w:rPr>
        <w:t>[4</w:t>
      </w:r>
      <w:r w:rsidR="00995335">
        <w:rPr>
          <w:rFonts w:ascii="Times New Roman" w:hAnsi="Times New Roman" w:cs="Times New Roman"/>
          <w:sz w:val="24"/>
          <w:szCs w:val="24"/>
        </w:rPr>
        <w:t>9</w:t>
      </w:r>
      <w:r w:rsidRPr="00D72CAB">
        <w:rPr>
          <w:rFonts w:ascii="Times New Roman" w:hAnsi="Times New Roman" w:cs="Times New Roman"/>
          <w:sz w:val="24"/>
          <w:szCs w:val="24"/>
        </w:rPr>
        <w:t xml:space="preserve">] </w:t>
      </w:r>
      <w:r w:rsidR="00946D3D">
        <w:rPr>
          <w:rFonts w:ascii="Times New Roman" w:hAnsi="Times New Roman" w:cs="Times New Roman"/>
          <w:sz w:val="24"/>
          <w:szCs w:val="24"/>
        </w:rPr>
        <w:t xml:space="preserve">  </w:t>
      </w:r>
      <w:r w:rsidRPr="00D72CAB">
        <w:rPr>
          <w:rFonts w:ascii="Times New Roman" w:hAnsi="Times New Roman" w:cs="Times New Roman"/>
          <w:sz w:val="24"/>
          <w:szCs w:val="24"/>
        </w:rPr>
        <w:t>It is therefore ordered as follows</w:t>
      </w:r>
      <w:r w:rsidR="00946D3D">
        <w:rPr>
          <w:rFonts w:ascii="Times New Roman" w:hAnsi="Times New Roman" w:cs="Times New Roman"/>
          <w:sz w:val="24"/>
          <w:szCs w:val="24"/>
        </w:rPr>
        <w:t>:</w:t>
      </w:r>
    </w:p>
    <w:p w:rsidR="00740231" w:rsidRDefault="00740231" w:rsidP="00143A00">
      <w:pPr>
        <w:spacing w:after="0" w:line="480" w:lineRule="auto"/>
        <w:ind w:left="720" w:firstLine="414"/>
        <w:jc w:val="both"/>
        <w:rPr>
          <w:rFonts w:ascii="Times New Roman" w:hAnsi="Times New Roman" w:cs="Times New Roman"/>
          <w:sz w:val="24"/>
          <w:szCs w:val="24"/>
        </w:rPr>
      </w:pPr>
      <w:r w:rsidRPr="00D72CAB">
        <w:rPr>
          <w:rFonts w:ascii="Times New Roman" w:hAnsi="Times New Roman" w:cs="Times New Roman"/>
          <w:sz w:val="24"/>
          <w:szCs w:val="24"/>
        </w:rPr>
        <w:t xml:space="preserve"> </w:t>
      </w:r>
      <w:r w:rsidR="00946D3D">
        <w:rPr>
          <w:rFonts w:ascii="Times New Roman" w:hAnsi="Times New Roman" w:cs="Times New Roman"/>
          <w:sz w:val="24"/>
          <w:szCs w:val="24"/>
        </w:rPr>
        <w:t>“</w:t>
      </w:r>
      <w:r w:rsidRPr="00D72CAB">
        <w:rPr>
          <w:rFonts w:ascii="Times New Roman" w:hAnsi="Times New Roman" w:cs="Times New Roman"/>
          <w:sz w:val="24"/>
          <w:szCs w:val="24"/>
        </w:rPr>
        <w:t xml:space="preserve">The appeal be and is hereby </w:t>
      </w:r>
      <w:r w:rsidR="00F16A21">
        <w:rPr>
          <w:rFonts w:ascii="Times New Roman" w:hAnsi="Times New Roman" w:cs="Times New Roman"/>
          <w:sz w:val="24"/>
          <w:szCs w:val="24"/>
        </w:rPr>
        <w:t>dismissed with costs</w:t>
      </w:r>
      <w:r w:rsidR="00F90387">
        <w:rPr>
          <w:rFonts w:ascii="Times New Roman" w:hAnsi="Times New Roman" w:cs="Times New Roman"/>
          <w:sz w:val="24"/>
          <w:szCs w:val="24"/>
        </w:rPr>
        <w:t>.</w:t>
      </w:r>
      <w:r w:rsidR="00946D3D">
        <w:rPr>
          <w:rFonts w:ascii="Times New Roman" w:hAnsi="Times New Roman" w:cs="Times New Roman"/>
          <w:sz w:val="24"/>
          <w:szCs w:val="24"/>
        </w:rPr>
        <w:t>”</w:t>
      </w:r>
    </w:p>
    <w:p w:rsidR="00C0196C" w:rsidRDefault="00C0196C" w:rsidP="00DC1325">
      <w:pPr>
        <w:spacing w:line="480" w:lineRule="auto"/>
        <w:jc w:val="both"/>
        <w:rPr>
          <w:rFonts w:ascii="Times New Roman" w:hAnsi="Times New Roman" w:cs="Times New Roman"/>
          <w:b/>
          <w:sz w:val="24"/>
          <w:szCs w:val="24"/>
        </w:rPr>
      </w:pPr>
    </w:p>
    <w:p w:rsidR="005A5E81" w:rsidRPr="00D72CAB" w:rsidRDefault="005A5E81" w:rsidP="00E847AF">
      <w:pPr>
        <w:spacing w:line="480" w:lineRule="auto"/>
        <w:ind w:firstLine="1440"/>
        <w:jc w:val="both"/>
        <w:rPr>
          <w:rFonts w:ascii="Times New Roman" w:hAnsi="Times New Roman" w:cs="Times New Roman"/>
          <w:sz w:val="24"/>
          <w:szCs w:val="24"/>
        </w:rPr>
      </w:pPr>
      <w:r w:rsidRPr="00D72CAB">
        <w:rPr>
          <w:rFonts w:ascii="Times New Roman" w:hAnsi="Times New Roman" w:cs="Times New Roman"/>
          <w:b/>
          <w:sz w:val="24"/>
          <w:szCs w:val="24"/>
        </w:rPr>
        <w:t>KUDYA JA</w:t>
      </w:r>
      <w:r w:rsidR="00C0196C">
        <w:rPr>
          <w:rFonts w:ascii="Times New Roman" w:hAnsi="Times New Roman" w:cs="Times New Roman"/>
          <w:b/>
          <w:sz w:val="24"/>
          <w:szCs w:val="24"/>
        </w:rPr>
        <w:tab/>
      </w:r>
      <w:r w:rsidR="00C0196C">
        <w:rPr>
          <w:rFonts w:ascii="Times New Roman" w:hAnsi="Times New Roman" w:cs="Times New Roman"/>
          <w:b/>
          <w:sz w:val="24"/>
          <w:szCs w:val="24"/>
        </w:rPr>
        <w:tab/>
      </w:r>
      <w:r w:rsidRPr="00D72CAB">
        <w:rPr>
          <w:rFonts w:ascii="Times New Roman" w:hAnsi="Times New Roman" w:cs="Times New Roman"/>
          <w:sz w:val="24"/>
          <w:szCs w:val="24"/>
        </w:rPr>
        <w:t>:</w:t>
      </w:r>
      <w:r w:rsidRPr="00D72CAB">
        <w:rPr>
          <w:rFonts w:ascii="Times New Roman" w:hAnsi="Times New Roman" w:cs="Times New Roman"/>
          <w:b/>
          <w:sz w:val="24"/>
          <w:szCs w:val="24"/>
        </w:rPr>
        <w:t xml:space="preserve">   </w:t>
      </w:r>
      <w:r w:rsidR="006D1946" w:rsidRPr="00D72CAB">
        <w:rPr>
          <w:rFonts w:ascii="Times New Roman" w:hAnsi="Times New Roman" w:cs="Times New Roman"/>
          <w:sz w:val="24"/>
          <w:szCs w:val="24"/>
        </w:rPr>
        <w:t xml:space="preserve">       </w:t>
      </w:r>
      <w:r w:rsidRPr="00D72CAB">
        <w:rPr>
          <w:rFonts w:ascii="Times New Roman" w:hAnsi="Times New Roman" w:cs="Times New Roman"/>
          <w:sz w:val="24"/>
          <w:szCs w:val="24"/>
        </w:rPr>
        <w:t>I agree</w:t>
      </w:r>
    </w:p>
    <w:p w:rsidR="00740231" w:rsidRPr="00D72CAB" w:rsidRDefault="00740231" w:rsidP="000C3051">
      <w:pPr>
        <w:spacing w:line="480" w:lineRule="auto"/>
        <w:ind w:firstLine="993"/>
        <w:jc w:val="both"/>
        <w:rPr>
          <w:rFonts w:ascii="Times New Roman" w:hAnsi="Times New Roman" w:cs="Times New Roman"/>
          <w:sz w:val="24"/>
          <w:szCs w:val="24"/>
        </w:rPr>
      </w:pPr>
    </w:p>
    <w:p w:rsidR="005A5E81" w:rsidRPr="00D72CAB" w:rsidRDefault="005A5E81" w:rsidP="00E847AF">
      <w:pPr>
        <w:spacing w:line="480" w:lineRule="auto"/>
        <w:ind w:firstLine="1440"/>
        <w:jc w:val="both"/>
        <w:rPr>
          <w:rFonts w:ascii="Times New Roman" w:hAnsi="Times New Roman" w:cs="Times New Roman"/>
          <w:sz w:val="24"/>
          <w:szCs w:val="24"/>
        </w:rPr>
      </w:pPr>
      <w:r w:rsidRPr="00D72CAB">
        <w:rPr>
          <w:rFonts w:ascii="Times New Roman" w:hAnsi="Times New Roman" w:cs="Times New Roman"/>
          <w:b/>
          <w:sz w:val="24"/>
          <w:szCs w:val="24"/>
        </w:rPr>
        <w:t>CHATUKUTA JA</w:t>
      </w:r>
      <w:r w:rsidR="00C0196C">
        <w:rPr>
          <w:rFonts w:ascii="Times New Roman" w:hAnsi="Times New Roman" w:cs="Times New Roman"/>
          <w:b/>
          <w:sz w:val="24"/>
          <w:szCs w:val="24"/>
        </w:rPr>
        <w:tab/>
      </w:r>
      <w:r w:rsidRPr="00D72CAB">
        <w:rPr>
          <w:rFonts w:ascii="Times New Roman" w:hAnsi="Times New Roman" w:cs="Times New Roman"/>
          <w:sz w:val="24"/>
          <w:szCs w:val="24"/>
        </w:rPr>
        <w:t xml:space="preserve">:      </w:t>
      </w:r>
      <w:r w:rsidR="000C3051" w:rsidRPr="00D72CAB">
        <w:rPr>
          <w:rFonts w:ascii="Times New Roman" w:hAnsi="Times New Roman" w:cs="Times New Roman"/>
          <w:sz w:val="24"/>
          <w:szCs w:val="24"/>
        </w:rPr>
        <w:tab/>
      </w:r>
      <w:r w:rsidRPr="00D72CAB">
        <w:rPr>
          <w:rFonts w:ascii="Times New Roman" w:hAnsi="Times New Roman" w:cs="Times New Roman"/>
          <w:sz w:val="24"/>
          <w:szCs w:val="24"/>
        </w:rPr>
        <w:t>I agree</w:t>
      </w:r>
    </w:p>
    <w:p w:rsidR="008F04FE" w:rsidRPr="00D72CAB" w:rsidRDefault="008F04FE" w:rsidP="000C3051">
      <w:pPr>
        <w:spacing w:line="480" w:lineRule="auto"/>
        <w:ind w:firstLine="993"/>
        <w:jc w:val="both"/>
        <w:rPr>
          <w:rFonts w:ascii="Times New Roman" w:hAnsi="Times New Roman" w:cs="Times New Roman"/>
          <w:sz w:val="24"/>
          <w:szCs w:val="24"/>
        </w:rPr>
      </w:pPr>
    </w:p>
    <w:p w:rsidR="009C0A70" w:rsidRPr="00D72CAB" w:rsidRDefault="009C0A70" w:rsidP="000C3051">
      <w:pPr>
        <w:spacing w:line="480" w:lineRule="auto"/>
        <w:ind w:firstLine="993"/>
        <w:jc w:val="both"/>
        <w:rPr>
          <w:rFonts w:ascii="Times New Roman" w:hAnsi="Times New Roman" w:cs="Times New Roman"/>
          <w:sz w:val="24"/>
          <w:szCs w:val="24"/>
        </w:rPr>
      </w:pPr>
    </w:p>
    <w:p w:rsidR="005A5E81" w:rsidRPr="00D72CAB" w:rsidRDefault="005A5E81" w:rsidP="00C0196C">
      <w:pPr>
        <w:spacing w:after="0" w:line="480" w:lineRule="auto"/>
        <w:jc w:val="both"/>
        <w:rPr>
          <w:rFonts w:ascii="Times New Roman" w:hAnsi="Times New Roman" w:cs="Times New Roman"/>
          <w:sz w:val="24"/>
          <w:szCs w:val="24"/>
        </w:rPr>
      </w:pPr>
      <w:proofErr w:type="spellStart"/>
      <w:r w:rsidRPr="00D72CAB">
        <w:rPr>
          <w:rFonts w:ascii="Times New Roman" w:hAnsi="Times New Roman" w:cs="Times New Roman"/>
          <w:i/>
          <w:sz w:val="24"/>
          <w:szCs w:val="24"/>
        </w:rPr>
        <w:t>Manokore</w:t>
      </w:r>
      <w:proofErr w:type="spellEnd"/>
      <w:r w:rsidRPr="00D72CAB">
        <w:rPr>
          <w:rFonts w:ascii="Times New Roman" w:hAnsi="Times New Roman" w:cs="Times New Roman"/>
          <w:i/>
          <w:sz w:val="24"/>
          <w:szCs w:val="24"/>
        </w:rPr>
        <w:t xml:space="preserve"> Attorneys</w:t>
      </w:r>
      <w:r w:rsidR="000C3051" w:rsidRPr="00D72CAB">
        <w:rPr>
          <w:rFonts w:ascii="Times New Roman" w:hAnsi="Times New Roman" w:cs="Times New Roman"/>
          <w:sz w:val="24"/>
          <w:szCs w:val="24"/>
        </w:rPr>
        <w:t>, a</w:t>
      </w:r>
      <w:r w:rsidRPr="00D72CAB">
        <w:rPr>
          <w:rFonts w:ascii="Times New Roman" w:hAnsi="Times New Roman" w:cs="Times New Roman"/>
          <w:sz w:val="24"/>
          <w:szCs w:val="24"/>
        </w:rPr>
        <w:t xml:space="preserve">ppellant’s </w:t>
      </w:r>
      <w:r w:rsidR="006912B2" w:rsidRPr="00D72CAB">
        <w:rPr>
          <w:rFonts w:ascii="Times New Roman" w:hAnsi="Times New Roman" w:cs="Times New Roman"/>
          <w:sz w:val="24"/>
          <w:szCs w:val="24"/>
        </w:rPr>
        <w:t>l</w:t>
      </w:r>
      <w:r w:rsidRPr="00D72CAB">
        <w:rPr>
          <w:rFonts w:ascii="Times New Roman" w:hAnsi="Times New Roman" w:cs="Times New Roman"/>
          <w:sz w:val="24"/>
          <w:szCs w:val="24"/>
        </w:rPr>
        <w:t xml:space="preserve">egal </w:t>
      </w:r>
      <w:r w:rsidR="006912B2" w:rsidRPr="00D72CAB">
        <w:rPr>
          <w:rFonts w:ascii="Times New Roman" w:hAnsi="Times New Roman" w:cs="Times New Roman"/>
          <w:sz w:val="24"/>
          <w:szCs w:val="24"/>
        </w:rPr>
        <w:t>practitioners</w:t>
      </w:r>
    </w:p>
    <w:p w:rsidR="005A5E81" w:rsidRPr="00D72CAB" w:rsidRDefault="005A5E81" w:rsidP="00C0196C">
      <w:pPr>
        <w:spacing w:after="0" w:line="480" w:lineRule="auto"/>
        <w:jc w:val="both"/>
        <w:rPr>
          <w:rFonts w:ascii="Times New Roman" w:hAnsi="Times New Roman" w:cs="Times New Roman"/>
          <w:sz w:val="24"/>
          <w:szCs w:val="24"/>
        </w:rPr>
      </w:pPr>
      <w:proofErr w:type="spellStart"/>
      <w:r w:rsidRPr="00D72CAB">
        <w:rPr>
          <w:rFonts w:ascii="Times New Roman" w:hAnsi="Times New Roman" w:cs="Times New Roman"/>
          <w:i/>
          <w:sz w:val="24"/>
          <w:szCs w:val="24"/>
        </w:rPr>
        <w:t>Scanlen</w:t>
      </w:r>
      <w:proofErr w:type="spellEnd"/>
      <w:r w:rsidRPr="00D72CAB">
        <w:rPr>
          <w:rFonts w:ascii="Times New Roman" w:hAnsi="Times New Roman" w:cs="Times New Roman"/>
          <w:i/>
          <w:sz w:val="24"/>
          <w:szCs w:val="24"/>
        </w:rPr>
        <w:t xml:space="preserve"> &amp; Holderness</w:t>
      </w:r>
      <w:r w:rsidR="000C3051" w:rsidRPr="00D72CAB">
        <w:rPr>
          <w:rFonts w:ascii="Times New Roman" w:hAnsi="Times New Roman" w:cs="Times New Roman"/>
          <w:sz w:val="24"/>
          <w:szCs w:val="24"/>
        </w:rPr>
        <w:t>, r</w:t>
      </w:r>
      <w:r w:rsidR="006912B2" w:rsidRPr="00D72CAB">
        <w:rPr>
          <w:rFonts w:ascii="Times New Roman" w:hAnsi="Times New Roman" w:cs="Times New Roman"/>
          <w:sz w:val="24"/>
          <w:szCs w:val="24"/>
        </w:rPr>
        <w:t>espondent’s l</w:t>
      </w:r>
      <w:r w:rsidRPr="00D72CAB">
        <w:rPr>
          <w:rFonts w:ascii="Times New Roman" w:hAnsi="Times New Roman" w:cs="Times New Roman"/>
          <w:sz w:val="24"/>
          <w:szCs w:val="24"/>
        </w:rPr>
        <w:t xml:space="preserve">egal </w:t>
      </w:r>
      <w:r w:rsidR="006912B2" w:rsidRPr="00D72CAB">
        <w:rPr>
          <w:rFonts w:ascii="Times New Roman" w:hAnsi="Times New Roman" w:cs="Times New Roman"/>
          <w:sz w:val="24"/>
          <w:szCs w:val="24"/>
        </w:rPr>
        <w:t>practitioners</w:t>
      </w:r>
    </w:p>
    <w:p w:rsidR="00AC042E" w:rsidRPr="00D72CAB" w:rsidRDefault="00AC042E" w:rsidP="009C0A70">
      <w:pPr>
        <w:spacing w:after="0" w:line="480" w:lineRule="auto"/>
        <w:jc w:val="both"/>
        <w:rPr>
          <w:rFonts w:ascii="Times New Roman" w:hAnsi="Times New Roman" w:cs="Times New Roman"/>
          <w:sz w:val="24"/>
          <w:szCs w:val="24"/>
        </w:rPr>
      </w:pPr>
    </w:p>
    <w:sectPr w:rsidR="00AC042E" w:rsidRPr="00D72CA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DF6" w:rsidRDefault="00602DF6" w:rsidP="00D91551">
      <w:pPr>
        <w:spacing w:after="0" w:line="240" w:lineRule="auto"/>
      </w:pPr>
      <w:r>
        <w:separator/>
      </w:r>
    </w:p>
  </w:endnote>
  <w:endnote w:type="continuationSeparator" w:id="0">
    <w:p w:rsidR="00602DF6" w:rsidRDefault="00602DF6" w:rsidP="00D91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TimesNewRomanPS-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DF6" w:rsidRDefault="00602DF6" w:rsidP="00D91551">
      <w:pPr>
        <w:spacing w:after="0" w:line="240" w:lineRule="auto"/>
      </w:pPr>
      <w:r>
        <w:separator/>
      </w:r>
    </w:p>
  </w:footnote>
  <w:footnote w:type="continuationSeparator" w:id="0">
    <w:p w:rsidR="00602DF6" w:rsidRDefault="00602DF6" w:rsidP="00D915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F15" w:rsidRDefault="00FB2F15">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F15" w:rsidRPr="00D91551" w:rsidRDefault="00FB2F15">
                          <w:pPr>
                            <w:spacing w:after="0" w:line="240" w:lineRule="auto"/>
                            <w:jc w:val="right"/>
                            <w:rPr>
                              <w:rFonts w:ascii="Times New Roman" w:hAnsi="Times New Roman" w:cs="Times New Roman"/>
                              <w:b/>
                              <w:noProof/>
                              <w:sz w:val="24"/>
                              <w:szCs w:val="24"/>
                              <w:lang w:val="en-US"/>
                            </w:rPr>
                          </w:pPr>
                          <w:r w:rsidRPr="00D91551">
                            <w:rPr>
                              <w:rFonts w:ascii="Times New Roman" w:hAnsi="Times New Roman" w:cs="Times New Roman"/>
                              <w:b/>
                              <w:noProof/>
                              <w:sz w:val="24"/>
                              <w:szCs w:val="24"/>
                              <w:lang w:val="en-US"/>
                            </w:rPr>
                            <w:t xml:space="preserve">Judgement No.SC </w:t>
                          </w:r>
                          <w:r w:rsidR="00E217CA">
                            <w:rPr>
                              <w:rFonts w:ascii="Times New Roman" w:hAnsi="Times New Roman" w:cs="Times New Roman"/>
                              <w:b/>
                              <w:noProof/>
                              <w:sz w:val="24"/>
                              <w:szCs w:val="24"/>
                              <w:lang w:val="en-US"/>
                            </w:rPr>
                            <w:t>47</w:t>
                          </w:r>
                          <w:r w:rsidRPr="00D91551">
                            <w:rPr>
                              <w:rFonts w:ascii="Times New Roman" w:hAnsi="Times New Roman" w:cs="Times New Roman"/>
                              <w:b/>
                              <w:noProof/>
                              <w:sz w:val="24"/>
                              <w:szCs w:val="24"/>
                              <w:lang w:val="en-US"/>
                            </w:rPr>
                            <w:t>/25</w:t>
                          </w:r>
                        </w:p>
                        <w:p w:rsidR="00FB2F15" w:rsidRPr="00D91551" w:rsidRDefault="00FB2F15">
                          <w:pPr>
                            <w:spacing w:after="0" w:line="240" w:lineRule="auto"/>
                            <w:jc w:val="right"/>
                            <w:rPr>
                              <w:rFonts w:ascii="Times New Roman" w:hAnsi="Times New Roman" w:cs="Times New Roman"/>
                              <w:b/>
                              <w:noProof/>
                              <w:sz w:val="24"/>
                              <w:szCs w:val="24"/>
                              <w:lang w:val="en-US"/>
                            </w:rPr>
                          </w:pPr>
                          <w:r w:rsidRPr="00D91551">
                            <w:rPr>
                              <w:rFonts w:ascii="Times New Roman" w:hAnsi="Times New Roman" w:cs="Times New Roman"/>
                              <w:b/>
                              <w:noProof/>
                              <w:sz w:val="24"/>
                              <w:szCs w:val="24"/>
                              <w:lang w:val="en-US"/>
                            </w:rPr>
                            <w:t>Civil Appeal No. SC 436/24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FB2F15" w:rsidRPr="00D91551" w:rsidRDefault="00FB2F15">
                    <w:pPr>
                      <w:spacing w:after="0" w:line="240" w:lineRule="auto"/>
                      <w:jc w:val="right"/>
                      <w:rPr>
                        <w:rFonts w:ascii="Times New Roman" w:hAnsi="Times New Roman" w:cs="Times New Roman"/>
                        <w:b/>
                        <w:noProof/>
                        <w:sz w:val="24"/>
                        <w:szCs w:val="24"/>
                        <w:lang w:val="en-US"/>
                      </w:rPr>
                    </w:pPr>
                    <w:r w:rsidRPr="00D91551">
                      <w:rPr>
                        <w:rFonts w:ascii="Times New Roman" w:hAnsi="Times New Roman" w:cs="Times New Roman"/>
                        <w:b/>
                        <w:noProof/>
                        <w:sz w:val="24"/>
                        <w:szCs w:val="24"/>
                        <w:lang w:val="en-US"/>
                      </w:rPr>
                      <w:t xml:space="preserve">Judgement No.SC </w:t>
                    </w:r>
                    <w:r w:rsidR="00E217CA">
                      <w:rPr>
                        <w:rFonts w:ascii="Times New Roman" w:hAnsi="Times New Roman" w:cs="Times New Roman"/>
                        <w:b/>
                        <w:noProof/>
                        <w:sz w:val="24"/>
                        <w:szCs w:val="24"/>
                        <w:lang w:val="en-US"/>
                      </w:rPr>
                      <w:t>47</w:t>
                    </w:r>
                    <w:r w:rsidRPr="00D91551">
                      <w:rPr>
                        <w:rFonts w:ascii="Times New Roman" w:hAnsi="Times New Roman" w:cs="Times New Roman"/>
                        <w:b/>
                        <w:noProof/>
                        <w:sz w:val="24"/>
                        <w:szCs w:val="24"/>
                        <w:lang w:val="en-US"/>
                      </w:rPr>
                      <w:t>/25</w:t>
                    </w:r>
                  </w:p>
                  <w:p w:rsidR="00FB2F15" w:rsidRPr="00D91551" w:rsidRDefault="00FB2F15">
                    <w:pPr>
                      <w:spacing w:after="0" w:line="240" w:lineRule="auto"/>
                      <w:jc w:val="right"/>
                      <w:rPr>
                        <w:rFonts w:ascii="Times New Roman" w:hAnsi="Times New Roman" w:cs="Times New Roman"/>
                        <w:b/>
                        <w:noProof/>
                        <w:sz w:val="24"/>
                        <w:szCs w:val="24"/>
                        <w:lang w:val="en-US"/>
                      </w:rPr>
                    </w:pPr>
                    <w:r w:rsidRPr="00D91551">
                      <w:rPr>
                        <w:rFonts w:ascii="Times New Roman" w:hAnsi="Times New Roman" w:cs="Times New Roman"/>
                        <w:b/>
                        <w:noProof/>
                        <w:sz w:val="24"/>
                        <w:szCs w:val="24"/>
                        <w:lang w:val="en-US"/>
                      </w:rPr>
                      <w:t>Civil Appeal No. SC 436/24</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B2F15" w:rsidRDefault="00FB2F15">
                          <w:pPr>
                            <w:spacing w:after="0" w:line="240" w:lineRule="auto"/>
                            <w:rPr>
                              <w:color w:val="FFFFFF" w:themeColor="background1"/>
                            </w:rPr>
                          </w:pPr>
                          <w:r>
                            <w:fldChar w:fldCharType="begin"/>
                          </w:r>
                          <w:r>
                            <w:instrText xml:space="preserve"> PAGE   \* MERGEFORMAT </w:instrText>
                          </w:r>
                          <w:r>
                            <w:fldChar w:fldCharType="separate"/>
                          </w:r>
                          <w:r w:rsidR="00185770" w:rsidRPr="00185770">
                            <w:rPr>
                              <w:noProof/>
                              <w:color w:val="FFFFFF" w:themeColor="background1"/>
                            </w:rPr>
                            <w:t>15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FB2F15" w:rsidRDefault="00FB2F15">
                    <w:pPr>
                      <w:spacing w:after="0" w:line="240" w:lineRule="auto"/>
                      <w:rPr>
                        <w:color w:val="FFFFFF" w:themeColor="background1"/>
                      </w:rPr>
                    </w:pPr>
                    <w:r>
                      <w:fldChar w:fldCharType="begin"/>
                    </w:r>
                    <w:r>
                      <w:instrText xml:space="preserve"> PAGE   \* MERGEFORMAT </w:instrText>
                    </w:r>
                    <w:r>
                      <w:fldChar w:fldCharType="separate"/>
                    </w:r>
                    <w:r w:rsidR="00185770" w:rsidRPr="00185770">
                      <w:rPr>
                        <w:noProof/>
                        <w:color w:val="FFFFFF" w:themeColor="background1"/>
                      </w:rPr>
                      <w:t>15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903A1"/>
    <w:multiLevelType w:val="hybridMultilevel"/>
    <w:tmpl w:val="DE6EC81C"/>
    <w:lvl w:ilvl="0" w:tplc="6B40F688">
      <w:start w:val="1"/>
      <w:numFmt w:val="decimal"/>
      <w:lvlText w:val="%1."/>
      <w:lvlJc w:val="left"/>
      <w:pPr>
        <w:ind w:left="1068"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C71AB2E4">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7304D0A">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E6A40F0">
      <w:start w:val="1"/>
      <w:numFmt w:val="decimal"/>
      <w:lvlText w:val="%4"/>
      <w:lvlJc w:val="left"/>
      <w:pPr>
        <w:ind w:left="3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AB2AF9E8">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CA0AE9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1EED93A">
      <w:start w:val="1"/>
      <w:numFmt w:val="decimal"/>
      <w:lvlText w:val="%7"/>
      <w:lvlJc w:val="left"/>
      <w:pPr>
        <w:ind w:left="53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0FC10AE">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B72EA78">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60"/>
    <w:rsid w:val="0002293E"/>
    <w:rsid w:val="00024AA4"/>
    <w:rsid w:val="00046781"/>
    <w:rsid w:val="000468F4"/>
    <w:rsid w:val="00056602"/>
    <w:rsid w:val="0005726D"/>
    <w:rsid w:val="00061530"/>
    <w:rsid w:val="00074EC4"/>
    <w:rsid w:val="000A6D32"/>
    <w:rsid w:val="000B3AEB"/>
    <w:rsid w:val="000B4A6C"/>
    <w:rsid w:val="000B5DA8"/>
    <w:rsid w:val="000B6734"/>
    <w:rsid w:val="000C3051"/>
    <w:rsid w:val="000C6F8F"/>
    <w:rsid w:val="000D40C4"/>
    <w:rsid w:val="000E037B"/>
    <w:rsid w:val="000E2FE9"/>
    <w:rsid w:val="000E73BA"/>
    <w:rsid w:val="000E7699"/>
    <w:rsid w:val="000F5D4A"/>
    <w:rsid w:val="000F6D08"/>
    <w:rsid w:val="000F7560"/>
    <w:rsid w:val="001044AA"/>
    <w:rsid w:val="00105584"/>
    <w:rsid w:val="00111719"/>
    <w:rsid w:val="00123F46"/>
    <w:rsid w:val="00126426"/>
    <w:rsid w:val="00126C2C"/>
    <w:rsid w:val="001412B0"/>
    <w:rsid w:val="0014398B"/>
    <w:rsid w:val="00143A00"/>
    <w:rsid w:val="00145BB6"/>
    <w:rsid w:val="0015000A"/>
    <w:rsid w:val="0015327C"/>
    <w:rsid w:val="00156FC2"/>
    <w:rsid w:val="00162817"/>
    <w:rsid w:val="0016463A"/>
    <w:rsid w:val="001722AA"/>
    <w:rsid w:val="00185770"/>
    <w:rsid w:val="001909A4"/>
    <w:rsid w:val="001970E6"/>
    <w:rsid w:val="001A00AF"/>
    <w:rsid w:val="001A2D60"/>
    <w:rsid w:val="001A2F2D"/>
    <w:rsid w:val="001A54D5"/>
    <w:rsid w:val="001A7107"/>
    <w:rsid w:val="001C079B"/>
    <w:rsid w:val="001C096F"/>
    <w:rsid w:val="001C43CD"/>
    <w:rsid w:val="001D1303"/>
    <w:rsid w:val="001D4897"/>
    <w:rsid w:val="001E3026"/>
    <w:rsid w:val="001E330B"/>
    <w:rsid w:val="001F0A3E"/>
    <w:rsid w:val="001F2E64"/>
    <w:rsid w:val="0020250C"/>
    <w:rsid w:val="00203931"/>
    <w:rsid w:val="00211838"/>
    <w:rsid w:val="0023582C"/>
    <w:rsid w:val="002440BD"/>
    <w:rsid w:val="00244311"/>
    <w:rsid w:val="00245888"/>
    <w:rsid w:val="002514AF"/>
    <w:rsid w:val="0025580F"/>
    <w:rsid w:val="00274D6C"/>
    <w:rsid w:val="00277461"/>
    <w:rsid w:val="00282B68"/>
    <w:rsid w:val="002A48EA"/>
    <w:rsid w:val="002B0DBA"/>
    <w:rsid w:val="002B3052"/>
    <w:rsid w:val="002B7096"/>
    <w:rsid w:val="002C032B"/>
    <w:rsid w:val="002C0C67"/>
    <w:rsid w:val="002C3309"/>
    <w:rsid w:val="002C5087"/>
    <w:rsid w:val="002D135C"/>
    <w:rsid w:val="002F4CEC"/>
    <w:rsid w:val="002F605F"/>
    <w:rsid w:val="00302318"/>
    <w:rsid w:val="003043D7"/>
    <w:rsid w:val="00306208"/>
    <w:rsid w:val="00314147"/>
    <w:rsid w:val="00316641"/>
    <w:rsid w:val="00321801"/>
    <w:rsid w:val="00322A32"/>
    <w:rsid w:val="00322EC4"/>
    <w:rsid w:val="0033558C"/>
    <w:rsid w:val="00336690"/>
    <w:rsid w:val="00341BC2"/>
    <w:rsid w:val="00343008"/>
    <w:rsid w:val="00346DFB"/>
    <w:rsid w:val="00354A39"/>
    <w:rsid w:val="003602A0"/>
    <w:rsid w:val="00364062"/>
    <w:rsid w:val="00366DBF"/>
    <w:rsid w:val="00375564"/>
    <w:rsid w:val="003808E7"/>
    <w:rsid w:val="0038254F"/>
    <w:rsid w:val="003854A8"/>
    <w:rsid w:val="00393A4A"/>
    <w:rsid w:val="00396CDD"/>
    <w:rsid w:val="003B5386"/>
    <w:rsid w:val="003C2659"/>
    <w:rsid w:val="003C2D1C"/>
    <w:rsid w:val="003C58FB"/>
    <w:rsid w:val="003D1866"/>
    <w:rsid w:val="003D241A"/>
    <w:rsid w:val="003D5F5E"/>
    <w:rsid w:val="003E27CA"/>
    <w:rsid w:val="003E7109"/>
    <w:rsid w:val="003E7740"/>
    <w:rsid w:val="003F4C4F"/>
    <w:rsid w:val="004128DF"/>
    <w:rsid w:val="00422FA0"/>
    <w:rsid w:val="00423271"/>
    <w:rsid w:val="00431B3D"/>
    <w:rsid w:val="0043209C"/>
    <w:rsid w:val="00432D0F"/>
    <w:rsid w:val="00433E68"/>
    <w:rsid w:val="0043596D"/>
    <w:rsid w:val="004377C6"/>
    <w:rsid w:val="0044177B"/>
    <w:rsid w:val="00454621"/>
    <w:rsid w:val="00464D40"/>
    <w:rsid w:val="00466816"/>
    <w:rsid w:val="004733DE"/>
    <w:rsid w:val="00476B97"/>
    <w:rsid w:val="0048760B"/>
    <w:rsid w:val="00493943"/>
    <w:rsid w:val="004B203F"/>
    <w:rsid w:val="004B2534"/>
    <w:rsid w:val="004B61BC"/>
    <w:rsid w:val="004C1251"/>
    <w:rsid w:val="004C1FF4"/>
    <w:rsid w:val="004C4F55"/>
    <w:rsid w:val="004D5F4D"/>
    <w:rsid w:val="004F0AB6"/>
    <w:rsid w:val="00503234"/>
    <w:rsid w:val="00503394"/>
    <w:rsid w:val="005137BE"/>
    <w:rsid w:val="00513E89"/>
    <w:rsid w:val="005145E0"/>
    <w:rsid w:val="00514E31"/>
    <w:rsid w:val="00517D8F"/>
    <w:rsid w:val="0052642F"/>
    <w:rsid w:val="005268DF"/>
    <w:rsid w:val="00526DAD"/>
    <w:rsid w:val="005331A4"/>
    <w:rsid w:val="00543D8D"/>
    <w:rsid w:val="00544028"/>
    <w:rsid w:val="00550E04"/>
    <w:rsid w:val="00551AE8"/>
    <w:rsid w:val="00553174"/>
    <w:rsid w:val="00554300"/>
    <w:rsid w:val="00560223"/>
    <w:rsid w:val="0056140F"/>
    <w:rsid w:val="00583273"/>
    <w:rsid w:val="005A5E81"/>
    <w:rsid w:val="005A602B"/>
    <w:rsid w:val="005B328F"/>
    <w:rsid w:val="005B4523"/>
    <w:rsid w:val="005B5143"/>
    <w:rsid w:val="005C2FEA"/>
    <w:rsid w:val="005C5578"/>
    <w:rsid w:val="005C5990"/>
    <w:rsid w:val="005D08AA"/>
    <w:rsid w:val="005E03BE"/>
    <w:rsid w:val="005E5A26"/>
    <w:rsid w:val="005F0AB3"/>
    <w:rsid w:val="005F20E2"/>
    <w:rsid w:val="005F6890"/>
    <w:rsid w:val="00601D75"/>
    <w:rsid w:val="00601FAA"/>
    <w:rsid w:val="00602176"/>
    <w:rsid w:val="00602DF6"/>
    <w:rsid w:val="006032E6"/>
    <w:rsid w:val="006068AF"/>
    <w:rsid w:val="00606A89"/>
    <w:rsid w:val="00611441"/>
    <w:rsid w:val="0061466A"/>
    <w:rsid w:val="00616BC4"/>
    <w:rsid w:val="006273E7"/>
    <w:rsid w:val="00634258"/>
    <w:rsid w:val="00635992"/>
    <w:rsid w:val="00636665"/>
    <w:rsid w:val="006446F3"/>
    <w:rsid w:val="00653F5F"/>
    <w:rsid w:val="00654127"/>
    <w:rsid w:val="0066106F"/>
    <w:rsid w:val="00662576"/>
    <w:rsid w:val="00665E5F"/>
    <w:rsid w:val="006701C2"/>
    <w:rsid w:val="006811F5"/>
    <w:rsid w:val="006856B8"/>
    <w:rsid w:val="0069121B"/>
    <w:rsid w:val="006912B2"/>
    <w:rsid w:val="00691AF2"/>
    <w:rsid w:val="00694C3D"/>
    <w:rsid w:val="00695A60"/>
    <w:rsid w:val="006A6029"/>
    <w:rsid w:val="006A7B94"/>
    <w:rsid w:val="006B175A"/>
    <w:rsid w:val="006B2003"/>
    <w:rsid w:val="006B2680"/>
    <w:rsid w:val="006B406F"/>
    <w:rsid w:val="006C5F46"/>
    <w:rsid w:val="006C6A95"/>
    <w:rsid w:val="006D0B76"/>
    <w:rsid w:val="006D109A"/>
    <w:rsid w:val="006D1946"/>
    <w:rsid w:val="006D2055"/>
    <w:rsid w:val="006D44D3"/>
    <w:rsid w:val="006D7D57"/>
    <w:rsid w:val="006E60A1"/>
    <w:rsid w:val="006F0EBF"/>
    <w:rsid w:val="006F2A69"/>
    <w:rsid w:val="006F2DB6"/>
    <w:rsid w:val="006F6405"/>
    <w:rsid w:val="006F6E63"/>
    <w:rsid w:val="006F6EE3"/>
    <w:rsid w:val="00700290"/>
    <w:rsid w:val="00700357"/>
    <w:rsid w:val="0070214B"/>
    <w:rsid w:val="00703366"/>
    <w:rsid w:val="007034DC"/>
    <w:rsid w:val="007156D6"/>
    <w:rsid w:val="00720521"/>
    <w:rsid w:val="00723295"/>
    <w:rsid w:val="00725425"/>
    <w:rsid w:val="00732181"/>
    <w:rsid w:val="00740231"/>
    <w:rsid w:val="0074170F"/>
    <w:rsid w:val="00745827"/>
    <w:rsid w:val="007461B4"/>
    <w:rsid w:val="00747877"/>
    <w:rsid w:val="00770F8C"/>
    <w:rsid w:val="007716C2"/>
    <w:rsid w:val="0077275F"/>
    <w:rsid w:val="007734E0"/>
    <w:rsid w:val="00773F21"/>
    <w:rsid w:val="00774EA2"/>
    <w:rsid w:val="00775D18"/>
    <w:rsid w:val="00791C30"/>
    <w:rsid w:val="00791D5D"/>
    <w:rsid w:val="00794F23"/>
    <w:rsid w:val="00794FF2"/>
    <w:rsid w:val="007A0B29"/>
    <w:rsid w:val="007A38C4"/>
    <w:rsid w:val="007B101B"/>
    <w:rsid w:val="007B4753"/>
    <w:rsid w:val="007C3EEC"/>
    <w:rsid w:val="007E7E42"/>
    <w:rsid w:val="008048FD"/>
    <w:rsid w:val="008112EE"/>
    <w:rsid w:val="008166E4"/>
    <w:rsid w:val="008200A8"/>
    <w:rsid w:val="008201E0"/>
    <w:rsid w:val="00820FE5"/>
    <w:rsid w:val="00823417"/>
    <w:rsid w:val="00826504"/>
    <w:rsid w:val="00826B60"/>
    <w:rsid w:val="008301A6"/>
    <w:rsid w:val="008332D0"/>
    <w:rsid w:val="00834E18"/>
    <w:rsid w:val="0084034D"/>
    <w:rsid w:val="0084721D"/>
    <w:rsid w:val="00870FF7"/>
    <w:rsid w:val="008728D0"/>
    <w:rsid w:val="00884133"/>
    <w:rsid w:val="00890B32"/>
    <w:rsid w:val="008920B3"/>
    <w:rsid w:val="00897241"/>
    <w:rsid w:val="008A6E6B"/>
    <w:rsid w:val="008D7DEB"/>
    <w:rsid w:val="008D7FB8"/>
    <w:rsid w:val="008E48E8"/>
    <w:rsid w:val="008E6B4A"/>
    <w:rsid w:val="008F04FE"/>
    <w:rsid w:val="008F209C"/>
    <w:rsid w:val="0090296A"/>
    <w:rsid w:val="00905226"/>
    <w:rsid w:val="009065A0"/>
    <w:rsid w:val="00912D2A"/>
    <w:rsid w:val="00921052"/>
    <w:rsid w:val="009238FA"/>
    <w:rsid w:val="00930602"/>
    <w:rsid w:val="009349D5"/>
    <w:rsid w:val="00934D82"/>
    <w:rsid w:val="0093780A"/>
    <w:rsid w:val="009449B5"/>
    <w:rsid w:val="00946D3D"/>
    <w:rsid w:val="00962AEA"/>
    <w:rsid w:val="00964A65"/>
    <w:rsid w:val="00971EB6"/>
    <w:rsid w:val="00976102"/>
    <w:rsid w:val="00976AAF"/>
    <w:rsid w:val="00980424"/>
    <w:rsid w:val="00982164"/>
    <w:rsid w:val="00982706"/>
    <w:rsid w:val="00984468"/>
    <w:rsid w:val="00985B43"/>
    <w:rsid w:val="009949A7"/>
    <w:rsid w:val="00995335"/>
    <w:rsid w:val="00996E83"/>
    <w:rsid w:val="009A3843"/>
    <w:rsid w:val="009A5204"/>
    <w:rsid w:val="009B393E"/>
    <w:rsid w:val="009C0A70"/>
    <w:rsid w:val="009E3CB0"/>
    <w:rsid w:val="009E47EE"/>
    <w:rsid w:val="009E59F6"/>
    <w:rsid w:val="009F61EE"/>
    <w:rsid w:val="009F7E76"/>
    <w:rsid w:val="00A0083C"/>
    <w:rsid w:val="00A02A79"/>
    <w:rsid w:val="00A04595"/>
    <w:rsid w:val="00A0699B"/>
    <w:rsid w:val="00A15617"/>
    <w:rsid w:val="00A26751"/>
    <w:rsid w:val="00A3537C"/>
    <w:rsid w:val="00A41ABC"/>
    <w:rsid w:val="00A42F0A"/>
    <w:rsid w:val="00A434D1"/>
    <w:rsid w:val="00A47AD0"/>
    <w:rsid w:val="00A53502"/>
    <w:rsid w:val="00A548EB"/>
    <w:rsid w:val="00A54A8A"/>
    <w:rsid w:val="00A5509B"/>
    <w:rsid w:val="00A56BDB"/>
    <w:rsid w:val="00A634D4"/>
    <w:rsid w:val="00A65E9C"/>
    <w:rsid w:val="00A661A3"/>
    <w:rsid w:val="00A8412C"/>
    <w:rsid w:val="00A86B7D"/>
    <w:rsid w:val="00AA1210"/>
    <w:rsid w:val="00AA3F03"/>
    <w:rsid w:val="00AB0B35"/>
    <w:rsid w:val="00AB0B8E"/>
    <w:rsid w:val="00AB68E4"/>
    <w:rsid w:val="00AC042E"/>
    <w:rsid w:val="00AC205D"/>
    <w:rsid w:val="00AC6C0C"/>
    <w:rsid w:val="00AD1479"/>
    <w:rsid w:val="00AE129D"/>
    <w:rsid w:val="00AE4FBB"/>
    <w:rsid w:val="00AF28AC"/>
    <w:rsid w:val="00B01216"/>
    <w:rsid w:val="00B02EDF"/>
    <w:rsid w:val="00B03D35"/>
    <w:rsid w:val="00B04E33"/>
    <w:rsid w:val="00B1248D"/>
    <w:rsid w:val="00B12A4A"/>
    <w:rsid w:val="00B15ED7"/>
    <w:rsid w:val="00B2016E"/>
    <w:rsid w:val="00B21732"/>
    <w:rsid w:val="00B228B8"/>
    <w:rsid w:val="00B23092"/>
    <w:rsid w:val="00B23C0B"/>
    <w:rsid w:val="00B33ECC"/>
    <w:rsid w:val="00B35DE0"/>
    <w:rsid w:val="00B429BA"/>
    <w:rsid w:val="00B5058A"/>
    <w:rsid w:val="00B55DFA"/>
    <w:rsid w:val="00B560EE"/>
    <w:rsid w:val="00B707EA"/>
    <w:rsid w:val="00B72114"/>
    <w:rsid w:val="00B86A18"/>
    <w:rsid w:val="00B91711"/>
    <w:rsid w:val="00B91A6D"/>
    <w:rsid w:val="00B92B27"/>
    <w:rsid w:val="00B93C3E"/>
    <w:rsid w:val="00B94EDA"/>
    <w:rsid w:val="00B97384"/>
    <w:rsid w:val="00BA0961"/>
    <w:rsid w:val="00BB210A"/>
    <w:rsid w:val="00BB34E8"/>
    <w:rsid w:val="00BB599C"/>
    <w:rsid w:val="00BD61E2"/>
    <w:rsid w:val="00BD6214"/>
    <w:rsid w:val="00BE25BE"/>
    <w:rsid w:val="00BE2F9E"/>
    <w:rsid w:val="00BF1B6E"/>
    <w:rsid w:val="00C0196C"/>
    <w:rsid w:val="00C04539"/>
    <w:rsid w:val="00C048B5"/>
    <w:rsid w:val="00C05DF7"/>
    <w:rsid w:val="00C14A01"/>
    <w:rsid w:val="00C16376"/>
    <w:rsid w:val="00C20CDB"/>
    <w:rsid w:val="00C32599"/>
    <w:rsid w:val="00C36988"/>
    <w:rsid w:val="00C60611"/>
    <w:rsid w:val="00C6409A"/>
    <w:rsid w:val="00C66832"/>
    <w:rsid w:val="00C679C5"/>
    <w:rsid w:val="00C71AAA"/>
    <w:rsid w:val="00C778A2"/>
    <w:rsid w:val="00C82135"/>
    <w:rsid w:val="00C82B7F"/>
    <w:rsid w:val="00C83900"/>
    <w:rsid w:val="00C8472A"/>
    <w:rsid w:val="00C8697A"/>
    <w:rsid w:val="00CA0B30"/>
    <w:rsid w:val="00CA7D5E"/>
    <w:rsid w:val="00CB0F34"/>
    <w:rsid w:val="00CB5860"/>
    <w:rsid w:val="00CC1F2C"/>
    <w:rsid w:val="00CF2A34"/>
    <w:rsid w:val="00CF3593"/>
    <w:rsid w:val="00CF52B0"/>
    <w:rsid w:val="00D031DB"/>
    <w:rsid w:val="00D0541E"/>
    <w:rsid w:val="00D123BA"/>
    <w:rsid w:val="00D12E2B"/>
    <w:rsid w:val="00D131D1"/>
    <w:rsid w:val="00D22995"/>
    <w:rsid w:val="00D2334A"/>
    <w:rsid w:val="00D25731"/>
    <w:rsid w:val="00D257CD"/>
    <w:rsid w:val="00D27564"/>
    <w:rsid w:val="00D3026F"/>
    <w:rsid w:val="00D434A5"/>
    <w:rsid w:val="00D57DD8"/>
    <w:rsid w:val="00D65A68"/>
    <w:rsid w:val="00D66FB4"/>
    <w:rsid w:val="00D72383"/>
    <w:rsid w:val="00D7257E"/>
    <w:rsid w:val="00D72CAB"/>
    <w:rsid w:val="00D77473"/>
    <w:rsid w:val="00D83046"/>
    <w:rsid w:val="00D85C86"/>
    <w:rsid w:val="00D861BB"/>
    <w:rsid w:val="00D91551"/>
    <w:rsid w:val="00D9220E"/>
    <w:rsid w:val="00D9459A"/>
    <w:rsid w:val="00DA3E95"/>
    <w:rsid w:val="00DA6B90"/>
    <w:rsid w:val="00DB1965"/>
    <w:rsid w:val="00DB294C"/>
    <w:rsid w:val="00DC1325"/>
    <w:rsid w:val="00DC34DF"/>
    <w:rsid w:val="00DC5580"/>
    <w:rsid w:val="00DC57AF"/>
    <w:rsid w:val="00DC5809"/>
    <w:rsid w:val="00DD70AE"/>
    <w:rsid w:val="00DD7C98"/>
    <w:rsid w:val="00DE172C"/>
    <w:rsid w:val="00DE4D15"/>
    <w:rsid w:val="00E0042B"/>
    <w:rsid w:val="00E03BDA"/>
    <w:rsid w:val="00E214E2"/>
    <w:rsid w:val="00E217CA"/>
    <w:rsid w:val="00E21AA5"/>
    <w:rsid w:val="00E25288"/>
    <w:rsid w:val="00E27D61"/>
    <w:rsid w:val="00E37723"/>
    <w:rsid w:val="00E50633"/>
    <w:rsid w:val="00E5184A"/>
    <w:rsid w:val="00E55D5C"/>
    <w:rsid w:val="00E55F1D"/>
    <w:rsid w:val="00E56152"/>
    <w:rsid w:val="00E72AD4"/>
    <w:rsid w:val="00E768B8"/>
    <w:rsid w:val="00E77AAB"/>
    <w:rsid w:val="00E81439"/>
    <w:rsid w:val="00E847AF"/>
    <w:rsid w:val="00E901C8"/>
    <w:rsid w:val="00EA0EDF"/>
    <w:rsid w:val="00EA372B"/>
    <w:rsid w:val="00EC06F2"/>
    <w:rsid w:val="00EC4F64"/>
    <w:rsid w:val="00ED138D"/>
    <w:rsid w:val="00ED34FE"/>
    <w:rsid w:val="00EE0335"/>
    <w:rsid w:val="00EE2A02"/>
    <w:rsid w:val="00EE4220"/>
    <w:rsid w:val="00EE6DEB"/>
    <w:rsid w:val="00EE7C0B"/>
    <w:rsid w:val="00EF0FC0"/>
    <w:rsid w:val="00F0062C"/>
    <w:rsid w:val="00F1185A"/>
    <w:rsid w:val="00F16A21"/>
    <w:rsid w:val="00F3302A"/>
    <w:rsid w:val="00F4137F"/>
    <w:rsid w:val="00F41603"/>
    <w:rsid w:val="00F41688"/>
    <w:rsid w:val="00F44222"/>
    <w:rsid w:val="00F55A05"/>
    <w:rsid w:val="00F56384"/>
    <w:rsid w:val="00F634AE"/>
    <w:rsid w:val="00F664DD"/>
    <w:rsid w:val="00F707E1"/>
    <w:rsid w:val="00F73AB6"/>
    <w:rsid w:val="00F74211"/>
    <w:rsid w:val="00F76BBF"/>
    <w:rsid w:val="00F77671"/>
    <w:rsid w:val="00F83577"/>
    <w:rsid w:val="00F90387"/>
    <w:rsid w:val="00FA0AC8"/>
    <w:rsid w:val="00FA1B71"/>
    <w:rsid w:val="00FA631C"/>
    <w:rsid w:val="00FB2F15"/>
    <w:rsid w:val="00FC6484"/>
    <w:rsid w:val="00FD7C70"/>
    <w:rsid w:val="00FF04C8"/>
    <w:rsid w:val="00FF18B1"/>
    <w:rsid w:val="00FF247E"/>
    <w:rsid w:val="00FF251B"/>
    <w:rsid w:val="00FF716F"/>
    <w:rsid w:val="00FF7F2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73532A-7BFF-4A4B-8C05-800E3027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E81"/>
    <w:pPr>
      <w:spacing w:line="256" w:lineRule="auto"/>
      <w:ind w:left="720"/>
      <w:contextualSpacing/>
    </w:pPr>
    <w:rPr>
      <w:lang w:val="en-US"/>
    </w:rPr>
  </w:style>
  <w:style w:type="paragraph" w:styleId="Header">
    <w:name w:val="header"/>
    <w:basedOn w:val="Normal"/>
    <w:link w:val="HeaderChar"/>
    <w:uiPriority w:val="99"/>
    <w:unhideWhenUsed/>
    <w:rsid w:val="00D915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551"/>
  </w:style>
  <w:style w:type="paragraph" w:styleId="Footer">
    <w:name w:val="footer"/>
    <w:basedOn w:val="Normal"/>
    <w:link w:val="FooterChar"/>
    <w:uiPriority w:val="99"/>
    <w:unhideWhenUsed/>
    <w:rsid w:val="00D915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551"/>
  </w:style>
  <w:style w:type="paragraph" w:customStyle="1" w:styleId="Default">
    <w:name w:val="Default"/>
    <w:rsid w:val="00B560E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41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2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537846">
      <w:bodyDiv w:val="1"/>
      <w:marLeft w:val="0"/>
      <w:marRight w:val="0"/>
      <w:marTop w:val="0"/>
      <w:marBottom w:val="0"/>
      <w:divBdr>
        <w:top w:val="none" w:sz="0" w:space="0" w:color="auto"/>
        <w:left w:val="none" w:sz="0" w:space="0" w:color="auto"/>
        <w:bottom w:val="none" w:sz="0" w:space="0" w:color="auto"/>
        <w:right w:val="none" w:sz="0" w:space="0" w:color="auto"/>
      </w:divBdr>
    </w:div>
    <w:div w:id="651644631">
      <w:bodyDiv w:val="1"/>
      <w:marLeft w:val="0"/>
      <w:marRight w:val="0"/>
      <w:marTop w:val="0"/>
      <w:marBottom w:val="0"/>
      <w:divBdr>
        <w:top w:val="none" w:sz="0" w:space="0" w:color="auto"/>
        <w:left w:val="none" w:sz="0" w:space="0" w:color="auto"/>
        <w:bottom w:val="none" w:sz="0" w:space="0" w:color="auto"/>
        <w:right w:val="none" w:sz="0" w:space="0" w:color="auto"/>
      </w:divBdr>
    </w:div>
    <w:div w:id="1210074404">
      <w:bodyDiv w:val="1"/>
      <w:marLeft w:val="0"/>
      <w:marRight w:val="0"/>
      <w:marTop w:val="0"/>
      <w:marBottom w:val="0"/>
      <w:divBdr>
        <w:top w:val="none" w:sz="0" w:space="0" w:color="auto"/>
        <w:left w:val="none" w:sz="0" w:space="0" w:color="auto"/>
        <w:bottom w:val="none" w:sz="0" w:space="0" w:color="auto"/>
        <w:right w:val="none" w:sz="0" w:space="0" w:color="auto"/>
      </w:divBdr>
    </w:div>
    <w:div w:id="148434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9A608-48F4-4AF3-8B8B-D9530913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4212</Words>
  <Characters>24014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Justice Uchena JA</dc:creator>
  <cp:keywords/>
  <dc:description/>
  <cp:lastModifiedBy>JSC</cp:lastModifiedBy>
  <cp:revision>3</cp:revision>
  <cp:lastPrinted>2025-05-19T14:34:00Z</cp:lastPrinted>
  <dcterms:created xsi:type="dcterms:W3CDTF">2025-05-29T09:22:00Z</dcterms:created>
  <dcterms:modified xsi:type="dcterms:W3CDTF">2025-05-29T11:27:00Z</dcterms:modified>
</cp:coreProperties>
</file>