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E4" w:rsidRPr="003E7EE7" w:rsidRDefault="00E121E4" w:rsidP="00E121E4">
      <w:pPr>
        <w:spacing w:line="360" w:lineRule="auto"/>
        <w:jc w:val="both"/>
        <w:rPr>
          <w:rFonts w:cs="Tahoma"/>
          <w:b/>
        </w:rPr>
      </w:pPr>
      <w:proofErr w:type="gramStart"/>
      <w:r w:rsidRPr="003E7EE7">
        <w:rPr>
          <w:rFonts w:cs="Tahoma"/>
          <w:b/>
        </w:rPr>
        <w:t>IN THE LABOUR COURT O</w:t>
      </w:r>
      <w:r>
        <w:rPr>
          <w:rFonts w:cs="Tahoma"/>
          <w:b/>
        </w:rPr>
        <w:t>F ZIMBABWE</w:t>
      </w:r>
      <w:r>
        <w:rPr>
          <w:rFonts w:cs="Tahoma"/>
          <w:b/>
        </w:rPr>
        <w:tab/>
        <w:t xml:space="preserve">    </w:t>
      </w:r>
      <w:r w:rsidRPr="003E7EE7">
        <w:rPr>
          <w:rFonts w:cs="Tahoma"/>
          <w:b/>
        </w:rPr>
        <w:t>JUDGMENT NO.</w:t>
      </w:r>
      <w:proofErr w:type="gramEnd"/>
      <w:r w:rsidRPr="003E7EE7">
        <w:rPr>
          <w:rFonts w:cs="Tahoma"/>
          <w:b/>
        </w:rPr>
        <w:t xml:space="preserve"> LC/H/</w:t>
      </w:r>
      <w:r w:rsidR="00AD4262">
        <w:rPr>
          <w:rFonts w:cs="Tahoma"/>
          <w:b/>
        </w:rPr>
        <w:t>785</w:t>
      </w:r>
      <w:r w:rsidRPr="003E7EE7">
        <w:rPr>
          <w:rFonts w:cs="Tahoma"/>
          <w:b/>
        </w:rPr>
        <w:t>/16</w:t>
      </w:r>
    </w:p>
    <w:p w:rsidR="00E121E4" w:rsidRPr="003E7EE7" w:rsidRDefault="00E121E4" w:rsidP="00E121E4">
      <w:pPr>
        <w:spacing w:line="360" w:lineRule="auto"/>
        <w:jc w:val="both"/>
        <w:rPr>
          <w:rFonts w:cs="Tahoma"/>
          <w:b/>
        </w:rPr>
      </w:pPr>
      <w:r w:rsidRPr="003E7EE7">
        <w:rPr>
          <w:rFonts w:cs="Tahoma"/>
          <w:b/>
        </w:rPr>
        <w:t xml:space="preserve">HARARE, </w:t>
      </w:r>
      <w:r>
        <w:rPr>
          <w:rFonts w:cs="Tahoma"/>
          <w:b/>
        </w:rPr>
        <w:t>6 OCTOBER 2016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    </w:t>
      </w:r>
      <w:r w:rsidR="0016200E">
        <w:rPr>
          <w:rFonts w:cs="Tahoma"/>
          <w:b/>
        </w:rPr>
        <w:tab/>
        <w:t xml:space="preserve">    </w:t>
      </w:r>
      <w:r w:rsidRPr="003E7EE7">
        <w:rPr>
          <w:rFonts w:cs="Tahoma"/>
          <w:b/>
        </w:rPr>
        <w:t>CASE NO. LC/H/</w:t>
      </w:r>
      <w:r w:rsidR="000D3C08">
        <w:rPr>
          <w:rFonts w:cs="Tahoma"/>
          <w:b/>
        </w:rPr>
        <w:t>207/16</w:t>
      </w:r>
    </w:p>
    <w:p w:rsidR="00E121E4" w:rsidRPr="003E7EE7" w:rsidRDefault="00E121E4" w:rsidP="00E121E4">
      <w:pPr>
        <w:spacing w:line="360" w:lineRule="auto"/>
        <w:jc w:val="both"/>
        <w:rPr>
          <w:rFonts w:cs="Tahoma"/>
          <w:b/>
        </w:rPr>
      </w:pPr>
      <w:bookmarkStart w:id="0" w:name="_GoBack"/>
      <w:bookmarkEnd w:id="0"/>
      <w:r>
        <w:rPr>
          <w:rFonts w:cs="Tahoma"/>
          <w:b/>
        </w:rPr>
        <w:t xml:space="preserve">AND </w:t>
      </w:r>
      <w:r w:rsidR="00AD4262">
        <w:rPr>
          <w:rFonts w:cs="Tahoma"/>
          <w:b/>
        </w:rPr>
        <w:t>9 DECEMBER</w:t>
      </w:r>
      <w:r w:rsidRPr="003E7EE7">
        <w:rPr>
          <w:rFonts w:cs="Tahoma"/>
          <w:b/>
        </w:rPr>
        <w:t xml:space="preserve"> 2016</w:t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</w:r>
      <w:r w:rsidRPr="003E7EE7">
        <w:rPr>
          <w:rFonts w:cs="Tahoma"/>
          <w:b/>
        </w:rPr>
        <w:tab/>
        <w:t xml:space="preserve"> </w:t>
      </w:r>
    </w:p>
    <w:p w:rsidR="00E121E4" w:rsidRPr="003E7EE7" w:rsidRDefault="00E121E4" w:rsidP="00E121E4">
      <w:pPr>
        <w:spacing w:line="360" w:lineRule="auto"/>
        <w:jc w:val="both"/>
        <w:rPr>
          <w:rFonts w:cs="Tahoma"/>
        </w:rPr>
      </w:pPr>
      <w:r w:rsidRPr="003E7EE7">
        <w:rPr>
          <w:rFonts w:cs="Tahoma"/>
        </w:rPr>
        <w:t>In the matter between:-</w:t>
      </w:r>
    </w:p>
    <w:p w:rsidR="00E121E4" w:rsidRPr="003E7EE7" w:rsidRDefault="00E121E4" w:rsidP="00E121E4">
      <w:pPr>
        <w:spacing w:line="360" w:lineRule="auto"/>
        <w:jc w:val="both"/>
        <w:rPr>
          <w:rFonts w:cs="Tahoma"/>
        </w:rPr>
      </w:pPr>
    </w:p>
    <w:p w:rsidR="00E121E4" w:rsidRPr="003E7EE7" w:rsidRDefault="000D3C08" w:rsidP="00E121E4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MAFANZOU FISHERIES</w:t>
      </w:r>
      <w:r w:rsidR="000A7376">
        <w:rPr>
          <w:rFonts w:cs="Tahoma"/>
          <w:b/>
        </w:rPr>
        <w:tab/>
      </w:r>
      <w:r w:rsidR="00E121E4">
        <w:rPr>
          <w:rFonts w:cs="Tahoma"/>
          <w:b/>
        </w:rPr>
        <w:tab/>
      </w:r>
      <w:r w:rsidR="00E121E4">
        <w:rPr>
          <w:rFonts w:cs="Tahoma"/>
          <w:b/>
        </w:rPr>
        <w:tab/>
      </w:r>
      <w:r w:rsidR="00E121E4">
        <w:rPr>
          <w:rFonts w:cs="Tahoma"/>
          <w:b/>
        </w:rPr>
        <w:tab/>
      </w:r>
      <w:r w:rsidR="00E121E4">
        <w:rPr>
          <w:rFonts w:cs="Tahoma"/>
          <w:b/>
        </w:rPr>
        <w:tab/>
        <w:t>Appellant</w:t>
      </w:r>
    </w:p>
    <w:p w:rsidR="00E121E4" w:rsidRPr="003E7EE7" w:rsidRDefault="00E121E4" w:rsidP="00E121E4">
      <w:pPr>
        <w:spacing w:line="360" w:lineRule="auto"/>
        <w:jc w:val="both"/>
        <w:rPr>
          <w:rFonts w:cs="Tahoma"/>
        </w:rPr>
      </w:pPr>
      <w:r w:rsidRPr="003E7EE7">
        <w:rPr>
          <w:rFonts w:cs="Tahoma"/>
        </w:rPr>
        <w:t>And</w:t>
      </w:r>
    </w:p>
    <w:p w:rsidR="00E121E4" w:rsidRDefault="000D3C08" w:rsidP="00E121E4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PATRICK NJERESA</w:t>
      </w:r>
      <w:r w:rsidR="000A7376">
        <w:rPr>
          <w:rFonts w:cs="Tahoma"/>
          <w:b/>
        </w:rPr>
        <w:tab/>
      </w:r>
      <w:r>
        <w:rPr>
          <w:rFonts w:cs="Tahoma"/>
          <w:b/>
        </w:rPr>
        <w:t xml:space="preserve"> </w:t>
      </w:r>
      <w:r w:rsidR="00E121E4" w:rsidRPr="003E7EE7">
        <w:rPr>
          <w:rFonts w:cs="Tahoma"/>
          <w:b/>
        </w:rPr>
        <w:tab/>
      </w:r>
      <w:r w:rsidR="00E121E4" w:rsidRPr="003E7EE7">
        <w:rPr>
          <w:rFonts w:cs="Tahoma"/>
          <w:b/>
        </w:rPr>
        <w:tab/>
      </w:r>
      <w:r w:rsidR="00E121E4" w:rsidRPr="003E7EE7">
        <w:rPr>
          <w:rFonts w:cs="Tahoma"/>
          <w:b/>
        </w:rPr>
        <w:tab/>
      </w:r>
      <w:r w:rsidR="00E121E4" w:rsidRPr="003E7EE7">
        <w:rPr>
          <w:rFonts w:cs="Tahoma"/>
          <w:b/>
        </w:rPr>
        <w:tab/>
      </w:r>
      <w:r w:rsidR="00B64A04">
        <w:rPr>
          <w:rFonts w:cs="Tahoma"/>
          <w:b/>
        </w:rPr>
        <w:t>1</w:t>
      </w:r>
      <w:r w:rsidR="00B64A04" w:rsidRPr="00B64A04">
        <w:rPr>
          <w:rFonts w:cs="Tahoma"/>
          <w:b/>
          <w:vertAlign w:val="superscript"/>
        </w:rPr>
        <w:t>st</w:t>
      </w:r>
      <w:r w:rsidR="00B64A04">
        <w:rPr>
          <w:rFonts w:cs="Tahoma"/>
          <w:b/>
        </w:rPr>
        <w:t xml:space="preserve"> </w:t>
      </w:r>
      <w:r w:rsidR="00E121E4" w:rsidRPr="003E7EE7">
        <w:rPr>
          <w:rFonts w:cs="Tahoma"/>
          <w:b/>
        </w:rPr>
        <w:t>Respondent</w:t>
      </w:r>
    </w:p>
    <w:p w:rsidR="00B64A04" w:rsidRDefault="00B64A04" w:rsidP="00E121E4">
      <w:pPr>
        <w:spacing w:line="360" w:lineRule="auto"/>
        <w:jc w:val="both"/>
        <w:rPr>
          <w:rFonts w:cs="Tahoma"/>
        </w:rPr>
      </w:pPr>
      <w:r>
        <w:rPr>
          <w:rFonts w:cs="Tahoma"/>
        </w:rPr>
        <w:t>And</w:t>
      </w:r>
    </w:p>
    <w:p w:rsidR="00B64A04" w:rsidRPr="00B64A04" w:rsidRDefault="00B64A04" w:rsidP="00E121E4">
      <w:pPr>
        <w:spacing w:line="360" w:lineRule="auto"/>
        <w:jc w:val="both"/>
        <w:rPr>
          <w:rFonts w:cs="Tahoma"/>
          <w:b/>
        </w:rPr>
      </w:pPr>
      <w:r>
        <w:rPr>
          <w:rFonts w:cs="Tahoma"/>
          <w:b/>
        </w:rPr>
        <w:t>GLORIA CH</w:t>
      </w:r>
      <w:r w:rsidR="0093252B">
        <w:rPr>
          <w:rFonts w:cs="Tahoma"/>
          <w:b/>
        </w:rPr>
        <w:t>I</w:t>
      </w:r>
      <w:r>
        <w:rPr>
          <w:rFonts w:cs="Tahoma"/>
          <w:b/>
        </w:rPr>
        <w:t>BVIRI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  <w:t>2</w:t>
      </w:r>
      <w:r w:rsidRPr="00B64A04">
        <w:rPr>
          <w:rFonts w:cs="Tahoma"/>
          <w:b/>
          <w:vertAlign w:val="superscript"/>
        </w:rPr>
        <w:t>nd</w:t>
      </w:r>
      <w:r>
        <w:rPr>
          <w:rFonts w:cs="Tahoma"/>
          <w:b/>
        </w:rPr>
        <w:t xml:space="preserve"> Respondent</w:t>
      </w:r>
    </w:p>
    <w:p w:rsidR="00E121E4" w:rsidRPr="003E7EE7" w:rsidRDefault="00E121E4" w:rsidP="00E121E4">
      <w:pPr>
        <w:spacing w:line="360" w:lineRule="auto"/>
        <w:jc w:val="both"/>
        <w:rPr>
          <w:rFonts w:cs="Tahoma"/>
          <w:b/>
        </w:rPr>
      </w:pPr>
    </w:p>
    <w:p w:rsidR="00E121E4" w:rsidRPr="003E7EE7" w:rsidRDefault="00E121E4" w:rsidP="00E121E4">
      <w:pPr>
        <w:spacing w:line="360" w:lineRule="auto"/>
        <w:jc w:val="both"/>
        <w:rPr>
          <w:rFonts w:cs="Tahoma"/>
        </w:rPr>
      </w:pPr>
      <w:r w:rsidRPr="003E7EE7">
        <w:rPr>
          <w:rFonts w:cs="Tahoma"/>
        </w:rPr>
        <w:t xml:space="preserve">Before The Honourable E. </w:t>
      </w:r>
      <w:proofErr w:type="spellStart"/>
      <w:r w:rsidRPr="003E7EE7">
        <w:rPr>
          <w:rFonts w:cs="Tahoma"/>
        </w:rPr>
        <w:t>Muchawa</w:t>
      </w:r>
      <w:proofErr w:type="spellEnd"/>
      <w:r w:rsidRPr="003E7EE7">
        <w:rPr>
          <w:rFonts w:cs="Tahoma"/>
        </w:rPr>
        <w:t>, Judge</w:t>
      </w:r>
    </w:p>
    <w:p w:rsidR="00E121E4" w:rsidRPr="003E7EE7" w:rsidRDefault="00E121E4" w:rsidP="00E121E4">
      <w:pPr>
        <w:spacing w:line="360" w:lineRule="auto"/>
        <w:jc w:val="both"/>
        <w:rPr>
          <w:rFonts w:cs="Tahoma"/>
        </w:rPr>
      </w:pPr>
    </w:p>
    <w:p w:rsidR="00E121E4" w:rsidRPr="003E7EE7" w:rsidRDefault="00E121E4" w:rsidP="00E121E4">
      <w:pPr>
        <w:spacing w:line="360" w:lineRule="auto"/>
        <w:ind w:left="2880" w:hanging="2880"/>
        <w:jc w:val="both"/>
        <w:rPr>
          <w:rFonts w:cs="Tahoma"/>
          <w:b/>
        </w:rPr>
      </w:pPr>
      <w:r>
        <w:rPr>
          <w:rFonts w:cs="Tahoma"/>
          <w:b/>
        </w:rPr>
        <w:t>For Appellant</w:t>
      </w:r>
      <w:r w:rsidR="0025155E">
        <w:rPr>
          <w:rFonts w:cs="Tahoma"/>
          <w:b/>
        </w:rPr>
        <w:t>s</w:t>
      </w:r>
      <w:r w:rsidR="0025155E">
        <w:rPr>
          <w:rFonts w:cs="Tahoma"/>
          <w:b/>
        </w:rPr>
        <w:tab/>
      </w:r>
      <w:proofErr w:type="spellStart"/>
      <w:r w:rsidR="0025155E">
        <w:rPr>
          <w:rFonts w:cs="Tahoma"/>
          <w:b/>
        </w:rPr>
        <w:t>Mr</w:t>
      </w:r>
      <w:proofErr w:type="spellEnd"/>
      <w:r w:rsidR="0025155E">
        <w:rPr>
          <w:rFonts w:cs="Tahoma"/>
          <w:b/>
        </w:rPr>
        <w:t xml:space="preserve"> E </w:t>
      </w:r>
      <w:proofErr w:type="spellStart"/>
      <w:r w:rsidR="0025155E">
        <w:rPr>
          <w:rFonts w:cs="Tahoma"/>
          <w:b/>
        </w:rPr>
        <w:t>Donzvambeva</w:t>
      </w:r>
      <w:proofErr w:type="spellEnd"/>
      <w:r w:rsidR="0025155E">
        <w:rPr>
          <w:rFonts w:cs="Tahoma"/>
          <w:b/>
        </w:rPr>
        <w:t xml:space="preserve"> (Legal Practitioner)</w:t>
      </w:r>
      <w:r w:rsidR="00B64A04">
        <w:rPr>
          <w:rFonts w:cs="Tahoma"/>
          <w:b/>
        </w:rPr>
        <w:tab/>
      </w:r>
      <w:r>
        <w:rPr>
          <w:rFonts w:cs="Tahoma"/>
          <w:b/>
        </w:rPr>
        <w:tab/>
      </w:r>
    </w:p>
    <w:p w:rsidR="00E121E4" w:rsidRDefault="00E121E4" w:rsidP="00E121E4">
      <w:pPr>
        <w:spacing w:line="360" w:lineRule="auto"/>
        <w:ind w:left="2880" w:hanging="2880"/>
        <w:jc w:val="both"/>
        <w:rPr>
          <w:rFonts w:cs="Tahoma"/>
          <w:b/>
        </w:rPr>
      </w:pPr>
      <w:r w:rsidRPr="003E7EE7">
        <w:rPr>
          <w:rFonts w:cs="Tahoma"/>
          <w:b/>
        </w:rPr>
        <w:t>For Respondent</w:t>
      </w:r>
      <w:r w:rsidR="0025155E">
        <w:rPr>
          <w:rFonts w:cs="Tahoma"/>
          <w:b/>
        </w:rPr>
        <w:tab/>
      </w:r>
      <w:proofErr w:type="spellStart"/>
      <w:r w:rsidR="0025155E">
        <w:rPr>
          <w:rFonts w:cs="Tahoma"/>
          <w:b/>
        </w:rPr>
        <w:t>Mr</w:t>
      </w:r>
      <w:proofErr w:type="spellEnd"/>
      <w:r w:rsidR="0025155E">
        <w:rPr>
          <w:rFonts w:cs="Tahoma"/>
          <w:b/>
        </w:rPr>
        <w:t xml:space="preserve"> R.K. </w:t>
      </w:r>
      <w:proofErr w:type="spellStart"/>
      <w:r w:rsidR="0025155E">
        <w:rPr>
          <w:rFonts w:cs="Tahoma"/>
          <w:b/>
        </w:rPr>
        <w:t>Madyira</w:t>
      </w:r>
      <w:proofErr w:type="spellEnd"/>
      <w:r w:rsidR="0025155E">
        <w:rPr>
          <w:rFonts w:cs="Tahoma"/>
          <w:b/>
        </w:rPr>
        <w:t xml:space="preserve"> (Trade Unionist)</w:t>
      </w:r>
      <w:r>
        <w:rPr>
          <w:rFonts w:cs="Tahoma"/>
          <w:b/>
        </w:rPr>
        <w:tab/>
      </w:r>
    </w:p>
    <w:p w:rsidR="00E121E4" w:rsidRDefault="00E121E4" w:rsidP="00E121E4">
      <w:pPr>
        <w:spacing w:line="360" w:lineRule="auto"/>
        <w:ind w:left="2880" w:hanging="2880"/>
        <w:jc w:val="both"/>
        <w:rPr>
          <w:rFonts w:cs="Tahoma"/>
          <w:b/>
        </w:rPr>
      </w:pPr>
    </w:p>
    <w:p w:rsidR="00E121E4" w:rsidRPr="003E7EE7" w:rsidRDefault="00E121E4" w:rsidP="00E121E4">
      <w:pPr>
        <w:spacing w:line="360" w:lineRule="auto"/>
        <w:ind w:left="2880" w:hanging="2880"/>
        <w:jc w:val="both"/>
        <w:rPr>
          <w:rFonts w:cs="Tahoma"/>
          <w:b/>
        </w:rPr>
      </w:pPr>
    </w:p>
    <w:p w:rsidR="00E121E4" w:rsidRPr="003E7EE7" w:rsidRDefault="00E121E4" w:rsidP="00E121E4">
      <w:pPr>
        <w:spacing w:line="360" w:lineRule="auto"/>
        <w:jc w:val="both"/>
        <w:rPr>
          <w:rFonts w:cs="Tahoma"/>
          <w:b/>
        </w:rPr>
      </w:pPr>
      <w:r w:rsidRPr="003E7EE7">
        <w:rPr>
          <w:rFonts w:cs="Tahoma"/>
          <w:b/>
        </w:rPr>
        <w:t>MUCHAWA, J:</w:t>
      </w:r>
    </w:p>
    <w:p w:rsidR="005D24A6" w:rsidRDefault="005D24A6" w:rsidP="00CA0FFE">
      <w:pPr>
        <w:spacing w:line="360" w:lineRule="auto"/>
        <w:jc w:val="both"/>
      </w:pPr>
    </w:p>
    <w:p w:rsidR="00CA0FFE" w:rsidRDefault="00CA0FFE" w:rsidP="00CA0FFE">
      <w:pPr>
        <w:spacing w:line="360" w:lineRule="auto"/>
        <w:jc w:val="both"/>
      </w:pPr>
      <w:r>
        <w:tab/>
      </w:r>
      <w:r w:rsidR="00F65ABA">
        <w:t>This is an appeal against an arbitral award.</w:t>
      </w:r>
    </w:p>
    <w:p w:rsidR="00F65ABA" w:rsidRDefault="00F65ABA" w:rsidP="00A14AD9">
      <w:pPr>
        <w:jc w:val="both"/>
      </w:pPr>
    </w:p>
    <w:p w:rsidR="00F65ABA" w:rsidRDefault="00F65ABA" w:rsidP="00CA0FFE">
      <w:pPr>
        <w:spacing w:line="360" w:lineRule="auto"/>
        <w:jc w:val="both"/>
      </w:pPr>
      <w:r>
        <w:tab/>
        <w:t xml:space="preserve">The background to this matter is that the respondents were employed by the appellant until a time they were allegedly </w:t>
      </w:r>
      <w:r w:rsidR="00234653">
        <w:t>transferred</w:t>
      </w:r>
      <w:r>
        <w:t>.  The first respondent</w:t>
      </w:r>
      <w:r w:rsidR="0069049E">
        <w:t xml:space="preserve"> was transferred to a Mozambican entit</w:t>
      </w:r>
      <w:r w:rsidR="00A340A7">
        <w:t xml:space="preserve">y called </w:t>
      </w:r>
      <w:proofErr w:type="spellStart"/>
      <w:r w:rsidR="00A340A7">
        <w:t>Kapenta</w:t>
      </w:r>
      <w:proofErr w:type="spellEnd"/>
      <w:r w:rsidR="00A340A7">
        <w:t xml:space="preserve"> De Nova </w:t>
      </w:r>
      <w:proofErr w:type="spellStart"/>
      <w:r w:rsidR="00A340A7">
        <w:t>Chicoa</w:t>
      </w:r>
      <w:proofErr w:type="spellEnd"/>
      <w:r w:rsidR="0069049E">
        <w:t xml:space="preserve"> and worked there from February 2014 to June 2014 when the contract of employment was terminated.</w:t>
      </w:r>
    </w:p>
    <w:p w:rsidR="0069049E" w:rsidRDefault="0069049E" w:rsidP="00A14AD9">
      <w:pPr>
        <w:jc w:val="both"/>
      </w:pPr>
    </w:p>
    <w:p w:rsidR="0069049E" w:rsidRDefault="0069049E" w:rsidP="00CA0FFE">
      <w:pPr>
        <w:spacing w:line="360" w:lineRule="auto"/>
        <w:jc w:val="both"/>
      </w:pPr>
      <w:r>
        <w:tab/>
        <w:t xml:space="preserve">The </w:t>
      </w:r>
      <w:r w:rsidR="00C22D95">
        <w:t xml:space="preserve">second respondent was allegedly also transferred at the same time to a different entity called </w:t>
      </w:r>
      <w:proofErr w:type="spellStart"/>
      <w:r w:rsidR="00C22D95">
        <w:t>Chera</w:t>
      </w:r>
      <w:r w:rsidR="003326DA">
        <w:t>chesa</w:t>
      </w:r>
      <w:proofErr w:type="spellEnd"/>
      <w:r w:rsidR="003326DA">
        <w:t xml:space="preserve"> Fisheries.  That employment relationship was also terminated sometime in August 2014 following a dispute bet</w:t>
      </w:r>
      <w:r w:rsidR="009830F6">
        <w:t>w</w:t>
      </w:r>
      <w:r w:rsidR="003326DA">
        <w:t>een the parties.</w:t>
      </w:r>
    </w:p>
    <w:p w:rsidR="003326DA" w:rsidRDefault="003326DA" w:rsidP="00A14AD9">
      <w:pPr>
        <w:jc w:val="both"/>
      </w:pPr>
    </w:p>
    <w:p w:rsidR="003326DA" w:rsidRDefault="006D5F9C" w:rsidP="00CA0FFE">
      <w:pPr>
        <w:spacing w:line="360" w:lineRule="auto"/>
        <w:jc w:val="both"/>
      </w:pPr>
      <w:r>
        <w:tab/>
        <w:t>Following the termin</w:t>
      </w:r>
      <w:r w:rsidR="00F40CAA">
        <w:t xml:space="preserve">ations of employment, the </w:t>
      </w:r>
      <w:r w:rsidR="009830F6">
        <w:t>respondents lodged a</w:t>
      </w:r>
      <w:r w:rsidR="00725E18">
        <w:t xml:space="preserve"> complaint of unfair dismissals.  </w:t>
      </w:r>
      <w:r w:rsidR="005952E5">
        <w:t xml:space="preserve">Attempts at conciliation were unfruitful before the </w:t>
      </w:r>
      <w:r w:rsidR="005952E5">
        <w:lastRenderedPageBreak/>
        <w:t xml:space="preserve">designated agent for the National </w:t>
      </w:r>
      <w:r w:rsidR="005A7236">
        <w:t xml:space="preserve">Employment </w:t>
      </w:r>
      <w:r w:rsidR="0088128B">
        <w:t>Council Agriculture.  The matter ended up before arbitration.</w:t>
      </w:r>
    </w:p>
    <w:p w:rsidR="0088128B" w:rsidRDefault="0088128B" w:rsidP="00A14AD9">
      <w:pPr>
        <w:jc w:val="both"/>
      </w:pPr>
    </w:p>
    <w:p w:rsidR="0088128B" w:rsidRDefault="0088128B" w:rsidP="00CA0FFE">
      <w:pPr>
        <w:spacing w:line="360" w:lineRule="auto"/>
        <w:jc w:val="both"/>
      </w:pPr>
      <w:r>
        <w:tab/>
        <w:t>The</w:t>
      </w:r>
      <w:r w:rsidR="004337D1">
        <w:t xml:space="preserve"> arbitrator found that the respondents</w:t>
      </w:r>
      <w:r w:rsidR="00DF42C7">
        <w:t xml:space="preserve"> had been unfairly dismissed</w:t>
      </w:r>
      <w:r w:rsidR="00306CE9">
        <w:t xml:space="preserve">.  He ordered that they be paid outstanding allowances amounting to $1 300.00. </w:t>
      </w:r>
      <w:r w:rsidR="00861B67">
        <w:t xml:space="preserve">An order of reinstatement without loss of salary and </w:t>
      </w:r>
      <w:r w:rsidR="00864703">
        <w:t xml:space="preserve">benefits from the date of </w:t>
      </w:r>
      <w:r w:rsidR="00F81B74">
        <w:t>termination</w:t>
      </w:r>
      <w:r w:rsidR="00864703">
        <w:t xml:space="preserve"> was made.  As an alternative the appellant was ordered to pay three months’ notice</w:t>
      </w:r>
      <w:r w:rsidR="00024ED7">
        <w:t xml:space="preserve">, accrued leave pay, gratuity, </w:t>
      </w:r>
      <w:proofErr w:type="gramStart"/>
      <w:r w:rsidR="00024ED7">
        <w:t>compensation</w:t>
      </w:r>
      <w:proofErr w:type="gramEnd"/>
      <w:r w:rsidR="00024ED7">
        <w:t xml:space="preserve"> for loss of employment and back pay.</w:t>
      </w:r>
    </w:p>
    <w:p w:rsidR="00C97473" w:rsidRDefault="00C97473" w:rsidP="00A14AD9">
      <w:pPr>
        <w:jc w:val="both"/>
      </w:pPr>
    </w:p>
    <w:p w:rsidR="00C97473" w:rsidRDefault="00C97473" w:rsidP="00CA0FFE">
      <w:pPr>
        <w:spacing w:line="360" w:lineRule="auto"/>
        <w:jc w:val="both"/>
      </w:pPr>
      <w:r>
        <w:tab/>
        <w:t>That is the award appealed against before me on these grounds;</w:t>
      </w:r>
    </w:p>
    <w:p w:rsidR="00C97473" w:rsidRDefault="00C97473" w:rsidP="00A14AD9">
      <w:pPr>
        <w:jc w:val="both"/>
      </w:pPr>
    </w:p>
    <w:p w:rsidR="00DF0C07" w:rsidRDefault="00DF0C07" w:rsidP="00DF0C07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Arbitrator misdirected, himself on a question of law, by making a finding that the </w:t>
      </w:r>
      <w:r w:rsidR="00D727C8">
        <w:t xml:space="preserve">first respondent was unlawfully dismissed from employment when he had earlier conceded that he could not </w:t>
      </w:r>
      <w:proofErr w:type="spellStart"/>
      <w:r w:rsidR="00D727C8">
        <w:t>analyse</w:t>
      </w:r>
      <w:proofErr w:type="spellEnd"/>
      <w:r w:rsidR="00D727C8">
        <w:t xml:space="preserve"> the employment </w:t>
      </w:r>
      <w:r w:rsidR="001805B8">
        <w:t xml:space="preserve">relationship between the first respondent and an entity known as </w:t>
      </w:r>
      <w:proofErr w:type="spellStart"/>
      <w:r w:rsidR="001805B8">
        <w:t>Kapenta</w:t>
      </w:r>
      <w:proofErr w:type="spellEnd"/>
      <w:r w:rsidR="001805B8">
        <w:t xml:space="preserve"> </w:t>
      </w:r>
      <w:r w:rsidR="00526FF0">
        <w:t xml:space="preserve">De Nova </w:t>
      </w:r>
      <w:proofErr w:type="spellStart"/>
      <w:r w:rsidR="00526FF0">
        <w:t>Chicoa</w:t>
      </w:r>
      <w:proofErr w:type="spellEnd"/>
      <w:r w:rsidR="00526FF0">
        <w:t xml:space="preserve"> (a company that operates </w:t>
      </w:r>
      <w:r w:rsidR="00CE04EF">
        <w:t xml:space="preserve">in Mozambique).  In making a contradictory </w:t>
      </w:r>
      <w:r w:rsidR="00CA4F9D">
        <w:t>finding the arbitrator committed a grave error of law.</w:t>
      </w:r>
    </w:p>
    <w:p w:rsidR="00DE24D9" w:rsidRDefault="00DE24D9" w:rsidP="00DF0C07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Arbitrator fell into error by coming to a conclusion that w</w:t>
      </w:r>
      <w:r w:rsidR="007934CE">
        <w:t xml:space="preserve">as not supported by the facts when he made reference to section 16 of </w:t>
      </w:r>
      <w:r w:rsidR="00A9105B">
        <w:t>the</w:t>
      </w:r>
      <w:r w:rsidR="00EA0932">
        <w:t xml:space="preserve"> </w:t>
      </w:r>
      <w:r w:rsidR="00A9105B">
        <w:t>Zimbabwean Labour Act, which does not apply extra ter</w:t>
      </w:r>
      <w:r w:rsidR="000D4759">
        <w:t>ritorially to Mozambican companies.  In so doing, he misapplied the provisions of section 16 of the Labour Act</w:t>
      </w:r>
      <w:r w:rsidR="00EA0932">
        <w:t xml:space="preserve"> which were not applicable to the matter that was before him.</w:t>
      </w:r>
    </w:p>
    <w:p w:rsidR="00CA4F9D" w:rsidRDefault="00EA0932" w:rsidP="00DF0C07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arbitrator </w:t>
      </w:r>
      <w:r w:rsidR="00F76A46">
        <w:t>erred, on a question of law, in finding that the defence of set</w:t>
      </w:r>
      <w:r w:rsidR="00BB5F76">
        <w:t xml:space="preserve"> off which was raised by the appellant</w:t>
      </w:r>
      <w:r w:rsidR="00C2620D">
        <w:t xml:space="preserve"> was not available when it was clear that the respondents owed the appellant money in legal fees from previous proceedings between the parties</w:t>
      </w:r>
      <w:r w:rsidR="004D47A6">
        <w:t>.</w:t>
      </w:r>
    </w:p>
    <w:p w:rsidR="004D47A6" w:rsidRDefault="004D47A6" w:rsidP="00DF0C07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arbitrator erred on a question of law by concluding that the respondents were unlawfully dismissed when the evidence presented clearly showed that they</w:t>
      </w:r>
      <w:r w:rsidR="008155A2">
        <w:t xml:space="preserve"> had been transferred to other entities.  In so doing, the arbitrator committed a grave error of law.</w:t>
      </w:r>
    </w:p>
    <w:p w:rsidR="008155A2" w:rsidRDefault="00C96AD0" w:rsidP="00DF0C07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Arbitrator erred on a question of law, in failing to deal with the </w:t>
      </w:r>
      <w:proofErr w:type="spellStart"/>
      <w:r>
        <w:t>defences</w:t>
      </w:r>
      <w:proofErr w:type="spellEnd"/>
      <w:r>
        <w:t xml:space="preserve"> that had </w:t>
      </w:r>
      <w:r w:rsidR="008764D7">
        <w:t>been</w:t>
      </w:r>
      <w:r>
        <w:t xml:space="preserve"> advanced by the appellant to the claim and choosing instead </w:t>
      </w:r>
      <w:r w:rsidR="00233E02">
        <w:t xml:space="preserve">to create arguments in support of the respondents’ claim which arguments were </w:t>
      </w:r>
      <w:r w:rsidR="00233E02">
        <w:lastRenderedPageBreak/>
        <w:t xml:space="preserve">never made by the respondents themselves.  Failure to deal with a submission made by a party constitutes failure to deal with a </w:t>
      </w:r>
      <w:r w:rsidR="00D219E7">
        <w:t>matter in accordance with the law</w:t>
      </w:r>
      <w:r w:rsidR="002D6F4E">
        <w:t>.</w:t>
      </w:r>
    </w:p>
    <w:p w:rsidR="002D6F4E" w:rsidRDefault="002D6F4E" w:rsidP="00A14AD9">
      <w:pPr>
        <w:jc w:val="both"/>
      </w:pPr>
    </w:p>
    <w:p w:rsidR="002D6F4E" w:rsidRDefault="002D6F4E" w:rsidP="002D6F4E">
      <w:pPr>
        <w:spacing w:line="360" w:lineRule="auto"/>
        <w:jc w:val="both"/>
      </w:pPr>
      <w:r>
        <w:t>The appeal is opposed. I intend to deal with each ground of appeal starting with ground</w:t>
      </w:r>
      <w:r w:rsidR="00A340A7">
        <w:t>s 1 and</w:t>
      </w:r>
      <w:r>
        <w:t xml:space="preserve"> 4.</w:t>
      </w:r>
    </w:p>
    <w:p w:rsidR="002D6F4E" w:rsidRDefault="002D6F4E" w:rsidP="00A14AD9">
      <w:pPr>
        <w:jc w:val="both"/>
      </w:pPr>
    </w:p>
    <w:p w:rsidR="00B074F7" w:rsidRPr="00BB0118" w:rsidRDefault="002D6F4E" w:rsidP="00A340A7">
      <w:pPr>
        <w:spacing w:line="360" w:lineRule="auto"/>
        <w:jc w:val="both"/>
        <w:rPr>
          <w:u w:val="single"/>
        </w:rPr>
      </w:pPr>
      <w:r w:rsidRPr="00BB0118">
        <w:rPr>
          <w:u w:val="single"/>
        </w:rPr>
        <w:t>Grounds 1 and 4 of appeal</w:t>
      </w:r>
      <w:r w:rsidR="00C9338E">
        <w:rPr>
          <w:u w:val="single"/>
        </w:rPr>
        <w:t>:</w:t>
      </w:r>
      <w:r w:rsidRPr="00BB0118">
        <w:rPr>
          <w:u w:val="single"/>
        </w:rPr>
        <w:t xml:space="preserve"> </w:t>
      </w:r>
      <w:r w:rsidR="0070659F" w:rsidRPr="00BB0118">
        <w:rPr>
          <w:u w:val="single"/>
        </w:rPr>
        <w:t>Whether the responde</w:t>
      </w:r>
      <w:r w:rsidR="004724F9" w:rsidRPr="00BB0118">
        <w:rPr>
          <w:u w:val="single"/>
        </w:rPr>
        <w:t>nt</w:t>
      </w:r>
      <w:r w:rsidR="0070659F" w:rsidRPr="00BB0118">
        <w:rPr>
          <w:u w:val="single"/>
        </w:rPr>
        <w:t xml:space="preserve">s were unlawfully </w:t>
      </w:r>
      <w:r w:rsidR="00B074F7" w:rsidRPr="00BB0118">
        <w:rPr>
          <w:u w:val="single"/>
        </w:rPr>
        <w:t>dismissed by the appellant</w:t>
      </w:r>
    </w:p>
    <w:p w:rsidR="00B074F7" w:rsidRDefault="00B074F7" w:rsidP="00A14AD9">
      <w:pPr>
        <w:jc w:val="both"/>
      </w:pPr>
    </w:p>
    <w:p w:rsidR="00995C8C" w:rsidRDefault="00B074F7" w:rsidP="002D6F4E">
      <w:pPr>
        <w:spacing w:line="360" w:lineRule="auto"/>
        <w:jc w:val="both"/>
      </w:pPr>
      <w:r>
        <w:tab/>
        <w:t>The arbitrator made a finding that the respondents were unlawfully dismissed by the appellant.</w:t>
      </w:r>
    </w:p>
    <w:p w:rsidR="00995C8C" w:rsidRDefault="00995C8C" w:rsidP="00A14AD9">
      <w:pPr>
        <w:jc w:val="both"/>
      </w:pPr>
    </w:p>
    <w:p w:rsidR="00995C8C" w:rsidRDefault="00995C8C" w:rsidP="002D6F4E">
      <w:pPr>
        <w:spacing w:line="360" w:lineRule="auto"/>
        <w:jc w:val="both"/>
      </w:pPr>
      <w:r>
        <w:tab/>
        <w:t>In their submissions before the arbitrator the respondents alleged that,</w:t>
      </w:r>
    </w:p>
    <w:p w:rsidR="00995C8C" w:rsidRDefault="00995C8C" w:rsidP="00A14AD9">
      <w:pPr>
        <w:jc w:val="both"/>
      </w:pPr>
    </w:p>
    <w:p w:rsidR="002D6F4E" w:rsidRDefault="00995C8C" w:rsidP="00673DA4">
      <w:pPr>
        <w:spacing w:line="276" w:lineRule="auto"/>
        <w:ind w:left="720"/>
        <w:jc w:val="both"/>
      </w:pPr>
      <w:r w:rsidRPr="00673DA4">
        <w:rPr>
          <w:sz w:val="22"/>
          <w:szCs w:val="22"/>
        </w:rPr>
        <w:t xml:space="preserve">“The dispute arose when </w:t>
      </w:r>
      <w:proofErr w:type="spellStart"/>
      <w:r w:rsidRPr="00673DA4">
        <w:rPr>
          <w:sz w:val="22"/>
          <w:szCs w:val="22"/>
        </w:rPr>
        <w:t>Njeresa</w:t>
      </w:r>
      <w:proofErr w:type="spellEnd"/>
      <w:r w:rsidRPr="00673DA4">
        <w:rPr>
          <w:sz w:val="22"/>
          <w:szCs w:val="22"/>
        </w:rPr>
        <w:t xml:space="preserve"> was transferred to Mozambique</w:t>
      </w:r>
      <w:r w:rsidR="0070659F" w:rsidRPr="00673DA4">
        <w:rPr>
          <w:sz w:val="22"/>
          <w:szCs w:val="22"/>
        </w:rPr>
        <w:t xml:space="preserve"> </w:t>
      </w:r>
      <w:r w:rsidR="0087513A" w:rsidRPr="00673DA4">
        <w:rPr>
          <w:sz w:val="22"/>
          <w:szCs w:val="22"/>
        </w:rPr>
        <w:t xml:space="preserve">by the respondent there in Mozambique </w:t>
      </w:r>
      <w:proofErr w:type="spellStart"/>
      <w:r w:rsidR="0087513A" w:rsidRPr="00673DA4">
        <w:rPr>
          <w:sz w:val="22"/>
          <w:szCs w:val="22"/>
        </w:rPr>
        <w:t>Njeresa</w:t>
      </w:r>
      <w:proofErr w:type="spellEnd"/>
      <w:r w:rsidR="0087513A" w:rsidRPr="00673DA4">
        <w:rPr>
          <w:sz w:val="22"/>
          <w:szCs w:val="22"/>
        </w:rPr>
        <w:t xml:space="preserve"> was terminated his employment by respondent unprocedural (sic) </w:t>
      </w:r>
      <w:proofErr w:type="spellStart"/>
      <w:r w:rsidR="0087513A" w:rsidRPr="00673DA4">
        <w:rPr>
          <w:sz w:val="22"/>
          <w:szCs w:val="22"/>
        </w:rPr>
        <w:t>Chibviri</w:t>
      </w:r>
      <w:proofErr w:type="spellEnd"/>
      <w:r w:rsidR="00A41A00" w:rsidRPr="00673DA4">
        <w:rPr>
          <w:sz w:val="22"/>
          <w:szCs w:val="22"/>
        </w:rPr>
        <w:t xml:space="preserve"> was working in </w:t>
      </w:r>
      <w:proofErr w:type="spellStart"/>
      <w:r w:rsidR="00A41A00" w:rsidRPr="00673DA4">
        <w:rPr>
          <w:sz w:val="22"/>
          <w:szCs w:val="22"/>
        </w:rPr>
        <w:t>Kariba</w:t>
      </w:r>
      <w:proofErr w:type="spellEnd"/>
      <w:r w:rsidR="00A41A00" w:rsidRPr="00673DA4">
        <w:rPr>
          <w:sz w:val="22"/>
          <w:szCs w:val="22"/>
        </w:rPr>
        <w:t xml:space="preserve"> </w:t>
      </w:r>
      <w:r w:rsidR="008836A5" w:rsidRPr="00673DA4">
        <w:rPr>
          <w:sz w:val="22"/>
          <w:szCs w:val="22"/>
        </w:rPr>
        <w:t xml:space="preserve">was also terminated her employment by respondent unprocedural violating section 27 of SI 116 of 2014 no hearing was conducted by </w:t>
      </w:r>
      <w:r w:rsidR="00545E43" w:rsidRPr="00673DA4">
        <w:rPr>
          <w:sz w:val="22"/>
          <w:szCs w:val="22"/>
        </w:rPr>
        <w:t>respondent on terminating claimants allowances (sic</w:t>
      </w:r>
      <w:r w:rsidR="00545E43">
        <w:t>)”</w:t>
      </w:r>
    </w:p>
    <w:p w:rsidR="00545E43" w:rsidRDefault="00545E43" w:rsidP="00A14AD9">
      <w:pPr>
        <w:jc w:val="both"/>
      </w:pPr>
    </w:p>
    <w:p w:rsidR="00545E43" w:rsidRDefault="00545E43" w:rsidP="0033425A">
      <w:pPr>
        <w:spacing w:line="360" w:lineRule="auto"/>
        <w:ind w:firstLine="720"/>
        <w:jc w:val="both"/>
      </w:pPr>
      <w:r>
        <w:t xml:space="preserve">It is submitted that the conclusions of the arbitrator in this regard run </w:t>
      </w:r>
      <w:r w:rsidR="00A13A08">
        <w:t>contrary</w:t>
      </w:r>
      <w:r w:rsidR="003B0042">
        <w:t xml:space="preserve"> to the evidence on record which show</w:t>
      </w:r>
      <w:r w:rsidR="0033425A">
        <w:t xml:space="preserve">s that the respondents had been transferred to other separate </w:t>
      </w:r>
      <w:r w:rsidR="00D0649D">
        <w:t>entities</w:t>
      </w:r>
      <w:r w:rsidR="0033425A">
        <w:t>.</w:t>
      </w:r>
    </w:p>
    <w:p w:rsidR="0033425A" w:rsidRDefault="0033425A" w:rsidP="00A14AD9">
      <w:pPr>
        <w:ind w:firstLine="720"/>
        <w:jc w:val="both"/>
      </w:pPr>
    </w:p>
    <w:p w:rsidR="0024603B" w:rsidRDefault="0024603B" w:rsidP="0033425A">
      <w:pPr>
        <w:spacing w:line="360" w:lineRule="auto"/>
        <w:ind w:firstLine="720"/>
        <w:jc w:val="both"/>
      </w:pPr>
      <w:r>
        <w:t>It is apparent from the respondents’</w:t>
      </w:r>
      <w:r w:rsidR="004C02FD">
        <w:t xml:space="preserve"> statement</w:t>
      </w:r>
      <w:r>
        <w:t xml:space="preserve"> of the dispute that they concede and admit that first respondent was transferred to </w:t>
      </w:r>
      <w:proofErr w:type="spellStart"/>
      <w:r w:rsidR="006E6203">
        <w:t>Empresa</w:t>
      </w:r>
      <w:proofErr w:type="spellEnd"/>
      <w:r w:rsidR="006E6203">
        <w:t xml:space="preserve"> </w:t>
      </w:r>
      <w:proofErr w:type="spellStart"/>
      <w:r w:rsidR="006E6203">
        <w:t>Kapenta</w:t>
      </w:r>
      <w:proofErr w:type="spellEnd"/>
      <w:r w:rsidR="006E6203">
        <w:t xml:space="preserve"> De Nova </w:t>
      </w:r>
      <w:proofErr w:type="spellStart"/>
      <w:r w:rsidR="006E6203">
        <w:t>Chicoa</w:t>
      </w:r>
      <w:proofErr w:type="spellEnd"/>
      <w:r w:rsidR="006E6203">
        <w:t xml:space="preserve"> Ltd Mozambique and </w:t>
      </w:r>
      <w:r w:rsidR="004C02FD">
        <w:t>s</w:t>
      </w:r>
      <w:r w:rsidR="006E6203">
        <w:t xml:space="preserve">econd respondent to </w:t>
      </w:r>
      <w:proofErr w:type="spellStart"/>
      <w:r w:rsidR="006E6203">
        <w:t>Cherachesa</w:t>
      </w:r>
      <w:proofErr w:type="spellEnd"/>
      <w:r w:rsidR="006E6203">
        <w:t xml:space="preserve"> Fisheries</w:t>
      </w:r>
      <w:r w:rsidR="00452BDF">
        <w:t xml:space="preserve"> in </w:t>
      </w:r>
      <w:proofErr w:type="spellStart"/>
      <w:r w:rsidR="00452BDF">
        <w:t>Kariba</w:t>
      </w:r>
      <w:proofErr w:type="spellEnd"/>
      <w:r w:rsidR="00452BDF">
        <w:t>.</w:t>
      </w:r>
    </w:p>
    <w:p w:rsidR="00A14AD9" w:rsidRDefault="00A14AD9" w:rsidP="00A14AD9">
      <w:pPr>
        <w:ind w:firstLine="720"/>
        <w:jc w:val="both"/>
      </w:pPr>
    </w:p>
    <w:p w:rsidR="00452BDF" w:rsidRDefault="00903523" w:rsidP="0033425A">
      <w:pPr>
        <w:spacing w:line="360" w:lineRule="auto"/>
        <w:ind w:firstLine="720"/>
        <w:jc w:val="both"/>
      </w:pPr>
      <w:r>
        <w:t>The arbitrator clearly misconstrued the transfers to be synonymous with dismissals.  A tr</w:t>
      </w:r>
      <w:r w:rsidR="000557F9">
        <w:t xml:space="preserve">ansfer from one </w:t>
      </w:r>
      <w:r w:rsidR="00353EA1">
        <w:t>employer to another does not constitute an unfair dismissal</w:t>
      </w:r>
      <w:r w:rsidR="00BF7ECE">
        <w:t xml:space="preserve"> in terms of section 12B of the Labour Act as read with Section </w:t>
      </w:r>
      <w:r w:rsidR="001738A1">
        <w:t>27 of SI 116 of 2014 which deals with disciplinary issues in the agricultural sector.</w:t>
      </w:r>
    </w:p>
    <w:p w:rsidR="001738A1" w:rsidRDefault="001738A1" w:rsidP="0033425A">
      <w:pPr>
        <w:spacing w:line="360" w:lineRule="auto"/>
        <w:ind w:firstLine="720"/>
        <w:jc w:val="both"/>
      </w:pPr>
    </w:p>
    <w:p w:rsidR="001738A1" w:rsidRDefault="001738A1" w:rsidP="0033425A">
      <w:pPr>
        <w:spacing w:line="360" w:lineRule="auto"/>
        <w:ind w:firstLine="720"/>
        <w:jc w:val="both"/>
      </w:pPr>
      <w:r>
        <w:lastRenderedPageBreak/>
        <w:t>The issue before the arbitrator was not that</w:t>
      </w:r>
      <w:r w:rsidR="00D9074C">
        <w:t xml:space="preserve"> of lawfulness of the transfers of first and second respondent in February 2014.  The first respondent worked under the new Mozambican </w:t>
      </w:r>
      <w:r w:rsidR="007F430B">
        <w:t>entity for about 5 months before his dismissal whilst the second respondent worked for the new entity for 7 months before her dismissal.</w:t>
      </w:r>
    </w:p>
    <w:p w:rsidR="007507D7" w:rsidRDefault="007507D7" w:rsidP="00A14AD9">
      <w:pPr>
        <w:ind w:firstLine="720"/>
        <w:jc w:val="both"/>
      </w:pPr>
    </w:p>
    <w:p w:rsidR="00292294" w:rsidRDefault="007507D7" w:rsidP="00C35F79">
      <w:pPr>
        <w:spacing w:line="360" w:lineRule="auto"/>
        <w:ind w:firstLine="720"/>
        <w:jc w:val="both"/>
      </w:pPr>
      <w:r>
        <w:t>The arbitrator seems to have been oblivious of the separate legal personalities of the three entiti</w:t>
      </w:r>
      <w:r w:rsidR="003871A0">
        <w:t xml:space="preserve">es; the appellant, </w:t>
      </w:r>
      <w:proofErr w:type="spellStart"/>
      <w:r w:rsidR="003871A0">
        <w:t>Cherachesa</w:t>
      </w:r>
      <w:proofErr w:type="spellEnd"/>
      <w:r w:rsidR="003871A0">
        <w:t xml:space="preserve"> Fisheries and </w:t>
      </w:r>
      <w:proofErr w:type="spellStart"/>
      <w:r w:rsidR="003871A0">
        <w:t>Empresa</w:t>
      </w:r>
      <w:proofErr w:type="spellEnd"/>
      <w:r w:rsidR="003871A0">
        <w:t xml:space="preserve"> </w:t>
      </w:r>
      <w:proofErr w:type="spellStart"/>
      <w:r w:rsidR="003871A0">
        <w:t>Kapenta</w:t>
      </w:r>
      <w:proofErr w:type="spellEnd"/>
      <w:r w:rsidR="003871A0">
        <w:t xml:space="preserve"> De Nova </w:t>
      </w:r>
      <w:proofErr w:type="spellStart"/>
      <w:r w:rsidR="00CA47F2">
        <w:t>Chicoa</w:t>
      </w:r>
      <w:proofErr w:type="spellEnd"/>
      <w:r w:rsidR="00CA47F2">
        <w:t xml:space="preserve">. Each entity </w:t>
      </w:r>
      <w:r w:rsidR="00EA3C75">
        <w:t xml:space="preserve">possesses its own </w:t>
      </w:r>
      <w:r w:rsidR="00A834EF">
        <w:t>personality</w:t>
      </w:r>
      <w:r w:rsidR="00292294">
        <w:t xml:space="preserve">, rights, assets and </w:t>
      </w:r>
      <w:r w:rsidR="004A318F">
        <w:t xml:space="preserve">liabilities.  </w:t>
      </w:r>
      <w:r w:rsidR="00C35F79">
        <w:t xml:space="preserve">This is a hallowed status of each entity in law.  </w:t>
      </w:r>
      <w:proofErr w:type="spellStart"/>
      <w:proofErr w:type="gramStart"/>
      <w:r w:rsidR="00C35F79" w:rsidRPr="00A834EF">
        <w:rPr>
          <w:i/>
        </w:rPr>
        <w:t>Zimnat</w:t>
      </w:r>
      <w:proofErr w:type="spellEnd"/>
      <w:r w:rsidR="00C35F79" w:rsidRPr="00A834EF">
        <w:rPr>
          <w:i/>
        </w:rPr>
        <w:t xml:space="preserve"> Life Assurance</w:t>
      </w:r>
      <w:r w:rsidR="00C35F79">
        <w:t xml:space="preserve"> </w:t>
      </w:r>
      <w:r w:rsidR="00C35F79" w:rsidRPr="00A834EF">
        <w:rPr>
          <w:i/>
        </w:rPr>
        <w:t>Ltd</w:t>
      </w:r>
      <w:r w:rsidR="00C35F79">
        <w:t xml:space="preserve"> v </w:t>
      </w:r>
      <w:r w:rsidR="00C35F79" w:rsidRPr="00A834EF">
        <w:rPr>
          <w:i/>
        </w:rPr>
        <w:t xml:space="preserve">George </w:t>
      </w:r>
      <w:proofErr w:type="spellStart"/>
      <w:r w:rsidR="00C35F79" w:rsidRPr="00A834EF">
        <w:rPr>
          <w:i/>
        </w:rPr>
        <w:t>Dikinya</w:t>
      </w:r>
      <w:proofErr w:type="spellEnd"/>
      <w:r w:rsidR="00C35F79">
        <w:t xml:space="preserve"> SC-30-10.</w:t>
      </w:r>
      <w:proofErr w:type="gramEnd"/>
      <w:r w:rsidR="00C35F79">
        <w:t xml:space="preserve">  This was an error as the appellant could not be saddled with the liabilities of </w:t>
      </w:r>
      <w:proofErr w:type="spellStart"/>
      <w:r w:rsidR="00C35F79">
        <w:t>Cherachesa</w:t>
      </w:r>
      <w:proofErr w:type="spellEnd"/>
      <w:r w:rsidR="00C35F79">
        <w:t xml:space="preserve"> Fisheries and </w:t>
      </w:r>
      <w:proofErr w:type="spellStart"/>
      <w:r w:rsidR="00C35F79">
        <w:t>Empresa</w:t>
      </w:r>
      <w:proofErr w:type="spellEnd"/>
      <w:r w:rsidR="00C35F79">
        <w:t xml:space="preserve"> </w:t>
      </w:r>
      <w:proofErr w:type="spellStart"/>
      <w:r w:rsidR="00C35F79">
        <w:t>Kapenta</w:t>
      </w:r>
      <w:proofErr w:type="spellEnd"/>
      <w:r w:rsidR="00C35F79">
        <w:t xml:space="preserve"> De Nova </w:t>
      </w:r>
      <w:proofErr w:type="spellStart"/>
      <w:r w:rsidR="00C35F79">
        <w:t>Chicoa</w:t>
      </w:r>
      <w:proofErr w:type="spellEnd"/>
      <w:r w:rsidR="00C35F79">
        <w:t>.</w:t>
      </w:r>
      <w:r w:rsidR="00AC10A2">
        <w:t xml:space="preserve">  </w:t>
      </w:r>
    </w:p>
    <w:p w:rsidR="00A834EF" w:rsidRDefault="00AC10A2" w:rsidP="00C35F79">
      <w:pPr>
        <w:ind w:firstLine="72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5F79">
        <w:t xml:space="preserve">                </w:t>
      </w:r>
    </w:p>
    <w:p w:rsidR="006E58C9" w:rsidRDefault="00A358D3" w:rsidP="00C35F79">
      <w:pPr>
        <w:spacing w:line="360" w:lineRule="auto"/>
        <w:ind w:firstLine="720"/>
        <w:jc w:val="both"/>
      </w:pPr>
      <w:r>
        <w:t xml:space="preserve">In any event a disciplinary </w:t>
      </w:r>
      <w:r w:rsidR="00A30F5C">
        <w:t xml:space="preserve">hearing was not necessary where there was no allegation of </w:t>
      </w:r>
      <w:proofErr w:type="gramStart"/>
      <w:r w:rsidR="00A30F5C">
        <w:t>a misconduct</w:t>
      </w:r>
      <w:proofErr w:type="gramEnd"/>
      <w:r w:rsidR="00A30F5C">
        <w:t xml:space="preserve">.  As stated in the case of </w:t>
      </w:r>
      <w:r w:rsidR="00A30F5C" w:rsidRPr="005D0A18">
        <w:rPr>
          <w:i/>
        </w:rPr>
        <w:t xml:space="preserve">Don </w:t>
      </w:r>
      <w:proofErr w:type="spellStart"/>
      <w:r w:rsidR="00A30F5C" w:rsidRPr="005D0A18">
        <w:rPr>
          <w:i/>
        </w:rPr>
        <w:t>Nyamande</w:t>
      </w:r>
      <w:proofErr w:type="spellEnd"/>
      <w:r w:rsidR="00A30F5C" w:rsidRPr="005D0A18">
        <w:rPr>
          <w:i/>
        </w:rPr>
        <w:t xml:space="preserve"> &amp; </w:t>
      </w:r>
      <w:proofErr w:type="spellStart"/>
      <w:r w:rsidR="00A30F5C" w:rsidRPr="005D0A18">
        <w:rPr>
          <w:i/>
        </w:rPr>
        <w:t>Anor</w:t>
      </w:r>
      <w:proofErr w:type="spellEnd"/>
      <w:r w:rsidR="00A30F5C">
        <w:t xml:space="preserve"> v </w:t>
      </w:r>
      <w:proofErr w:type="spellStart"/>
      <w:r w:rsidR="00A30F5C" w:rsidRPr="005D0A18">
        <w:rPr>
          <w:i/>
        </w:rPr>
        <w:t>Zuva</w:t>
      </w:r>
      <w:proofErr w:type="spellEnd"/>
      <w:r w:rsidR="00A30F5C" w:rsidRPr="005D0A18">
        <w:rPr>
          <w:i/>
        </w:rPr>
        <w:t xml:space="preserve"> Petroleum (</w:t>
      </w:r>
      <w:proofErr w:type="spellStart"/>
      <w:r w:rsidR="00A30F5C" w:rsidRPr="005D0A18">
        <w:rPr>
          <w:i/>
        </w:rPr>
        <w:t>Pvt</w:t>
      </w:r>
      <w:proofErr w:type="spellEnd"/>
      <w:r w:rsidR="00A30F5C" w:rsidRPr="005D0A18">
        <w:rPr>
          <w:i/>
        </w:rPr>
        <w:t>) Ltd</w:t>
      </w:r>
      <w:r w:rsidR="00A30F5C">
        <w:t xml:space="preserve"> </w:t>
      </w:r>
      <w:r w:rsidR="003345CA">
        <w:t xml:space="preserve">SC 43/15, while dismissal is </w:t>
      </w:r>
      <w:r w:rsidR="00E833DC">
        <w:t>one method of termination of employment,</w:t>
      </w:r>
      <w:r w:rsidR="008D41A5">
        <w:t xml:space="preserve"> it is not </w:t>
      </w:r>
      <w:r w:rsidR="009D4EDA">
        <w:t>the</w:t>
      </w:r>
      <w:r w:rsidR="008D41A5">
        <w:t xml:space="preserve"> only method as there are several other methods.</w:t>
      </w:r>
    </w:p>
    <w:p w:rsidR="008D41A5" w:rsidRDefault="008D41A5" w:rsidP="00B548CF">
      <w:pPr>
        <w:ind w:firstLine="720"/>
        <w:jc w:val="both"/>
      </w:pPr>
    </w:p>
    <w:p w:rsidR="008D41A5" w:rsidRDefault="008D41A5" w:rsidP="0033425A">
      <w:pPr>
        <w:spacing w:line="360" w:lineRule="auto"/>
        <w:ind w:firstLine="720"/>
        <w:jc w:val="both"/>
      </w:pPr>
      <w:r>
        <w:t>In casu the respondents accepted the transfers and did not challenge them and that marked the end of the employment relationship.</w:t>
      </w:r>
    </w:p>
    <w:p w:rsidR="008D41A5" w:rsidRDefault="008D41A5" w:rsidP="00B548CF">
      <w:pPr>
        <w:ind w:firstLine="720"/>
        <w:jc w:val="both"/>
      </w:pPr>
    </w:p>
    <w:p w:rsidR="008D41A5" w:rsidRDefault="008D41A5" w:rsidP="0033425A">
      <w:pPr>
        <w:spacing w:line="360" w:lineRule="auto"/>
        <w:ind w:firstLine="720"/>
        <w:jc w:val="both"/>
      </w:pPr>
      <w:r>
        <w:t xml:space="preserve">I find therefore that the </w:t>
      </w:r>
      <w:r w:rsidR="00E75B4C">
        <w:t>respondents</w:t>
      </w:r>
      <w:r>
        <w:t xml:space="preserve"> were not unfairly dismissed by the </w:t>
      </w:r>
      <w:r w:rsidR="00E75B4C">
        <w:t>appellant.</w:t>
      </w:r>
    </w:p>
    <w:p w:rsidR="00E75B4C" w:rsidRDefault="00E75B4C" w:rsidP="00B548CF">
      <w:pPr>
        <w:jc w:val="both"/>
      </w:pPr>
    </w:p>
    <w:p w:rsidR="0077785C" w:rsidRPr="007767DB" w:rsidRDefault="0077785C" w:rsidP="0077785C">
      <w:pPr>
        <w:spacing w:line="360" w:lineRule="auto"/>
        <w:jc w:val="both"/>
        <w:rPr>
          <w:u w:val="single"/>
        </w:rPr>
      </w:pPr>
      <w:r w:rsidRPr="007767DB">
        <w:rPr>
          <w:u w:val="single"/>
        </w:rPr>
        <w:t>Ground 2 of appeal</w:t>
      </w:r>
      <w:r w:rsidR="00E534A9">
        <w:rPr>
          <w:u w:val="single"/>
        </w:rPr>
        <w:t>:  W</w:t>
      </w:r>
      <w:r w:rsidRPr="007767DB">
        <w:rPr>
          <w:u w:val="single"/>
        </w:rPr>
        <w:t>hether the arbitrator properly applied the provisions of section 16 of the Labour Act</w:t>
      </w:r>
      <w:r w:rsidR="005A7E17" w:rsidRPr="007767DB">
        <w:rPr>
          <w:u w:val="single"/>
        </w:rPr>
        <w:t xml:space="preserve"> to this matter</w:t>
      </w:r>
    </w:p>
    <w:p w:rsidR="005A7E17" w:rsidRDefault="005A7E17" w:rsidP="00B548CF">
      <w:pPr>
        <w:jc w:val="both"/>
      </w:pPr>
    </w:p>
    <w:p w:rsidR="005A7E17" w:rsidRDefault="005A7E17" w:rsidP="0077785C">
      <w:pPr>
        <w:spacing w:line="360" w:lineRule="auto"/>
        <w:jc w:val="both"/>
      </w:pPr>
      <w:r>
        <w:tab/>
        <w:t xml:space="preserve">The appellant argues that section 16 of the Labour Act was improperly applied to this matter.  The first averment is that this clause could </w:t>
      </w:r>
      <w:r w:rsidR="002566E8">
        <w:t>not be applied extra terri</w:t>
      </w:r>
      <w:r w:rsidR="000D29D4">
        <w:t>torially to Mozambican companies as this Act is only applicable to labour disputes arising within Zimbabwe.</w:t>
      </w:r>
    </w:p>
    <w:p w:rsidR="000D29D4" w:rsidRDefault="000D29D4" w:rsidP="0077785C">
      <w:pPr>
        <w:spacing w:line="360" w:lineRule="auto"/>
        <w:jc w:val="both"/>
      </w:pPr>
    </w:p>
    <w:p w:rsidR="000D29D4" w:rsidRDefault="000D29D4" w:rsidP="0077785C">
      <w:pPr>
        <w:spacing w:line="360" w:lineRule="auto"/>
        <w:jc w:val="both"/>
      </w:pPr>
      <w:r>
        <w:lastRenderedPageBreak/>
        <w:tab/>
        <w:t>The sec</w:t>
      </w:r>
      <w:r w:rsidR="003079F8">
        <w:t xml:space="preserve">ond averment is that section 16 applies to </w:t>
      </w:r>
      <w:r w:rsidR="001F0D2A">
        <w:t>instances</w:t>
      </w:r>
      <w:r w:rsidR="003079F8">
        <w:t xml:space="preserve"> where there is a transfer of an undertaking as opposed to </w:t>
      </w:r>
      <w:r w:rsidR="001F0D2A">
        <w:t>where an employee</w:t>
      </w:r>
      <w:r w:rsidR="00332F9F">
        <w:t xml:space="preserve"> is</w:t>
      </w:r>
      <w:r w:rsidR="001429FD">
        <w:t xml:space="preserve"> transferred from one undertaking to another.</w:t>
      </w:r>
    </w:p>
    <w:p w:rsidR="001429FD" w:rsidRDefault="001429FD" w:rsidP="00B548CF">
      <w:pPr>
        <w:jc w:val="both"/>
      </w:pPr>
    </w:p>
    <w:p w:rsidR="001429FD" w:rsidRDefault="001429FD" w:rsidP="0077785C">
      <w:pPr>
        <w:spacing w:line="360" w:lineRule="auto"/>
        <w:jc w:val="both"/>
      </w:pPr>
      <w:r>
        <w:tab/>
        <w:t xml:space="preserve">The respondents submitted that the arbitrator correctly applied section 16 of the Labour Act to this </w:t>
      </w:r>
      <w:r w:rsidR="0048565C">
        <w:t>matter.</w:t>
      </w:r>
    </w:p>
    <w:p w:rsidR="009614BE" w:rsidRDefault="009614BE" w:rsidP="00B548CF">
      <w:pPr>
        <w:jc w:val="both"/>
      </w:pPr>
    </w:p>
    <w:p w:rsidR="009614BE" w:rsidRDefault="009614BE" w:rsidP="0077785C">
      <w:pPr>
        <w:spacing w:line="360" w:lineRule="auto"/>
        <w:jc w:val="both"/>
      </w:pPr>
      <w:r>
        <w:tab/>
        <w:t xml:space="preserve">Section 16 of </w:t>
      </w:r>
      <w:r w:rsidR="006C64B9">
        <w:t xml:space="preserve">the Labour Act deals with the rights of employees on transfer of an undertaking upon its </w:t>
      </w:r>
      <w:r w:rsidR="00BC2CEA">
        <w:t>alienation</w:t>
      </w:r>
      <w:r w:rsidR="00E656E1">
        <w:t xml:space="preserve"> or transfer in whatever way.  That is </w:t>
      </w:r>
      <w:r w:rsidR="004B6710">
        <w:t>not the submission</w:t>
      </w:r>
      <w:r w:rsidR="00C12B19">
        <w:t xml:space="preserve"> </w:t>
      </w:r>
      <w:r w:rsidR="00C013D2">
        <w:t xml:space="preserve">of the respondents.  They specifically </w:t>
      </w:r>
      <w:r w:rsidR="00400A05">
        <w:t>allege a transfer of employees rather than the undertaking.  This is borne out by the fact that they were each transferred to a different entity</w:t>
      </w:r>
      <w:r w:rsidR="008827B8">
        <w:t>.</w:t>
      </w:r>
    </w:p>
    <w:p w:rsidR="008827B8" w:rsidRDefault="008827B8" w:rsidP="00B548CF">
      <w:pPr>
        <w:jc w:val="both"/>
      </w:pPr>
    </w:p>
    <w:p w:rsidR="008827B8" w:rsidRDefault="008827B8" w:rsidP="0077785C">
      <w:pPr>
        <w:spacing w:line="360" w:lineRule="auto"/>
        <w:jc w:val="both"/>
      </w:pPr>
      <w:r>
        <w:tab/>
        <w:t>In any event, the Labour Act applies to employers and employees in Zi</w:t>
      </w:r>
      <w:r w:rsidR="006A0BC3">
        <w:t xml:space="preserve">mbabwe and would not apply to a foreign employer, </w:t>
      </w:r>
      <w:proofErr w:type="spellStart"/>
      <w:r w:rsidR="006A0BC3">
        <w:t>Empresa</w:t>
      </w:r>
      <w:proofErr w:type="spellEnd"/>
      <w:r w:rsidR="006A0BC3">
        <w:t xml:space="preserve"> </w:t>
      </w:r>
      <w:proofErr w:type="spellStart"/>
      <w:r w:rsidR="006A0BC3">
        <w:t>Kapenta</w:t>
      </w:r>
      <w:proofErr w:type="spellEnd"/>
      <w:r w:rsidR="006A0BC3">
        <w:t xml:space="preserve"> De Nova </w:t>
      </w:r>
      <w:proofErr w:type="spellStart"/>
      <w:r w:rsidR="006A0BC3">
        <w:t>Chicoa</w:t>
      </w:r>
      <w:proofErr w:type="spellEnd"/>
      <w:r w:rsidR="006A0BC3">
        <w:t>.  The arbitrator therefore improperly applied sectio</w:t>
      </w:r>
      <w:r w:rsidR="00077035">
        <w:t xml:space="preserve">n 16 of </w:t>
      </w:r>
      <w:r w:rsidR="00D70F94">
        <w:t>the Labour Act to this matter.</w:t>
      </w:r>
    </w:p>
    <w:p w:rsidR="00D70F94" w:rsidRDefault="00D70F94" w:rsidP="00B548CF">
      <w:pPr>
        <w:jc w:val="both"/>
      </w:pPr>
    </w:p>
    <w:p w:rsidR="00D70F94" w:rsidRPr="009864F9" w:rsidRDefault="00293910" w:rsidP="0077785C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Ground 3: </w:t>
      </w:r>
      <w:r w:rsidR="00D70F94" w:rsidRPr="009864F9">
        <w:rPr>
          <w:u w:val="single"/>
        </w:rPr>
        <w:t xml:space="preserve"> Whether the defence of set off was available to the appellant</w:t>
      </w:r>
    </w:p>
    <w:p w:rsidR="00E75B4C" w:rsidRDefault="00E75B4C" w:rsidP="00B548CF">
      <w:pPr>
        <w:ind w:firstLine="720"/>
        <w:jc w:val="both"/>
      </w:pPr>
    </w:p>
    <w:p w:rsidR="00A834EF" w:rsidRDefault="00094643" w:rsidP="006A7165">
      <w:pPr>
        <w:spacing w:line="360" w:lineRule="auto"/>
        <w:ind w:firstLine="720"/>
        <w:jc w:val="both"/>
      </w:pPr>
      <w:r>
        <w:t>The record contains an acknowledgement of debt dated 10 August</w:t>
      </w:r>
      <w:r w:rsidR="005C7246">
        <w:t xml:space="preserve"> 2014.</w:t>
      </w:r>
      <w:r w:rsidR="006A7165">
        <w:t xml:space="preserve"> The appellant acknowledges owing the first and second respondents a total of </w:t>
      </w:r>
      <w:r w:rsidR="00601812">
        <w:t>$1 300 in allowances</w:t>
      </w:r>
      <w:r w:rsidR="00AD00CA">
        <w:t>.</w:t>
      </w:r>
    </w:p>
    <w:p w:rsidR="00AD00CA" w:rsidRDefault="00AD00CA" w:rsidP="00B548CF">
      <w:pPr>
        <w:ind w:firstLine="720"/>
        <w:jc w:val="both"/>
      </w:pPr>
    </w:p>
    <w:p w:rsidR="00AD00CA" w:rsidRDefault="00AD00CA" w:rsidP="006A7165">
      <w:pPr>
        <w:spacing w:line="360" w:lineRule="auto"/>
        <w:ind w:firstLine="720"/>
        <w:jc w:val="both"/>
      </w:pPr>
      <w:r>
        <w:t xml:space="preserve">In submissions before the arbitrator, the appellant alleged that the respondents owed it an amount in excess of $2 </w:t>
      </w:r>
      <w:r w:rsidR="002D4CAE">
        <w:t>000.00 in legal fees incurred after the respondents</w:t>
      </w:r>
      <w:r w:rsidR="00F33FA9">
        <w:t xml:space="preserve"> lost a case in which they attempted to register an arbitral award</w:t>
      </w:r>
      <w:r w:rsidR="002F52D4">
        <w:t>.</w:t>
      </w:r>
    </w:p>
    <w:p w:rsidR="002F52D4" w:rsidRDefault="002F52D4" w:rsidP="00B548CF">
      <w:pPr>
        <w:ind w:firstLine="720"/>
        <w:jc w:val="both"/>
      </w:pPr>
    </w:p>
    <w:p w:rsidR="002F52D4" w:rsidRDefault="002F52D4" w:rsidP="006A7165">
      <w:pPr>
        <w:spacing w:line="360" w:lineRule="auto"/>
        <w:ind w:firstLine="720"/>
        <w:jc w:val="both"/>
      </w:pPr>
      <w:r>
        <w:t xml:space="preserve">It is appellant’s submission that the first and second respondent did not dispute that they owed the </w:t>
      </w:r>
      <w:r w:rsidR="00E66E9A">
        <w:t>appellant money in legal fees from previous proceedings and that the defence of set off should have been upheld.</w:t>
      </w:r>
    </w:p>
    <w:p w:rsidR="00E66E9A" w:rsidRDefault="00E66E9A" w:rsidP="006A7165">
      <w:pPr>
        <w:spacing w:line="360" w:lineRule="auto"/>
        <w:ind w:firstLine="720"/>
        <w:jc w:val="both"/>
      </w:pPr>
    </w:p>
    <w:p w:rsidR="00E66E9A" w:rsidRDefault="004D129C" w:rsidP="006A7165">
      <w:pPr>
        <w:spacing w:line="360" w:lineRule="auto"/>
        <w:ind w:firstLine="720"/>
        <w:jc w:val="both"/>
      </w:pPr>
      <w:r>
        <w:lastRenderedPageBreak/>
        <w:t>The respondents submitted that the appellant</w:t>
      </w:r>
      <w:r w:rsidR="00A548DA">
        <w:t xml:space="preserve"> should claim its legal fees through the magistrates court in </w:t>
      </w:r>
      <w:proofErr w:type="spellStart"/>
      <w:r w:rsidR="00A548DA">
        <w:t>Kariba</w:t>
      </w:r>
      <w:proofErr w:type="spellEnd"/>
      <w:r w:rsidR="00A548DA">
        <w:t xml:space="preserve"> and pay the $1 300.00 it </w:t>
      </w:r>
      <w:r w:rsidR="00E86990">
        <w:t>acknowledges owing.</w:t>
      </w:r>
    </w:p>
    <w:p w:rsidR="00D87BCD" w:rsidRDefault="00D87BCD" w:rsidP="00F86D98">
      <w:pPr>
        <w:ind w:firstLine="720"/>
        <w:jc w:val="both"/>
      </w:pPr>
    </w:p>
    <w:p w:rsidR="00D87BCD" w:rsidRDefault="00D87BCD" w:rsidP="006A7165">
      <w:pPr>
        <w:spacing w:line="360" w:lineRule="auto"/>
        <w:ind w:firstLine="720"/>
        <w:jc w:val="both"/>
      </w:pPr>
      <w:r>
        <w:t>The arbitrator reasoned that the alleged legal fees of $2 000.</w:t>
      </w:r>
      <w:r w:rsidR="00713908">
        <w:t>00 is a counter claim which was</w:t>
      </w:r>
      <w:r w:rsidR="00A506EE">
        <w:t xml:space="preserve"> not incurred during the employment</w:t>
      </w:r>
      <w:r w:rsidR="00440747">
        <w:t xml:space="preserve"> </w:t>
      </w:r>
      <w:r w:rsidR="006D5E10">
        <w:t>relationship.</w:t>
      </w:r>
    </w:p>
    <w:p w:rsidR="006D5E10" w:rsidRDefault="006D5E10" w:rsidP="00F86D98">
      <w:pPr>
        <w:ind w:firstLine="720"/>
        <w:jc w:val="both"/>
      </w:pPr>
    </w:p>
    <w:p w:rsidR="006D5E10" w:rsidRDefault="006D5E10" w:rsidP="006A7165">
      <w:pPr>
        <w:spacing w:line="360" w:lineRule="auto"/>
        <w:ind w:firstLine="720"/>
        <w:jc w:val="both"/>
      </w:pPr>
      <w:r>
        <w:t xml:space="preserve">At common law, set off or compensation is a method by which mutual debts, being liquidated and due, may be extinguished.  It takes place </w:t>
      </w:r>
      <w:r w:rsidR="00F3125E">
        <w:t xml:space="preserve">ipso jure.  </w:t>
      </w:r>
      <w:proofErr w:type="gramStart"/>
      <w:r w:rsidR="00F3125E">
        <w:t xml:space="preserve">See </w:t>
      </w:r>
      <w:r w:rsidR="00F3125E" w:rsidRPr="009F120D">
        <w:rPr>
          <w:i/>
        </w:rPr>
        <w:t>Commissioner of Taxes</w:t>
      </w:r>
      <w:r w:rsidR="00F3125E">
        <w:t xml:space="preserve"> v </w:t>
      </w:r>
      <w:r w:rsidR="00F3125E" w:rsidRPr="009F120D">
        <w:rPr>
          <w:i/>
        </w:rPr>
        <w:t>First Merchant Bank Ltd</w:t>
      </w:r>
      <w:r w:rsidR="00F3125E">
        <w:t xml:space="preserve"> 199</w:t>
      </w:r>
      <w:r w:rsidR="002B0ACF">
        <w:t xml:space="preserve">7 </w:t>
      </w:r>
      <w:r w:rsidR="009F120D">
        <w:t>(1) ZLR 350 (SC).</w:t>
      </w:r>
      <w:proofErr w:type="gramEnd"/>
    </w:p>
    <w:p w:rsidR="005235CF" w:rsidRDefault="005235CF" w:rsidP="00F86D98">
      <w:pPr>
        <w:ind w:firstLine="720"/>
        <w:jc w:val="both"/>
      </w:pPr>
    </w:p>
    <w:p w:rsidR="005235CF" w:rsidRDefault="005235CF" w:rsidP="006A7165">
      <w:pPr>
        <w:spacing w:line="360" w:lineRule="auto"/>
        <w:ind w:firstLine="720"/>
        <w:jc w:val="both"/>
      </w:pPr>
      <w:r w:rsidRPr="00F7036B">
        <w:rPr>
          <w:i/>
        </w:rPr>
        <w:t>In casu</w:t>
      </w:r>
      <w:r>
        <w:t xml:space="preserve"> the alleged fees owed </w:t>
      </w:r>
      <w:r w:rsidR="00F7036B">
        <w:t>by</w:t>
      </w:r>
      <w:r>
        <w:t xml:space="preserve"> respondents are neither taxed nor agreed as the record does not have such proof.  This explains why</w:t>
      </w:r>
      <w:r w:rsidR="00DC62A5">
        <w:t xml:space="preserve"> the appellant is not specific as to the figure but talks about an amount in excess of $2 000.00.</w:t>
      </w:r>
    </w:p>
    <w:p w:rsidR="00C63127" w:rsidRDefault="00C63127" w:rsidP="00F86D98">
      <w:pPr>
        <w:ind w:firstLine="720"/>
        <w:jc w:val="both"/>
      </w:pPr>
    </w:p>
    <w:p w:rsidR="00C63127" w:rsidRDefault="00C63127" w:rsidP="00C63127">
      <w:pPr>
        <w:spacing w:line="360" w:lineRule="auto"/>
        <w:ind w:firstLine="720"/>
        <w:jc w:val="both"/>
      </w:pPr>
      <w:r>
        <w:t>Set off could therefore not apply as this debt was not shown to be liquidated.</w:t>
      </w:r>
    </w:p>
    <w:p w:rsidR="00C63127" w:rsidRDefault="00C63127" w:rsidP="00F86D98">
      <w:pPr>
        <w:ind w:firstLine="720"/>
        <w:jc w:val="both"/>
      </w:pPr>
    </w:p>
    <w:p w:rsidR="00C63127" w:rsidRDefault="00C63127" w:rsidP="00C63127">
      <w:pPr>
        <w:spacing w:line="360" w:lineRule="auto"/>
        <w:ind w:firstLine="720"/>
        <w:jc w:val="both"/>
      </w:pPr>
      <w:r>
        <w:t>Ground of appeal 3 is therefore dismissed.</w:t>
      </w:r>
    </w:p>
    <w:p w:rsidR="004E2537" w:rsidRDefault="004E2537" w:rsidP="00FC5096">
      <w:pPr>
        <w:jc w:val="both"/>
      </w:pPr>
    </w:p>
    <w:p w:rsidR="004E2537" w:rsidRDefault="00757A58" w:rsidP="00757A58">
      <w:pPr>
        <w:spacing w:line="360" w:lineRule="auto"/>
        <w:jc w:val="both"/>
        <w:rPr>
          <w:u w:val="single"/>
        </w:rPr>
      </w:pPr>
      <w:r>
        <w:rPr>
          <w:u w:val="single"/>
        </w:rPr>
        <w:t>Ground of appeal 5</w:t>
      </w:r>
    </w:p>
    <w:p w:rsidR="008531CA" w:rsidRPr="00757A58" w:rsidRDefault="008531CA" w:rsidP="008531CA">
      <w:pPr>
        <w:jc w:val="both"/>
        <w:rPr>
          <w:u w:val="single"/>
        </w:rPr>
      </w:pPr>
    </w:p>
    <w:p w:rsidR="004E2537" w:rsidRDefault="004E2537" w:rsidP="004E2537">
      <w:pPr>
        <w:spacing w:line="360" w:lineRule="auto"/>
        <w:jc w:val="both"/>
      </w:pPr>
      <w:r>
        <w:tab/>
        <w:t>Ground of appeal 5 appears to me to be an omnibus ground of appeal which does not set out clea</w:t>
      </w:r>
      <w:r w:rsidR="00890838">
        <w:t>rly and concisely the particulars on which the appellant alleges that his arguments were not dealt with outside those addressed</w:t>
      </w:r>
      <w:r w:rsidR="00B56E3A">
        <w:t xml:space="preserve"> in </w:t>
      </w:r>
      <w:r w:rsidR="00890838">
        <w:t>grounds 1 to 4 of a</w:t>
      </w:r>
      <w:r w:rsidR="00B56E3A">
        <w:t>ppeal</w:t>
      </w:r>
      <w:r w:rsidR="002275FC">
        <w:t>. I will therefore not detain myself on this ground.</w:t>
      </w:r>
    </w:p>
    <w:p w:rsidR="002275FC" w:rsidRDefault="002275FC" w:rsidP="00FC5096">
      <w:pPr>
        <w:jc w:val="both"/>
      </w:pPr>
    </w:p>
    <w:p w:rsidR="002275FC" w:rsidRDefault="002275FC" w:rsidP="004E2537">
      <w:pPr>
        <w:spacing w:line="360" w:lineRule="auto"/>
        <w:jc w:val="both"/>
      </w:pPr>
      <w:r>
        <w:tab/>
        <w:t xml:space="preserve">Accordingly grounds 1, 2 and 3 of appeal are upheld whilst </w:t>
      </w:r>
      <w:r w:rsidR="00C81A3F">
        <w:t>ground 4 is dismissed.</w:t>
      </w:r>
    </w:p>
    <w:p w:rsidR="001E7201" w:rsidRDefault="001E7201" w:rsidP="004E2537">
      <w:pPr>
        <w:spacing w:line="360" w:lineRule="auto"/>
        <w:jc w:val="both"/>
      </w:pPr>
      <w:r>
        <w:t>Consequently the appeal succeeds on the following terms.</w:t>
      </w:r>
    </w:p>
    <w:p w:rsidR="001E7201" w:rsidRDefault="001E7201" w:rsidP="00F86D98">
      <w:pPr>
        <w:jc w:val="both"/>
      </w:pPr>
    </w:p>
    <w:p w:rsidR="0079587E" w:rsidRDefault="001E7201" w:rsidP="001E7201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arbitral award of the Honourable Arbitrator </w:t>
      </w:r>
      <w:r w:rsidR="008531CA">
        <w:t>Marisa</w:t>
      </w:r>
      <w:r w:rsidR="001331EC">
        <w:t xml:space="preserve"> </w:t>
      </w:r>
      <w:r w:rsidR="008D1F9E">
        <w:t>of 21 March 2016 be ad is hereby set aside in its entirety and it be sub</w:t>
      </w:r>
      <w:r w:rsidR="0079587E">
        <w:t>stituted as follows;</w:t>
      </w:r>
    </w:p>
    <w:p w:rsidR="001E7201" w:rsidRDefault="0079587E" w:rsidP="0079587E">
      <w:pPr>
        <w:pStyle w:val="ListParagraph"/>
        <w:spacing w:line="360" w:lineRule="auto"/>
        <w:jc w:val="both"/>
      </w:pPr>
      <w:r>
        <w:t xml:space="preserve">“The </w:t>
      </w:r>
      <w:r w:rsidR="001A11FE">
        <w:t>claimants’ claim</w:t>
      </w:r>
      <w:r>
        <w:t>, being without merit is hereby dismissed.”</w:t>
      </w:r>
      <w:r w:rsidR="008D1F9E">
        <w:t xml:space="preserve"> </w:t>
      </w:r>
    </w:p>
    <w:p w:rsidR="009F120D" w:rsidRDefault="009F120D" w:rsidP="00FC5096">
      <w:pPr>
        <w:spacing w:line="360" w:lineRule="auto"/>
        <w:jc w:val="both"/>
      </w:pPr>
    </w:p>
    <w:p w:rsidR="00D219E7" w:rsidRDefault="00FC5096" w:rsidP="00D219E7">
      <w:pPr>
        <w:spacing w:line="360" w:lineRule="auto"/>
        <w:jc w:val="both"/>
      </w:pPr>
      <w:proofErr w:type="spellStart"/>
      <w:r w:rsidRPr="00FC5096">
        <w:rPr>
          <w:i/>
        </w:rPr>
        <w:t>Wintertons</w:t>
      </w:r>
      <w:proofErr w:type="spellEnd"/>
      <w:r>
        <w:t>, Appellant’s legal practitioners</w:t>
      </w:r>
    </w:p>
    <w:sectPr w:rsidR="00D219E7" w:rsidSect="006B1A3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69" w:rsidRDefault="00847F69" w:rsidP="006B1A38">
      <w:r>
        <w:separator/>
      </w:r>
    </w:p>
  </w:endnote>
  <w:endnote w:type="continuationSeparator" w:id="0">
    <w:p w:rsidR="00847F69" w:rsidRDefault="00847F69" w:rsidP="006B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662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838" w:rsidRDefault="008908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5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90838" w:rsidRDefault="00890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69" w:rsidRDefault="00847F69" w:rsidP="006B1A38">
      <w:r>
        <w:separator/>
      </w:r>
    </w:p>
  </w:footnote>
  <w:footnote w:type="continuationSeparator" w:id="0">
    <w:p w:rsidR="00847F69" w:rsidRDefault="00847F69" w:rsidP="006B1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838" w:rsidRPr="006B1A38" w:rsidRDefault="00890838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0A7376">
      <w:rPr>
        <w:lang w:val="en-ZW"/>
      </w:rPr>
      <w:t>785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1F63"/>
    <w:multiLevelType w:val="hybridMultilevel"/>
    <w:tmpl w:val="B4221E3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F7D8B"/>
    <w:multiLevelType w:val="hybridMultilevel"/>
    <w:tmpl w:val="FB3E203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E4"/>
    <w:rsid w:val="00022DDF"/>
    <w:rsid w:val="000236F7"/>
    <w:rsid w:val="00024ED7"/>
    <w:rsid w:val="000557F9"/>
    <w:rsid w:val="00077035"/>
    <w:rsid w:val="0009091A"/>
    <w:rsid w:val="00094643"/>
    <w:rsid w:val="000A7376"/>
    <w:rsid w:val="000D29D4"/>
    <w:rsid w:val="000D3C08"/>
    <w:rsid w:val="000D4759"/>
    <w:rsid w:val="001331EC"/>
    <w:rsid w:val="001429FD"/>
    <w:rsid w:val="0016200E"/>
    <w:rsid w:val="001738A1"/>
    <w:rsid w:val="001805B8"/>
    <w:rsid w:val="001841BC"/>
    <w:rsid w:val="0019762C"/>
    <w:rsid w:val="001A11FE"/>
    <w:rsid w:val="001E7201"/>
    <w:rsid w:val="001F0D2A"/>
    <w:rsid w:val="00220EE9"/>
    <w:rsid w:val="002275FC"/>
    <w:rsid w:val="00233E02"/>
    <w:rsid w:val="00234653"/>
    <w:rsid w:val="0024603B"/>
    <w:rsid w:val="0025155E"/>
    <w:rsid w:val="002566E8"/>
    <w:rsid w:val="00292294"/>
    <w:rsid w:val="00293910"/>
    <w:rsid w:val="002B0ACF"/>
    <w:rsid w:val="002C0E5B"/>
    <w:rsid w:val="002D4CAE"/>
    <w:rsid w:val="002D5750"/>
    <w:rsid w:val="002D6F4E"/>
    <w:rsid w:val="002F52D4"/>
    <w:rsid w:val="00306CE9"/>
    <w:rsid w:val="003079F8"/>
    <w:rsid w:val="00320941"/>
    <w:rsid w:val="003326DA"/>
    <w:rsid w:val="00332F9F"/>
    <w:rsid w:val="0033425A"/>
    <w:rsid w:val="003345CA"/>
    <w:rsid w:val="00346162"/>
    <w:rsid w:val="00353EA1"/>
    <w:rsid w:val="003871A0"/>
    <w:rsid w:val="003B0042"/>
    <w:rsid w:val="003D748A"/>
    <w:rsid w:val="003E27D2"/>
    <w:rsid w:val="00400A05"/>
    <w:rsid w:val="004047A2"/>
    <w:rsid w:val="004337D1"/>
    <w:rsid w:val="00440747"/>
    <w:rsid w:val="00452BDF"/>
    <w:rsid w:val="004724F9"/>
    <w:rsid w:val="0048565C"/>
    <w:rsid w:val="004A318F"/>
    <w:rsid w:val="004B6710"/>
    <w:rsid w:val="004C02FD"/>
    <w:rsid w:val="004D129C"/>
    <w:rsid w:val="004D47A6"/>
    <w:rsid w:val="004E2537"/>
    <w:rsid w:val="005235CF"/>
    <w:rsid w:val="00526FF0"/>
    <w:rsid w:val="005301F4"/>
    <w:rsid w:val="00545E43"/>
    <w:rsid w:val="00572989"/>
    <w:rsid w:val="005952E5"/>
    <w:rsid w:val="00595FB9"/>
    <w:rsid w:val="005A7236"/>
    <w:rsid w:val="005A7E17"/>
    <w:rsid w:val="005C7246"/>
    <w:rsid w:val="005D0A18"/>
    <w:rsid w:val="005D24A6"/>
    <w:rsid w:val="00601812"/>
    <w:rsid w:val="00673DA4"/>
    <w:rsid w:val="0069049E"/>
    <w:rsid w:val="006A0BC3"/>
    <w:rsid w:val="006A7165"/>
    <w:rsid w:val="006B1A38"/>
    <w:rsid w:val="006C64B9"/>
    <w:rsid w:val="006D1F3C"/>
    <w:rsid w:val="006D5E10"/>
    <w:rsid w:val="006D5F9C"/>
    <w:rsid w:val="006E58C9"/>
    <w:rsid w:val="006E6203"/>
    <w:rsid w:val="0070659F"/>
    <w:rsid w:val="00713908"/>
    <w:rsid w:val="00725E18"/>
    <w:rsid w:val="00735195"/>
    <w:rsid w:val="007507D7"/>
    <w:rsid w:val="00757A58"/>
    <w:rsid w:val="007767DB"/>
    <w:rsid w:val="0077785C"/>
    <w:rsid w:val="007934CE"/>
    <w:rsid w:val="0079587E"/>
    <w:rsid w:val="007C763A"/>
    <w:rsid w:val="007F430B"/>
    <w:rsid w:val="008155A2"/>
    <w:rsid w:val="00847F69"/>
    <w:rsid w:val="008531CA"/>
    <w:rsid w:val="00861B67"/>
    <w:rsid w:val="00864703"/>
    <w:rsid w:val="00873E43"/>
    <w:rsid w:val="0087513A"/>
    <w:rsid w:val="008764D7"/>
    <w:rsid w:val="0088128B"/>
    <w:rsid w:val="008827B8"/>
    <w:rsid w:val="008836A5"/>
    <w:rsid w:val="00890838"/>
    <w:rsid w:val="008C613B"/>
    <w:rsid w:val="008D1F9E"/>
    <w:rsid w:val="008D41A5"/>
    <w:rsid w:val="00903523"/>
    <w:rsid w:val="0093252B"/>
    <w:rsid w:val="00955360"/>
    <w:rsid w:val="009614BE"/>
    <w:rsid w:val="009830F6"/>
    <w:rsid w:val="009864F9"/>
    <w:rsid w:val="00995C8C"/>
    <w:rsid w:val="009D4EDA"/>
    <w:rsid w:val="009F120D"/>
    <w:rsid w:val="00A13A08"/>
    <w:rsid w:val="00A14AD9"/>
    <w:rsid w:val="00A30F5C"/>
    <w:rsid w:val="00A340A7"/>
    <w:rsid w:val="00A358D3"/>
    <w:rsid w:val="00A41A00"/>
    <w:rsid w:val="00A506EE"/>
    <w:rsid w:val="00A548DA"/>
    <w:rsid w:val="00A834EF"/>
    <w:rsid w:val="00A9105B"/>
    <w:rsid w:val="00AC10A2"/>
    <w:rsid w:val="00AC6143"/>
    <w:rsid w:val="00AD00CA"/>
    <w:rsid w:val="00AD4262"/>
    <w:rsid w:val="00AF26E1"/>
    <w:rsid w:val="00B074F7"/>
    <w:rsid w:val="00B15B5C"/>
    <w:rsid w:val="00B548CF"/>
    <w:rsid w:val="00B56E3A"/>
    <w:rsid w:val="00B64A04"/>
    <w:rsid w:val="00BB0118"/>
    <w:rsid w:val="00BB250D"/>
    <w:rsid w:val="00BB5F76"/>
    <w:rsid w:val="00BC2CEA"/>
    <w:rsid w:val="00BD665D"/>
    <w:rsid w:val="00BF7ECE"/>
    <w:rsid w:val="00C013D2"/>
    <w:rsid w:val="00C12B19"/>
    <w:rsid w:val="00C2086F"/>
    <w:rsid w:val="00C22D95"/>
    <w:rsid w:val="00C2620D"/>
    <w:rsid w:val="00C35F79"/>
    <w:rsid w:val="00C63127"/>
    <w:rsid w:val="00C81A3F"/>
    <w:rsid w:val="00C847E5"/>
    <w:rsid w:val="00C9338E"/>
    <w:rsid w:val="00C96AD0"/>
    <w:rsid w:val="00C97473"/>
    <w:rsid w:val="00CA0FFE"/>
    <w:rsid w:val="00CA47F2"/>
    <w:rsid w:val="00CA4F9D"/>
    <w:rsid w:val="00CE04EF"/>
    <w:rsid w:val="00D0649D"/>
    <w:rsid w:val="00D219E7"/>
    <w:rsid w:val="00D70F94"/>
    <w:rsid w:val="00D727C8"/>
    <w:rsid w:val="00D87BCD"/>
    <w:rsid w:val="00D9074C"/>
    <w:rsid w:val="00DC62A5"/>
    <w:rsid w:val="00DE24D9"/>
    <w:rsid w:val="00DF0C07"/>
    <w:rsid w:val="00DF42C7"/>
    <w:rsid w:val="00E121E4"/>
    <w:rsid w:val="00E17C64"/>
    <w:rsid w:val="00E37548"/>
    <w:rsid w:val="00E534A9"/>
    <w:rsid w:val="00E656E1"/>
    <w:rsid w:val="00E66E9A"/>
    <w:rsid w:val="00E75B4C"/>
    <w:rsid w:val="00E833DC"/>
    <w:rsid w:val="00E85448"/>
    <w:rsid w:val="00E86990"/>
    <w:rsid w:val="00EA0932"/>
    <w:rsid w:val="00EA3C75"/>
    <w:rsid w:val="00EC3A61"/>
    <w:rsid w:val="00F3125E"/>
    <w:rsid w:val="00F3129F"/>
    <w:rsid w:val="00F33EC3"/>
    <w:rsid w:val="00F33FA9"/>
    <w:rsid w:val="00F40CAA"/>
    <w:rsid w:val="00F42469"/>
    <w:rsid w:val="00F65ABA"/>
    <w:rsid w:val="00F7036B"/>
    <w:rsid w:val="00F76A46"/>
    <w:rsid w:val="00F81B74"/>
    <w:rsid w:val="00F86D98"/>
    <w:rsid w:val="00FC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E4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A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A3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A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A38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F0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A5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5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E4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A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A3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A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A38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F0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A5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5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2016-12-07T07:53:00Z</cp:lastPrinted>
  <dcterms:created xsi:type="dcterms:W3CDTF">2016-12-01T07:11:00Z</dcterms:created>
  <dcterms:modified xsi:type="dcterms:W3CDTF">2016-12-07T07:53:00Z</dcterms:modified>
</cp:coreProperties>
</file>