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1C" w:rsidRDefault="00495B1C" w:rsidP="00495B1C">
      <w:pPr>
        <w:spacing w:line="360" w:lineRule="auto"/>
        <w:jc w:val="both"/>
        <w:rPr>
          <w:b/>
          <w:sz w:val="22"/>
          <w:szCs w:val="22"/>
        </w:rPr>
      </w:pPr>
      <w:r>
        <w:rPr>
          <w:b/>
          <w:sz w:val="22"/>
          <w:szCs w:val="22"/>
        </w:rPr>
        <w:t>IN THE LABOUR COURT OF ZIMBABWE</w:t>
      </w:r>
      <w:r>
        <w:rPr>
          <w:b/>
          <w:sz w:val="22"/>
          <w:szCs w:val="22"/>
        </w:rPr>
        <w:tab/>
        <w:t xml:space="preserve">                 JUDGMENT NO. LC/H/</w:t>
      </w:r>
      <w:r w:rsidR="00EC40A9">
        <w:rPr>
          <w:b/>
          <w:sz w:val="22"/>
          <w:szCs w:val="22"/>
        </w:rPr>
        <w:t>500</w:t>
      </w:r>
      <w:r>
        <w:rPr>
          <w:b/>
          <w:sz w:val="22"/>
          <w:szCs w:val="22"/>
        </w:rPr>
        <w:t>/2016</w:t>
      </w:r>
    </w:p>
    <w:p w:rsidR="00495B1C" w:rsidRDefault="00495B1C" w:rsidP="00495B1C">
      <w:pPr>
        <w:spacing w:line="360" w:lineRule="auto"/>
        <w:jc w:val="both"/>
        <w:rPr>
          <w:b/>
          <w:sz w:val="22"/>
          <w:szCs w:val="22"/>
        </w:rPr>
      </w:pPr>
      <w:r>
        <w:rPr>
          <w:b/>
          <w:sz w:val="22"/>
          <w:szCs w:val="22"/>
        </w:rPr>
        <w:t>HARARE, 28 JUNE 2016</w:t>
      </w:r>
      <w:r>
        <w:rPr>
          <w:b/>
          <w:sz w:val="22"/>
          <w:szCs w:val="22"/>
        </w:rPr>
        <w:tab/>
      </w:r>
      <w:r>
        <w:rPr>
          <w:b/>
          <w:sz w:val="22"/>
          <w:szCs w:val="22"/>
        </w:rPr>
        <w:tab/>
      </w:r>
      <w:r>
        <w:rPr>
          <w:b/>
          <w:sz w:val="22"/>
          <w:szCs w:val="22"/>
        </w:rPr>
        <w:tab/>
        <w:t xml:space="preserve">          </w:t>
      </w:r>
      <w:r>
        <w:rPr>
          <w:b/>
          <w:sz w:val="22"/>
          <w:szCs w:val="22"/>
        </w:rPr>
        <w:tab/>
        <w:t xml:space="preserve">       CASE NO. LC/H/REV/20/16</w:t>
      </w:r>
    </w:p>
    <w:p w:rsidR="00495B1C" w:rsidRDefault="00495B1C" w:rsidP="00495B1C">
      <w:pPr>
        <w:spacing w:line="360" w:lineRule="auto"/>
        <w:jc w:val="both"/>
        <w:rPr>
          <w:b/>
          <w:sz w:val="22"/>
          <w:szCs w:val="22"/>
        </w:rPr>
      </w:pPr>
      <w:r>
        <w:rPr>
          <w:b/>
          <w:sz w:val="22"/>
          <w:szCs w:val="22"/>
        </w:rPr>
        <w:t xml:space="preserve">AND </w:t>
      </w:r>
      <w:r w:rsidR="00EC40A9">
        <w:rPr>
          <w:b/>
          <w:sz w:val="22"/>
          <w:szCs w:val="22"/>
        </w:rPr>
        <w:t xml:space="preserve">9 SEPTEMBER </w:t>
      </w:r>
      <w:r>
        <w:rPr>
          <w:b/>
          <w:sz w:val="22"/>
          <w:szCs w:val="22"/>
        </w:rPr>
        <w:t>2016</w:t>
      </w:r>
    </w:p>
    <w:p w:rsidR="00495B1C" w:rsidRDefault="00495B1C" w:rsidP="00495B1C">
      <w:pPr>
        <w:spacing w:line="360" w:lineRule="auto"/>
        <w:jc w:val="both"/>
      </w:pPr>
      <w:r>
        <w:t>In the matter between:-</w:t>
      </w:r>
    </w:p>
    <w:p w:rsidR="00495B1C" w:rsidRDefault="00495B1C" w:rsidP="00495B1C">
      <w:pPr>
        <w:spacing w:line="360" w:lineRule="auto"/>
        <w:jc w:val="both"/>
      </w:pPr>
    </w:p>
    <w:p w:rsidR="00495B1C" w:rsidRDefault="00495B1C" w:rsidP="00495B1C">
      <w:pPr>
        <w:spacing w:line="360" w:lineRule="auto"/>
        <w:jc w:val="both"/>
        <w:rPr>
          <w:b/>
        </w:rPr>
      </w:pPr>
      <w:r>
        <w:rPr>
          <w:b/>
        </w:rPr>
        <w:t>MACDONALD CH</w:t>
      </w:r>
      <w:r w:rsidR="00746677">
        <w:rPr>
          <w:b/>
        </w:rPr>
        <w:t>IMHOKA</w:t>
      </w:r>
      <w:r w:rsidR="00746677">
        <w:rPr>
          <w:b/>
        </w:rPr>
        <w:tab/>
      </w:r>
      <w:r w:rsidR="00746677">
        <w:rPr>
          <w:b/>
        </w:rPr>
        <w:tab/>
      </w:r>
      <w:r w:rsidR="00746677">
        <w:rPr>
          <w:b/>
        </w:rPr>
        <w:tab/>
      </w:r>
      <w:r w:rsidR="00746677">
        <w:rPr>
          <w:b/>
        </w:rPr>
        <w:tab/>
      </w:r>
      <w:r>
        <w:rPr>
          <w:b/>
        </w:rPr>
        <w:t xml:space="preserve">Applicant </w:t>
      </w:r>
    </w:p>
    <w:p w:rsidR="00495B1C" w:rsidRDefault="00495B1C" w:rsidP="00495B1C">
      <w:pPr>
        <w:spacing w:line="360" w:lineRule="auto"/>
        <w:jc w:val="both"/>
        <w:rPr>
          <w:sz w:val="22"/>
          <w:szCs w:val="22"/>
        </w:rPr>
      </w:pPr>
      <w:r>
        <w:rPr>
          <w:sz w:val="22"/>
          <w:szCs w:val="22"/>
        </w:rPr>
        <w:t>And</w:t>
      </w:r>
    </w:p>
    <w:p w:rsidR="00495B1C" w:rsidRDefault="00746677" w:rsidP="00495B1C">
      <w:pPr>
        <w:spacing w:line="360" w:lineRule="auto"/>
        <w:jc w:val="both"/>
        <w:rPr>
          <w:b/>
        </w:rPr>
      </w:pPr>
      <w:r>
        <w:rPr>
          <w:b/>
        </w:rPr>
        <w:t>ZESA HOLDINGS (PVT) LTD</w:t>
      </w:r>
      <w:r>
        <w:rPr>
          <w:b/>
        </w:rPr>
        <w:tab/>
      </w:r>
      <w:r>
        <w:rPr>
          <w:b/>
        </w:rPr>
        <w:tab/>
      </w:r>
      <w:r>
        <w:rPr>
          <w:b/>
        </w:rPr>
        <w:tab/>
      </w:r>
      <w:r>
        <w:rPr>
          <w:b/>
        </w:rPr>
        <w:tab/>
        <w:t>R</w:t>
      </w:r>
      <w:r w:rsidR="00495B1C">
        <w:rPr>
          <w:b/>
        </w:rPr>
        <w:t>espondent</w:t>
      </w:r>
    </w:p>
    <w:p w:rsidR="00495B1C" w:rsidRDefault="00495B1C" w:rsidP="00495B1C">
      <w:pPr>
        <w:spacing w:line="360" w:lineRule="auto"/>
        <w:jc w:val="both"/>
        <w:rPr>
          <w:b/>
        </w:rPr>
      </w:pPr>
    </w:p>
    <w:p w:rsidR="00495B1C" w:rsidRDefault="00495B1C" w:rsidP="00495B1C">
      <w:pPr>
        <w:spacing w:line="360" w:lineRule="auto"/>
        <w:jc w:val="both"/>
      </w:pPr>
      <w:r>
        <w:t>Before The Honourable F.C. Maxwell, Judge</w:t>
      </w:r>
    </w:p>
    <w:p w:rsidR="00495B1C" w:rsidRDefault="00495B1C" w:rsidP="00495B1C">
      <w:pPr>
        <w:spacing w:line="360" w:lineRule="auto"/>
        <w:jc w:val="both"/>
      </w:pPr>
    </w:p>
    <w:p w:rsidR="00495B1C" w:rsidRDefault="00495B1C" w:rsidP="00495B1C">
      <w:pPr>
        <w:spacing w:line="360" w:lineRule="auto"/>
        <w:jc w:val="both"/>
        <w:rPr>
          <w:b/>
        </w:rPr>
      </w:pPr>
      <w:r>
        <w:rPr>
          <w:b/>
        </w:rPr>
        <w:t>For Applicant</w:t>
      </w:r>
      <w:r w:rsidR="00746677">
        <w:rPr>
          <w:b/>
        </w:rPr>
        <w:tab/>
      </w:r>
      <w:r w:rsidR="00746677">
        <w:rPr>
          <w:b/>
        </w:rPr>
        <w:tab/>
        <w:t>Mr B. Ndhlovu (Legal Pr</w:t>
      </w:r>
      <w:r w:rsidR="00630931">
        <w:rPr>
          <w:b/>
        </w:rPr>
        <w:t>actitioner)</w:t>
      </w:r>
      <w:r>
        <w:rPr>
          <w:b/>
        </w:rPr>
        <w:tab/>
      </w:r>
      <w:r>
        <w:rPr>
          <w:b/>
        </w:rPr>
        <w:tab/>
      </w:r>
      <w:r>
        <w:rPr>
          <w:b/>
        </w:rPr>
        <w:tab/>
      </w:r>
    </w:p>
    <w:p w:rsidR="00495B1C" w:rsidRDefault="00495B1C" w:rsidP="00495B1C">
      <w:pPr>
        <w:spacing w:line="360" w:lineRule="auto"/>
        <w:jc w:val="both"/>
        <w:rPr>
          <w:b/>
        </w:rPr>
      </w:pPr>
      <w:r>
        <w:rPr>
          <w:b/>
        </w:rPr>
        <w:t>For Respondent</w:t>
      </w:r>
      <w:r w:rsidR="00630931">
        <w:rPr>
          <w:b/>
        </w:rPr>
        <w:tab/>
      </w:r>
      <w:r w:rsidR="00630931">
        <w:rPr>
          <w:b/>
        </w:rPr>
        <w:tab/>
        <w:t>Ms P. Chin’ombe (Legal Practitioner)</w:t>
      </w:r>
      <w:r>
        <w:rPr>
          <w:b/>
        </w:rPr>
        <w:tab/>
      </w:r>
      <w:r>
        <w:rPr>
          <w:b/>
        </w:rPr>
        <w:tab/>
      </w:r>
    </w:p>
    <w:p w:rsidR="00495B1C" w:rsidRDefault="00495B1C" w:rsidP="00495B1C">
      <w:pPr>
        <w:spacing w:line="360" w:lineRule="auto"/>
        <w:jc w:val="both"/>
        <w:rPr>
          <w:b/>
          <w:sz w:val="28"/>
          <w:szCs w:val="28"/>
        </w:rPr>
      </w:pPr>
    </w:p>
    <w:p w:rsidR="00495B1C" w:rsidRDefault="00495B1C" w:rsidP="00495B1C">
      <w:pPr>
        <w:rPr>
          <w:b/>
        </w:rPr>
      </w:pPr>
      <w:r>
        <w:rPr>
          <w:b/>
        </w:rPr>
        <w:t>MAXWELL, J</w:t>
      </w:r>
    </w:p>
    <w:p w:rsidR="00495B1C" w:rsidRDefault="00495B1C" w:rsidP="00495B1C"/>
    <w:p w:rsidR="0076068F" w:rsidRDefault="0076068F" w:rsidP="009E4237">
      <w:pPr>
        <w:spacing w:line="360" w:lineRule="auto"/>
        <w:jc w:val="both"/>
      </w:pPr>
    </w:p>
    <w:p w:rsidR="009E4237" w:rsidRDefault="009E4237" w:rsidP="009E144B">
      <w:pPr>
        <w:spacing w:line="360" w:lineRule="auto"/>
        <w:ind w:firstLine="720"/>
        <w:jc w:val="both"/>
      </w:pPr>
      <w:r>
        <w:t>This is an application for review of the disciplinary proceedings against applicant.  Applicant was employed as</w:t>
      </w:r>
      <w:r w:rsidR="005C40AB">
        <w:t xml:space="preserve"> a</w:t>
      </w:r>
      <w:r>
        <w:t xml:space="preserve"> </w:t>
      </w:r>
      <w:r w:rsidR="00103D10">
        <w:t>line</w:t>
      </w:r>
      <w:r w:rsidR="007D4D83">
        <w:t xml:space="preserve"> worker.  He was charged with an act of mi</w:t>
      </w:r>
      <w:r w:rsidR="006736AB">
        <w:t>sconduct for taking and converting or attempting to take and convert to his own private use property that belonged to the company.  Applicant was accused of taking a prepayment meter from the Senior Customer Services Officer</w:t>
      </w:r>
      <w:r w:rsidR="00FF3BB7">
        <w:t>’s Office without his knowledge and installing it at stand 1021, 3</w:t>
      </w:r>
      <w:r w:rsidR="00FF3BB7">
        <w:rPr>
          <w:vertAlign w:val="superscript"/>
        </w:rPr>
        <w:t>rd</w:t>
      </w:r>
      <w:r w:rsidR="00F52221">
        <w:rPr>
          <w:vertAlign w:val="superscript"/>
        </w:rPr>
        <w:t xml:space="preserve"> </w:t>
      </w:r>
      <w:r w:rsidR="00F52221">
        <w:t>Avenue, Park Town, Harare.  Applicant appeared before a disciplinary co</w:t>
      </w:r>
      <w:r w:rsidR="009E144B">
        <w:t>mmittee was found guilty and was dismissed from employment.</w:t>
      </w:r>
    </w:p>
    <w:p w:rsidR="000355EC" w:rsidRDefault="000355EC" w:rsidP="006B1188">
      <w:pPr>
        <w:ind w:firstLine="720"/>
        <w:jc w:val="both"/>
      </w:pPr>
    </w:p>
    <w:p w:rsidR="000355EC" w:rsidRDefault="000355EC" w:rsidP="009E144B">
      <w:pPr>
        <w:spacing w:line="360" w:lineRule="auto"/>
        <w:ind w:firstLine="720"/>
        <w:jc w:val="both"/>
      </w:pPr>
      <w:r>
        <w:t>On 25 February 2016 applicant filed this application for review on the following grounds;</w:t>
      </w:r>
    </w:p>
    <w:p w:rsidR="000355EC" w:rsidRDefault="000355EC" w:rsidP="006B1188">
      <w:pPr>
        <w:ind w:firstLine="720"/>
        <w:jc w:val="both"/>
      </w:pPr>
    </w:p>
    <w:p w:rsidR="000355EC" w:rsidRDefault="00A23432" w:rsidP="00A23432">
      <w:pPr>
        <w:pStyle w:val="ListParagraph"/>
        <w:numPr>
          <w:ilvl w:val="0"/>
          <w:numId w:val="1"/>
        </w:numPr>
        <w:spacing w:line="360" w:lineRule="auto"/>
        <w:jc w:val="both"/>
      </w:pPr>
      <w:r>
        <w:t>The determination to dismiss applicant was not fair in the</w:t>
      </w:r>
      <w:r w:rsidR="00E34C5D">
        <w:t xml:space="preserve"> interest of natural justice in that it was arrived at when the key people who could have exonerated applicant were never summoned to testify at the disciplinary proceedings.  The supervisor and the depot clerk who had </w:t>
      </w:r>
      <w:r w:rsidR="00E34C5D">
        <w:lastRenderedPageBreak/>
        <w:t>authorized all the work done by applicant were not invited.</w:t>
      </w:r>
      <w:r w:rsidR="0095614B">
        <w:t xml:space="preserve">  Instead the respondent invited a witness who was on leave during </w:t>
      </w:r>
      <w:r w:rsidR="00895167">
        <w:t>the</w:t>
      </w:r>
      <w:r w:rsidR="0095614B">
        <w:t xml:space="preserve"> period in question.  The depot clerk “Ms Serbia Kaudzo”</w:t>
      </w:r>
      <w:r w:rsidR="00393BC9">
        <w:t xml:space="preserve"> </w:t>
      </w:r>
      <w:r w:rsidR="0095614B">
        <w:t xml:space="preserve">who was seized with the dispensing of duties for new connections was not called to clarify the alleged installation which installation according to applicant was lawful.  The applicant was dismissed despite evidence from Mr Chirawu </w:t>
      </w:r>
      <w:r w:rsidR="00393BC9">
        <w:t>(a</w:t>
      </w:r>
      <w:r w:rsidR="0095614B">
        <w:t xml:space="preserve"> respondent</w:t>
      </w:r>
      <w:r w:rsidR="00585AB6">
        <w:t>’s witness) that applicant acted upon a lawful instruction from the depot clerk.</w:t>
      </w:r>
    </w:p>
    <w:p w:rsidR="00BF4E0E" w:rsidRDefault="0042546B" w:rsidP="00A23432">
      <w:pPr>
        <w:pStyle w:val="ListParagraph"/>
        <w:numPr>
          <w:ilvl w:val="0"/>
          <w:numId w:val="1"/>
        </w:numPr>
        <w:spacing w:line="360" w:lineRule="auto"/>
        <w:jc w:val="both"/>
      </w:pPr>
      <w:r>
        <w:t>The appeal proceedings of 3 June 2014 were also grossly irregular in that they were conducted outside the time limit prescribed</w:t>
      </w:r>
      <w:r w:rsidR="00167071">
        <w:t xml:space="preserve"> in the energy Sector industry </w:t>
      </w:r>
      <w:r w:rsidR="00F82B5B">
        <w:t xml:space="preserve">code of conduct.  The appeal panel did not deal with issues that were before it instead emphasized on the </w:t>
      </w:r>
      <w:r w:rsidR="00895167">
        <w:t>irregularity</w:t>
      </w:r>
      <w:r w:rsidR="00E31F1B">
        <w:t xml:space="preserve"> of the connection whereas applicant had raised procedural issues in the conduct of the disciplinary proceedings.</w:t>
      </w:r>
    </w:p>
    <w:p w:rsidR="00E31F1B" w:rsidRDefault="00E31F1B" w:rsidP="006B1188">
      <w:pPr>
        <w:jc w:val="both"/>
      </w:pPr>
    </w:p>
    <w:p w:rsidR="00B0043F" w:rsidRDefault="00B0043F" w:rsidP="00B0043F">
      <w:pPr>
        <w:spacing w:line="360" w:lineRule="auto"/>
        <w:jc w:val="both"/>
      </w:pPr>
      <w:r>
        <w:t>Applicant prayed for the setting aside of the decision of the disciplinary and appeals committee</w:t>
      </w:r>
      <w:r w:rsidR="00393BC9">
        <w:t xml:space="preserve">.  In heads of argument applicant </w:t>
      </w:r>
      <w:r w:rsidR="00F8142D">
        <w:t>prayed for reinstatement with no loss of salary and benefits.</w:t>
      </w:r>
    </w:p>
    <w:p w:rsidR="00F8142D" w:rsidRDefault="00F8142D" w:rsidP="006B1188">
      <w:pPr>
        <w:jc w:val="both"/>
      </w:pPr>
    </w:p>
    <w:p w:rsidR="00F8142D" w:rsidRDefault="00F8142D" w:rsidP="00503340">
      <w:pPr>
        <w:spacing w:line="360" w:lineRule="auto"/>
        <w:ind w:firstLine="720"/>
        <w:jc w:val="both"/>
      </w:pPr>
      <w:r>
        <w:t xml:space="preserve">In response respondent stated that applicant, who was represented at the hearing was not denied an opportunity </w:t>
      </w:r>
      <w:r w:rsidR="002B4A50">
        <w:t>to call witnesses.  As to the second ground for review, respondent stated that it was not substantiated and should therefore be dismissed.</w:t>
      </w:r>
    </w:p>
    <w:p w:rsidR="00503340" w:rsidRDefault="00503340" w:rsidP="006B1188">
      <w:pPr>
        <w:ind w:firstLine="720"/>
        <w:jc w:val="both"/>
      </w:pPr>
    </w:p>
    <w:p w:rsidR="00503340" w:rsidRDefault="00503340" w:rsidP="00503340">
      <w:pPr>
        <w:spacing w:line="360" w:lineRule="auto"/>
        <w:ind w:firstLine="720"/>
        <w:jc w:val="both"/>
      </w:pPr>
      <w:r>
        <w:t xml:space="preserve">The record of proceedings shows that the first ground for review has no merit.  Applicant complains that witnesses </w:t>
      </w:r>
      <w:r w:rsidR="00E458B7">
        <w:t xml:space="preserve">who would have exonerated him were not called.  He seems to imply that it was the responsibility of the respondent to </w:t>
      </w:r>
      <w:r w:rsidR="00983DEF">
        <w:t>call</w:t>
      </w:r>
      <w:r w:rsidR="00E458B7">
        <w:t xml:space="preserve"> those witnesses.  He does not indicate that he requested for </w:t>
      </w:r>
      <w:r w:rsidR="00F45284">
        <w:t>those witnesses</w:t>
      </w:r>
      <w:r w:rsidR="00E458B7">
        <w:t xml:space="preserve"> but was not assisted</w:t>
      </w:r>
      <w:r w:rsidR="00B521E6">
        <w:t xml:space="preserve"> in having them availed for the hearing.  His complaint is without</w:t>
      </w:r>
      <w:r w:rsidR="00493F4B">
        <w:t xml:space="preserve"> basis</w:t>
      </w:r>
      <w:r w:rsidR="00A72E9A">
        <w:t>.</w:t>
      </w:r>
      <w:r w:rsidR="00493F4B">
        <w:t xml:space="preserve"> The record of proceedings shows that he indicated </w:t>
      </w:r>
      <w:r w:rsidR="00A72E9A">
        <w:t>he was of the view that</w:t>
      </w:r>
      <w:r w:rsidR="00F6471B">
        <w:t xml:space="preserve"> the</w:t>
      </w:r>
      <w:bookmarkStart w:id="0" w:name="_GoBack"/>
      <w:bookmarkEnd w:id="0"/>
      <w:r w:rsidR="005250CB">
        <w:t xml:space="preserve"> witnesses would</w:t>
      </w:r>
      <w:r w:rsidR="00983DEF">
        <w:t xml:space="preserve"> b</w:t>
      </w:r>
      <w:r w:rsidR="00EA303C">
        <w:t xml:space="preserve">e notified by management to come.  On being asked if he had communicated that to the secretary, he indicated that he was not aware of the </w:t>
      </w:r>
      <w:r w:rsidR="00EA303C">
        <w:lastRenderedPageBreak/>
        <w:t xml:space="preserve">procedure.  He does not however proceed to indicate that </w:t>
      </w:r>
      <w:r w:rsidR="00681168">
        <w:t>he required those witnesses to testify. I therefore find no merit in the first ground for review.</w:t>
      </w:r>
    </w:p>
    <w:p w:rsidR="00367DEA" w:rsidRDefault="00367DEA" w:rsidP="006B1188">
      <w:pPr>
        <w:ind w:firstLine="720"/>
        <w:jc w:val="both"/>
      </w:pPr>
    </w:p>
    <w:p w:rsidR="00367DEA" w:rsidRDefault="00367DEA" w:rsidP="00503340">
      <w:pPr>
        <w:spacing w:line="360" w:lineRule="auto"/>
        <w:ind w:firstLine="720"/>
        <w:jc w:val="both"/>
      </w:pPr>
      <w:r>
        <w:t xml:space="preserve">As stated by respondent, the second ground of review was not substantiated.  Applicant states that the proceedings were conducted outside the time limit prescribed in the relevant Code.  The </w:t>
      </w:r>
      <w:r w:rsidR="00160419">
        <w:t xml:space="preserve">record of </w:t>
      </w:r>
      <w:r w:rsidR="005E05A0">
        <w:t>proceedings does not show that applicant raised this issue bef</w:t>
      </w:r>
      <w:r w:rsidR="00802F69">
        <w:t>ore the disciplinary committee or the Appeals Committee.  It is therefore improper for him to raise it on appeal.  In any event applicant</w:t>
      </w:r>
      <w:r w:rsidR="006A336E">
        <w:t xml:space="preserve"> has not demonstrated that were it not for the irregularity, the outcome would have been different.  See </w:t>
      </w:r>
      <w:r w:rsidR="006A336E" w:rsidRPr="0008106B">
        <w:rPr>
          <w:i/>
        </w:rPr>
        <w:t>Duly Holdings</w:t>
      </w:r>
      <w:r w:rsidR="006A336E">
        <w:t xml:space="preserve"> v </w:t>
      </w:r>
      <w:r w:rsidR="006A336E" w:rsidRPr="0008106B">
        <w:rPr>
          <w:i/>
        </w:rPr>
        <w:t>Chanaiwa</w:t>
      </w:r>
      <w:r w:rsidR="006A336E">
        <w:t xml:space="preserve"> 2007 (2) ZLR 1.  Applicant also complains that the appeal panel did not deal with</w:t>
      </w:r>
      <w:r w:rsidR="006F253E">
        <w:t xml:space="preserve"> issues that were before it.  Applicant’s heads of argument are silent on this issue.  I will therefore consider it abandoned.</w:t>
      </w:r>
    </w:p>
    <w:p w:rsidR="006F253E" w:rsidRDefault="006F253E" w:rsidP="006B1188">
      <w:pPr>
        <w:ind w:firstLine="720"/>
        <w:jc w:val="both"/>
      </w:pPr>
    </w:p>
    <w:p w:rsidR="006F253E" w:rsidRDefault="006F253E" w:rsidP="00503340">
      <w:pPr>
        <w:spacing w:line="360" w:lineRule="auto"/>
        <w:ind w:firstLine="720"/>
        <w:jc w:val="both"/>
      </w:pPr>
      <w:r>
        <w:t>Counsel for applicant in oral sub</w:t>
      </w:r>
      <w:r w:rsidR="00942EE9">
        <w:t>missions prayed for the setting aside of the proceedings and reinstatement of applicant to his job.  Ev</w:t>
      </w:r>
      <w:r w:rsidR="00064067">
        <w:t xml:space="preserve">en if the application had merit, the relief sought is incompetent.  Reinstatement is the kind of relief one seeks on appeal, not on review.  The relief available on review is the setting aside or correction of the proceedings or decision.  See </w:t>
      </w:r>
      <w:r w:rsidR="00064067" w:rsidRPr="00895167">
        <w:rPr>
          <w:i/>
        </w:rPr>
        <w:t>ZFC Ltd</w:t>
      </w:r>
      <w:r w:rsidR="00064067">
        <w:t xml:space="preserve"> v </w:t>
      </w:r>
      <w:r w:rsidR="00064067" w:rsidRPr="00895167">
        <w:rPr>
          <w:i/>
        </w:rPr>
        <w:t>Geza</w:t>
      </w:r>
      <w:r w:rsidR="00064067">
        <w:t xml:space="preserve"> 1998 (1) ZLR 137.</w:t>
      </w:r>
    </w:p>
    <w:p w:rsidR="00C2406E" w:rsidRDefault="00C2406E" w:rsidP="00C2406E">
      <w:pPr>
        <w:spacing w:line="360" w:lineRule="auto"/>
        <w:jc w:val="both"/>
      </w:pPr>
    </w:p>
    <w:p w:rsidR="00C2406E" w:rsidRDefault="00C2406E" w:rsidP="00C2406E">
      <w:pPr>
        <w:spacing w:line="360" w:lineRule="auto"/>
        <w:jc w:val="both"/>
      </w:pPr>
      <w:r>
        <w:t xml:space="preserve">I find no merit in the application for review and it therefore </w:t>
      </w:r>
      <w:r w:rsidR="00895167">
        <w:t>fails</w:t>
      </w:r>
      <w:r>
        <w:t xml:space="preserve">.  </w:t>
      </w:r>
      <w:r w:rsidR="00895167">
        <w:t>Consequently</w:t>
      </w:r>
      <w:r>
        <w:t xml:space="preserve"> the following order is appropriate;</w:t>
      </w:r>
    </w:p>
    <w:p w:rsidR="00C2406E" w:rsidRDefault="00C2406E" w:rsidP="006B1188">
      <w:pPr>
        <w:jc w:val="both"/>
      </w:pPr>
    </w:p>
    <w:p w:rsidR="00C2406E" w:rsidRDefault="00C2406E" w:rsidP="00C2406E">
      <w:pPr>
        <w:spacing w:line="360" w:lineRule="auto"/>
        <w:jc w:val="both"/>
      </w:pPr>
      <w:r>
        <w:t>The application for review be and is hereby dismissed for lack of merit.</w:t>
      </w:r>
    </w:p>
    <w:p w:rsidR="004B3FBE" w:rsidRDefault="004B3FBE" w:rsidP="00C2406E">
      <w:pPr>
        <w:spacing w:line="360" w:lineRule="auto"/>
        <w:jc w:val="both"/>
      </w:pPr>
    </w:p>
    <w:p w:rsidR="004B3FBE" w:rsidRDefault="004B3FBE" w:rsidP="00C2406E">
      <w:pPr>
        <w:spacing w:line="360" w:lineRule="auto"/>
        <w:jc w:val="both"/>
      </w:pPr>
    </w:p>
    <w:p w:rsidR="004B3FBE" w:rsidRDefault="004B3FBE" w:rsidP="00C2406E">
      <w:pPr>
        <w:spacing w:line="360" w:lineRule="auto"/>
        <w:jc w:val="both"/>
      </w:pPr>
      <w:r w:rsidRPr="006B1188">
        <w:rPr>
          <w:i/>
        </w:rPr>
        <w:t>Bothwell Ndhlovu Attorneys at Law</w:t>
      </w:r>
      <w:r>
        <w:t>, applicant’s legal practitioners</w:t>
      </w:r>
    </w:p>
    <w:p w:rsidR="004B3FBE" w:rsidRDefault="004B3FBE" w:rsidP="00C2406E">
      <w:pPr>
        <w:spacing w:line="360" w:lineRule="auto"/>
        <w:jc w:val="both"/>
      </w:pPr>
      <w:r w:rsidRPr="006B1188">
        <w:rPr>
          <w:i/>
        </w:rPr>
        <w:t>Messrs Baera &amp; Company</w:t>
      </w:r>
      <w:r w:rsidR="006B1188">
        <w:t>, respondent’s legal practitioners</w:t>
      </w:r>
    </w:p>
    <w:p w:rsidR="00503340" w:rsidRDefault="00503340" w:rsidP="00B0043F">
      <w:pPr>
        <w:spacing w:line="360" w:lineRule="auto"/>
        <w:jc w:val="both"/>
      </w:pPr>
    </w:p>
    <w:sectPr w:rsidR="00503340" w:rsidSect="0066641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54" w:rsidRDefault="00AD6654" w:rsidP="00666416">
      <w:r>
        <w:separator/>
      </w:r>
    </w:p>
  </w:endnote>
  <w:endnote w:type="continuationSeparator" w:id="0">
    <w:p w:rsidR="00AD6654" w:rsidRDefault="00AD6654" w:rsidP="0066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779169"/>
      <w:docPartObj>
        <w:docPartGallery w:val="Page Numbers (Bottom of Page)"/>
        <w:docPartUnique/>
      </w:docPartObj>
    </w:sdtPr>
    <w:sdtEndPr>
      <w:rPr>
        <w:noProof/>
      </w:rPr>
    </w:sdtEndPr>
    <w:sdtContent>
      <w:p w:rsidR="00942EE9" w:rsidRDefault="00942EE9">
        <w:pPr>
          <w:pStyle w:val="Footer"/>
          <w:jc w:val="center"/>
        </w:pPr>
        <w:r>
          <w:fldChar w:fldCharType="begin"/>
        </w:r>
        <w:r>
          <w:instrText xml:space="preserve"> PAGE   \* MERGEFORMAT </w:instrText>
        </w:r>
        <w:r>
          <w:fldChar w:fldCharType="separate"/>
        </w:r>
        <w:r w:rsidR="002F56E3">
          <w:rPr>
            <w:noProof/>
          </w:rPr>
          <w:t>2</w:t>
        </w:r>
        <w:r>
          <w:rPr>
            <w:noProof/>
          </w:rPr>
          <w:fldChar w:fldCharType="end"/>
        </w:r>
      </w:p>
    </w:sdtContent>
  </w:sdt>
  <w:p w:rsidR="00942EE9" w:rsidRDefault="0094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54" w:rsidRDefault="00AD6654" w:rsidP="00666416">
      <w:r>
        <w:separator/>
      </w:r>
    </w:p>
  </w:footnote>
  <w:footnote w:type="continuationSeparator" w:id="0">
    <w:p w:rsidR="00AD6654" w:rsidRDefault="00AD6654" w:rsidP="00666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E9" w:rsidRPr="00666416" w:rsidRDefault="00942EE9">
    <w:pPr>
      <w:pStyle w:val="Header"/>
      <w:rPr>
        <w:lang w:val="en-ZW"/>
      </w:rPr>
    </w:pPr>
    <w:r>
      <w:rPr>
        <w:lang w:val="en-ZW"/>
      </w:rPr>
      <w:tab/>
    </w:r>
    <w:r>
      <w:rPr>
        <w:lang w:val="en-ZW"/>
      </w:rPr>
      <w:tab/>
      <w:t>JUDGMENT NO. LC/H/</w:t>
    </w:r>
    <w:r w:rsidR="00F97399">
      <w:rPr>
        <w:lang w:val="en-ZW"/>
      </w:rPr>
      <w:t>500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F5841"/>
    <w:multiLevelType w:val="hybridMultilevel"/>
    <w:tmpl w:val="380EBC10"/>
    <w:lvl w:ilvl="0" w:tplc="B64C35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B1C"/>
    <w:rsid w:val="0003289F"/>
    <w:rsid w:val="000355EC"/>
    <w:rsid w:val="00064067"/>
    <w:rsid w:val="0008106B"/>
    <w:rsid w:val="000E728C"/>
    <w:rsid w:val="00103D10"/>
    <w:rsid w:val="00160419"/>
    <w:rsid w:val="00167071"/>
    <w:rsid w:val="002321AD"/>
    <w:rsid w:val="002B4A50"/>
    <w:rsid w:val="002F56E3"/>
    <w:rsid w:val="00322AAB"/>
    <w:rsid w:val="00367DEA"/>
    <w:rsid w:val="00393BC9"/>
    <w:rsid w:val="003E61F7"/>
    <w:rsid w:val="0042546B"/>
    <w:rsid w:val="00482244"/>
    <w:rsid w:val="00493F4B"/>
    <w:rsid w:val="00495B1C"/>
    <w:rsid w:val="004B3FBE"/>
    <w:rsid w:val="00503340"/>
    <w:rsid w:val="005250CB"/>
    <w:rsid w:val="00585AB6"/>
    <w:rsid w:val="005C40AB"/>
    <w:rsid w:val="005E05A0"/>
    <w:rsid w:val="00630931"/>
    <w:rsid w:val="00666416"/>
    <w:rsid w:val="006736AB"/>
    <w:rsid w:val="00681168"/>
    <w:rsid w:val="006A336E"/>
    <w:rsid w:val="006B1188"/>
    <w:rsid w:val="006F253E"/>
    <w:rsid w:val="00746677"/>
    <w:rsid w:val="0076068F"/>
    <w:rsid w:val="007D4D83"/>
    <w:rsid w:val="00802F69"/>
    <w:rsid w:val="00832619"/>
    <w:rsid w:val="00895167"/>
    <w:rsid w:val="00942EE9"/>
    <w:rsid w:val="0095614B"/>
    <w:rsid w:val="00983DEF"/>
    <w:rsid w:val="009E144B"/>
    <w:rsid w:val="009E4237"/>
    <w:rsid w:val="00A23432"/>
    <w:rsid w:val="00A72E9A"/>
    <w:rsid w:val="00AD6654"/>
    <w:rsid w:val="00B0043F"/>
    <w:rsid w:val="00B521E6"/>
    <w:rsid w:val="00BF4E0E"/>
    <w:rsid w:val="00C15079"/>
    <w:rsid w:val="00C2406E"/>
    <w:rsid w:val="00E31F1B"/>
    <w:rsid w:val="00E34C5D"/>
    <w:rsid w:val="00E458B7"/>
    <w:rsid w:val="00EA303C"/>
    <w:rsid w:val="00EC40A9"/>
    <w:rsid w:val="00F45284"/>
    <w:rsid w:val="00F52221"/>
    <w:rsid w:val="00F6471B"/>
    <w:rsid w:val="00F8142D"/>
    <w:rsid w:val="00F82B5B"/>
    <w:rsid w:val="00F97399"/>
    <w:rsid w:val="00FF3B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1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32"/>
    <w:pPr>
      <w:ind w:left="720"/>
      <w:contextualSpacing/>
    </w:pPr>
  </w:style>
  <w:style w:type="paragraph" w:styleId="Header">
    <w:name w:val="header"/>
    <w:basedOn w:val="Normal"/>
    <w:link w:val="HeaderChar"/>
    <w:uiPriority w:val="99"/>
    <w:unhideWhenUsed/>
    <w:rsid w:val="00666416"/>
    <w:pPr>
      <w:tabs>
        <w:tab w:val="center" w:pos="4513"/>
        <w:tab w:val="right" w:pos="9026"/>
      </w:tabs>
    </w:pPr>
  </w:style>
  <w:style w:type="character" w:customStyle="1" w:styleId="HeaderChar">
    <w:name w:val="Header Char"/>
    <w:basedOn w:val="DefaultParagraphFont"/>
    <w:link w:val="Header"/>
    <w:uiPriority w:val="99"/>
    <w:rsid w:val="00666416"/>
    <w:rPr>
      <w:rFonts w:ascii="Tahoma" w:eastAsia="Times New Roman" w:hAnsi="Tahoma" w:cs="Times New Roman"/>
      <w:sz w:val="24"/>
      <w:szCs w:val="24"/>
      <w:lang w:val="en-US"/>
    </w:rPr>
  </w:style>
  <w:style w:type="paragraph" w:styleId="Footer">
    <w:name w:val="footer"/>
    <w:basedOn w:val="Normal"/>
    <w:link w:val="FooterChar"/>
    <w:uiPriority w:val="99"/>
    <w:unhideWhenUsed/>
    <w:rsid w:val="00666416"/>
    <w:pPr>
      <w:tabs>
        <w:tab w:val="center" w:pos="4513"/>
        <w:tab w:val="right" w:pos="9026"/>
      </w:tabs>
    </w:pPr>
  </w:style>
  <w:style w:type="character" w:customStyle="1" w:styleId="FooterChar">
    <w:name w:val="Footer Char"/>
    <w:basedOn w:val="DefaultParagraphFont"/>
    <w:link w:val="Footer"/>
    <w:uiPriority w:val="99"/>
    <w:rsid w:val="00666416"/>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1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32"/>
    <w:pPr>
      <w:ind w:left="720"/>
      <w:contextualSpacing/>
    </w:pPr>
  </w:style>
  <w:style w:type="paragraph" w:styleId="Header">
    <w:name w:val="header"/>
    <w:basedOn w:val="Normal"/>
    <w:link w:val="HeaderChar"/>
    <w:uiPriority w:val="99"/>
    <w:unhideWhenUsed/>
    <w:rsid w:val="00666416"/>
    <w:pPr>
      <w:tabs>
        <w:tab w:val="center" w:pos="4513"/>
        <w:tab w:val="right" w:pos="9026"/>
      </w:tabs>
    </w:pPr>
  </w:style>
  <w:style w:type="character" w:customStyle="1" w:styleId="HeaderChar">
    <w:name w:val="Header Char"/>
    <w:basedOn w:val="DefaultParagraphFont"/>
    <w:link w:val="Header"/>
    <w:uiPriority w:val="99"/>
    <w:rsid w:val="00666416"/>
    <w:rPr>
      <w:rFonts w:ascii="Tahoma" w:eastAsia="Times New Roman" w:hAnsi="Tahoma" w:cs="Times New Roman"/>
      <w:sz w:val="24"/>
      <w:szCs w:val="24"/>
      <w:lang w:val="en-US"/>
    </w:rPr>
  </w:style>
  <w:style w:type="paragraph" w:styleId="Footer">
    <w:name w:val="footer"/>
    <w:basedOn w:val="Normal"/>
    <w:link w:val="FooterChar"/>
    <w:uiPriority w:val="99"/>
    <w:unhideWhenUsed/>
    <w:rsid w:val="00666416"/>
    <w:pPr>
      <w:tabs>
        <w:tab w:val="center" w:pos="4513"/>
        <w:tab w:val="right" w:pos="9026"/>
      </w:tabs>
    </w:pPr>
  </w:style>
  <w:style w:type="character" w:customStyle="1" w:styleId="FooterChar">
    <w:name w:val="Footer Char"/>
    <w:basedOn w:val="DefaultParagraphFont"/>
    <w:link w:val="Footer"/>
    <w:uiPriority w:val="99"/>
    <w:rsid w:val="00666416"/>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dcterms:created xsi:type="dcterms:W3CDTF">2016-08-02T06:09:00Z</dcterms:created>
  <dcterms:modified xsi:type="dcterms:W3CDTF">2016-08-24T05:56:00Z</dcterms:modified>
</cp:coreProperties>
</file>