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E56" w:rsidRDefault="00292511" w:rsidP="005D7E56">
      <w:pPr>
        <w:spacing w:after="0" w:line="360" w:lineRule="auto"/>
        <w:rPr>
          <w:rFonts w:eastAsia="Arial Unicode MS" w:cs="Tahoma"/>
          <w:b/>
          <w:szCs w:val="24"/>
        </w:rPr>
      </w:pPr>
      <w:bookmarkStart w:id="0" w:name="_GoBack"/>
      <w:bookmarkEnd w:id="0"/>
      <w:r>
        <w:rPr>
          <w:rFonts w:eastAsia="Arial Unicode MS" w:cs="Tahoma"/>
          <w:b/>
          <w:szCs w:val="24"/>
        </w:rPr>
        <w:t xml:space="preserve"> </w:t>
      </w:r>
      <w:r w:rsidR="005D7E56">
        <w:rPr>
          <w:rFonts w:eastAsia="Arial Unicode MS" w:cs="Tahoma"/>
          <w:b/>
          <w:szCs w:val="24"/>
        </w:rPr>
        <w:t>IN THE LABOUR COURT OF ZIMBABWE    JUDGEMENT NO.</w:t>
      </w:r>
      <w:r w:rsidR="00234A1C">
        <w:rPr>
          <w:rFonts w:eastAsia="Arial Unicode MS" w:cs="Tahoma"/>
          <w:b/>
          <w:szCs w:val="24"/>
        </w:rPr>
        <w:t xml:space="preserve"> LC/H/</w:t>
      </w:r>
      <w:r w:rsidR="00927366">
        <w:rPr>
          <w:rFonts w:eastAsia="Arial Unicode MS" w:cs="Tahoma"/>
          <w:b/>
          <w:szCs w:val="24"/>
        </w:rPr>
        <w:t>54/2022</w:t>
      </w:r>
      <w:r w:rsidR="0009480D">
        <w:rPr>
          <w:rFonts w:eastAsia="Arial Unicode MS" w:cs="Tahoma"/>
          <w:b/>
          <w:szCs w:val="24"/>
        </w:rPr>
        <w:t xml:space="preserve"> HARARE, 02 FEBRUARY 2022</w:t>
      </w:r>
      <w:r w:rsidR="005D7E56">
        <w:rPr>
          <w:rFonts w:eastAsia="Arial Unicode MS" w:cs="Tahoma"/>
          <w:b/>
          <w:szCs w:val="24"/>
        </w:rPr>
        <w:t xml:space="preserve">    </w:t>
      </w:r>
      <w:r w:rsidR="005D7E56">
        <w:rPr>
          <w:rFonts w:eastAsia="Arial Unicode MS" w:cs="Tahoma"/>
          <w:b/>
          <w:szCs w:val="24"/>
        </w:rPr>
        <w:tab/>
        <w:t xml:space="preserve">        </w:t>
      </w:r>
      <w:r w:rsidR="0009480D">
        <w:rPr>
          <w:rFonts w:eastAsia="Arial Unicode MS" w:cs="Tahoma"/>
          <w:b/>
          <w:szCs w:val="24"/>
        </w:rPr>
        <w:t xml:space="preserve">           CASE NO. LC/H/413/21</w:t>
      </w:r>
    </w:p>
    <w:p w:rsidR="005D7E56" w:rsidRDefault="00927366" w:rsidP="005D7E56">
      <w:pPr>
        <w:spacing w:after="0" w:line="360" w:lineRule="auto"/>
        <w:rPr>
          <w:rFonts w:eastAsia="Arial Unicode MS" w:cs="Tahoma"/>
          <w:b/>
          <w:szCs w:val="24"/>
        </w:rPr>
      </w:pPr>
      <w:r>
        <w:rPr>
          <w:rFonts w:eastAsia="Arial Unicode MS" w:cs="Tahoma"/>
          <w:b/>
          <w:szCs w:val="24"/>
        </w:rPr>
        <w:t>AND 25 FEBRUARY</w:t>
      </w:r>
      <w:r w:rsidR="0009480D">
        <w:rPr>
          <w:rFonts w:eastAsia="Arial Unicode MS" w:cs="Tahoma"/>
          <w:b/>
          <w:szCs w:val="24"/>
        </w:rPr>
        <w:t xml:space="preserve">, 2022 </w:t>
      </w:r>
      <w:r w:rsidR="005D7E56">
        <w:rPr>
          <w:rFonts w:eastAsia="Arial Unicode MS" w:cs="Tahoma"/>
          <w:b/>
          <w:szCs w:val="24"/>
        </w:rPr>
        <w:tab/>
        <w:t xml:space="preserve">       </w:t>
      </w:r>
    </w:p>
    <w:p w:rsidR="005D7E56" w:rsidRDefault="005D7E56" w:rsidP="005D7E56">
      <w:pPr>
        <w:spacing w:after="0"/>
        <w:rPr>
          <w:rFonts w:eastAsia="Arial Unicode MS" w:cs="Tahoma"/>
          <w:i/>
          <w:szCs w:val="24"/>
        </w:rPr>
      </w:pPr>
      <w:r>
        <w:rPr>
          <w:rFonts w:eastAsia="Arial Unicode MS" w:cs="Tahoma"/>
          <w:b/>
          <w:szCs w:val="24"/>
        </w:rPr>
        <w:t xml:space="preserve">                                           </w:t>
      </w:r>
    </w:p>
    <w:p w:rsidR="005D7E56" w:rsidRDefault="005D7E56" w:rsidP="005D7E56">
      <w:pPr>
        <w:spacing w:after="0"/>
        <w:rPr>
          <w:rFonts w:eastAsia="Arial Unicode MS" w:cs="Tahoma"/>
          <w:b/>
          <w:szCs w:val="24"/>
        </w:rPr>
      </w:pPr>
      <w:r>
        <w:rPr>
          <w:rFonts w:eastAsia="Arial Unicode MS" w:cs="Tahoma"/>
          <w:b/>
          <w:szCs w:val="24"/>
        </w:rPr>
        <w:t xml:space="preserve">     </w:t>
      </w:r>
    </w:p>
    <w:p w:rsidR="005D7E56" w:rsidRDefault="005D7E56" w:rsidP="005D7E56">
      <w:pPr>
        <w:rPr>
          <w:rFonts w:eastAsia="Arial Unicode MS" w:cs="Tahoma"/>
          <w:szCs w:val="24"/>
        </w:rPr>
      </w:pPr>
      <w:r>
        <w:rPr>
          <w:rFonts w:eastAsia="Arial Unicode MS" w:cs="Tahoma"/>
          <w:szCs w:val="24"/>
        </w:rPr>
        <w:t>In the matter between: -</w:t>
      </w:r>
    </w:p>
    <w:p w:rsidR="001505CC" w:rsidRDefault="001505CC" w:rsidP="005D7E56">
      <w:pPr>
        <w:rPr>
          <w:rFonts w:eastAsia="Arial Unicode MS" w:cs="Tahoma"/>
          <w:szCs w:val="24"/>
        </w:rPr>
      </w:pPr>
    </w:p>
    <w:p w:rsidR="005D7E56" w:rsidRDefault="0009480D" w:rsidP="005D7E56">
      <w:pPr>
        <w:rPr>
          <w:rFonts w:eastAsia="Arial Unicode MS" w:cs="Tahoma"/>
          <w:b/>
          <w:szCs w:val="24"/>
        </w:rPr>
      </w:pPr>
      <w:r>
        <w:rPr>
          <w:rFonts w:eastAsia="Arial Unicode MS" w:cs="Tahoma"/>
          <w:b/>
          <w:szCs w:val="24"/>
        </w:rPr>
        <w:t xml:space="preserve">MR BRISTLE (PVT) LTD t/a NORTON TOBACCO </w:t>
      </w:r>
      <w:r w:rsidR="006E18C7">
        <w:rPr>
          <w:rFonts w:eastAsia="Arial Unicode MS" w:cs="Tahoma"/>
          <w:b/>
          <w:szCs w:val="24"/>
        </w:rPr>
        <w:tab/>
      </w:r>
      <w:r w:rsidR="005D7E56">
        <w:rPr>
          <w:rFonts w:eastAsia="Arial Unicode MS" w:cs="Tahoma"/>
          <w:b/>
          <w:szCs w:val="24"/>
        </w:rPr>
        <w:tab/>
      </w:r>
      <w:r>
        <w:rPr>
          <w:rFonts w:eastAsia="Arial Unicode MS" w:cs="Tahoma"/>
          <w:b/>
          <w:szCs w:val="24"/>
        </w:rPr>
        <w:t xml:space="preserve">    </w:t>
      </w:r>
      <w:r w:rsidR="007A6A9E">
        <w:rPr>
          <w:rFonts w:eastAsia="Arial Unicode MS" w:cs="Tahoma"/>
          <w:b/>
          <w:szCs w:val="24"/>
        </w:rPr>
        <w:t xml:space="preserve"> </w:t>
      </w:r>
      <w:r w:rsidR="00292511">
        <w:rPr>
          <w:rFonts w:eastAsia="Arial Unicode MS" w:cs="Tahoma"/>
          <w:b/>
          <w:szCs w:val="24"/>
        </w:rPr>
        <w:t xml:space="preserve"> APPICANT</w:t>
      </w:r>
    </w:p>
    <w:p w:rsidR="0009480D" w:rsidRDefault="0009480D" w:rsidP="005D7E56">
      <w:pPr>
        <w:rPr>
          <w:rFonts w:eastAsia="Arial Unicode MS" w:cs="Tahoma"/>
          <w:b/>
          <w:szCs w:val="24"/>
        </w:rPr>
      </w:pPr>
    </w:p>
    <w:p w:rsidR="005D7E56" w:rsidRDefault="005D7E56" w:rsidP="005D7E56">
      <w:pPr>
        <w:rPr>
          <w:rFonts w:eastAsia="Arial Unicode MS" w:cs="Tahoma"/>
          <w:szCs w:val="24"/>
        </w:rPr>
      </w:pPr>
      <w:r>
        <w:rPr>
          <w:rFonts w:eastAsia="Arial Unicode MS" w:cs="Tahoma"/>
          <w:szCs w:val="24"/>
        </w:rPr>
        <w:t>And</w:t>
      </w:r>
    </w:p>
    <w:p w:rsidR="0009480D" w:rsidRDefault="0009480D" w:rsidP="005D7E56">
      <w:pPr>
        <w:rPr>
          <w:rFonts w:eastAsia="Arial Unicode MS" w:cs="Tahoma"/>
          <w:szCs w:val="24"/>
        </w:rPr>
      </w:pPr>
    </w:p>
    <w:p w:rsidR="005D7E56" w:rsidRDefault="0009480D" w:rsidP="005D7E56">
      <w:pPr>
        <w:spacing w:after="0"/>
        <w:rPr>
          <w:rFonts w:eastAsia="Arial Unicode MS" w:cs="Tahoma"/>
          <w:b/>
          <w:szCs w:val="24"/>
        </w:rPr>
      </w:pPr>
      <w:r>
        <w:rPr>
          <w:rFonts w:eastAsia="Arial Unicode MS" w:cs="Tahoma"/>
          <w:b/>
          <w:szCs w:val="24"/>
        </w:rPr>
        <w:t xml:space="preserve">TOBACCO WORKERS UNION </w:t>
      </w:r>
      <w:r>
        <w:rPr>
          <w:rFonts w:eastAsia="Arial Unicode MS" w:cs="Tahoma"/>
          <w:b/>
          <w:szCs w:val="24"/>
        </w:rPr>
        <w:tab/>
      </w:r>
      <w:r>
        <w:rPr>
          <w:rFonts w:eastAsia="Arial Unicode MS" w:cs="Tahoma"/>
          <w:b/>
          <w:szCs w:val="24"/>
        </w:rPr>
        <w:tab/>
      </w:r>
      <w:r>
        <w:rPr>
          <w:rFonts w:eastAsia="Arial Unicode MS" w:cs="Tahoma"/>
          <w:b/>
          <w:szCs w:val="24"/>
        </w:rPr>
        <w:tab/>
      </w:r>
      <w:r w:rsidR="006E18C7">
        <w:rPr>
          <w:rFonts w:eastAsia="Arial Unicode MS" w:cs="Tahoma"/>
          <w:b/>
          <w:szCs w:val="24"/>
        </w:rPr>
        <w:tab/>
      </w:r>
      <w:r>
        <w:rPr>
          <w:rFonts w:eastAsia="Arial Unicode MS" w:cs="Tahoma"/>
          <w:b/>
          <w:szCs w:val="24"/>
        </w:rPr>
        <w:tab/>
        <w:t xml:space="preserve">   </w:t>
      </w:r>
      <w:r w:rsidR="005D7E56">
        <w:rPr>
          <w:rFonts w:eastAsia="Arial Unicode MS" w:cs="Tahoma"/>
          <w:b/>
          <w:szCs w:val="24"/>
        </w:rPr>
        <w:t>RESPONDENT</w:t>
      </w:r>
    </w:p>
    <w:p w:rsidR="00292511" w:rsidRDefault="00292511" w:rsidP="005D7E56">
      <w:pPr>
        <w:spacing w:after="0"/>
        <w:rPr>
          <w:rFonts w:eastAsia="Arial Unicode MS" w:cs="Tahoma"/>
          <w:b/>
          <w:szCs w:val="24"/>
        </w:rPr>
      </w:pPr>
    </w:p>
    <w:p w:rsidR="00FE3D4C" w:rsidRDefault="00FE3D4C">
      <w:pPr>
        <w:rPr>
          <w:szCs w:val="24"/>
          <w:lang w:val="en-ZW"/>
        </w:rPr>
      </w:pPr>
      <w:r>
        <w:rPr>
          <w:szCs w:val="24"/>
          <w:lang w:val="en-ZW"/>
        </w:rPr>
        <w:t>Before the Honourable B.</w:t>
      </w:r>
      <w:r w:rsidR="001505CC">
        <w:rPr>
          <w:szCs w:val="24"/>
          <w:lang w:val="en-ZW"/>
        </w:rPr>
        <w:t>T. Chivizhe</w:t>
      </w:r>
      <w:r>
        <w:rPr>
          <w:szCs w:val="24"/>
          <w:lang w:val="en-ZW"/>
        </w:rPr>
        <w:t>: Judge</w:t>
      </w:r>
    </w:p>
    <w:p w:rsidR="00FE3D4C" w:rsidRPr="00DE5D3B" w:rsidRDefault="00FE3D4C">
      <w:pPr>
        <w:rPr>
          <w:szCs w:val="24"/>
          <w:lang w:val="en-ZW"/>
        </w:rPr>
      </w:pPr>
    </w:p>
    <w:p w:rsidR="00F803EE" w:rsidRPr="00FE3D4C" w:rsidRDefault="00292511">
      <w:pPr>
        <w:rPr>
          <w:b/>
          <w:szCs w:val="24"/>
          <w:lang w:val="en-ZW"/>
        </w:rPr>
      </w:pPr>
      <w:r>
        <w:rPr>
          <w:b/>
          <w:szCs w:val="24"/>
          <w:lang w:val="en-ZW"/>
        </w:rPr>
        <w:t>For Applicant</w:t>
      </w:r>
      <w:r w:rsidR="006E18C7">
        <w:rPr>
          <w:b/>
          <w:szCs w:val="24"/>
          <w:lang w:val="en-ZW"/>
        </w:rPr>
        <w:t>:</w:t>
      </w:r>
      <w:r w:rsidR="006E18C7">
        <w:rPr>
          <w:b/>
          <w:szCs w:val="24"/>
          <w:lang w:val="en-ZW"/>
        </w:rPr>
        <w:tab/>
      </w:r>
      <w:r>
        <w:rPr>
          <w:b/>
          <w:szCs w:val="24"/>
          <w:lang w:val="en-ZW"/>
        </w:rPr>
        <w:tab/>
      </w:r>
      <w:r w:rsidR="00726172">
        <w:rPr>
          <w:b/>
          <w:szCs w:val="24"/>
          <w:lang w:val="en-ZW"/>
        </w:rPr>
        <w:t>Mr A. Dracos – (Legal Practitioner)</w:t>
      </w:r>
      <w:r>
        <w:rPr>
          <w:b/>
          <w:szCs w:val="24"/>
          <w:lang w:val="en-ZW"/>
        </w:rPr>
        <w:tab/>
      </w:r>
      <w:r>
        <w:rPr>
          <w:b/>
          <w:szCs w:val="24"/>
          <w:lang w:val="en-ZW"/>
        </w:rPr>
        <w:tab/>
      </w:r>
    </w:p>
    <w:p w:rsidR="00CF1362" w:rsidRPr="00CF1362" w:rsidRDefault="00927366" w:rsidP="00B021A7">
      <w:pPr>
        <w:ind w:left="2880" w:hanging="2880"/>
        <w:rPr>
          <w:b/>
          <w:szCs w:val="24"/>
          <w:lang w:val="en-ZW"/>
        </w:rPr>
      </w:pPr>
      <w:r w:rsidRPr="00FE3D4C">
        <w:rPr>
          <w:b/>
          <w:szCs w:val="24"/>
          <w:lang w:val="en-ZW"/>
        </w:rPr>
        <w:t>F</w:t>
      </w:r>
      <w:r>
        <w:rPr>
          <w:b/>
          <w:szCs w:val="24"/>
          <w:lang w:val="en-ZW"/>
        </w:rPr>
        <w:t>or Respondent</w:t>
      </w:r>
      <w:r w:rsidR="0009480D">
        <w:rPr>
          <w:b/>
          <w:szCs w:val="24"/>
          <w:lang w:val="en-ZW"/>
        </w:rPr>
        <w:t>:</w:t>
      </w:r>
      <w:r w:rsidR="0009480D">
        <w:rPr>
          <w:b/>
          <w:szCs w:val="24"/>
          <w:lang w:val="en-ZW"/>
        </w:rPr>
        <w:tab/>
      </w:r>
      <w:r w:rsidR="00726172">
        <w:rPr>
          <w:b/>
          <w:szCs w:val="24"/>
          <w:lang w:val="en-ZW"/>
        </w:rPr>
        <w:t>Mr E. Makuyana – General Secretary, Tobacco Workers Union.</w:t>
      </w:r>
      <w:r w:rsidR="00CF1362" w:rsidRPr="00CF1362">
        <w:rPr>
          <w:b/>
          <w:szCs w:val="24"/>
          <w:lang w:val="en-ZW"/>
        </w:rPr>
        <w:t xml:space="preserve"> </w:t>
      </w:r>
    </w:p>
    <w:p w:rsidR="003206F1" w:rsidRPr="00074A5F" w:rsidRDefault="00FE3D4C" w:rsidP="00074A5F">
      <w:pPr>
        <w:rPr>
          <w:b/>
          <w:szCs w:val="24"/>
          <w:lang w:val="en-ZW"/>
        </w:rPr>
      </w:pPr>
      <w:r w:rsidRPr="00FE3D4C">
        <w:rPr>
          <w:b/>
          <w:szCs w:val="24"/>
          <w:lang w:val="en-ZW"/>
        </w:rPr>
        <w:t>CHIVIZHE J:</w:t>
      </w:r>
    </w:p>
    <w:p w:rsidR="0009480D" w:rsidRDefault="00E515EC" w:rsidP="00726172">
      <w:pPr>
        <w:spacing w:line="360" w:lineRule="auto"/>
        <w:ind w:firstLine="720"/>
        <w:rPr>
          <w:szCs w:val="24"/>
          <w:lang w:val="en-ZW"/>
        </w:rPr>
      </w:pPr>
      <w:r>
        <w:rPr>
          <w:szCs w:val="24"/>
          <w:lang w:val="en-ZW"/>
        </w:rPr>
        <w:t xml:space="preserve">This </w:t>
      </w:r>
      <w:r w:rsidR="000A473A">
        <w:rPr>
          <w:szCs w:val="24"/>
          <w:lang w:val="en-ZW"/>
        </w:rPr>
        <w:t>is</w:t>
      </w:r>
      <w:r>
        <w:rPr>
          <w:szCs w:val="24"/>
          <w:lang w:val="en-ZW"/>
        </w:rPr>
        <w:t xml:space="preserve"> an appeal from a determination of the Designated Agent </w:t>
      </w:r>
      <w:r w:rsidRPr="000A473A">
        <w:rPr>
          <w:i/>
          <w:szCs w:val="24"/>
          <w:lang w:val="en-ZW"/>
        </w:rPr>
        <w:t>G. Mutsvairo</w:t>
      </w:r>
      <w:r>
        <w:rPr>
          <w:szCs w:val="24"/>
          <w:lang w:val="en-ZW"/>
        </w:rPr>
        <w:t xml:space="preserve"> </w:t>
      </w:r>
      <w:r w:rsidRPr="000A473A">
        <w:rPr>
          <w:b/>
          <w:szCs w:val="24"/>
          <w:lang w:val="en-ZW"/>
        </w:rPr>
        <w:t>(National Employment Council for the Tobacco Industry)</w:t>
      </w:r>
      <w:r>
        <w:rPr>
          <w:szCs w:val="24"/>
          <w:lang w:val="en-ZW"/>
        </w:rPr>
        <w:t xml:space="preserve"> which determination </w:t>
      </w:r>
      <w:r w:rsidR="00851B84">
        <w:rPr>
          <w:szCs w:val="24"/>
          <w:lang w:val="en-ZW"/>
        </w:rPr>
        <w:t>was handed down on 19 August, 2021.  The appeal is opposed</w:t>
      </w:r>
      <w:r w:rsidR="00184074">
        <w:rPr>
          <w:szCs w:val="24"/>
          <w:lang w:val="en-ZW"/>
        </w:rPr>
        <w:t>.</w:t>
      </w:r>
    </w:p>
    <w:p w:rsidR="00851B84" w:rsidRDefault="00851B84" w:rsidP="009C7C1C">
      <w:pPr>
        <w:spacing w:line="360" w:lineRule="auto"/>
        <w:rPr>
          <w:szCs w:val="24"/>
          <w:lang w:val="en-ZW"/>
        </w:rPr>
      </w:pPr>
      <w:r>
        <w:rPr>
          <w:szCs w:val="24"/>
          <w:lang w:val="en-ZW"/>
        </w:rPr>
        <w:tab/>
        <w:t xml:space="preserve">The material background facts are as follows.  The five employees involved in this matter i.e. </w:t>
      </w:r>
      <w:r w:rsidRPr="000A473A">
        <w:rPr>
          <w:i/>
          <w:szCs w:val="24"/>
          <w:lang w:val="en-ZW"/>
        </w:rPr>
        <w:t xml:space="preserve">Swapi Swapi, Charles Masiye, Bernard </w:t>
      </w:r>
      <w:r w:rsidR="000A473A" w:rsidRPr="000A473A">
        <w:rPr>
          <w:i/>
          <w:szCs w:val="24"/>
          <w:lang w:val="en-ZW"/>
        </w:rPr>
        <w:t>Paya</w:t>
      </w:r>
      <w:r w:rsidR="000A473A">
        <w:rPr>
          <w:szCs w:val="24"/>
          <w:lang w:val="en-ZW"/>
        </w:rPr>
        <w:t>,</w:t>
      </w:r>
      <w:r>
        <w:rPr>
          <w:szCs w:val="24"/>
          <w:lang w:val="en-ZW"/>
        </w:rPr>
        <w:t xml:space="preserve"> </w:t>
      </w:r>
      <w:r w:rsidRPr="000A473A">
        <w:rPr>
          <w:i/>
          <w:szCs w:val="24"/>
          <w:lang w:val="en-ZW"/>
        </w:rPr>
        <w:t>Sign Chikwenembe</w:t>
      </w:r>
      <w:r>
        <w:rPr>
          <w:szCs w:val="24"/>
          <w:lang w:val="en-ZW"/>
        </w:rPr>
        <w:t xml:space="preserve"> and </w:t>
      </w:r>
      <w:r w:rsidRPr="000A473A">
        <w:rPr>
          <w:i/>
          <w:szCs w:val="24"/>
          <w:lang w:val="en-ZW"/>
        </w:rPr>
        <w:t>Blessing Box</w:t>
      </w:r>
      <w:r>
        <w:rPr>
          <w:szCs w:val="24"/>
          <w:lang w:val="en-ZW"/>
        </w:rPr>
        <w:t xml:space="preserve"> were employed by the Appellant.  It is common cause the employees were enga</w:t>
      </w:r>
      <w:r w:rsidR="008A3A18">
        <w:rPr>
          <w:szCs w:val="24"/>
          <w:lang w:val="en-ZW"/>
        </w:rPr>
        <w:t>ged on</w:t>
      </w:r>
      <w:r>
        <w:rPr>
          <w:szCs w:val="24"/>
          <w:lang w:val="en-ZW"/>
        </w:rPr>
        <w:t xml:space="preserve"> the basis of seasonal contracts.  They referred a complaint to the Designated Agent of alleged victimisation by the Applicant on the basis that Applicant had failed to renew </w:t>
      </w:r>
      <w:r w:rsidR="00907360">
        <w:rPr>
          <w:szCs w:val="24"/>
          <w:lang w:val="en-ZW"/>
        </w:rPr>
        <w:t>their contracts of employment during the 2021 season.  The Designated Agent af</w:t>
      </w:r>
      <w:r w:rsidR="008A3A18">
        <w:rPr>
          <w:szCs w:val="24"/>
          <w:lang w:val="en-ZW"/>
        </w:rPr>
        <w:t>ter perusing the documents in the</w:t>
      </w:r>
      <w:r w:rsidR="00907360">
        <w:rPr>
          <w:szCs w:val="24"/>
          <w:lang w:val="en-ZW"/>
        </w:rPr>
        <w:t xml:space="preserve"> record of proceedings and hearing submissions from both parties handed down the determination </w:t>
      </w:r>
      <w:r w:rsidR="00184074">
        <w:rPr>
          <w:szCs w:val="24"/>
          <w:lang w:val="en-ZW"/>
        </w:rPr>
        <w:t xml:space="preserve">as </w:t>
      </w:r>
      <w:r w:rsidR="00907360">
        <w:rPr>
          <w:szCs w:val="24"/>
          <w:lang w:val="en-ZW"/>
        </w:rPr>
        <w:t>referred to supra.</w:t>
      </w:r>
    </w:p>
    <w:p w:rsidR="00907360" w:rsidRDefault="00907360" w:rsidP="009C7C1C">
      <w:pPr>
        <w:spacing w:line="360" w:lineRule="auto"/>
        <w:rPr>
          <w:szCs w:val="24"/>
          <w:lang w:val="en-ZW"/>
        </w:rPr>
      </w:pPr>
      <w:r>
        <w:rPr>
          <w:szCs w:val="24"/>
          <w:lang w:val="en-ZW"/>
        </w:rPr>
        <w:lastRenderedPageBreak/>
        <w:tab/>
        <w:t xml:space="preserve">He made a finding that the five employees were indeed victimised by the Applicant for their alleged involvement in the collective job action of 2020.  The victimisation was through a decision taken by Applicant </w:t>
      </w:r>
      <w:r w:rsidR="00644683">
        <w:rPr>
          <w:szCs w:val="24"/>
          <w:lang w:val="en-ZW"/>
        </w:rPr>
        <w:t>not to renew their contracts in 2</w:t>
      </w:r>
      <w:r w:rsidR="008A3A18">
        <w:rPr>
          <w:szCs w:val="24"/>
          <w:lang w:val="en-ZW"/>
        </w:rPr>
        <w:t xml:space="preserve">021.  The Designated Agent further </w:t>
      </w:r>
      <w:r w:rsidR="00644683">
        <w:rPr>
          <w:szCs w:val="24"/>
          <w:lang w:val="en-ZW"/>
        </w:rPr>
        <w:t>found that as the employees had been employed for at least two consecutive seasons, the</w:t>
      </w:r>
      <w:r w:rsidR="00184074">
        <w:rPr>
          <w:szCs w:val="24"/>
          <w:lang w:val="en-ZW"/>
        </w:rPr>
        <w:t xml:space="preserve"> jobs that they had been doing</w:t>
      </w:r>
      <w:r w:rsidR="008A3A18">
        <w:rPr>
          <w:szCs w:val="24"/>
          <w:lang w:val="en-ZW"/>
        </w:rPr>
        <w:t xml:space="preserve"> still</w:t>
      </w:r>
      <w:r w:rsidR="00644683">
        <w:rPr>
          <w:szCs w:val="24"/>
          <w:lang w:val="en-ZW"/>
        </w:rPr>
        <w:t xml:space="preserve"> </w:t>
      </w:r>
      <w:r w:rsidR="000A473A">
        <w:rPr>
          <w:szCs w:val="24"/>
          <w:lang w:val="en-ZW"/>
        </w:rPr>
        <w:t>existed within</w:t>
      </w:r>
      <w:r w:rsidR="008A3A18">
        <w:rPr>
          <w:szCs w:val="24"/>
          <w:lang w:val="en-ZW"/>
        </w:rPr>
        <w:t xml:space="preserve"> the company, the </w:t>
      </w:r>
      <w:r w:rsidR="00184074">
        <w:rPr>
          <w:szCs w:val="24"/>
          <w:lang w:val="en-ZW"/>
        </w:rPr>
        <w:t>Respondent however</w:t>
      </w:r>
      <w:r w:rsidR="00644683">
        <w:rPr>
          <w:szCs w:val="24"/>
          <w:lang w:val="en-ZW"/>
        </w:rPr>
        <w:t xml:space="preserve"> had res</w:t>
      </w:r>
      <w:r w:rsidR="008A3A18">
        <w:rPr>
          <w:szCs w:val="24"/>
          <w:lang w:val="en-ZW"/>
        </w:rPr>
        <w:t xml:space="preserve">orted to employ new workers </w:t>
      </w:r>
      <w:r w:rsidR="00184074">
        <w:rPr>
          <w:szCs w:val="24"/>
          <w:lang w:val="en-ZW"/>
        </w:rPr>
        <w:t>employees without</w:t>
      </w:r>
      <w:r w:rsidR="00644683">
        <w:rPr>
          <w:szCs w:val="24"/>
          <w:lang w:val="en-ZW"/>
        </w:rPr>
        <w:t xml:space="preserve"> informing the employees.  It was the Designated Agent </w:t>
      </w:r>
      <w:r w:rsidR="008A3A18">
        <w:rPr>
          <w:szCs w:val="24"/>
          <w:lang w:val="en-ZW"/>
        </w:rPr>
        <w:t xml:space="preserve">ultimate </w:t>
      </w:r>
      <w:r w:rsidR="00644683">
        <w:rPr>
          <w:szCs w:val="24"/>
          <w:lang w:val="en-ZW"/>
        </w:rPr>
        <w:t xml:space="preserve">finding that the circumstances amounted to an unfair dismissal as stipulated under </w:t>
      </w:r>
      <w:r w:rsidR="00644683" w:rsidRPr="000A473A">
        <w:rPr>
          <w:b/>
          <w:szCs w:val="24"/>
          <w:lang w:val="en-ZW"/>
        </w:rPr>
        <w:t>Section 12 B (3) (b) of Labour Act [Chapter 28:01].</w:t>
      </w:r>
      <w:r w:rsidR="00644683">
        <w:rPr>
          <w:szCs w:val="24"/>
          <w:lang w:val="en-ZW"/>
        </w:rPr>
        <w:t xml:space="preserve">  As a </w:t>
      </w:r>
      <w:r w:rsidR="000A473A">
        <w:rPr>
          <w:szCs w:val="24"/>
          <w:lang w:val="en-ZW"/>
        </w:rPr>
        <w:t>consequence,</w:t>
      </w:r>
      <w:r w:rsidR="00644683">
        <w:rPr>
          <w:szCs w:val="24"/>
          <w:lang w:val="en-ZW"/>
        </w:rPr>
        <w:t xml:space="preserve"> the Designated Agent directed </w:t>
      </w:r>
      <w:r w:rsidR="00184074">
        <w:rPr>
          <w:szCs w:val="24"/>
          <w:lang w:val="en-ZW"/>
        </w:rPr>
        <w:t>in relief reinstatement</w:t>
      </w:r>
      <w:r w:rsidR="006E5041">
        <w:rPr>
          <w:szCs w:val="24"/>
          <w:lang w:val="en-ZW"/>
        </w:rPr>
        <w:t xml:space="preserve"> without loss of salary and benefits of all five employees to their original position for the duration of the 2021 season.  In the event that reinstatement was </w:t>
      </w:r>
      <w:r w:rsidR="000A473A">
        <w:rPr>
          <w:szCs w:val="24"/>
          <w:lang w:val="en-ZW"/>
        </w:rPr>
        <w:t>no longer</w:t>
      </w:r>
      <w:r w:rsidR="006E5041">
        <w:rPr>
          <w:szCs w:val="24"/>
          <w:lang w:val="en-ZW"/>
        </w:rPr>
        <w:t xml:space="preserve"> tenable they were to be paid damages </w:t>
      </w:r>
      <w:r w:rsidR="006E5041" w:rsidRPr="00D66520">
        <w:rPr>
          <w:i/>
          <w:szCs w:val="24"/>
          <w:lang w:val="en-ZW"/>
        </w:rPr>
        <w:t xml:space="preserve">in </w:t>
      </w:r>
      <w:r w:rsidR="00D66520" w:rsidRPr="00D66520">
        <w:rPr>
          <w:i/>
          <w:szCs w:val="24"/>
          <w:lang w:val="en-ZW"/>
        </w:rPr>
        <w:t>lieu</w:t>
      </w:r>
      <w:r w:rsidR="00184074">
        <w:rPr>
          <w:szCs w:val="24"/>
          <w:lang w:val="en-ZW"/>
        </w:rPr>
        <w:t xml:space="preserve"> of reinstatement.</w:t>
      </w:r>
    </w:p>
    <w:p w:rsidR="006E5041" w:rsidRDefault="006E5041" w:rsidP="009C7C1C">
      <w:pPr>
        <w:spacing w:line="360" w:lineRule="auto"/>
        <w:rPr>
          <w:b/>
          <w:szCs w:val="24"/>
          <w:lang w:val="en-ZW"/>
        </w:rPr>
      </w:pPr>
      <w:r w:rsidRPr="006E5041">
        <w:rPr>
          <w:b/>
          <w:szCs w:val="24"/>
          <w:lang w:val="en-ZW"/>
        </w:rPr>
        <w:t>GROUNDS OF APPEAL</w:t>
      </w:r>
    </w:p>
    <w:p w:rsidR="006E5041" w:rsidRDefault="006E5041" w:rsidP="009C7C1C">
      <w:pPr>
        <w:spacing w:line="360" w:lineRule="auto"/>
        <w:rPr>
          <w:szCs w:val="24"/>
          <w:lang w:val="en-ZW"/>
        </w:rPr>
      </w:pPr>
      <w:r>
        <w:rPr>
          <w:b/>
          <w:szCs w:val="24"/>
          <w:lang w:val="en-ZW"/>
        </w:rPr>
        <w:tab/>
      </w:r>
      <w:r w:rsidRPr="006E5041">
        <w:rPr>
          <w:szCs w:val="24"/>
          <w:lang w:val="en-ZW"/>
        </w:rPr>
        <w:t xml:space="preserve">The </w:t>
      </w:r>
      <w:r>
        <w:rPr>
          <w:szCs w:val="24"/>
          <w:lang w:val="en-ZW"/>
        </w:rPr>
        <w:t xml:space="preserve">Appellant was aggrieved by the determination and noted </w:t>
      </w:r>
      <w:r w:rsidR="00D66520">
        <w:rPr>
          <w:szCs w:val="24"/>
          <w:lang w:val="en-ZW"/>
        </w:rPr>
        <w:t>the present</w:t>
      </w:r>
      <w:r>
        <w:rPr>
          <w:szCs w:val="24"/>
          <w:lang w:val="en-ZW"/>
        </w:rPr>
        <w:t xml:space="preserve"> appeal.  The appeal is premised on six grounds </w:t>
      </w:r>
      <w:r w:rsidR="00B021A7">
        <w:rPr>
          <w:szCs w:val="24"/>
          <w:lang w:val="en-ZW"/>
        </w:rPr>
        <w:t>as outlined below</w:t>
      </w:r>
      <w:r w:rsidR="008A3A18">
        <w:rPr>
          <w:szCs w:val="24"/>
          <w:lang w:val="en-ZW"/>
        </w:rPr>
        <w:t>:</w:t>
      </w:r>
    </w:p>
    <w:p w:rsidR="00B021A7" w:rsidRDefault="006E5041" w:rsidP="00811A6E">
      <w:pPr>
        <w:pStyle w:val="ListParagraph"/>
        <w:numPr>
          <w:ilvl w:val="0"/>
          <w:numId w:val="3"/>
        </w:numPr>
        <w:spacing w:line="360" w:lineRule="auto"/>
        <w:rPr>
          <w:sz w:val="22"/>
          <w:lang w:val="en-ZW"/>
        </w:rPr>
      </w:pPr>
      <w:r w:rsidRPr="00B021A7">
        <w:rPr>
          <w:sz w:val="22"/>
          <w:lang w:val="en-ZW"/>
        </w:rPr>
        <w:t>The D</w:t>
      </w:r>
      <w:r w:rsidR="00B021A7" w:rsidRPr="00B021A7">
        <w:rPr>
          <w:sz w:val="22"/>
          <w:lang w:val="en-ZW"/>
        </w:rPr>
        <w:t>esignated Agent erred in granting</w:t>
      </w:r>
      <w:r w:rsidRPr="00B021A7">
        <w:rPr>
          <w:sz w:val="22"/>
          <w:lang w:val="en-ZW"/>
        </w:rPr>
        <w:t xml:space="preserve"> an order against Norton Tobacco Graders (</w:t>
      </w:r>
      <w:r w:rsidR="00C23092" w:rsidRPr="00B021A7">
        <w:rPr>
          <w:sz w:val="22"/>
          <w:lang w:val="en-ZW"/>
        </w:rPr>
        <w:t>Private)</w:t>
      </w:r>
      <w:r w:rsidRPr="00B021A7">
        <w:rPr>
          <w:sz w:val="22"/>
          <w:lang w:val="en-ZW"/>
        </w:rPr>
        <w:t xml:space="preserve"> Limit</w:t>
      </w:r>
      <w:r w:rsidR="00C23092" w:rsidRPr="00B021A7">
        <w:rPr>
          <w:sz w:val="22"/>
          <w:lang w:val="en-ZW"/>
        </w:rPr>
        <w:t>ed when the Respondent’s members were employed by Mr Bristle (Private) Limited trading as Norton Tobacco Graders</w:t>
      </w:r>
      <w:r w:rsidR="00B021A7" w:rsidRPr="00B021A7">
        <w:rPr>
          <w:sz w:val="22"/>
          <w:lang w:val="en-ZW"/>
        </w:rPr>
        <w:t>.</w:t>
      </w:r>
      <w:r w:rsidR="00C23092" w:rsidRPr="00B021A7">
        <w:rPr>
          <w:sz w:val="22"/>
          <w:lang w:val="en-ZW"/>
        </w:rPr>
        <w:t xml:space="preserve"> </w:t>
      </w:r>
    </w:p>
    <w:p w:rsidR="00C23092" w:rsidRPr="00B021A7" w:rsidRDefault="00C23092" w:rsidP="00811A6E">
      <w:pPr>
        <w:pStyle w:val="ListParagraph"/>
        <w:numPr>
          <w:ilvl w:val="0"/>
          <w:numId w:val="3"/>
        </w:numPr>
        <w:spacing w:line="360" w:lineRule="auto"/>
        <w:rPr>
          <w:sz w:val="22"/>
          <w:lang w:val="en-ZW"/>
        </w:rPr>
      </w:pPr>
      <w:r w:rsidRPr="00B021A7">
        <w:rPr>
          <w:sz w:val="22"/>
          <w:lang w:val="en-ZW"/>
        </w:rPr>
        <w:t xml:space="preserve">The Designated Agent erred in law in proceeding to hear and determine a dispute purportedly </w:t>
      </w:r>
      <w:r w:rsidR="00EC0B96" w:rsidRPr="00B021A7">
        <w:rPr>
          <w:sz w:val="22"/>
          <w:lang w:val="en-ZW"/>
        </w:rPr>
        <w:t>brought by</w:t>
      </w:r>
      <w:r w:rsidRPr="00B021A7">
        <w:rPr>
          <w:sz w:val="22"/>
          <w:lang w:val="en-ZW"/>
        </w:rPr>
        <w:t xml:space="preserve"> Respondent in circumstances </w:t>
      </w:r>
      <w:r w:rsidR="00EC0B96" w:rsidRPr="00B021A7">
        <w:rPr>
          <w:sz w:val="22"/>
          <w:lang w:val="en-ZW"/>
        </w:rPr>
        <w:t>where Respondent cannot, in law, file on behalf of the employees in question.</w:t>
      </w:r>
    </w:p>
    <w:p w:rsidR="00EC0B96" w:rsidRPr="00D66520" w:rsidRDefault="00EC0B96" w:rsidP="006E5041">
      <w:pPr>
        <w:pStyle w:val="ListParagraph"/>
        <w:numPr>
          <w:ilvl w:val="0"/>
          <w:numId w:val="3"/>
        </w:numPr>
        <w:spacing w:line="360" w:lineRule="auto"/>
        <w:rPr>
          <w:sz w:val="22"/>
          <w:lang w:val="en-ZW"/>
        </w:rPr>
      </w:pPr>
      <w:r w:rsidRPr="00D66520">
        <w:rPr>
          <w:sz w:val="22"/>
          <w:lang w:val="en-ZW"/>
        </w:rPr>
        <w:t xml:space="preserve">The Designated Agent grossly erred in law in </w:t>
      </w:r>
      <w:r w:rsidR="00D66520" w:rsidRPr="00D66520">
        <w:rPr>
          <w:sz w:val="22"/>
          <w:lang w:val="en-ZW"/>
        </w:rPr>
        <w:t>issuing</w:t>
      </w:r>
      <w:r w:rsidRPr="00D66520">
        <w:rPr>
          <w:sz w:val="22"/>
          <w:lang w:val="en-ZW"/>
        </w:rPr>
        <w:t xml:space="preserve"> a determination, in respect of employees who were not part of the proceedings before him/ her.</w:t>
      </w:r>
    </w:p>
    <w:p w:rsidR="00EC0B96" w:rsidRPr="00D66520" w:rsidRDefault="00EC0B96" w:rsidP="006E5041">
      <w:pPr>
        <w:pStyle w:val="ListParagraph"/>
        <w:numPr>
          <w:ilvl w:val="0"/>
          <w:numId w:val="3"/>
        </w:numPr>
        <w:spacing w:line="360" w:lineRule="auto"/>
        <w:rPr>
          <w:sz w:val="22"/>
          <w:lang w:val="en-ZW"/>
        </w:rPr>
      </w:pPr>
      <w:r w:rsidRPr="00D66520">
        <w:rPr>
          <w:sz w:val="22"/>
          <w:lang w:val="en-ZW"/>
        </w:rPr>
        <w:t xml:space="preserve">The Designated Agent grossly erred in fact and law in making a </w:t>
      </w:r>
      <w:r w:rsidR="00137EC8" w:rsidRPr="00D66520">
        <w:rPr>
          <w:sz w:val="22"/>
          <w:lang w:val="en-ZW"/>
        </w:rPr>
        <w:t>finding that working for one or two seasons by the concerned employees created a legitimate expectation that they would be contracted again and f</w:t>
      </w:r>
      <w:r w:rsidR="008A3A18">
        <w:rPr>
          <w:sz w:val="22"/>
          <w:lang w:val="en-ZW"/>
        </w:rPr>
        <w:t xml:space="preserve">urther erred in finding </w:t>
      </w:r>
      <w:r w:rsidR="00B021A7">
        <w:rPr>
          <w:sz w:val="22"/>
          <w:lang w:val="en-ZW"/>
        </w:rPr>
        <w:t xml:space="preserve">that </w:t>
      </w:r>
      <w:r w:rsidR="00B021A7" w:rsidRPr="00D66520">
        <w:rPr>
          <w:sz w:val="22"/>
          <w:lang w:val="en-ZW"/>
        </w:rPr>
        <w:t>legitimate</w:t>
      </w:r>
      <w:r w:rsidR="00137EC8" w:rsidRPr="00D66520">
        <w:rPr>
          <w:sz w:val="22"/>
          <w:lang w:val="en-ZW"/>
        </w:rPr>
        <w:t xml:space="preserve"> expectation arose at all.</w:t>
      </w:r>
    </w:p>
    <w:p w:rsidR="00137EC8" w:rsidRPr="00D66520" w:rsidRDefault="00137EC8" w:rsidP="006E5041">
      <w:pPr>
        <w:pStyle w:val="ListParagraph"/>
        <w:numPr>
          <w:ilvl w:val="0"/>
          <w:numId w:val="3"/>
        </w:numPr>
        <w:spacing w:line="360" w:lineRule="auto"/>
        <w:rPr>
          <w:sz w:val="22"/>
          <w:lang w:val="en-ZW"/>
        </w:rPr>
      </w:pPr>
      <w:r w:rsidRPr="00D66520">
        <w:rPr>
          <w:sz w:val="22"/>
          <w:lang w:val="en-ZW"/>
        </w:rPr>
        <w:t xml:space="preserve">The Designated Agent erred in </w:t>
      </w:r>
      <w:r w:rsidR="008A3A18">
        <w:rPr>
          <w:sz w:val="22"/>
          <w:lang w:val="en-ZW"/>
        </w:rPr>
        <w:t>l</w:t>
      </w:r>
      <w:r w:rsidRPr="00D66520">
        <w:rPr>
          <w:sz w:val="22"/>
          <w:lang w:val="en-ZW"/>
        </w:rPr>
        <w:t>aw in making a finding that Appellant was obliged to employ the concerned employees in violation of the principle of freedom of contract.</w:t>
      </w:r>
    </w:p>
    <w:p w:rsidR="00137EC8" w:rsidRPr="00D66520" w:rsidRDefault="00137EC8" w:rsidP="006E5041">
      <w:pPr>
        <w:pStyle w:val="ListParagraph"/>
        <w:numPr>
          <w:ilvl w:val="0"/>
          <w:numId w:val="3"/>
        </w:numPr>
        <w:spacing w:line="360" w:lineRule="auto"/>
        <w:rPr>
          <w:sz w:val="22"/>
          <w:lang w:val="en-ZW"/>
        </w:rPr>
      </w:pPr>
      <w:r w:rsidRPr="00D66520">
        <w:rPr>
          <w:sz w:val="22"/>
          <w:lang w:val="en-ZW"/>
        </w:rPr>
        <w:lastRenderedPageBreak/>
        <w:t xml:space="preserve">The Designated Agent erred in ordering the reinstatement of </w:t>
      </w:r>
      <w:r w:rsidRPr="00D66520">
        <w:rPr>
          <w:i/>
          <w:sz w:val="22"/>
          <w:lang w:val="en-ZW"/>
        </w:rPr>
        <w:t>Bernard Paya</w:t>
      </w:r>
      <w:r w:rsidRPr="00D66520">
        <w:rPr>
          <w:sz w:val="22"/>
          <w:lang w:val="en-ZW"/>
        </w:rPr>
        <w:t xml:space="preserve"> who was dismissed on 20 October 2020 for misconduct.</w:t>
      </w:r>
    </w:p>
    <w:p w:rsidR="00137EC8" w:rsidRPr="00D66520" w:rsidRDefault="00137EC8" w:rsidP="00137EC8">
      <w:pPr>
        <w:pStyle w:val="ListParagraph"/>
        <w:spacing w:line="360" w:lineRule="auto"/>
        <w:rPr>
          <w:sz w:val="22"/>
          <w:lang w:val="en-ZW"/>
        </w:rPr>
      </w:pPr>
    </w:p>
    <w:p w:rsidR="00D258E3" w:rsidRDefault="00137EC8" w:rsidP="00D66520">
      <w:pPr>
        <w:pStyle w:val="ListParagraph"/>
        <w:spacing w:line="360" w:lineRule="auto"/>
        <w:ind w:firstLine="360"/>
        <w:rPr>
          <w:szCs w:val="24"/>
          <w:lang w:val="en-ZW"/>
        </w:rPr>
      </w:pPr>
      <w:r>
        <w:rPr>
          <w:szCs w:val="24"/>
          <w:lang w:val="en-ZW"/>
        </w:rPr>
        <w:t>The Appellant prayer is tha</w:t>
      </w:r>
      <w:r w:rsidR="008A3A18">
        <w:rPr>
          <w:szCs w:val="24"/>
          <w:lang w:val="en-ZW"/>
        </w:rPr>
        <w:t>t should the appeal succeed this</w:t>
      </w:r>
      <w:r>
        <w:rPr>
          <w:szCs w:val="24"/>
          <w:lang w:val="en-ZW"/>
        </w:rPr>
        <w:t xml:space="preserve"> court should </w:t>
      </w:r>
      <w:r w:rsidR="00184074">
        <w:rPr>
          <w:szCs w:val="24"/>
          <w:lang w:val="en-ZW"/>
        </w:rPr>
        <w:t xml:space="preserve">grant </w:t>
      </w:r>
      <w:r>
        <w:rPr>
          <w:szCs w:val="24"/>
          <w:lang w:val="en-ZW"/>
        </w:rPr>
        <w:t xml:space="preserve">an order setting aside the Designated Agent’s order and </w:t>
      </w:r>
      <w:r w:rsidR="00D66520">
        <w:rPr>
          <w:szCs w:val="24"/>
          <w:lang w:val="en-ZW"/>
        </w:rPr>
        <w:t>substituting with</w:t>
      </w:r>
      <w:r w:rsidR="00D258E3">
        <w:rPr>
          <w:szCs w:val="24"/>
          <w:lang w:val="en-ZW"/>
        </w:rPr>
        <w:t xml:space="preserve"> the following;</w:t>
      </w:r>
    </w:p>
    <w:p w:rsidR="00D258E3" w:rsidRDefault="00D258E3" w:rsidP="00137EC8">
      <w:pPr>
        <w:pStyle w:val="ListParagraph"/>
        <w:spacing w:line="360" w:lineRule="auto"/>
        <w:rPr>
          <w:szCs w:val="24"/>
          <w:lang w:val="en-ZW"/>
        </w:rPr>
      </w:pPr>
    </w:p>
    <w:p w:rsidR="00137EC8" w:rsidRPr="00D66520" w:rsidRDefault="00D66520" w:rsidP="00D66520">
      <w:pPr>
        <w:pStyle w:val="ListParagraph"/>
        <w:spacing w:line="360" w:lineRule="auto"/>
        <w:ind w:left="1080"/>
        <w:rPr>
          <w:sz w:val="22"/>
          <w:lang w:val="en-ZW"/>
        </w:rPr>
      </w:pPr>
      <w:r w:rsidRPr="00D66520">
        <w:rPr>
          <w:sz w:val="22"/>
          <w:lang w:val="en-ZW"/>
        </w:rPr>
        <w:t>“Respondent</w:t>
      </w:r>
      <w:r w:rsidR="00D258E3" w:rsidRPr="00D66520">
        <w:rPr>
          <w:sz w:val="22"/>
          <w:lang w:val="en-ZW"/>
        </w:rPr>
        <w:t xml:space="preserve"> n</w:t>
      </w:r>
      <w:r w:rsidR="008A3A18">
        <w:rPr>
          <w:sz w:val="22"/>
          <w:lang w:val="en-ZW"/>
        </w:rPr>
        <w:t>ot having the right to claim the</w:t>
      </w:r>
      <w:r w:rsidR="00D258E3" w:rsidRPr="00D66520">
        <w:rPr>
          <w:sz w:val="22"/>
          <w:lang w:val="en-ZW"/>
        </w:rPr>
        <w:t xml:space="preserve"> relief sought, the claim is accordingly dismissed or alternatively; </w:t>
      </w:r>
    </w:p>
    <w:p w:rsidR="00D66520" w:rsidRDefault="00D66520" w:rsidP="00137EC8">
      <w:pPr>
        <w:pStyle w:val="ListParagraph"/>
        <w:spacing w:line="360" w:lineRule="auto"/>
        <w:rPr>
          <w:szCs w:val="24"/>
          <w:lang w:val="en-ZW"/>
        </w:rPr>
      </w:pPr>
    </w:p>
    <w:p w:rsidR="00D258E3" w:rsidRPr="00074A5F" w:rsidRDefault="00D258E3" w:rsidP="00074A5F">
      <w:pPr>
        <w:pStyle w:val="ListParagraph"/>
        <w:spacing w:line="360" w:lineRule="auto"/>
        <w:ind w:left="1080"/>
        <w:rPr>
          <w:sz w:val="22"/>
          <w:lang w:val="en-ZW"/>
        </w:rPr>
      </w:pPr>
      <w:r w:rsidRPr="00D66520">
        <w:rPr>
          <w:sz w:val="22"/>
          <w:lang w:val="en-ZW"/>
        </w:rPr>
        <w:t>“The claim for unfair dismissal is without merit and is accordingly dismissed.”</w:t>
      </w:r>
    </w:p>
    <w:p w:rsidR="006F5FCC" w:rsidRPr="00074A5F" w:rsidRDefault="00D258E3" w:rsidP="00074A5F">
      <w:pPr>
        <w:spacing w:line="360" w:lineRule="auto"/>
        <w:ind w:firstLine="720"/>
        <w:rPr>
          <w:szCs w:val="24"/>
          <w:lang w:val="en-ZW"/>
        </w:rPr>
      </w:pPr>
      <w:r w:rsidRPr="007C58DA">
        <w:rPr>
          <w:szCs w:val="24"/>
          <w:lang w:val="en-ZW"/>
        </w:rPr>
        <w:t>The Respondent filed a Notice of Response.  The Respondent t</w:t>
      </w:r>
      <w:r w:rsidR="008A3A18" w:rsidRPr="007C58DA">
        <w:rPr>
          <w:szCs w:val="24"/>
          <w:lang w:val="en-ZW"/>
        </w:rPr>
        <w:t>hrough the Opposing Affidavit of</w:t>
      </w:r>
      <w:r w:rsidRPr="007C58DA">
        <w:rPr>
          <w:szCs w:val="24"/>
          <w:lang w:val="en-ZW"/>
        </w:rPr>
        <w:t xml:space="preserve"> </w:t>
      </w:r>
      <w:r w:rsidR="00074A5F">
        <w:rPr>
          <w:i/>
          <w:szCs w:val="24"/>
          <w:lang w:val="en-ZW"/>
        </w:rPr>
        <w:t>Enock Maku</w:t>
      </w:r>
      <w:r w:rsidRPr="007C58DA">
        <w:rPr>
          <w:i/>
          <w:szCs w:val="24"/>
          <w:lang w:val="en-ZW"/>
        </w:rPr>
        <w:t>yana</w:t>
      </w:r>
      <w:r w:rsidRPr="007C58DA">
        <w:rPr>
          <w:szCs w:val="24"/>
          <w:lang w:val="en-ZW"/>
        </w:rPr>
        <w:t>, the General Secretary of the Respondent</w:t>
      </w:r>
      <w:r w:rsidR="008A3A18" w:rsidRPr="007C58DA">
        <w:rPr>
          <w:szCs w:val="24"/>
          <w:lang w:val="en-ZW"/>
        </w:rPr>
        <w:t>,</w:t>
      </w:r>
      <w:r w:rsidRPr="007C58DA">
        <w:rPr>
          <w:szCs w:val="24"/>
          <w:lang w:val="en-ZW"/>
        </w:rPr>
        <w:t xml:space="preserve"> who is also </w:t>
      </w:r>
      <w:r w:rsidR="0010140F" w:rsidRPr="007C58DA">
        <w:rPr>
          <w:szCs w:val="24"/>
          <w:lang w:val="en-ZW"/>
        </w:rPr>
        <w:t xml:space="preserve">representing the Respondent in </w:t>
      </w:r>
      <w:r w:rsidR="008A3A18" w:rsidRPr="007C58DA">
        <w:rPr>
          <w:szCs w:val="24"/>
          <w:lang w:val="en-ZW"/>
        </w:rPr>
        <w:t>these proceedings submits</w:t>
      </w:r>
      <w:r w:rsidR="0010140F" w:rsidRPr="007C58DA">
        <w:rPr>
          <w:szCs w:val="24"/>
          <w:lang w:val="en-ZW"/>
        </w:rPr>
        <w:t xml:space="preserve"> that the grounds of appeal as filed by Appellant are without me</w:t>
      </w:r>
      <w:r w:rsidR="008A3A18" w:rsidRPr="007C58DA">
        <w:rPr>
          <w:szCs w:val="24"/>
          <w:lang w:val="en-ZW"/>
        </w:rPr>
        <w:t>rit.  In respect of ground no 1</w:t>
      </w:r>
      <w:r w:rsidR="0010140F" w:rsidRPr="007C58DA">
        <w:rPr>
          <w:szCs w:val="24"/>
          <w:lang w:val="en-ZW"/>
        </w:rPr>
        <w:t xml:space="preserve"> </w:t>
      </w:r>
      <w:r w:rsidR="008A3A18" w:rsidRPr="007C58DA">
        <w:rPr>
          <w:szCs w:val="24"/>
          <w:lang w:val="en-ZW"/>
        </w:rPr>
        <w:t>it is</w:t>
      </w:r>
      <w:r w:rsidR="0010140F" w:rsidRPr="007C58DA">
        <w:rPr>
          <w:szCs w:val="24"/>
          <w:lang w:val="en-ZW"/>
        </w:rPr>
        <w:t xml:space="preserve"> Respondent contention that</w:t>
      </w:r>
      <w:r w:rsidR="008A3A18" w:rsidRPr="007C58DA">
        <w:rPr>
          <w:szCs w:val="24"/>
          <w:lang w:val="en-ZW"/>
        </w:rPr>
        <w:t xml:space="preserve"> </w:t>
      </w:r>
      <w:r w:rsidR="00074A5F" w:rsidRPr="007C58DA">
        <w:rPr>
          <w:szCs w:val="24"/>
          <w:lang w:val="en-ZW"/>
        </w:rPr>
        <w:t>the issue</w:t>
      </w:r>
      <w:r w:rsidR="0010140F" w:rsidRPr="007C58DA">
        <w:rPr>
          <w:szCs w:val="24"/>
          <w:lang w:val="en-ZW"/>
        </w:rPr>
        <w:t xml:space="preserve"> was never placed before the Designated Agent.  It is therefore not properly before this court sitting as it is as an appe</w:t>
      </w:r>
      <w:r w:rsidR="008A3A18" w:rsidRPr="007C58DA">
        <w:rPr>
          <w:szCs w:val="24"/>
          <w:lang w:val="en-ZW"/>
        </w:rPr>
        <w:t>al court.  On ground no 2 it is</w:t>
      </w:r>
      <w:r w:rsidR="0010140F" w:rsidRPr="007C58DA">
        <w:rPr>
          <w:szCs w:val="24"/>
          <w:lang w:val="en-ZW"/>
        </w:rPr>
        <w:t xml:space="preserve"> Respondent position that it has the right to sue on behalf of its members, the affected employees in this case are members of the Respondent and they did instruct the union to litigate on their behalf.  The Respondent prayer is that </w:t>
      </w:r>
      <w:r w:rsidR="008A3A18" w:rsidRPr="007C58DA">
        <w:rPr>
          <w:szCs w:val="24"/>
          <w:lang w:val="en-ZW"/>
        </w:rPr>
        <w:t xml:space="preserve">that </w:t>
      </w:r>
      <w:r w:rsidR="0010140F" w:rsidRPr="007C58DA">
        <w:rPr>
          <w:szCs w:val="24"/>
          <w:lang w:val="en-ZW"/>
        </w:rPr>
        <w:t>ground</w:t>
      </w:r>
      <w:r w:rsidR="00BD2DBA">
        <w:rPr>
          <w:szCs w:val="24"/>
          <w:lang w:val="en-ZW"/>
        </w:rPr>
        <w:t xml:space="preserve"> </w:t>
      </w:r>
      <w:r w:rsidR="0010140F" w:rsidRPr="007C58DA">
        <w:rPr>
          <w:szCs w:val="24"/>
          <w:lang w:val="en-ZW"/>
        </w:rPr>
        <w:t>ought</w:t>
      </w:r>
      <w:r w:rsidR="00BD2DBA">
        <w:rPr>
          <w:szCs w:val="24"/>
          <w:lang w:val="en-ZW"/>
        </w:rPr>
        <w:t xml:space="preserve"> also</w:t>
      </w:r>
      <w:r w:rsidR="0010140F" w:rsidRPr="007C58DA">
        <w:rPr>
          <w:szCs w:val="24"/>
          <w:lang w:val="en-ZW"/>
        </w:rPr>
        <w:t xml:space="preserve"> </w:t>
      </w:r>
      <w:r w:rsidR="005752BE" w:rsidRPr="007C58DA">
        <w:rPr>
          <w:szCs w:val="24"/>
          <w:lang w:val="en-ZW"/>
        </w:rPr>
        <w:t xml:space="preserve">to be </w:t>
      </w:r>
      <w:r w:rsidR="008A3A18" w:rsidRPr="007C58DA">
        <w:rPr>
          <w:szCs w:val="24"/>
          <w:lang w:val="en-ZW"/>
        </w:rPr>
        <w:t>dismissed.  The third ground is</w:t>
      </w:r>
      <w:r w:rsidR="005752BE" w:rsidRPr="007C58DA">
        <w:rPr>
          <w:szCs w:val="24"/>
          <w:lang w:val="en-ZW"/>
        </w:rPr>
        <w:t xml:space="preserve"> also said to carry no merit.  The submission made is </w:t>
      </w:r>
      <w:r w:rsidR="00184074" w:rsidRPr="007C58DA">
        <w:rPr>
          <w:szCs w:val="24"/>
          <w:lang w:val="en-ZW"/>
        </w:rPr>
        <w:t xml:space="preserve">that </w:t>
      </w:r>
      <w:r w:rsidR="005752BE" w:rsidRPr="007C58DA">
        <w:rPr>
          <w:szCs w:val="24"/>
          <w:lang w:val="en-ZW"/>
        </w:rPr>
        <w:t>the record of proceedings before the Designated Agent did carry the five (5 names) of the affected employees.  The Appellant did not raise the issue</w:t>
      </w:r>
      <w:r w:rsidR="008A3A18" w:rsidRPr="007C58DA">
        <w:rPr>
          <w:szCs w:val="24"/>
          <w:lang w:val="en-ZW"/>
        </w:rPr>
        <w:t xml:space="preserve"> before the Designated Agent and</w:t>
      </w:r>
      <w:r w:rsidR="005752BE" w:rsidRPr="007C58DA">
        <w:rPr>
          <w:szCs w:val="24"/>
          <w:lang w:val="en-ZW"/>
        </w:rPr>
        <w:t xml:space="preserve"> cons</w:t>
      </w:r>
      <w:r w:rsidR="00BD2DBA">
        <w:rPr>
          <w:szCs w:val="24"/>
          <w:lang w:val="en-ZW"/>
        </w:rPr>
        <w:t>equently this ground should</w:t>
      </w:r>
      <w:r w:rsidR="005752BE" w:rsidRPr="007C58DA">
        <w:rPr>
          <w:szCs w:val="24"/>
          <w:lang w:val="en-ZW"/>
        </w:rPr>
        <w:t xml:space="preserve"> fail.  On ground of appeal no. 4 Respondent contends that the Designated Agent was correct based on the law</w:t>
      </w:r>
      <w:r w:rsidR="008A3A18" w:rsidRPr="007C58DA">
        <w:rPr>
          <w:szCs w:val="24"/>
          <w:lang w:val="en-ZW"/>
        </w:rPr>
        <w:t xml:space="preserve"> as laid in</w:t>
      </w:r>
      <w:r w:rsidR="005752BE" w:rsidRPr="007C58DA">
        <w:rPr>
          <w:szCs w:val="24"/>
          <w:lang w:val="en-ZW"/>
        </w:rPr>
        <w:t xml:space="preserve"> in </w:t>
      </w:r>
      <w:r w:rsidR="005752BE" w:rsidRPr="007C58DA">
        <w:rPr>
          <w:b/>
          <w:szCs w:val="24"/>
          <w:lang w:val="en-ZW"/>
        </w:rPr>
        <w:t>Section 12B (3) of the Labour Act</w:t>
      </w:r>
      <w:r w:rsidR="00184074" w:rsidRPr="007C58DA">
        <w:rPr>
          <w:b/>
          <w:szCs w:val="24"/>
          <w:lang w:val="en-ZW"/>
        </w:rPr>
        <w:t xml:space="preserve"> [Chapter 28:01</w:t>
      </w:r>
      <w:r w:rsidR="00B021A7" w:rsidRPr="007C58DA">
        <w:rPr>
          <w:b/>
          <w:szCs w:val="24"/>
          <w:lang w:val="en-ZW"/>
        </w:rPr>
        <w:t xml:space="preserve">] </w:t>
      </w:r>
      <w:r w:rsidR="00B021A7" w:rsidRPr="007C58DA">
        <w:rPr>
          <w:szCs w:val="24"/>
          <w:lang w:val="en-ZW"/>
        </w:rPr>
        <w:t>and</w:t>
      </w:r>
      <w:r w:rsidR="005752BE" w:rsidRPr="007C58DA">
        <w:rPr>
          <w:szCs w:val="24"/>
          <w:lang w:val="en-ZW"/>
        </w:rPr>
        <w:t xml:space="preserve"> </w:t>
      </w:r>
      <w:r w:rsidR="00B021A7">
        <w:rPr>
          <w:szCs w:val="24"/>
          <w:lang w:val="en-ZW"/>
        </w:rPr>
        <w:t>the</w:t>
      </w:r>
      <w:r w:rsidR="005752BE" w:rsidRPr="007C58DA">
        <w:rPr>
          <w:szCs w:val="24"/>
          <w:lang w:val="en-ZW"/>
        </w:rPr>
        <w:t xml:space="preserve"> evidence </w:t>
      </w:r>
      <w:r w:rsidR="008A3A18" w:rsidRPr="007C58DA">
        <w:rPr>
          <w:szCs w:val="24"/>
          <w:lang w:val="en-ZW"/>
        </w:rPr>
        <w:t xml:space="preserve">presented </w:t>
      </w:r>
      <w:r w:rsidR="00184074" w:rsidRPr="007C58DA">
        <w:rPr>
          <w:szCs w:val="24"/>
          <w:lang w:val="en-ZW"/>
        </w:rPr>
        <w:t xml:space="preserve">before him </w:t>
      </w:r>
      <w:r w:rsidR="00B021A7">
        <w:rPr>
          <w:szCs w:val="24"/>
          <w:lang w:val="en-ZW"/>
        </w:rPr>
        <w:t>when</w:t>
      </w:r>
      <w:r w:rsidR="005752BE" w:rsidRPr="007C58DA">
        <w:rPr>
          <w:szCs w:val="24"/>
          <w:lang w:val="en-ZW"/>
        </w:rPr>
        <w:t xml:space="preserve"> he found that the affected</w:t>
      </w:r>
      <w:r w:rsidR="008A3A18" w:rsidRPr="007C58DA">
        <w:rPr>
          <w:szCs w:val="24"/>
          <w:lang w:val="en-ZW"/>
        </w:rPr>
        <w:t xml:space="preserve"> employees were</w:t>
      </w:r>
      <w:r w:rsidR="005752BE" w:rsidRPr="007C58DA">
        <w:rPr>
          <w:szCs w:val="24"/>
          <w:lang w:val="en-ZW"/>
        </w:rPr>
        <w:t xml:space="preserve"> unfairly dismissed.  On ground of appeal no 5 Respondent contends that this ground also stands to be </w:t>
      </w:r>
      <w:r w:rsidR="008A3A18" w:rsidRPr="007C58DA">
        <w:rPr>
          <w:szCs w:val="24"/>
          <w:lang w:val="en-ZW"/>
        </w:rPr>
        <w:t>dismissed</w:t>
      </w:r>
      <w:r w:rsidR="006F5FCC" w:rsidRPr="007C58DA">
        <w:rPr>
          <w:szCs w:val="24"/>
          <w:lang w:val="en-ZW"/>
        </w:rPr>
        <w:t xml:space="preserve"> as </w:t>
      </w:r>
      <w:r w:rsidR="008A3A18" w:rsidRPr="007C58DA">
        <w:rPr>
          <w:szCs w:val="24"/>
          <w:lang w:val="en-ZW"/>
        </w:rPr>
        <w:t>the principle of freedom/ sanctity</w:t>
      </w:r>
      <w:r w:rsidR="006F5FCC" w:rsidRPr="007C58DA">
        <w:rPr>
          <w:szCs w:val="24"/>
          <w:lang w:val="en-ZW"/>
        </w:rPr>
        <w:t xml:space="preserve"> of contract </w:t>
      </w:r>
      <w:r w:rsidR="00184074" w:rsidRPr="007C58DA">
        <w:rPr>
          <w:szCs w:val="24"/>
          <w:lang w:val="en-ZW"/>
        </w:rPr>
        <w:t>cannot be raised to</w:t>
      </w:r>
      <w:r w:rsidR="008A3A18" w:rsidRPr="007C58DA">
        <w:rPr>
          <w:szCs w:val="24"/>
          <w:lang w:val="en-ZW"/>
        </w:rPr>
        <w:t xml:space="preserve"> justify </w:t>
      </w:r>
      <w:r w:rsidR="006F5FCC" w:rsidRPr="007C58DA">
        <w:rPr>
          <w:szCs w:val="24"/>
          <w:lang w:val="en-ZW"/>
        </w:rPr>
        <w:t xml:space="preserve">violation of clear statutory provisions in the </w:t>
      </w:r>
      <w:r w:rsidR="006F5FCC" w:rsidRPr="007C58DA">
        <w:rPr>
          <w:b/>
          <w:szCs w:val="24"/>
          <w:lang w:val="en-ZW"/>
        </w:rPr>
        <w:t>Labour Act. [Chapter 28:01].</w:t>
      </w:r>
      <w:r w:rsidR="006F5FCC" w:rsidRPr="007C58DA">
        <w:rPr>
          <w:szCs w:val="24"/>
          <w:lang w:val="en-ZW"/>
        </w:rPr>
        <w:t xml:space="preserve">  Respondent contends that in ground no 6 </w:t>
      </w:r>
      <w:r w:rsidR="00490E12" w:rsidRPr="007C58DA">
        <w:rPr>
          <w:szCs w:val="24"/>
          <w:lang w:val="en-ZW"/>
        </w:rPr>
        <w:t>Appellant having conceded</w:t>
      </w:r>
      <w:r w:rsidR="006F5FCC" w:rsidRPr="007C58DA">
        <w:rPr>
          <w:szCs w:val="24"/>
          <w:lang w:val="en-ZW"/>
        </w:rPr>
        <w:t xml:space="preserve"> that the remaining four out of five employees were properly reinstated by </w:t>
      </w:r>
      <w:r w:rsidR="006F5FCC" w:rsidRPr="007C58DA">
        <w:rPr>
          <w:szCs w:val="24"/>
          <w:lang w:val="en-ZW"/>
        </w:rPr>
        <w:lastRenderedPageBreak/>
        <w:t>the Designated Agent</w:t>
      </w:r>
      <w:r w:rsidR="00490E12" w:rsidRPr="007C58DA">
        <w:rPr>
          <w:szCs w:val="24"/>
          <w:lang w:val="en-ZW"/>
        </w:rPr>
        <w:t xml:space="preserve"> no issues arise</w:t>
      </w:r>
      <w:r w:rsidR="006F5FCC" w:rsidRPr="007C58DA">
        <w:rPr>
          <w:szCs w:val="24"/>
          <w:lang w:val="en-ZW"/>
        </w:rPr>
        <w:t>.  On this basis the Respondent prayer is for the appeal to be dismissed with costs.</w:t>
      </w:r>
    </w:p>
    <w:p w:rsidR="006F5FCC" w:rsidRPr="00074A5F" w:rsidRDefault="006F5FCC" w:rsidP="00074A5F">
      <w:pPr>
        <w:pStyle w:val="ListParagraph"/>
        <w:spacing w:line="360" w:lineRule="auto"/>
        <w:rPr>
          <w:b/>
          <w:szCs w:val="24"/>
          <w:lang w:val="en-ZW"/>
        </w:rPr>
      </w:pPr>
      <w:r w:rsidRPr="006F5FCC">
        <w:rPr>
          <w:b/>
          <w:szCs w:val="24"/>
          <w:lang w:val="en-ZW"/>
        </w:rPr>
        <w:t>PARTIES SUBMISSION</w:t>
      </w:r>
      <w:r w:rsidR="0010140F" w:rsidRPr="006F5FCC">
        <w:rPr>
          <w:b/>
          <w:szCs w:val="24"/>
          <w:lang w:val="en-ZW"/>
        </w:rPr>
        <w:t xml:space="preserve"> </w:t>
      </w:r>
      <w:r w:rsidRPr="00074A5F">
        <w:rPr>
          <w:b/>
          <w:szCs w:val="24"/>
          <w:lang w:val="en-ZW"/>
        </w:rPr>
        <w:tab/>
      </w:r>
    </w:p>
    <w:p w:rsidR="002B7CA9" w:rsidRPr="00074A5F" w:rsidRDefault="006F5FCC" w:rsidP="00074A5F">
      <w:pPr>
        <w:spacing w:line="360" w:lineRule="auto"/>
        <w:ind w:firstLine="720"/>
        <w:rPr>
          <w:szCs w:val="24"/>
          <w:lang w:val="en-ZW"/>
        </w:rPr>
      </w:pPr>
      <w:r w:rsidRPr="00074A5F">
        <w:rPr>
          <w:szCs w:val="24"/>
          <w:lang w:val="en-ZW"/>
        </w:rPr>
        <w:t xml:space="preserve">In oral submission </w:t>
      </w:r>
      <w:r w:rsidR="00490E12" w:rsidRPr="00074A5F">
        <w:rPr>
          <w:i/>
          <w:szCs w:val="24"/>
          <w:lang w:val="en-ZW"/>
        </w:rPr>
        <w:t>Mr Dracos</w:t>
      </w:r>
      <w:r w:rsidRPr="00074A5F">
        <w:rPr>
          <w:szCs w:val="24"/>
          <w:lang w:val="en-ZW"/>
        </w:rPr>
        <w:t xml:space="preserve"> </w:t>
      </w:r>
      <w:r w:rsidR="00490E12" w:rsidRPr="00074A5F">
        <w:rPr>
          <w:szCs w:val="24"/>
          <w:lang w:val="en-ZW"/>
        </w:rPr>
        <w:t>emphasised that the appeal can</w:t>
      </w:r>
      <w:r w:rsidRPr="00074A5F">
        <w:rPr>
          <w:szCs w:val="24"/>
          <w:lang w:val="en-ZW"/>
        </w:rPr>
        <w:t xml:space="preserve"> be resolved on the</w:t>
      </w:r>
      <w:r w:rsidR="00490E12" w:rsidRPr="00074A5F">
        <w:rPr>
          <w:szCs w:val="24"/>
          <w:lang w:val="en-ZW"/>
        </w:rPr>
        <w:t xml:space="preserve"> basis of</w:t>
      </w:r>
      <w:r w:rsidRPr="00074A5F">
        <w:rPr>
          <w:szCs w:val="24"/>
          <w:lang w:val="en-ZW"/>
        </w:rPr>
        <w:t xml:space="preserve"> three main issues before the court.  The issues where </w:t>
      </w:r>
      <w:r w:rsidR="00184074" w:rsidRPr="00074A5F">
        <w:rPr>
          <w:szCs w:val="24"/>
          <w:lang w:val="en-ZW"/>
        </w:rPr>
        <w:t>identified</w:t>
      </w:r>
      <w:r w:rsidR="00490E12" w:rsidRPr="00074A5F">
        <w:rPr>
          <w:szCs w:val="24"/>
          <w:lang w:val="en-ZW"/>
        </w:rPr>
        <w:t xml:space="preserve"> as;</w:t>
      </w:r>
    </w:p>
    <w:p w:rsidR="006F5FCC" w:rsidRPr="00D66520" w:rsidRDefault="002B7CA9" w:rsidP="00D66520">
      <w:pPr>
        <w:pStyle w:val="ListParagraph"/>
        <w:spacing w:line="360" w:lineRule="auto"/>
        <w:ind w:firstLine="720"/>
        <w:rPr>
          <w:sz w:val="22"/>
          <w:lang w:val="en-ZW"/>
        </w:rPr>
      </w:pPr>
      <w:r>
        <w:rPr>
          <w:szCs w:val="24"/>
          <w:lang w:val="en-ZW"/>
        </w:rPr>
        <w:t>(i</w:t>
      </w:r>
      <w:r w:rsidR="006F5FCC" w:rsidRPr="00D66520">
        <w:rPr>
          <w:sz w:val="22"/>
          <w:lang w:val="en-ZW"/>
        </w:rPr>
        <w:t xml:space="preserve">)  </w:t>
      </w:r>
      <w:r w:rsidR="00D66520">
        <w:rPr>
          <w:i/>
          <w:sz w:val="22"/>
          <w:lang w:val="en-ZW"/>
        </w:rPr>
        <w:t>locus s</w:t>
      </w:r>
      <w:r w:rsidR="006F5FCC" w:rsidRPr="00D66520">
        <w:rPr>
          <w:i/>
          <w:sz w:val="22"/>
          <w:lang w:val="en-ZW"/>
        </w:rPr>
        <w:t>tandi</w:t>
      </w:r>
      <w:r w:rsidR="006F5FCC" w:rsidRPr="00D66520">
        <w:rPr>
          <w:sz w:val="22"/>
          <w:lang w:val="en-ZW"/>
        </w:rPr>
        <w:t xml:space="preserve"> of the </w:t>
      </w:r>
      <w:r w:rsidRPr="00D66520">
        <w:rPr>
          <w:sz w:val="22"/>
          <w:lang w:val="en-ZW"/>
        </w:rPr>
        <w:t>Respondent to substitute itself in the proceedings</w:t>
      </w:r>
      <w:r w:rsidR="00D66520">
        <w:rPr>
          <w:sz w:val="22"/>
          <w:lang w:val="en-ZW"/>
        </w:rPr>
        <w:t>.</w:t>
      </w:r>
      <w:r w:rsidRPr="00D66520">
        <w:rPr>
          <w:sz w:val="22"/>
          <w:lang w:val="en-ZW"/>
        </w:rPr>
        <w:t xml:space="preserve"> </w:t>
      </w:r>
    </w:p>
    <w:p w:rsidR="002B7CA9" w:rsidRPr="00D66520" w:rsidRDefault="002B7CA9" w:rsidP="00D66520">
      <w:pPr>
        <w:pStyle w:val="ListParagraph"/>
        <w:spacing w:line="360" w:lineRule="auto"/>
        <w:ind w:firstLine="720"/>
        <w:rPr>
          <w:sz w:val="22"/>
          <w:lang w:val="en-ZW"/>
        </w:rPr>
      </w:pPr>
      <w:r w:rsidRPr="00D66520">
        <w:rPr>
          <w:sz w:val="22"/>
          <w:lang w:val="en-ZW"/>
        </w:rPr>
        <w:t>(ii) wrong citat</w:t>
      </w:r>
      <w:r w:rsidR="00B021A7">
        <w:rPr>
          <w:sz w:val="22"/>
          <w:lang w:val="en-ZW"/>
        </w:rPr>
        <w:t>ion of the Appellant</w:t>
      </w:r>
      <w:r w:rsidR="00D66520">
        <w:rPr>
          <w:sz w:val="22"/>
          <w:lang w:val="en-ZW"/>
        </w:rPr>
        <w:t>.</w:t>
      </w:r>
    </w:p>
    <w:p w:rsidR="00D66520" w:rsidRPr="00074A5F" w:rsidRDefault="002B7CA9" w:rsidP="00074A5F">
      <w:pPr>
        <w:pStyle w:val="ListParagraph"/>
        <w:spacing w:line="360" w:lineRule="auto"/>
        <w:ind w:left="1440"/>
        <w:rPr>
          <w:sz w:val="22"/>
          <w:lang w:val="en-ZW"/>
        </w:rPr>
      </w:pPr>
      <w:r w:rsidRPr="00D66520">
        <w:rPr>
          <w:sz w:val="22"/>
          <w:lang w:val="en-ZW"/>
        </w:rPr>
        <w:t xml:space="preserve">(iii) the Designated Agent error in finding that a proper case had been made </w:t>
      </w:r>
      <w:r w:rsidR="00D66520" w:rsidRPr="00D66520">
        <w:rPr>
          <w:sz w:val="22"/>
          <w:lang w:val="en-ZW"/>
        </w:rPr>
        <w:t>for</w:t>
      </w:r>
      <w:r w:rsidRPr="00D66520">
        <w:rPr>
          <w:sz w:val="22"/>
          <w:lang w:val="en-ZW"/>
        </w:rPr>
        <w:t xml:space="preserve"> the relief as sought before him.</w:t>
      </w:r>
    </w:p>
    <w:p w:rsidR="002B7CA9" w:rsidRPr="00074A5F" w:rsidRDefault="002B7CA9" w:rsidP="00074A5F">
      <w:pPr>
        <w:spacing w:line="360" w:lineRule="auto"/>
        <w:ind w:firstLine="720"/>
        <w:rPr>
          <w:b/>
          <w:szCs w:val="24"/>
          <w:lang w:val="en-ZW"/>
        </w:rPr>
      </w:pPr>
      <w:r w:rsidRPr="00074A5F">
        <w:rPr>
          <w:szCs w:val="24"/>
          <w:lang w:val="en-ZW"/>
        </w:rPr>
        <w:t xml:space="preserve">In relation to the issue of </w:t>
      </w:r>
      <w:r w:rsidRPr="00074A5F">
        <w:rPr>
          <w:i/>
          <w:szCs w:val="24"/>
          <w:lang w:val="en-ZW"/>
        </w:rPr>
        <w:t xml:space="preserve">locus </w:t>
      </w:r>
      <w:r w:rsidR="00B021A7" w:rsidRPr="00074A5F">
        <w:rPr>
          <w:i/>
          <w:szCs w:val="24"/>
          <w:lang w:val="en-ZW"/>
        </w:rPr>
        <w:t>standi</w:t>
      </w:r>
      <w:r w:rsidR="00B021A7" w:rsidRPr="00074A5F">
        <w:rPr>
          <w:szCs w:val="24"/>
          <w:lang w:val="en-ZW"/>
        </w:rPr>
        <w:t>, Mr</w:t>
      </w:r>
      <w:r w:rsidRPr="00074A5F">
        <w:rPr>
          <w:i/>
          <w:szCs w:val="24"/>
          <w:lang w:val="en-ZW"/>
        </w:rPr>
        <w:t xml:space="preserve"> Dracos</w:t>
      </w:r>
      <w:r w:rsidRPr="00074A5F">
        <w:rPr>
          <w:szCs w:val="24"/>
          <w:lang w:val="en-ZW"/>
        </w:rPr>
        <w:t xml:space="preserve"> submitted that it was unlawful for the Respondent </w:t>
      </w:r>
      <w:r w:rsidR="00B021A7" w:rsidRPr="00074A5F">
        <w:rPr>
          <w:szCs w:val="24"/>
          <w:lang w:val="en-ZW"/>
        </w:rPr>
        <w:t>to substitute itself as a party</w:t>
      </w:r>
      <w:r w:rsidRPr="00074A5F">
        <w:rPr>
          <w:szCs w:val="24"/>
          <w:lang w:val="en-ZW"/>
        </w:rPr>
        <w:t xml:space="preserve"> in place of the affected employee</w:t>
      </w:r>
      <w:r w:rsidR="00074A5F">
        <w:rPr>
          <w:szCs w:val="24"/>
          <w:lang w:val="en-ZW"/>
        </w:rPr>
        <w:t>s</w:t>
      </w:r>
      <w:r w:rsidRPr="00074A5F">
        <w:rPr>
          <w:szCs w:val="24"/>
          <w:lang w:val="en-ZW"/>
        </w:rPr>
        <w:t xml:space="preserve">.  He relied for this proposition on the authority in </w:t>
      </w:r>
      <w:r w:rsidRPr="00074A5F">
        <w:rPr>
          <w:b/>
          <w:szCs w:val="24"/>
          <w:lang w:val="en-ZW"/>
        </w:rPr>
        <w:t>Gweru Workers Union vs City of Gweru SC 25/15.</w:t>
      </w:r>
    </w:p>
    <w:p w:rsidR="007C58DA" w:rsidRDefault="00482B44" w:rsidP="007C58DA">
      <w:pPr>
        <w:spacing w:line="360" w:lineRule="auto"/>
        <w:ind w:firstLine="720"/>
        <w:rPr>
          <w:szCs w:val="24"/>
          <w:lang w:val="en-ZW"/>
        </w:rPr>
      </w:pPr>
      <w:r>
        <w:rPr>
          <w:szCs w:val="24"/>
          <w:lang w:val="en-ZW"/>
        </w:rPr>
        <w:t xml:space="preserve">In regards the second point which </w:t>
      </w:r>
      <w:r w:rsidR="002B7CA9" w:rsidRPr="007C58DA">
        <w:rPr>
          <w:szCs w:val="24"/>
          <w:lang w:val="en-ZW"/>
        </w:rPr>
        <w:t xml:space="preserve">was taken by the Appellant </w:t>
      </w:r>
      <w:r w:rsidR="00B021A7">
        <w:rPr>
          <w:szCs w:val="24"/>
          <w:lang w:val="en-ZW"/>
        </w:rPr>
        <w:t>through the present proceeding</w:t>
      </w:r>
      <w:r w:rsidR="002B7CA9" w:rsidRPr="007C58DA">
        <w:rPr>
          <w:szCs w:val="24"/>
          <w:lang w:val="en-ZW"/>
        </w:rPr>
        <w:t xml:space="preserve"> </w:t>
      </w:r>
      <w:r w:rsidR="00490E12" w:rsidRPr="007C58DA">
        <w:rPr>
          <w:i/>
          <w:szCs w:val="24"/>
          <w:lang w:val="en-ZW"/>
        </w:rPr>
        <w:t>Mr Dracos</w:t>
      </w:r>
      <w:r w:rsidR="002B7CA9" w:rsidRPr="007C58DA">
        <w:rPr>
          <w:szCs w:val="24"/>
          <w:lang w:val="en-ZW"/>
        </w:rPr>
        <w:t xml:space="preserve"> submitted that as a point of law</w:t>
      </w:r>
      <w:r w:rsidR="00490E12" w:rsidRPr="007C58DA">
        <w:rPr>
          <w:szCs w:val="24"/>
          <w:lang w:val="en-ZW"/>
        </w:rPr>
        <w:t xml:space="preserve"> </w:t>
      </w:r>
      <w:r w:rsidR="00B021A7" w:rsidRPr="007C58DA">
        <w:rPr>
          <w:szCs w:val="24"/>
          <w:lang w:val="en-ZW"/>
        </w:rPr>
        <w:t>the Appellant</w:t>
      </w:r>
      <w:r w:rsidR="002B7CA9" w:rsidRPr="007C58DA">
        <w:rPr>
          <w:szCs w:val="24"/>
          <w:lang w:val="en-ZW"/>
        </w:rPr>
        <w:t xml:space="preserve"> was </w:t>
      </w:r>
      <w:r>
        <w:rPr>
          <w:szCs w:val="24"/>
          <w:lang w:val="en-ZW"/>
        </w:rPr>
        <w:t xml:space="preserve">entitled to raise that point </w:t>
      </w:r>
      <w:r w:rsidR="001F3BE3" w:rsidRPr="007C58DA">
        <w:rPr>
          <w:szCs w:val="24"/>
          <w:lang w:val="en-ZW"/>
        </w:rPr>
        <w:t xml:space="preserve"> even at the</w:t>
      </w:r>
      <w:r w:rsidR="00490E12" w:rsidRPr="007C58DA">
        <w:rPr>
          <w:szCs w:val="24"/>
          <w:lang w:val="en-ZW"/>
        </w:rPr>
        <w:t xml:space="preserve"> </w:t>
      </w:r>
      <w:r w:rsidR="00B021A7" w:rsidRPr="007C58DA">
        <w:rPr>
          <w:szCs w:val="24"/>
          <w:lang w:val="en-ZW"/>
        </w:rPr>
        <w:t>late stage</w:t>
      </w:r>
      <w:r w:rsidR="001F3BE3" w:rsidRPr="007C58DA">
        <w:rPr>
          <w:szCs w:val="24"/>
          <w:lang w:val="en-ZW"/>
        </w:rPr>
        <w:t xml:space="preserve"> of an appeal.  The point taken was that the Respondent had improperly cited Appellant in proceedings before the Designated Agent. The proper entity t</w:t>
      </w:r>
      <w:r w:rsidR="00490E12" w:rsidRPr="007C58DA">
        <w:rPr>
          <w:szCs w:val="24"/>
          <w:lang w:val="en-ZW"/>
        </w:rPr>
        <w:t>hat ought to have been cited is</w:t>
      </w:r>
      <w:r w:rsidR="001F3BE3" w:rsidRPr="007C58DA">
        <w:rPr>
          <w:szCs w:val="24"/>
          <w:lang w:val="en-ZW"/>
        </w:rPr>
        <w:t xml:space="preserve"> Mr Bristle (Private) Limited t/a Norton Tobacco Gr</w:t>
      </w:r>
      <w:r w:rsidR="00490E12" w:rsidRPr="007C58DA">
        <w:rPr>
          <w:szCs w:val="24"/>
          <w:lang w:val="en-ZW"/>
        </w:rPr>
        <w:t>aders.  The appellation was said to appear</w:t>
      </w:r>
      <w:r w:rsidR="001F3BE3" w:rsidRPr="007C58DA">
        <w:rPr>
          <w:szCs w:val="24"/>
          <w:lang w:val="en-ZW"/>
        </w:rPr>
        <w:t xml:space="preserve"> on the </w:t>
      </w:r>
      <w:r w:rsidR="00490E12" w:rsidRPr="007C58DA">
        <w:rPr>
          <w:szCs w:val="24"/>
          <w:lang w:val="en-ZW"/>
        </w:rPr>
        <w:t>‘</w:t>
      </w:r>
      <w:r w:rsidR="001F3BE3" w:rsidRPr="007C58DA">
        <w:rPr>
          <w:szCs w:val="24"/>
          <w:lang w:val="en-ZW"/>
        </w:rPr>
        <w:t>Certificate of Incorporation</w:t>
      </w:r>
      <w:r w:rsidR="00490E12" w:rsidRPr="007C58DA">
        <w:rPr>
          <w:szCs w:val="24"/>
          <w:lang w:val="en-ZW"/>
        </w:rPr>
        <w:t>’</w:t>
      </w:r>
      <w:r w:rsidR="001F3BE3" w:rsidRPr="007C58DA">
        <w:rPr>
          <w:szCs w:val="24"/>
          <w:lang w:val="en-ZW"/>
        </w:rPr>
        <w:t xml:space="preserve"> which forms part of the record.  </w:t>
      </w:r>
      <w:r w:rsidR="001F3BE3" w:rsidRPr="007C58DA">
        <w:rPr>
          <w:i/>
          <w:szCs w:val="24"/>
          <w:lang w:val="en-ZW"/>
        </w:rPr>
        <w:t>Mr Dracos</w:t>
      </w:r>
      <w:r w:rsidR="001F3BE3" w:rsidRPr="007C58DA">
        <w:rPr>
          <w:szCs w:val="24"/>
          <w:lang w:val="en-ZW"/>
        </w:rPr>
        <w:t xml:space="preserve"> further submitted that the </w:t>
      </w:r>
      <w:r w:rsidR="00D66520" w:rsidRPr="007C58DA">
        <w:rPr>
          <w:szCs w:val="24"/>
          <w:lang w:val="en-ZW"/>
        </w:rPr>
        <w:t>determination by</w:t>
      </w:r>
      <w:r w:rsidR="001F3BE3" w:rsidRPr="007C58DA">
        <w:rPr>
          <w:szCs w:val="24"/>
          <w:lang w:val="en-ZW"/>
        </w:rPr>
        <w:t xml:space="preserve"> the Designated Agent by making reference to Norton Tobacco </w:t>
      </w:r>
      <w:r w:rsidR="00B021A7">
        <w:rPr>
          <w:szCs w:val="24"/>
          <w:lang w:val="en-ZW"/>
        </w:rPr>
        <w:t>G</w:t>
      </w:r>
      <w:r w:rsidR="001F3BE3" w:rsidRPr="007C58DA">
        <w:rPr>
          <w:szCs w:val="24"/>
          <w:lang w:val="en-ZW"/>
        </w:rPr>
        <w:t xml:space="preserve">raders (Private) Limited is therefore invalid.  The proceedings before the </w:t>
      </w:r>
      <w:r w:rsidR="00490E12" w:rsidRPr="007C58DA">
        <w:rPr>
          <w:szCs w:val="24"/>
          <w:lang w:val="en-ZW"/>
        </w:rPr>
        <w:t xml:space="preserve">Designated </w:t>
      </w:r>
      <w:r w:rsidR="00184074" w:rsidRPr="007C58DA">
        <w:rPr>
          <w:szCs w:val="24"/>
          <w:lang w:val="en-ZW"/>
        </w:rPr>
        <w:t xml:space="preserve">and the </w:t>
      </w:r>
      <w:r w:rsidR="00FA53D3" w:rsidRPr="007C58DA">
        <w:rPr>
          <w:szCs w:val="24"/>
          <w:lang w:val="en-ZW"/>
        </w:rPr>
        <w:t xml:space="preserve">determination </w:t>
      </w:r>
      <w:r w:rsidR="00FA53D3">
        <w:rPr>
          <w:szCs w:val="24"/>
          <w:lang w:val="en-ZW"/>
        </w:rPr>
        <w:t xml:space="preserve">therefore </w:t>
      </w:r>
      <w:r w:rsidR="00490E12" w:rsidRPr="007C58DA">
        <w:rPr>
          <w:szCs w:val="24"/>
          <w:lang w:val="en-ZW"/>
        </w:rPr>
        <w:t xml:space="preserve">stood to be </w:t>
      </w:r>
      <w:r w:rsidR="001F3BE3" w:rsidRPr="007C58DA">
        <w:rPr>
          <w:szCs w:val="24"/>
          <w:lang w:val="en-ZW"/>
        </w:rPr>
        <w:t>quashed.</w:t>
      </w:r>
    </w:p>
    <w:p w:rsidR="002B7CA9" w:rsidRPr="007C58DA" w:rsidRDefault="001F3BE3" w:rsidP="007C58DA">
      <w:pPr>
        <w:spacing w:line="360" w:lineRule="auto"/>
        <w:ind w:firstLine="720"/>
        <w:rPr>
          <w:szCs w:val="24"/>
          <w:lang w:val="en-ZW"/>
        </w:rPr>
      </w:pPr>
      <w:r w:rsidRPr="007C58DA">
        <w:rPr>
          <w:i/>
          <w:szCs w:val="24"/>
          <w:lang w:val="en-ZW"/>
        </w:rPr>
        <w:t>Mr Dracos</w:t>
      </w:r>
      <w:r w:rsidRPr="007C58DA">
        <w:rPr>
          <w:szCs w:val="24"/>
          <w:lang w:val="en-ZW"/>
        </w:rPr>
        <w:t xml:space="preserve"> further submitted that in view of the miscitation of the </w:t>
      </w:r>
      <w:r w:rsidR="00D66520" w:rsidRPr="007C58DA">
        <w:rPr>
          <w:szCs w:val="24"/>
          <w:lang w:val="en-ZW"/>
        </w:rPr>
        <w:t>Appellant the</w:t>
      </w:r>
      <w:r w:rsidR="00074A5F">
        <w:rPr>
          <w:szCs w:val="24"/>
          <w:lang w:val="en-ZW"/>
        </w:rPr>
        <w:t xml:space="preserve"> Appellant could not</w:t>
      </w:r>
      <w:r w:rsidRPr="007C58DA">
        <w:rPr>
          <w:szCs w:val="24"/>
          <w:lang w:val="en-ZW"/>
        </w:rPr>
        <w:t xml:space="preserve"> be bound </w:t>
      </w:r>
      <w:r w:rsidR="009B18C9" w:rsidRPr="007C58DA">
        <w:rPr>
          <w:szCs w:val="24"/>
          <w:lang w:val="en-ZW"/>
        </w:rPr>
        <w:t xml:space="preserve">by the decision of the Designated Agent.  </w:t>
      </w:r>
      <w:r w:rsidR="009B18C9" w:rsidRPr="007C58DA">
        <w:rPr>
          <w:i/>
          <w:szCs w:val="24"/>
          <w:lang w:val="en-ZW"/>
        </w:rPr>
        <w:t>Mr Dracos</w:t>
      </w:r>
      <w:r w:rsidR="009B18C9" w:rsidRPr="007C58DA">
        <w:rPr>
          <w:szCs w:val="24"/>
          <w:lang w:val="en-ZW"/>
        </w:rPr>
        <w:t xml:space="preserve"> relied for this proposition on </w:t>
      </w:r>
      <w:r w:rsidR="009B18C9" w:rsidRPr="007C58DA">
        <w:rPr>
          <w:b/>
          <w:szCs w:val="24"/>
          <w:lang w:val="en-ZW"/>
        </w:rPr>
        <w:t>Indium Investments (Private) Limited and Others</w:t>
      </w:r>
      <w:r w:rsidR="009B18C9" w:rsidRPr="007C58DA">
        <w:rPr>
          <w:szCs w:val="24"/>
          <w:lang w:val="en-ZW"/>
        </w:rPr>
        <w:t xml:space="preserve"> </w:t>
      </w:r>
      <w:r w:rsidR="009B18C9" w:rsidRPr="007C58DA">
        <w:rPr>
          <w:b/>
          <w:szCs w:val="24"/>
          <w:lang w:val="en-ZW"/>
        </w:rPr>
        <w:t>vs Kingshaven (Private) Limited &amp; Others SC 4-15</w:t>
      </w:r>
      <w:r w:rsidR="009B18C9" w:rsidRPr="007C58DA">
        <w:rPr>
          <w:szCs w:val="24"/>
          <w:lang w:val="en-ZW"/>
        </w:rPr>
        <w:t xml:space="preserve"> where the Supreme court found that a judgment made in the absence of a party and in the proceedings where </w:t>
      </w:r>
      <w:r w:rsidR="00FA53D3">
        <w:rPr>
          <w:szCs w:val="24"/>
          <w:lang w:val="en-ZW"/>
        </w:rPr>
        <w:t>the party has not been cited that</w:t>
      </w:r>
      <w:r w:rsidR="009B18C9" w:rsidRPr="007C58DA">
        <w:rPr>
          <w:szCs w:val="24"/>
          <w:lang w:val="en-ZW"/>
        </w:rPr>
        <w:t xml:space="preserve"> judgment is not valid and binding.  Reference was also made to </w:t>
      </w:r>
      <w:r w:rsidR="009B18C9" w:rsidRPr="007C58DA">
        <w:rPr>
          <w:b/>
          <w:szCs w:val="24"/>
          <w:lang w:val="en-ZW"/>
        </w:rPr>
        <w:t>Hundah vs Murawo 1993 (2) ZLR 401</w:t>
      </w:r>
      <w:r w:rsidR="00490E12" w:rsidRPr="007C58DA">
        <w:rPr>
          <w:b/>
          <w:szCs w:val="24"/>
          <w:lang w:val="en-ZW"/>
        </w:rPr>
        <w:t xml:space="preserve">. </w:t>
      </w:r>
      <w:r w:rsidR="009B18C9" w:rsidRPr="007C58DA">
        <w:rPr>
          <w:b/>
          <w:szCs w:val="24"/>
          <w:lang w:val="en-ZW"/>
        </w:rPr>
        <w:t xml:space="preserve"> </w:t>
      </w:r>
      <w:r w:rsidR="009B18C9" w:rsidRPr="00074A5F">
        <w:rPr>
          <w:i/>
          <w:szCs w:val="24"/>
          <w:lang w:val="en-ZW"/>
        </w:rPr>
        <w:t>Mr Dracos</w:t>
      </w:r>
      <w:r w:rsidR="00490E12" w:rsidRPr="00074A5F">
        <w:rPr>
          <w:i/>
          <w:szCs w:val="24"/>
          <w:lang w:val="en-ZW"/>
        </w:rPr>
        <w:t>’s</w:t>
      </w:r>
      <w:r w:rsidR="009B18C9" w:rsidRPr="007C58DA">
        <w:rPr>
          <w:szCs w:val="24"/>
          <w:lang w:val="en-ZW"/>
        </w:rPr>
        <w:t xml:space="preserve"> prayer was that </w:t>
      </w:r>
      <w:r w:rsidR="009B18C9" w:rsidRPr="007C58DA">
        <w:rPr>
          <w:szCs w:val="24"/>
          <w:lang w:val="en-ZW"/>
        </w:rPr>
        <w:lastRenderedPageBreak/>
        <w:t xml:space="preserve">to the </w:t>
      </w:r>
      <w:r w:rsidR="00D66520" w:rsidRPr="007C58DA">
        <w:rPr>
          <w:szCs w:val="24"/>
          <w:lang w:val="en-ZW"/>
        </w:rPr>
        <w:t>extent</w:t>
      </w:r>
      <w:r w:rsidR="009B18C9" w:rsidRPr="007C58DA">
        <w:rPr>
          <w:szCs w:val="24"/>
          <w:lang w:val="en-ZW"/>
        </w:rPr>
        <w:t xml:space="preserve"> that the determination by the Designated Agent related to an entity which was not the Appellant that determination was invalid and </w:t>
      </w:r>
      <w:r w:rsidR="00490E12" w:rsidRPr="007C58DA">
        <w:rPr>
          <w:szCs w:val="24"/>
          <w:lang w:val="en-ZW"/>
        </w:rPr>
        <w:t xml:space="preserve">not </w:t>
      </w:r>
      <w:r w:rsidR="009B18C9" w:rsidRPr="007C58DA">
        <w:rPr>
          <w:szCs w:val="24"/>
          <w:lang w:val="en-ZW"/>
        </w:rPr>
        <w:t xml:space="preserve">binding.  It </w:t>
      </w:r>
      <w:r w:rsidR="00490E12" w:rsidRPr="007C58DA">
        <w:rPr>
          <w:szCs w:val="24"/>
          <w:lang w:val="en-ZW"/>
        </w:rPr>
        <w:t xml:space="preserve">therefore </w:t>
      </w:r>
      <w:r w:rsidR="009B18C9" w:rsidRPr="007C58DA">
        <w:rPr>
          <w:szCs w:val="24"/>
          <w:lang w:val="en-ZW"/>
        </w:rPr>
        <w:t>stood to be vacated on appeal.</w:t>
      </w:r>
    </w:p>
    <w:p w:rsidR="00487998" w:rsidRPr="00074A5F" w:rsidRDefault="009B18C9" w:rsidP="00074A5F">
      <w:pPr>
        <w:spacing w:line="360" w:lineRule="auto"/>
        <w:ind w:firstLine="720"/>
        <w:rPr>
          <w:szCs w:val="24"/>
          <w:lang w:val="en-ZW"/>
        </w:rPr>
      </w:pPr>
      <w:r w:rsidRPr="007C58DA">
        <w:rPr>
          <w:szCs w:val="24"/>
          <w:lang w:val="en-ZW"/>
        </w:rPr>
        <w:t xml:space="preserve">On the last issue Mr Dracos submitted that the Respondent had failed to meet the requirements as laid down </w:t>
      </w:r>
      <w:r w:rsidRPr="007C58DA">
        <w:rPr>
          <w:b/>
          <w:szCs w:val="24"/>
          <w:lang w:val="en-ZW"/>
        </w:rPr>
        <w:t xml:space="preserve">in Section 12B (3) (b) </w:t>
      </w:r>
      <w:r w:rsidRPr="00482B44">
        <w:rPr>
          <w:szCs w:val="24"/>
          <w:lang w:val="en-ZW"/>
        </w:rPr>
        <w:t>of the</w:t>
      </w:r>
      <w:r w:rsidRPr="007C58DA">
        <w:rPr>
          <w:b/>
          <w:szCs w:val="24"/>
          <w:lang w:val="en-ZW"/>
        </w:rPr>
        <w:t xml:space="preserve"> Labour Act [ Chapter </w:t>
      </w:r>
      <w:r w:rsidR="00C0119C" w:rsidRPr="007C58DA">
        <w:rPr>
          <w:b/>
          <w:szCs w:val="24"/>
          <w:lang w:val="en-ZW"/>
        </w:rPr>
        <w:t xml:space="preserve">28:01]. </w:t>
      </w:r>
      <w:r w:rsidR="00C0119C" w:rsidRPr="007C58DA">
        <w:rPr>
          <w:szCs w:val="24"/>
          <w:lang w:val="en-ZW"/>
        </w:rPr>
        <w:t xml:space="preserve"> The Respondents had failed to establish </w:t>
      </w:r>
      <w:r w:rsidR="00490E12" w:rsidRPr="007C58DA">
        <w:rPr>
          <w:szCs w:val="24"/>
          <w:lang w:val="en-ZW"/>
        </w:rPr>
        <w:t xml:space="preserve">before the Designated Agent </w:t>
      </w:r>
      <w:r w:rsidR="00C0119C" w:rsidRPr="007C58DA">
        <w:rPr>
          <w:szCs w:val="24"/>
          <w:lang w:val="en-ZW"/>
        </w:rPr>
        <w:t xml:space="preserve">that a legitimate expectation had been created for re-engagement of the affected employees.  The Designated Agent on his part had also erred in arriving at the conclusion </w:t>
      </w:r>
      <w:r w:rsidR="00FA53D3">
        <w:rPr>
          <w:szCs w:val="24"/>
          <w:lang w:val="en-ZW"/>
        </w:rPr>
        <w:t xml:space="preserve">based </w:t>
      </w:r>
      <w:r w:rsidR="00C0119C" w:rsidRPr="007C58DA">
        <w:rPr>
          <w:szCs w:val="24"/>
          <w:lang w:val="en-ZW"/>
        </w:rPr>
        <w:t>on the facts that a legitimate expectation had been created. This was in view of the fact that the con</w:t>
      </w:r>
      <w:r w:rsidR="00490E12" w:rsidRPr="007C58DA">
        <w:rPr>
          <w:szCs w:val="24"/>
          <w:lang w:val="en-ZW"/>
        </w:rPr>
        <w:t xml:space="preserve">tracts </w:t>
      </w:r>
      <w:r w:rsidR="00184074" w:rsidRPr="007C58DA">
        <w:rPr>
          <w:szCs w:val="24"/>
          <w:lang w:val="en-ZW"/>
        </w:rPr>
        <w:t>for the employees were seasonal</w:t>
      </w:r>
      <w:r w:rsidR="00C0119C" w:rsidRPr="007C58DA">
        <w:rPr>
          <w:szCs w:val="24"/>
          <w:lang w:val="en-ZW"/>
        </w:rPr>
        <w:t xml:space="preserve"> contracts </w:t>
      </w:r>
      <w:r w:rsidR="00490E12" w:rsidRPr="007C58DA">
        <w:rPr>
          <w:szCs w:val="24"/>
          <w:lang w:val="en-ZW"/>
        </w:rPr>
        <w:t xml:space="preserve">and </w:t>
      </w:r>
      <w:r w:rsidR="00C0119C" w:rsidRPr="007C58DA">
        <w:rPr>
          <w:szCs w:val="24"/>
          <w:lang w:val="en-ZW"/>
        </w:rPr>
        <w:t xml:space="preserve">Clause </w:t>
      </w:r>
      <w:r w:rsidR="00184074" w:rsidRPr="007C58DA">
        <w:rPr>
          <w:szCs w:val="24"/>
          <w:lang w:val="en-ZW"/>
        </w:rPr>
        <w:t>3 thereof</w:t>
      </w:r>
      <w:r w:rsidR="00490E12" w:rsidRPr="007C58DA">
        <w:rPr>
          <w:szCs w:val="24"/>
          <w:lang w:val="en-ZW"/>
        </w:rPr>
        <w:t xml:space="preserve"> clearly </w:t>
      </w:r>
      <w:r w:rsidR="00C0119C" w:rsidRPr="007C58DA">
        <w:rPr>
          <w:szCs w:val="24"/>
          <w:lang w:val="en-ZW"/>
        </w:rPr>
        <w:t xml:space="preserve">provided for termination on completion of job order.  The fact that </w:t>
      </w:r>
      <w:r w:rsidR="00490E12" w:rsidRPr="007C58DA">
        <w:rPr>
          <w:szCs w:val="24"/>
          <w:lang w:val="en-ZW"/>
        </w:rPr>
        <w:t xml:space="preserve">employees had </w:t>
      </w:r>
      <w:r w:rsidR="00C0119C" w:rsidRPr="007C58DA">
        <w:rPr>
          <w:szCs w:val="24"/>
          <w:lang w:val="en-ZW"/>
        </w:rPr>
        <w:t>been enga</w:t>
      </w:r>
      <w:r w:rsidR="00FA53D3">
        <w:rPr>
          <w:szCs w:val="24"/>
          <w:lang w:val="en-ZW"/>
        </w:rPr>
        <w:t>ged twice could not on its own</w:t>
      </w:r>
      <w:r w:rsidR="00184074" w:rsidRPr="007C58DA">
        <w:rPr>
          <w:szCs w:val="24"/>
          <w:lang w:val="en-ZW"/>
        </w:rPr>
        <w:t xml:space="preserve"> </w:t>
      </w:r>
      <w:r w:rsidR="00C0119C" w:rsidRPr="007C58DA">
        <w:rPr>
          <w:szCs w:val="24"/>
          <w:lang w:val="en-ZW"/>
        </w:rPr>
        <w:t xml:space="preserve">be an objective basis for creating a legitimate expectation.  </w:t>
      </w:r>
      <w:r w:rsidR="00C0119C" w:rsidRPr="007C58DA">
        <w:rPr>
          <w:i/>
          <w:szCs w:val="24"/>
          <w:lang w:val="en-ZW"/>
        </w:rPr>
        <w:t>Mr Dracos</w:t>
      </w:r>
      <w:r w:rsidR="00490E12" w:rsidRPr="007C58DA">
        <w:rPr>
          <w:szCs w:val="24"/>
          <w:lang w:val="en-ZW"/>
        </w:rPr>
        <w:t xml:space="preserve"> placed reliance on</w:t>
      </w:r>
      <w:r w:rsidR="00C0119C" w:rsidRPr="007C58DA">
        <w:rPr>
          <w:szCs w:val="24"/>
          <w:lang w:val="en-ZW"/>
        </w:rPr>
        <w:t xml:space="preserve"> a case authority in </w:t>
      </w:r>
      <w:r w:rsidR="00C0119C" w:rsidRPr="007C58DA">
        <w:rPr>
          <w:b/>
          <w:szCs w:val="24"/>
          <w:lang w:val="en-ZW"/>
        </w:rPr>
        <w:t>Southern Africa Rugby players Association &amp; Others vs SA Rugby &amp; Others (2008) 29 ILJ  2218 [LAC]</w:t>
      </w:r>
      <w:r w:rsidR="00C0119C" w:rsidRPr="007C58DA">
        <w:rPr>
          <w:szCs w:val="24"/>
          <w:lang w:val="en-ZW"/>
        </w:rPr>
        <w:t xml:space="preserve"> where the court had expressed that the employees</w:t>
      </w:r>
      <w:r w:rsidR="00482B44">
        <w:rPr>
          <w:szCs w:val="24"/>
          <w:lang w:val="en-ZW"/>
        </w:rPr>
        <w:t xml:space="preserve"> in that case</w:t>
      </w:r>
      <w:r w:rsidR="00C0119C" w:rsidRPr="007C58DA">
        <w:rPr>
          <w:szCs w:val="24"/>
          <w:lang w:val="en-ZW"/>
        </w:rPr>
        <w:t xml:space="preserve"> would have needed to place more credible facts to make </w:t>
      </w:r>
      <w:r w:rsidR="00487998" w:rsidRPr="007C58DA">
        <w:rPr>
          <w:szCs w:val="24"/>
          <w:lang w:val="en-ZW"/>
        </w:rPr>
        <w:t xml:space="preserve">their expectation reasonable.  It was </w:t>
      </w:r>
      <w:r w:rsidR="00487998" w:rsidRPr="007C58DA">
        <w:rPr>
          <w:i/>
          <w:szCs w:val="24"/>
          <w:lang w:val="en-ZW"/>
        </w:rPr>
        <w:t>Mr Dracos</w:t>
      </w:r>
      <w:r w:rsidR="00487998" w:rsidRPr="007C58DA">
        <w:rPr>
          <w:szCs w:val="24"/>
          <w:lang w:val="en-ZW"/>
        </w:rPr>
        <w:t xml:space="preserve"> contention that the Respondents in </w:t>
      </w:r>
      <w:r w:rsidR="00184074" w:rsidRPr="007C58DA">
        <w:rPr>
          <w:szCs w:val="24"/>
          <w:lang w:val="en-ZW"/>
        </w:rPr>
        <w:t>this case had</w:t>
      </w:r>
      <w:r w:rsidR="00482B44">
        <w:rPr>
          <w:szCs w:val="24"/>
          <w:lang w:val="en-ZW"/>
        </w:rPr>
        <w:t xml:space="preserve"> also</w:t>
      </w:r>
      <w:r w:rsidR="00487998" w:rsidRPr="007C58DA">
        <w:rPr>
          <w:szCs w:val="24"/>
          <w:lang w:val="en-ZW"/>
        </w:rPr>
        <w:t xml:space="preserve"> failed to place any further evidence to justify the claim of a legitimate expectation.  He also referred to the Supreme Court decision in </w:t>
      </w:r>
      <w:r w:rsidR="00490E12" w:rsidRPr="007C58DA">
        <w:rPr>
          <w:b/>
          <w:szCs w:val="24"/>
          <w:lang w:val="en-ZW"/>
        </w:rPr>
        <w:t>Medicines San</w:t>
      </w:r>
      <w:r w:rsidR="00487998" w:rsidRPr="007C58DA">
        <w:rPr>
          <w:b/>
          <w:szCs w:val="24"/>
          <w:lang w:val="en-ZW"/>
        </w:rPr>
        <w:t>s Frontiers (MSF) Belgium vs Vengayi Nhopi &amp; Others SC 11/19</w:t>
      </w:r>
      <w:r w:rsidR="00487998" w:rsidRPr="007C58DA">
        <w:rPr>
          <w:szCs w:val="24"/>
          <w:lang w:val="en-ZW"/>
        </w:rPr>
        <w:t xml:space="preserve"> which was </w:t>
      </w:r>
      <w:r w:rsidR="00490E12" w:rsidRPr="007C58DA">
        <w:rPr>
          <w:szCs w:val="24"/>
          <w:lang w:val="en-ZW"/>
        </w:rPr>
        <w:t xml:space="preserve">said to have been </w:t>
      </w:r>
      <w:r w:rsidR="00487998" w:rsidRPr="007C58DA">
        <w:rPr>
          <w:szCs w:val="24"/>
          <w:lang w:val="en-ZW"/>
        </w:rPr>
        <w:t xml:space="preserve">decided upon similar reasoning.  </w:t>
      </w:r>
      <w:r w:rsidR="00487998" w:rsidRPr="007C58DA">
        <w:rPr>
          <w:i/>
          <w:szCs w:val="24"/>
          <w:lang w:val="en-ZW"/>
        </w:rPr>
        <w:t>Mr Dracos</w:t>
      </w:r>
      <w:r w:rsidR="00490E12" w:rsidRPr="007C58DA">
        <w:rPr>
          <w:szCs w:val="24"/>
          <w:lang w:val="en-ZW"/>
        </w:rPr>
        <w:t xml:space="preserve"> ‘ s </w:t>
      </w:r>
      <w:r w:rsidR="00487998" w:rsidRPr="007C58DA">
        <w:rPr>
          <w:szCs w:val="24"/>
          <w:lang w:val="en-ZW"/>
        </w:rPr>
        <w:t xml:space="preserve">prayer was that the appeal ought to succeed, the determination by the Designated Agent being premised </w:t>
      </w:r>
      <w:r w:rsidR="008E3C06" w:rsidRPr="007C58DA">
        <w:rPr>
          <w:szCs w:val="24"/>
          <w:lang w:val="en-ZW"/>
        </w:rPr>
        <w:t xml:space="preserve">on </w:t>
      </w:r>
      <w:r w:rsidR="00D66520" w:rsidRPr="007C58DA">
        <w:rPr>
          <w:szCs w:val="24"/>
          <w:lang w:val="en-ZW"/>
        </w:rPr>
        <w:t>an error</w:t>
      </w:r>
      <w:r w:rsidR="008E3C06" w:rsidRPr="007C58DA">
        <w:rPr>
          <w:szCs w:val="24"/>
          <w:lang w:val="en-ZW"/>
        </w:rPr>
        <w:t xml:space="preserve"> of</w:t>
      </w:r>
      <w:r w:rsidR="00487998" w:rsidRPr="007C58DA">
        <w:rPr>
          <w:szCs w:val="24"/>
          <w:lang w:val="en-ZW"/>
        </w:rPr>
        <w:t xml:space="preserve"> law had to be vacated.</w:t>
      </w:r>
    </w:p>
    <w:p w:rsidR="00E349A7" w:rsidRPr="00074A5F" w:rsidRDefault="00487998" w:rsidP="00074A5F">
      <w:pPr>
        <w:spacing w:line="360" w:lineRule="auto"/>
        <w:ind w:firstLine="720"/>
        <w:rPr>
          <w:szCs w:val="24"/>
          <w:lang w:val="en-ZW"/>
        </w:rPr>
      </w:pPr>
      <w:r w:rsidRPr="007C58DA">
        <w:rPr>
          <w:i/>
          <w:szCs w:val="24"/>
          <w:lang w:val="en-ZW"/>
        </w:rPr>
        <w:t>Mr Makuyana</w:t>
      </w:r>
      <w:r w:rsidRPr="007C58DA">
        <w:rPr>
          <w:szCs w:val="24"/>
          <w:lang w:val="en-ZW"/>
        </w:rPr>
        <w:t>, for the Respondent</w:t>
      </w:r>
      <w:r w:rsidR="00074A5F">
        <w:rPr>
          <w:szCs w:val="24"/>
          <w:lang w:val="en-ZW"/>
        </w:rPr>
        <w:t>,</w:t>
      </w:r>
      <w:r w:rsidRPr="007C58DA">
        <w:rPr>
          <w:szCs w:val="24"/>
          <w:lang w:val="en-ZW"/>
        </w:rPr>
        <w:t xml:space="preserve"> in counter</w:t>
      </w:r>
      <w:r w:rsidR="00074A5F">
        <w:rPr>
          <w:szCs w:val="24"/>
          <w:lang w:val="en-ZW"/>
        </w:rPr>
        <w:t>,</w:t>
      </w:r>
      <w:r w:rsidRPr="007C58DA">
        <w:rPr>
          <w:szCs w:val="24"/>
          <w:lang w:val="en-ZW"/>
        </w:rPr>
        <w:t xml:space="preserve"> submitted that the appeal was </w:t>
      </w:r>
      <w:r w:rsidR="00D66520" w:rsidRPr="007C58DA">
        <w:rPr>
          <w:szCs w:val="24"/>
          <w:lang w:val="en-ZW"/>
        </w:rPr>
        <w:t>without merit</w:t>
      </w:r>
      <w:r w:rsidR="008E3C06" w:rsidRPr="007C58DA">
        <w:rPr>
          <w:szCs w:val="24"/>
          <w:lang w:val="en-ZW"/>
        </w:rPr>
        <w:t xml:space="preserve">.  On the issue of citation </w:t>
      </w:r>
      <w:r w:rsidR="00184074" w:rsidRPr="007C58DA">
        <w:rPr>
          <w:szCs w:val="24"/>
          <w:lang w:val="en-ZW"/>
        </w:rPr>
        <w:t xml:space="preserve">he </w:t>
      </w:r>
      <w:r w:rsidR="008E3C06" w:rsidRPr="007C58DA">
        <w:rPr>
          <w:szCs w:val="24"/>
          <w:lang w:val="en-ZW"/>
        </w:rPr>
        <w:t>objected</w:t>
      </w:r>
      <w:r w:rsidR="009F35F5">
        <w:rPr>
          <w:szCs w:val="24"/>
          <w:lang w:val="en-ZW"/>
        </w:rPr>
        <w:t xml:space="preserve"> strongly to the taking of the</w:t>
      </w:r>
      <w:r w:rsidRPr="007C58DA">
        <w:rPr>
          <w:szCs w:val="24"/>
          <w:lang w:val="en-ZW"/>
        </w:rPr>
        <w:t xml:space="preserve"> point </w:t>
      </w:r>
      <w:r w:rsidR="00074A5F">
        <w:rPr>
          <w:szCs w:val="24"/>
          <w:lang w:val="en-ZW"/>
        </w:rPr>
        <w:t>of law at the</w:t>
      </w:r>
      <w:r w:rsidR="00E349A7" w:rsidRPr="007C58DA">
        <w:rPr>
          <w:szCs w:val="24"/>
          <w:lang w:val="en-ZW"/>
        </w:rPr>
        <w:t xml:space="preserve"> stage of an appeal.  It was his submission </w:t>
      </w:r>
      <w:r w:rsidR="008E3C06" w:rsidRPr="007C58DA">
        <w:rPr>
          <w:szCs w:val="24"/>
          <w:lang w:val="en-ZW"/>
        </w:rPr>
        <w:t xml:space="preserve">that </w:t>
      </w:r>
      <w:r w:rsidR="00E349A7" w:rsidRPr="007C58DA">
        <w:rPr>
          <w:szCs w:val="24"/>
          <w:lang w:val="en-ZW"/>
        </w:rPr>
        <w:t>the Appellant was seeking to play mind games.  The Appellant had accepted papers in the proceedings before the Designated Agent which papers cited Appellant as Norton Tobacco Graders. There was no objection by Appellant to its citation</w:t>
      </w:r>
      <w:r w:rsidR="00074A5F">
        <w:rPr>
          <w:szCs w:val="24"/>
          <w:lang w:val="en-ZW"/>
        </w:rPr>
        <w:t xml:space="preserve"> as such</w:t>
      </w:r>
      <w:r w:rsidR="00E349A7" w:rsidRPr="007C58DA">
        <w:rPr>
          <w:szCs w:val="24"/>
          <w:lang w:val="en-ZW"/>
        </w:rPr>
        <w:t xml:space="preserve">.  The Appellant had </w:t>
      </w:r>
      <w:r w:rsidR="00074A5F">
        <w:rPr>
          <w:szCs w:val="24"/>
          <w:lang w:val="en-ZW"/>
        </w:rPr>
        <w:t xml:space="preserve">also </w:t>
      </w:r>
      <w:r w:rsidR="00E349A7" w:rsidRPr="007C58DA">
        <w:rPr>
          <w:szCs w:val="24"/>
          <w:lang w:val="en-ZW"/>
        </w:rPr>
        <w:t xml:space="preserve">gone through those proceedings under that appellation.  The issue </w:t>
      </w:r>
      <w:r w:rsidR="00074A5F">
        <w:rPr>
          <w:szCs w:val="24"/>
          <w:lang w:val="en-ZW"/>
        </w:rPr>
        <w:t xml:space="preserve">of wrong citation </w:t>
      </w:r>
      <w:r w:rsidR="00E349A7" w:rsidRPr="007C58DA">
        <w:rPr>
          <w:szCs w:val="24"/>
          <w:lang w:val="en-ZW"/>
        </w:rPr>
        <w:t xml:space="preserve">was </w:t>
      </w:r>
      <w:r w:rsidR="00074A5F">
        <w:rPr>
          <w:szCs w:val="24"/>
          <w:lang w:val="en-ZW"/>
        </w:rPr>
        <w:lastRenderedPageBreak/>
        <w:t>never raised</w:t>
      </w:r>
      <w:r w:rsidR="008E3C06" w:rsidRPr="007C58DA">
        <w:rPr>
          <w:szCs w:val="24"/>
          <w:lang w:val="en-ZW"/>
        </w:rPr>
        <w:t>.  The A</w:t>
      </w:r>
      <w:r w:rsidR="00184074" w:rsidRPr="007C58DA">
        <w:rPr>
          <w:szCs w:val="24"/>
          <w:lang w:val="en-ZW"/>
        </w:rPr>
        <w:t>ppellant was therefore precluded</w:t>
      </w:r>
      <w:r w:rsidR="00E349A7" w:rsidRPr="007C58DA">
        <w:rPr>
          <w:szCs w:val="24"/>
          <w:lang w:val="en-ZW"/>
        </w:rPr>
        <w:t xml:space="preserve"> from raising the point as at this late stage of on appeal.</w:t>
      </w:r>
    </w:p>
    <w:p w:rsidR="00203AFD" w:rsidRPr="00074A5F" w:rsidRDefault="00E349A7" w:rsidP="00074A5F">
      <w:pPr>
        <w:spacing w:line="360" w:lineRule="auto"/>
        <w:ind w:firstLine="720"/>
        <w:rPr>
          <w:szCs w:val="24"/>
          <w:lang w:val="en-ZW"/>
        </w:rPr>
      </w:pPr>
      <w:r w:rsidRPr="007C58DA">
        <w:rPr>
          <w:szCs w:val="24"/>
          <w:lang w:val="en-ZW"/>
        </w:rPr>
        <w:t xml:space="preserve">On the issue of </w:t>
      </w:r>
      <w:r w:rsidRPr="007C58DA">
        <w:rPr>
          <w:i/>
          <w:szCs w:val="24"/>
          <w:lang w:val="en-ZW"/>
        </w:rPr>
        <w:t xml:space="preserve">locus </w:t>
      </w:r>
      <w:r w:rsidR="00D66520" w:rsidRPr="007C58DA">
        <w:rPr>
          <w:i/>
          <w:szCs w:val="24"/>
          <w:lang w:val="en-ZW"/>
        </w:rPr>
        <w:t>standi</w:t>
      </w:r>
      <w:r w:rsidR="00184074" w:rsidRPr="007C58DA">
        <w:rPr>
          <w:szCs w:val="24"/>
          <w:lang w:val="en-ZW"/>
        </w:rPr>
        <w:t>,</w:t>
      </w:r>
      <w:r w:rsidRPr="007C58DA">
        <w:rPr>
          <w:szCs w:val="24"/>
          <w:lang w:val="en-ZW"/>
        </w:rPr>
        <w:t xml:space="preserve"> </w:t>
      </w:r>
      <w:r w:rsidRPr="007C58DA">
        <w:rPr>
          <w:i/>
          <w:szCs w:val="24"/>
          <w:lang w:val="en-ZW"/>
        </w:rPr>
        <w:t>Mr Makuyana</w:t>
      </w:r>
      <w:r w:rsidRPr="007C58DA">
        <w:rPr>
          <w:szCs w:val="24"/>
          <w:lang w:val="en-ZW"/>
        </w:rPr>
        <w:t xml:space="preserve"> </w:t>
      </w:r>
      <w:r w:rsidR="00203AFD" w:rsidRPr="007C58DA">
        <w:rPr>
          <w:szCs w:val="24"/>
          <w:lang w:val="en-ZW"/>
        </w:rPr>
        <w:t xml:space="preserve">submitted that the Trade Union indeed had the right to represent the affected employees.  It also had right to act in </w:t>
      </w:r>
      <w:r w:rsidR="008E3C06" w:rsidRPr="007C58DA">
        <w:rPr>
          <w:szCs w:val="24"/>
          <w:lang w:val="en-ZW"/>
        </w:rPr>
        <w:t xml:space="preserve">substitution of the employees. The Trade Union had been instructed by the employees who were its members.  </w:t>
      </w:r>
      <w:r w:rsidR="00203AFD" w:rsidRPr="007C58DA">
        <w:rPr>
          <w:szCs w:val="24"/>
          <w:lang w:val="en-ZW"/>
        </w:rPr>
        <w:t>The record of proceedings before the Designated Agent clearly showed who those affected employees where.</w:t>
      </w:r>
    </w:p>
    <w:p w:rsidR="009805EA" w:rsidRDefault="00203AFD" w:rsidP="00074A5F">
      <w:pPr>
        <w:spacing w:line="360" w:lineRule="auto"/>
        <w:ind w:firstLine="720"/>
        <w:rPr>
          <w:szCs w:val="24"/>
          <w:lang w:val="en-ZW"/>
        </w:rPr>
      </w:pPr>
      <w:r w:rsidRPr="007C58DA">
        <w:rPr>
          <w:szCs w:val="24"/>
          <w:lang w:val="en-ZW"/>
        </w:rPr>
        <w:t>In regards the third point Mr Makuyana submitted that the determination by the Designated A</w:t>
      </w:r>
      <w:r w:rsidR="008E3C06" w:rsidRPr="007C58DA">
        <w:rPr>
          <w:szCs w:val="24"/>
          <w:lang w:val="en-ZW"/>
        </w:rPr>
        <w:t xml:space="preserve">gent was properly arrived at. </w:t>
      </w:r>
      <w:r w:rsidRPr="007C58DA">
        <w:rPr>
          <w:szCs w:val="24"/>
          <w:lang w:val="en-ZW"/>
        </w:rPr>
        <w:t xml:space="preserve">He had been guided by </w:t>
      </w:r>
      <w:r w:rsidR="008E3C06" w:rsidRPr="007C58DA">
        <w:rPr>
          <w:b/>
          <w:szCs w:val="24"/>
          <w:lang w:val="en-ZW"/>
        </w:rPr>
        <w:t>Section 12B (3</w:t>
      </w:r>
      <w:r w:rsidR="00184074" w:rsidRPr="007C58DA">
        <w:rPr>
          <w:b/>
          <w:szCs w:val="24"/>
          <w:lang w:val="en-ZW"/>
        </w:rPr>
        <w:t>) (</w:t>
      </w:r>
      <w:r w:rsidRPr="007C58DA">
        <w:rPr>
          <w:b/>
          <w:szCs w:val="24"/>
          <w:lang w:val="en-ZW"/>
        </w:rPr>
        <w:t>b) of the Labour Act [ Chapter 28:01].</w:t>
      </w:r>
      <w:r w:rsidRPr="007C58DA">
        <w:rPr>
          <w:szCs w:val="24"/>
          <w:lang w:val="en-ZW"/>
        </w:rPr>
        <w:t xml:space="preserve">  The e</w:t>
      </w:r>
      <w:r w:rsidR="008E3C06" w:rsidRPr="007C58DA">
        <w:rPr>
          <w:szCs w:val="24"/>
          <w:lang w:val="en-ZW"/>
        </w:rPr>
        <w:t>mployees were engaged in continous</w:t>
      </w:r>
      <w:r w:rsidRPr="007C58DA">
        <w:rPr>
          <w:szCs w:val="24"/>
          <w:lang w:val="en-ZW"/>
        </w:rPr>
        <w:t xml:space="preserve"> employment.  During the 2021 season the Appellant decided to enga</w:t>
      </w:r>
      <w:r w:rsidR="008E3C06" w:rsidRPr="007C58DA">
        <w:rPr>
          <w:szCs w:val="24"/>
          <w:lang w:val="en-ZW"/>
        </w:rPr>
        <w:t>ge new employees to the detriment</w:t>
      </w:r>
      <w:r w:rsidRPr="007C58DA">
        <w:rPr>
          <w:szCs w:val="24"/>
          <w:lang w:val="en-ZW"/>
        </w:rPr>
        <w:t xml:space="preserve"> of the affected employees.  There is however a general practice in the industry that where an employee is engaged for more </w:t>
      </w:r>
      <w:r w:rsidR="008E3C06" w:rsidRPr="007C58DA">
        <w:rPr>
          <w:szCs w:val="24"/>
          <w:lang w:val="en-ZW"/>
        </w:rPr>
        <w:t>than two seasons then</w:t>
      </w:r>
      <w:r w:rsidR="000A473A" w:rsidRPr="007C58DA">
        <w:rPr>
          <w:szCs w:val="24"/>
          <w:lang w:val="en-ZW"/>
        </w:rPr>
        <w:t xml:space="preserve"> a legitimate expectation is created of further engagement.  It was </w:t>
      </w:r>
      <w:r w:rsidR="000A473A" w:rsidRPr="007C58DA">
        <w:rPr>
          <w:i/>
          <w:szCs w:val="24"/>
          <w:lang w:val="en-ZW"/>
        </w:rPr>
        <w:t>Mr Makuyana’s</w:t>
      </w:r>
      <w:r w:rsidR="000A473A" w:rsidRPr="007C58DA">
        <w:rPr>
          <w:szCs w:val="24"/>
          <w:lang w:val="en-ZW"/>
        </w:rPr>
        <w:t xml:space="preserve"> submission in this case no explanation had been tendered by </w:t>
      </w:r>
      <w:r w:rsidR="008E3C06" w:rsidRPr="007C58DA">
        <w:rPr>
          <w:szCs w:val="24"/>
          <w:lang w:val="en-ZW"/>
        </w:rPr>
        <w:t xml:space="preserve">Appellant for its decision </w:t>
      </w:r>
      <w:r w:rsidR="000A473A" w:rsidRPr="007C58DA">
        <w:rPr>
          <w:szCs w:val="24"/>
          <w:lang w:val="en-ZW"/>
        </w:rPr>
        <w:t xml:space="preserve">to </w:t>
      </w:r>
      <w:r w:rsidR="00D66520" w:rsidRPr="007C58DA">
        <w:rPr>
          <w:szCs w:val="24"/>
          <w:lang w:val="en-ZW"/>
        </w:rPr>
        <w:t>engage</w:t>
      </w:r>
      <w:r w:rsidR="000A473A" w:rsidRPr="007C58DA">
        <w:rPr>
          <w:szCs w:val="24"/>
          <w:lang w:val="en-ZW"/>
        </w:rPr>
        <w:t xml:space="preserve"> new people instead of the affected employees.  </w:t>
      </w:r>
      <w:r w:rsidR="000A473A" w:rsidRPr="007C58DA">
        <w:rPr>
          <w:i/>
          <w:szCs w:val="24"/>
          <w:lang w:val="en-ZW"/>
        </w:rPr>
        <w:t>Mr Makuyana</w:t>
      </w:r>
      <w:r w:rsidR="000A473A" w:rsidRPr="007C58DA">
        <w:rPr>
          <w:szCs w:val="24"/>
          <w:lang w:val="en-ZW"/>
        </w:rPr>
        <w:t xml:space="preserve"> also plac</w:t>
      </w:r>
      <w:r w:rsidR="008E3C06" w:rsidRPr="007C58DA">
        <w:rPr>
          <w:szCs w:val="24"/>
          <w:lang w:val="en-ZW"/>
        </w:rPr>
        <w:t>ed reliance on the provisions in</w:t>
      </w:r>
      <w:r w:rsidR="000A473A" w:rsidRPr="007C58DA">
        <w:rPr>
          <w:szCs w:val="24"/>
          <w:lang w:val="en-ZW"/>
        </w:rPr>
        <w:t xml:space="preserve"> clause </w:t>
      </w:r>
      <w:r w:rsidR="000A473A" w:rsidRPr="007C58DA">
        <w:rPr>
          <w:b/>
          <w:szCs w:val="24"/>
          <w:lang w:val="en-ZW"/>
        </w:rPr>
        <w:t>29 of S.I. 25/2018</w:t>
      </w:r>
      <w:r w:rsidR="000A473A" w:rsidRPr="007C58DA">
        <w:rPr>
          <w:szCs w:val="24"/>
          <w:lang w:val="en-ZW"/>
        </w:rPr>
        <w:t xml:space="preserve"> i.e.  </w:t>
      </w:r>
      <w:r w:rsidR="008E3C06" w:rsidRPr="007C58DA">
        <w:rPr>
          <w:b/>
          <w:szCs w:val="24"/>
          <w:lang w:val="en-ZW"/>
        </w:rPr>
        <w:t>The Tobacco</w:t>
      </w:r>
      <w:r w:rsidR="000A473A" w:rsidRPr="007C58DA">
        <w:rPr>
          <w:b/>
          <w:szCs w:val="24"/>
          <w:lang w:val="en-ZW"/>
        </w:rPr>
        <w:t xml:space="preserve"> Industry Collective Bargaining Agreement</w:t>
      </w:r>
      <w:r w:rsidR="008E3C06" w:rsidRPr="007C58DA">
        <w:rPr>
          <w:szCs w:val="24"/>
          <w:lang w:val="en-ZW"/>
        </w:rPr>
        <w:t xml:space="preserve">.  That </w:t>
      </w:r>
      <w:r w:rsidR="00184074" w:rsidRPr="007C58DA">
        <w:rPr>
          <w:szCs w:val="24"/>
          <w:lang w:val="en-ZW"/>
        </w:rPr>
        <w:t xml:space="preserve">provision was said to </w:t>
      </w:r>
      <w:r w:rsidR="00FA53D3" w:rsidRPr="007C58DA">
        <w:rPr>
          <w:szCs w:val="24"/>
          <w:lang w:val="en-ZW"/>
        </w:rPr>
        <w:t>relate to</w:t>
      </w:r>
      <w:r w:rsidR="00FA53D3">
        <w:rPr>
          <w:szCs w:val="24"/>
          <w:lang w:val="en-ZW"/>
        </w:rPr>
        <w:t xml:space="preserve"> the</w:t>
      </w:r>
      <w:r w:rsidR="000A473A" w:rsidRPr="007C58DA">
        <w:rPr>
          <w:szCs w:val="24"/>
          <w:lang w:val="en-ZW"/>
        </w:rPr>
        <w:t xml:space="preserve"> creation of a legitimate expectation in particular circumstances.  It was </w:t>
      </w:r>
      <w:r w:rsidR="000A473A" w:rsidRPr="007C58DA">
        <w:rPr>
          <w:i/>
          <w:szCs w:val="24"/>
          <w:lang w:val="en-ZW"/>
        </w:rPr>
        <w:t>Mr Makuyana’s</w:t>
      </w:r>
      <w:r w:rsidR="00EF32C1">
        <w:rPr>
          <w:szCs w:val="24"/>
          <w:lang w:val="en-ZW"/>
        </w:rPr>
        <w:t xml:space="preserve"> view that that</w:t>
      </w:r>
      <w:r w:rsidR="000A473A" w:rsidRPr="007C58DA">
        <w:rPr>
          <w:szCs w:val="24"/>
          <w:lang w:val="en-ZW"/>
        </w:rPr>
        <w:t xml:space="preserve"> provisions had</w:t>
      </w:r>
      <w:r w:rsidR="008E3C06" w:rsidRPr="007C58DA">
        <w:rPr>
          <w:szCs w:val="24"/>
          <w:lang w:val="en-ZW"/>
        </w:rPr>
        <w:t xml:space="preserve"> to be read in conjunction with</w:t>
      </w:r>
      <w:r w:rsidR="000A473A" w:rsidRPr="007C58DA">
        <w:rPr>
          <w:szCs w:val="24"/>
          <w:lang w:val="en-ZW"/>
        </w:rPr>
        <w:t xml:space="preserve"> </w:t>
      </w:r>
      <w:r w:rsidR="000A473A" w:rsidRPr="007C58DA">
        <w:rPr>
          <w:b/>
          <w:szCs w:val="24"/>
          <w:lang w:val="en-ZW"/>
        </w:rPr>
        <w:t xml:space="preserve">Section 12B (3) (b) of the Labour Act [Chapter 28:01]. </w:t>
      </w:r>
      <w:r w:rsidR="000A473A" w:rsidRPr="007C58DA">
        <w:rPr>
          <w:szCs w:val="24"/>
          <w:lang w:val="en-ZW"/>
        </w:rPr>
        <w:t xml:space="preserve"> On this basis his prayer was for the app</w:t>
      </w:r>
      <w:r w:rsidR="008E3C06" w:rsidRPr="007C58DA">
        <w:rPr>
          <w:szCs w:val="24"/>
          <w:lang w:val="en-ZW"/>
        </w:rPr>
        <w:t xml:space="preserve">eal to be dismissed </w:t>
      </w:r>
      <w:r w:rsidR="00FA53D3">
        <w:rPr>
          <w:szCs w:val="24"/>
          <w:lang w:val="en-ZW"/>
        </w:rPr>
        <w:t>for lack of</w:t>
      </w:r>
      <w:r w:rsidR="000A473A" w:rsidRPr="007C58DA">
        <w:rPr>
          <w:szCs w:val="24"/>
          <w:lang w:val="en-ZW"/>
        </w:rPr>
        <w:t xml:space="preserve"> merit.</w:t>
      </w:r>
    </w:p>
    <w:p w:rsidR="008619F4" w:rsidRDefault="00EF32C1" w:rsidP="00074A5F">
      <w:pPr>
        <w:spacing w:line="360" w:lineRule="auto"/>
        <w:ind w:firstLine="720"/>
        <w:rPr>
          <w:szCs w:val="24"/>
          <w:lang w:val="en-ZW"/>
        </w:rPr>
      </w:pPr>
      <w:r>
        <w:rPr>
          <w:szCs w:val="24"/>
          <w:lang w:val="en-ZW"/>
        </w:rPr>
        <w:t>Mr Dracos, in reply rei</w:t>
      </w:r>
      <w:r w:rsidR="00FA53D3">
        <w:rPr>
          <w:szCs w:val="24"/>
          <w:lang w:val="en-ZW"/>
        </w:rPr>
        <w:t>terated the Appellant</w:t>
      </w:r>
      <w:r w:rsidR="009805EA">
        <w:rPr>
          <w:szCs w:val="24"/>
          <w:lang w:val="en-ZW"/>
        </w:rPr>
        <w:t xml:space="preserve"> positio</w:t>
      </w:r>
      <w:r w:rsidR="00074A5F">
        <w:rPr>
          <w:szCs w:val="24"/>
          <w:lang w:val="en-ZW"/>
        </w:rPr>
        <w:t>n that there was no basis</w:t>
      </w:r>
      <w:r w:rsidR="009805EA">
        <w:rPr>
          <w:szCs w:val="24"/>
          <w:lang w:val="en-ZW"/>
        </w:rPr>
        <w:t xml:space="preserve"> for</w:t>
      </w:r>
      <w:r>
        <w:rPr>
          <w:szCs w:val="24"/>
          <w:lang w:val="en-ZW"/>
        </w:rPr>
        <w:t xml:space="preserve"> the Respondent to have substituted</w:t>
      </w:r>
      <w:r w:rsidR="00074A5F">
        <w:rPr>
          <w:szCs w:val="24"/>
          <w:lang w:val="en-ZW"/>
        </w:rPr>
        <w:t xml:space="preserve"> itself in place of the affected</w:t>
      </w:r>
      <w:r w:rsidR="009805EA">
        <w:rPr>
          <w:szCs w:val="24"/>
          <w:lang w:val="en-ZW"/>
        </w:rPr>
        <w:t xml:space="preserve"> employees</w:t>
      </w:r>
      <w:r w:rsidR="00FA53D3">
        <w:rPr>
          <w:szCs w:val="24"/>
          <w:lang w:val="en-ZW"/>
        </w:rPr>
        <w:t>.   W</w:t>
      </w:r>
      <w:r w:rsidR="009805EA">
        <w:rPr>
          <w:szCs w:val="24"/>
          <w:lang w:val="en-ZW"/>
        </w:rPr>
        <w:t>hilst it is indeed the position at law that trade union</w:t>
      </w:r>
      <w:r w:rsidR="00FA53D3">
        <w:rPr>
          <w:szCs w:val="24"/>
          <w:lang w:val="en-ZW"/>
        </w:rPr>
        <w:t>s can represent employees who are</w:t>
      </w:r>
      <w:r w:rsidR="009805EA">
        <w:rPr>
          <w:szCs w:val="24"/>
          <w:lang w:val="en-ZW"/>
        </w:rPr>
        <w:t xml:space="preserve"> their members in litigation they h</w:t>
      </w:r>
      <w:r w:rsidR="00FA53D3">
        <w:rPr>
          <w:szCs w:val="24"/>
          <w:lang w:val="en-ZW"/>
        </w:rPr>
        <w:t xml:space="preserve">owever cannot substitute themselves </w:t>
      </w:r>
      <w:r w:rsidR="009805EA">
        <w:rPr>
          <w:szCs w:val="24"/>
          <w:lang w:val="en-ZW"/>
        </w:rPr>
        <w:t>f</w:t>
      </w:r>
      <w:r w:rsidR="00FA53D3">
        <w:rPr>
          <w:szCs w:val="24"/>
          <w:lang w:val="en-ZW"/>
        </w:rPr>
        <w:t xml:space="preserve">or the </w:t>
      </w:r>
      <w:r w:rsidR="00074A5F">
        <w:rPr>
          <w:szCs w:val="24"/>
          <w:lang w:val="en-ZW"/>
        </w:rPr>
        <w:t>a</w:t>
      </w:r>
      <w:r w:rsidR="00FA53D3">
        <w:rPr>
          <w:szCs w:val="24"/>
          <w:lang w:val="en-ZW"/>
        </w:rPr>
        <w:t>ffected employees</w:t>
      </w:r>
      <w:r>
        <w:rPr>
          <w:szCs w:val="24"/>
          <w:lang w:val="en-ZW"/>
        </w:rPr>
        <w:t xml:space="preserve"> in matters related to their personal rights.</w:t>
      </w:r>
      <w:r w:rsidR="009805EA">
        <w:rPr>
          <w:szCs w:val="24"/>
          <w:lang w:val="en-ZW"/>
        </w:rPr>
        <w:t xml:space="preserve">  With respect to </w:t>
      </w:r>
      <w:r w:rsidR="00FA53D3">
        <w:rPr>
          <w:szCs w:val="24"/>
          <w:lang w:val="en-ZW"/>
        </w:rPr>
        <w:t xml:space="preserve">the issue of </w:t>
      </w:r>
      <w:r w:rsidR="009A40E4">
        <w:rPr>
          <w:szCs w:val="24"/>
          <w:lang w:val="en-ZW"/>
        </w:rPr>
        <w:t>citation it</w:t>
      </w:r>
      <w:r w:rsidR="00FA53D3">
        <w:rPr>
          <w:szCs w:val="24"/>
          <w:lang w:val="en-ZW"/>
        </w:rPr>
        <w:t xml:space="preserve"> was his view that the law is clear </w:t>
      </w:r>
      <w:r w:rsidR="009A40E4">
        <w:rPr>
          <w:szCs w:val="24"/>
          <w:lang w:val="en-ZW"/>
        </w:rPr>
        <w:t>that a</w:t>
      </w:r>
      <w:r w:rsidR="00FA53D3">
        <w:rPr>
          <w:szCs w:val="24"/>
          <w:lang w:val="en-ZW"/>
        </w:rPr>
        <w:t xml:space="preserve"> point of </w:t>
      </w:r>
      <w:r w:rsidR="009A40E4">
        <w:rPr>
          <w:szCs w:val="24"/>
          <w:lang w:val="en-ZW"/>
        </w:rPr>
        <w:t>law can</w:t>
      </w:r>
      <w:r w:rsidR="009805EA">
        <w:rPr>
          <w:szCs w:val="24"/>
          <w:lang w:val="en-ZW"/>
        </w:rPr>
        <w:t xml:space="preserve"> be raised at any time.  On the last issue </w:t>
      </w:r>
      <w:r w:rsidR="00074A5F">
        <w:rPr>
          <w:szCs w:val="24"/>
          <w:lang w:val="en-ZW"/>
        </w:rPr>
        <w:t xml:space="preserve">the </w:t>
      </w:r>
      <w:r w:rsidR="009805EA">
        <w:rPr>
          <w:szCs w:val="24"/>
          <w:lang w:val="en-ZW"/>
        </w:rPr>
        <w:t>Applicant was</w:t>
      </w:r>
      <w:r>
        <w:rPr>
          <w:szCs w:val="24"/>
          <w:lang w:val="en-ZW"/>
        </w:rPr>
        <w:t xml:space="preserve"> </w:t>
      </w:r>
      <w:r w:rsidR="009805EA">
        <w:rPr>
          <w:szCs w:val="24"/>
          <w:lang w:val="en-ZW"/>
        </w:rPr>
        <w:t xml:space="preserve">persisting with the argument that no legitimate expectation had been </w:t>
      </w:r>
      <w:r w:rsidR="00FA53D3">
        <w:rPr>
          <w:szCs w:val="24"/>
          <w:lang w:val="en-ZW"/>
        </w:rPr>
        <w:t xml:space="preserve">created in the circumstances </w:t>
      </w:r>
      <w:r w:rsidR="009805EA">
        <w:rPr>
          <w:szCs w:val="24"/>
          <w:lang w:val="en-ZW"/>
        </w:rPr>
        <w:t xml:space="preserve">as to amount to an </w:t>
      </w:r>
      <w:r w:rsidR="008619F4">
        <w:rPr>
          <w:szCs w:val="24"/>
          <w:lang w:val="en-ZW"/>
        </w:rPr>
        <w:t>unfair</w:t>
      </w:r>
      <w:r w:rsidR="009A40E4">
        <w:rPr>
          <w:szCs w:val="24"/>
          <w:lang w:val="en-ZW"/>
        </w:rPr>
        <w:t xml:space="preserve"> dismissal</w:t>
      </w:r>
      <w:r w:rsidR="009F35F5">
        <w:rPr>
          <w:szCs w:val="24"/>
          <w:lang w:val="en-ZW"/>
        </w:rPr>
        <w:t>.</w:t>
      </w:r>
      <w:r w:rsidR="009A40E4">
        <w:rPr>
          <w:szCs w:val="24"/>
          <w:lang w:val="en-ZW"/>
        </w:rPr>
        <w:t xml:space="preserve"> </w:t>
      </w:r>
      <w:r w:rsidR="009A40E4" w:rsidRPr="009A40E4">
        <w:rPr>
          <w:i/>
          <w:szCs w:val="24"/>
          <w:lang w:val="en-ZW"/>
        </w:rPr>
        <w:t>Mr Dracors</w:t>
      </w:r>
      <w:r>
        <w:rPr>
          <w:szCs w:val="24"/>
          <w:lang w:val="en-ZW"/>
        </w:rPr>
        <w:t xml:space="preserve"> </w:t>
      </w:r>
      <w:r w:rsidR="008619F4">
        <w:rPr>
          <w:szCs w:val="24"/>
          <w:lang w:val="en-ZW"/>
        </w:rPr>
        <w:t>also dismissed the contention</w:t>
      </w:r>
      <w:r w:rsidR="00074A5F">
        <w:rPr>
          <w:szCs w:val="24"/>
          <w:lang w:val="en-ZW"/>
        </w:rPr>
        <w:t xml:space="preserve"> made by Respondent </w:t>
      </w:r>
      <w:r w:rsidR="00074A5F">
        <w:rPr>
          <w:szCs w:val="24"/>
          <w:lang w:val="en-ZW"/>
        </w:rPr>
        <w:lastRenderedPageBreak/>
        <w:t xml:space="preserve">representative that </w:t>
      </w:r>
      <w:r w:rsidR="009A40E4">
        <w:rPr>
          <w:szCs w:val="24"/>
          <w:lang w:val="en-ZW"/>
        </w:rPr>
        <w:t xml:space="preserve"> the Section</w:t>
      </w:r>
      <w:r w:rsidR="008619F4" w:rsidRPr="00184074">
        <w:rPr>
          <w:b/>
          <w:szCs w:val="24"/>
          <w:lang w:val="en-ZW"/>
        </w:rPr>
        <w:t xml:space="preserve"> 29 (1) of S.I. 25 of 2018</w:t>
      </w:r>
      <w:r w:rsidR="008619F4">
        <w:rPr>
          <w:szCs w:val="24"/>
          <w:lang w:val="en-ZW"/>
        </w:rPr>
        <w:t xml:space="preserve"> was applicable to</w:t>
      </w:r>
      <w:r>
        <w:rPr>
          <w:szCs w:val="24"/>
          <w:lang w:val="en-ZW"/>
        </w:rPr>
        <w:t xml:space="preserve"> the circumstances of this case</w:t>
      </w:r>
      <w:r w:rsidR="008619F4">
        <w:rPr>
          <w:szCs w:val="24"/>
          <w:lang w:val="en-ZW"/>
        </w:rPr>
        <w:t xml:space="preserve">.  On this basis he </w:t>
      </w:r>
      <w:r w:rsidR="00074A5F">
        <w:rPr>
          <w:szCs w:val="24"/>
          <w:lang w:val="en-ZW"/>
        </w:rPr>
        <w:t>prayed for the appeal to be upheld</w:t>
      </w:r>
      <w:r w:rsidR="008619F4">
        <w:rPr>
          <w:szCs w:val="24"/>
          <w:lang w:val="en-ZW"/>
        </w:rPr>
        <w:t xml:space="preserve"> and the determination by the Designated Agent to be set aside.  </w:t>
      </w:r>
    </w:p>
    <w:p w:rsidR="00074A5F" w:rsidRDefault="008619F4" w:rsidP="00074A5F">
      <w:pPr>
        <w:spacing w:line="360" w:lineRule="auto"/>
        <w:rPr>
          <w:b/>
          <w:szCs w:val="24"/>
          <w:lang w:val="en-ZW"/>
        </w:rPr>
      </w:pPr>
      <w:r w:rsidRPr="008619F4">
        <w:rPr>
          <w:b/>
          <w:szCs w:val="24"/>
          <w:lang w:val="en-ZW"/>
        </w:rPr>
        <w:t>ANALYSIS</w:t>
      </w:r>
    </w:p>
    <w:p w:rsidR="008619F4" w:rsidRPr="004E3D6D" w:rsidRDefault="008619F4" w:rsidP="00074A5F">
      <w:pPr>
        <w:spacing w:line="360" w:lineRule="auto"/>
        <w:rPr>
          <w:b/>
          <w:sz w:val="20"/>
          <w:szCs w:val="20"/>
          <w:lang w:val="en-ZW"/>
        </w:rPr>
      </w:pPr>
      <w:r w:rsidRPr="00074A5F">
        <w:rPr>
          <w:szCs w:val="24"/>
          <w:lang w:val="en-ZW"/>
        </w:rPr>
        <w:t xml:space="preserve"> </w:t>
      </w:r>
      <w:r w:rsidRPr="004E3D6D">
        <w:rPr>
          <w:b/>
          <w:sz w:val="20"/>
          <w:szCs w:val="20"/>
          <w:lang w:val="en-ZW"/>
        </w:rPr>
        <w:t>WRONG CITATION</w:t>
      </w:r>
    </w:p>
    <w:p w:rsidR="008619F4" w:rsidRDefault="008619F4" w:rsidP="000D22C4">
      <w:pPr>
        <w:spacing w:line="360" w:lineRule="auto"/>
        <w:ind w:firstLine="360"/>
        <w:rPr>
          <w:szCs w:val="24"/>
          <w:lang w:val="en-ZW"/>
        </w:rPr>
      </w:pPr>
      <w:r>
        <w:rPr>
          <w:szCs w:val="24"/>
          <w:lang w:val="en-ZW"/>
        </w:rPr>
        <w:t>The Responde</w:t>
      </w:r>
      <w:r w:rsidR="009A40E4">
        <w:rPr>
          <w:szCs w:val="24"/>
          <w:lang w:val="en-ZW"/>
        </w:rPr>
        <w:t xml:space="preserve">nt has taken the point that the </w:t>
      </w:r>
      <w:r>
        <w:rPr>
          <w:szCs w:val="24"/>
          <w:lang w:val="en-ZW"/>
        </w:rPr>
        <w:t xml:space="preserve">point of law has not been properly raised in view of the fact that the point was not raised in proceedings a quo.  The appellant submission in counter is as a point of law it was entitled </w:t>
      </w:r>
      <w:r w:rsidR="00313634">
        <w:rPr>
          <w:szCs w:val="24"/>
          <w:lang w:val="en-ZW"/>
        </w:rPr>
        <w:t>to take the point even at the late stage of an appeal.  The point is also said to be material and going to be root of the matter.</w:t>
      </w:r>
    </w:p>
    <w:p w:rsidR="00313634" w:rsidRDefault="00313634" w:rsidP="000D22C4">
      <w:pPr>
        <w:spacing w:line="360" w:lineRule="auto"/>
        <w:ind w:firstLine="720"/>
        <w:rPr>
          <w:szCs w:val="24"/>
          <w:lang w:val="en-ZW"/>
        </w:rPr>
      </w:pPr>
      <w:r>
        <w:rPr>
          <w:szCs w:val="24"/>
          <w:lang w:val="en-ZW"/>
        </w:rPr>
        <w:t xml:space="preserve">It is indeed the position at law that a point of law can be raised at any stage of </w:t>
      </w:r>
      <w:r w:rsidR="00EA4AAF">
        <w:rPr>
          <w:szCs w:val="24"/>
          <w:lang w:val="en-ZW"/>
        </w:rPr>
        <w:t xml:space="preserve">the proceedings </w:t>
      </w:r>
      <w:r w:rsidR="004E3D6D">
        <w:rPr>
          <w:szCs w:val="24"/>
          <w:lang w:val="en-ZW"/>
        </w:rPr>
        <w:t xml:space="preserve">even </w:t>
      </w:r>
      <w:r w:rsidR="00EF32C1">
        <w:rPr>
          <w:szCs w:val="24"/>
          <w:lang w:val="en-ZW"/>
        </w:rPr>
        <w:t xml:space="preserve"> at the appeal stage </w:t>
      </w:r>
      <w:r w:rsidR="00EA4AAF">
        <w:rPr>
          <w:szCs w:val="24"/>
          <w:lang w:val="en-ZW"/>
        </w:rPr>
        <w:t>provided its consideration</w:t>
      </w:r>
      <w:r w:rsidR="00EF32C1">
        <w:rPr>
          <w:szCs w:val="24"/>
          <w:lang w:val="en-ZW"/>
        </w:rPr>
        <w:t xml:space="preserve"> of the point</w:t>
      </w:r>
      <w:r w:rsidR="00EA4AAF">
        <w:rPr>
          <w:szCs w:val="24"/>
          <w:lang w:val="en-ZW"/>
        </w:rPr>
        <w:t xml:space="preserve"> does</w:t>
      </w:r>
      <w:r>
        <w:rPr>
          <w:szCs w:val="24"/>
          <w:lang w:val="en-ZW"/>
        </w:rPr>
        <w:t xml:space="preserve"> not involve an unf</w:t>
      </w:r>
      <w:r w:rsidR="000D22C4">
        <w:rPr>
          <w:szCs w:val="24"/>
          <w:lang w:val="en-ZW"/>
        </w:rPr>
        <w:t xml:space="preserve">airness to the other party </w:t>
      </w:r>
      <w:r w:rsidR="00EA4AAF">
        <w:rPr>
          <w:szCs w:val="24"/>
          <w:lang w:val="en-ZW"/>
        </w:rPr>
        <w:t xml:space="preserve">See </w:t>
      </w:r>
      <w:r w:rsidR="00EA4AAF" w:rsidRPr="000D22C4">
        <w:rPr>
          <w:b/>
          <w:szCs w:val="24"/>
          <w:lang w:val="en-ZW"/>
        </w:rPr>
        <w:t>Mucha</w:t>
      </w:r>
      <w:r w:rsidR="000D22C4" w:rsidRPr="000D22C4">
        <w:rPr>
          <w:b/>
          <w:szCs w:val="24"/>
          <w:lang w:val="en-ZW"/>
        </w:rPr>
        <w:t>kata vs Neburburn Mine 1996 (1) 153 (S)</w:t>
      </w:r>
      <w:r w:rsidR="000D22C4">
        <w:rPr>
          <w:szCs w:val="24"/>
          <w:lang w:val="en-ZW"/>
        </w:rPr>
        <w:t xml:space="preserve"> The</w:t>
      </w:r>
      <w:r>
        <w:rPr>
          <w:szCs w:val="24"/>
          <w:lang w:val="en-ZW"/>
        </w:rPr>
        <w:t xml:space="preserve"> record of proceedings indicates that this p</w:t>
      </w:r>
      <w:r w:rsidR="000D22C4">
        <w:rPr>
          <w:szCs w:val="24"/>
          <w:lang w:val="en-ZW"/>
        </w:rPr>
        <w:t>oint was raised by the Appellant</w:t>
      </w:r>
      <w:r w:rsidR="00EF32C1">
        <w:rPr>
          <w:szCs w:val="24"/>
          <w:lang w:val="en-ZW"/>
        </w:rPr>
        <w:t xml:space="preserve"> through the its notice of appeal.  </w:t>
      </w:r>
      <w:r>
        <w:rPr>
          <w:szCs w:val="24"/>
          <w:lang w:val="en-ZW"/>
        </w:rPr>
        <w:t>The</w:t>
      </w:r>
      <w:r w:rsidR="000D22C4">
        <w:rPr>
          <w:szCs w:val="24"/>
          <w:lang w:val="en-ZW"/>
        </w:rPr>
        <w:t xml:space="preserve"> Respondent </w:t>
      </w:r>
      <w:r w:rsidR="00222431">
        <w:rPr>
          <w:szCs w:val="24"/>
          <w:lang w:val="en-ZW"/>
        </w:rPr>
        <w:t xml:space="preserve">therefore </w:t>
      </w:r>
      <w:r w:rsidR="000D22C4">
        <w:rPr>
          <w:szCs w:val="24"/>
          <w:lang w:val="en-ZW"/>
        </w:rPr>
        <w:t xml:space="preserve">had </w:t>
      </w:r>
      <w:r w:rsidR="00222431">
        <w:rPr>
          <w:szCs w:val="24"/>
          <w:lang w:val="en-ZW"/>
        </w:rPr>
        <w:t>sufficient notice</w:t>
      </w:r>
      <w:r>
        <w:rPr>
          <w:szCs w:val="24"/>
          <w:lang w:val="en-ZW"/>
        </w:rPr>
        <w:t xml:space="preserve"> of the point.  </w:t>
      </w:r>
      <w:r w:rsidR="000D22C4">
        <w:rPr>
          <w:szCs w:val="24"/>
          <w:lang w:val="en-ZW"/>
        </w:rPr>
        <w:t>The Respondent has not alleged or shown that they were prejudiced by the taking of the point before this court.  No prejud</w:t>
      </w:r>
      <w:r w:rsidR="00EF32C1">
        <w:rPr>
          <w:szCs w:val="24"/>
          <w:lang w:val="en-ZW"/>
        </w:rPr>
        <w:t>ice having been established the</w:t>
      </w:r>
      <w:r w:rsidR="000D22C4">
        <w:rPr>
          <w:szCs w:val="24"/>
          <w:lang w:val="en-ZW"/>
        </w:rPr>
        <w:t xml:space="preserve"> ground of objection</w:t>
      </w:r>
      <w:r w:rsidR="00EF32C1">
        <w:rPr>
          <w:szCs w:val="24"/>
          <w:lang w:val="en-ZW"/>
        </w:rPr>
        <w:t xml:space="preserve"> to be </w:t>
      </w:r>
      <w:r w:rsidR="000D22C4">
        <w:rPr>
          <w:szCs w:val="24"/>
          <w:lang w:val="en-ZW"/>
        </w:rPr>
        <w:t xml:space="preserve"> is</w:t>
      </w:r>
      <w:r w:rsidR="00EF32C1">
        <w:rPr>
          <w:szCs w:val="24"/>
          <w:lang w:val="en-ZW"/>
        </w:rPr>
        <w:t xml:space="preserve"> hereby</w:t>
      </w:r>
      <w:r w:rsidR="000D22C4">
        <w:rPr>
          <w:szCs w:val="24"/>
          <w:lang w:val="en-ZW"/>
        </w:rPr>
        <w:t xml:space="preserve"> dismissed.    </w:t>
      </w:r>
    </w:p>
    <w:p w:rsidR="00DB3939" w:rsidRDefault="00FE2FA9" w:rsidP="008619F4">
      <w:pPr>
        <w:spacing w:line="360" w:lineRule="auto"/>
        <w:rPr>
          <w:szCs w:val="24"/>
          <w:lang w:val="en-ZW"/>
        </w:rPr>
      </w:pPr>
      <w:r>
        <w:rPr>
          <w:szCs w:val="24"/>
          <w:lang w:val="en-ZW"/>
        </w:rPr>
        <w:tab/>
        <w:t xml:space="preserve">It is also the position that whereas </w:t>
      </w:r>
      <w:r w:rsidRPr="00DB3939">
        <w:rPr>
          <w:b/>
          <w:szCs w:val="24"/>
          <w:lang w:val="en-ZW"/>
        </w:rPr>
        <w:t>Rule 8C</w:t>
      </w:r>
      <w:r>
        <w:rPr>
          <w:szCs w:val="24"/>
          <w:lang w:val="en-ZW"/>
        </w:rPr>
        <w:t xml:space="preserve"> of the </w:t>
      </w:r>
      <w:r w:rsidRPr="00DB3939">
        <w:rPr>
          <w:b/>
          <w:szCs w:val="24"/>
          <w:lang w:val="en-ZW"/>
        </w:rPr>
        <w:t>High Court Rules</w:t>
      </w:r>
      <w:r w:rsidR="00DB3939">
        <w:rPr>
          <w:szCs w:val="24"/>
          <w:lang w:val="en-ZW"/>
        </w:rPr>
        <w:t xml:space="preserve"> allows any</w:t>
      </w:r>
      <w:r>
        <w:rPr>
          <w:szCs w:val="24"/>
          <w:lang w:val="en-ZW"/>
        </w:rPr>
        <w:t xml:space="preserve"> person carrying on business in a name or style other than his own name to sue or be sued in that name or style as if it were the name of an association, the Labour Court Rules carry no similar provision.  The Labour Court is a statutory creation it is not permitted to depart from the dictates of its enabling statute, being the</w:t>
      </w:r>
      <w:r w:rsidR="00EF32C1">
        <w:rPr>
          <w:szCs w:val="24"/>
          <w:lang w:val="en-ZW"/>
        </w:rPr>
        <w:t xml:space="preserve"> [</w:t>
      </w:r>
      <w:r>
        <w:rPr>
          <w:szCs w:val="24"/>
          <w:lang w:val="en-ZW"/>
        </w:rPr>
        <w:t>Labour Act</w:t>
      </w:r>
      <w:r w:rsidR="00EF32C1">
        <w:rPr>
          <w:szCs w:val="24"/>
          <w:lang w:val="en-ZW"/>
        </w:rPr>
        <w:t xml:space="preserve"> 28:01]</w:t>
      </w:r>
      <w:r>
        <w:rPr>
          <w:szCs w:val="24"/>
          <w:lang w:val="en-ZW"/>
        </w:rPr>
        <w:t xml:space="preserve"> and the rules.  For this reason, the court finds itself in agreement with the Appellant that the Respondent having cited in their papers an entity that is not the </w:t>
      </w:r>
      <w:r w:rsidR="00DB3939">
        <w:rPr>
          <w:szCs w:val="24"/>
          <w:lang w:val="en-ZW"/>
        </w:rPr>
        <w:t>actual employer the proceedings</w:t>
      </w:r>
      <w:r>
        <w:rPr>
          <w:szCs w:val="24"/>
          <w:lang w:val="en-ZW"/>
        </w:rPr>
        <w:t xml:space="preserve"> </w:t>
      </w:r>
      <w:r w:rsidR="00DB3939">
        <w:rPr>
          <w:szCs w:val="24"/>
          <w:lang w:val="en-ZW"/>
        </w:rPr>
        <w:t xml:space="preserve">before the Designated Agent </w:t>
      </w:r>
      <w:r>
        <w:rPr>
          <w:szCs w:val="24"/>
          <w:lang w:val="en-ZW"/>
        </w:rPr>
        <w:t>are a nullity.</w:t>
      </w:r>
    </w:p>
    <w:p w:rsidR="00DB3939" w:rsidRPr="009F35F5" w:rsidRDefault="00DB3939" w:rsidP="00927366">
      <w:pPr>
        <w:spacing w:line="360" w:lineRule="auto"/>
        <w:rPr>
          <w:b/>
          <w:sz w:val="20"/>
          <w:szCs w:val="20"/>
          <w:lang w:val="en-ZW"/>
        </w:rPr>
      </w:pPr>
      <w:r w:rsidRPr="009F35F5">
        <w:rPr>
          <w:b/>
          <w:sz w:val="20"/>
          <w:szCs w:val="20"/>
          <w:lang w:val="en-ZW"/>
        </w:rPr>
        <w:t>LOCUS STANDI</w:t>
      </w:r>
    </w:p>
    <w:p w:rsidR="00560708" w:rsidRPr="00BA1283" w:rsidRDefault="00657B8B" w:rsidP="00927366">
      <w:pPr>
        <w:spacing w:line="360" w:lineRule="auto"/>
        <w:ind w:firstLine="720"/>
        <w:rPr>
          <w:szCs w:val="24"/>
          <w:lang w:val="en-ZW"/>
        </w:rPr>
      </w:pPr>
      <w:r w:rsidRPr="00BA1283">
        <w:rPr>
          <w:szCs w:val="24"/>
          <w:lang w:val="en-ZW"/>
        </w:rPr>
        <w:t xml:space="preserve">In the event </w:t>
      </w:r>
      <w:r w:rsidR="00222431" w:rsidRPr="00BA1283">
        <w:rPr>
          <w:szCs w:val="24"/>
          <w:lang w:val="en-ZW"/>
        </w:rPr>
        <w:t>that I am wrong it is also apparent to me</w:t>
      </w:r>
      <w:r w:rsidRPr="00BA1283">
        <w:rPr>
          <w:szCs w:val="24"/>
          <w:lang w:val="en-ZW"/>
        </w:rPr>
        <w:t xml:space="preserve"> that </w:t>
      </w:r>
      <w:r w:rsidR="00DB3939" w:rsidRPr="00BA1283">
        <w:rPr>
          <w:szCs w:val="24"/>
          <w:lang w:val="en-ZW"/>
        </w:rPr>
        <w:t xml:space="preserve">the </w:t>
      </w:r>
      <w:r w:rsidRPr="00BA1283">
        <w:rPr>
          <w:szCs w:val="24"/>
          <w:lang w:val="en-ZW"/>
        </w:rPr>
        <w:t>seco</w:t>
      </w:r>
      <w:r w:rsidR="00222431" w:rsidRPr="00BA1283">
        <w:rPr>
          <w:szCs w:val="24"/>
          <w:lang w:val="en-ZW"/>
        </w:rPr>
        <w:t>nd issue raised by the Appellant</w:t>
      </w:r>
      <w:r w:rsidRPr="00BA1283">
        <w:rPr>
          <w:szCs w:val="24"/>
          <w:lang w:val="en-ZW"/>
        </w:rPr>
        <w:t xml:space="preserve"> is with merit.</w:t>
      </w:r>
      <w:r w:rsidR="00DB3939" w:rsidRPr="00BA1283">
        <w:rPr>
          <w:szCs w:val="24"/>
          <w:lang w:val="en-ZW"/>
        </w:rPr>
        <w:t xml:space="preserve">  </w:t>
      </w:r>
      <w:r w:rsidRPr="00BA1283">
        <w:rPr>
          <w:szCs w:val="24"/>
          <w:lang w:val="en-ZW"/>
        </w:rPr>
        <w:t xml:space="preserve">It was clear in the proceedings that the Respondent Representative misconstrued the concept of </w:t>
      </w:r>
      <w:r w:rsidRPr="00BA1283">
        <w:rPr>
          <w:i/>
          <w:szCs w:val="24"/>
          <w:lang w:val="en-ZW"/>
        </w:rPr>
        <w:t>‘locus standi’</w:t>
      </w:r>
      <w:r w:rsidRPr="00BA1283">
        <w:rPr>
          <w:szCs w:val="24"/>
          <w:lang w:val="en-ZW"/>
        </w:rPr>
        <w:t xml:space="preserve"> as raised by the </w:t>
      </w:r>
      <w:r w:rsidRPr="00BA1283">
        <w:rPr>
          <w:szCs w:val="24"/>
          <w:lang w:val="en-ZW"/>
        </w:rPr>
        <w:lastRenderedPageBreak/>
        <w:t>Applicant.</w:t>
      </w:r>
      <w:r w:rsidRPr="00222431">
        <w:rPr>
          <w:sz w:val="22"/>
          <w:lang w:val="en-ZW"/>
        </w:rPr>
        <w:t xml:space="preserve">  </w:t>
      </w:r>
      <w:r w:rsidRPr="00BA1283">
        <w:rPr>
          <w:szCs w:val="24"/>
          <w:lang w:val="en-ZW"/>
        </w:rPr>
        <w:t xml:space="preserve">From his argument he believed </w:t>
      </w:r>
      <w:r w:rsidR="00DB3939" w:rsidRPr="00BA1283">
        <w:rPr>
          <w:szCs w:val="24"/>
          <w:lang w:val="en-ZW"/>
        </w:rPr>
        <w:t xml:space="preserve">that </w:t>
      </w:r>
      <w:r w:rsidRPr="00BA1283">
        <w:rPr>
          <w:szCs w:val="24"/>
          <w:lang w:val="en-ZW"/>
        </w:rPr>
        <w:t>what was being challenged was the right of trade union to represent its members in court</w:t>
      </w:r>
      <w:r w:rsidR="00DB3939" w:rsidRPr="00BA1283">
        <w:rPr>
          <w:szCs w:val="24"/>
          <w:lang w:val="en-ZW"/>
        </w:rPr>
        <w:t>.   C</w:t>
      </w:r>
      <w:r w:rsidR="00222431" w:rsidRPr="00BA1283">
        <w:rPr>
          <w:szCs w:val="24"/>
          <w:lang w:val="en-ZW"/>
        </w:rPr>
        <w:t>ontrary</w:t>
      </w:r>
      <w:r w:rsidRPr="00BA1283">
        <w:rPr>
          <w:szCs w:val="24"/>
          <w:lang w:val="en-ZW"/>
        </w:rPr>
        <w:t xml:space="preserve"> </w:t>
      </w:r>
      <w:r w:rsidR="00DB3939" w:rsidRPr="00BA1283">
        <w:rPr>
          <w:szCs w:val="24"/>
          <w:lang w:val="en-ZW"/>
        </w:rPr>
        <w:t xml:space="preserve">to </w:t>
      </w:r>
      <w:r w:rsidRPr="00BA1283">
        <w:rPr>
          <w:szCs w:val="24"/>
          <w:lang w:val="en-ZW"/>
        </w:rPr>
        <w:t>that</w:t>
      </w:r>
      <w:r w:rsidR="00DB3939" w:rsidRPr="00BA1283">
        <w:rPr>
          <w:szCs w:val="24"/>
          <w:lang w:val="en-ZW"/>
        </w:rPr>
        <w:t xml:space="preserve"> positon</w:t>
      </w:r>
      <w:r w:rsidRPr="00BA1283">
        <w:rPr>
          <w:szCs w:val="24"/>
          <w:lang w:val="en-ZW"/>
        </w:rPr>
        <w:t xml:space="preserve"> </w:t>
      </w:r>
      <w:r w:rsidR="00222431" w:rsidRPr="00BA1283">
        <w:rPr>
          <w:szCs w:val="24"/>
          <w:lang w:val="en-ZW"/>
        </w:rPr>
        <w:t xml:space="preserve">however </w:t>
      </w:r>
      <w:r w:rsidRPr="00BA1283">
        <w:rPr>
          <w:szCs w:val="24"/>
          <w:lang w:val="en-ZW"/>
        </w:rPr>
        <w:t>what was being challenged was the right of the trade union to substitute itself in place of the affected employees.</w:t>
      </w:r>
    </w:p>
    <w:p w:rsidR="00560708" w:rsidRDefault="00560708" w:rsidP="009F35F5">
      <w:pPr>
        <w:spacing w:line="360" w:lineRule="auto"/>
        <w:ind w:firstLine="720"/>
        <w:rPr>
          <w:szCs w:val="24"/>
          <w:lang w:val="en-ZW"/>
        </w:rPr>
      </w:pPr>
      <w:r>
        <w:rPr>
          <w:szCs w:val="24"/>
          <w:lang w:val="en-ZW"/>
        </w:rPr>
        <w:t xml:space="preserve">The concept of ‘locus standi’ was explained in </w:t>
      </w:r>
      <w:r w:rsidRPr="00CA2DAB">
        <w:rPr>
          <w:b/>
          <w:szCs w:val="24"/>
          <w:lang w:val="en-ZW"/>
        </w:rPr>
        <w:t>Zimbabwe Allied Bank Limited vs Dengh &amp; Another SC/16</w:t>
      </w:r>
      <w:r>
        <w:rPr>
          <w:szCs w:val="24"/>
          <w:lang w:val="en-ZW"/>
        </w:rPr>
        <w:t xml:space="preserve"> as follows</w:t>
      </w:r>
      <w:r w:rsidR="002F408C">
        <w:rPr>
          <w:szCs w:val="24"/>
          <w:lang w:val="en-ZW"/>
        </w:rPr>
        <w:t>;</w:t>
      </w:r>
    </w:p>
    <w:p w:rsidR="00560708" w:rsidRPr="002F408C" w:rsidRDefault="00560708" w:rsidP="002F408C">
      <w:pPr>
        <w:spacing w:line="360" w:lineRule="auto"/>
        <w:ind w:left="720"/>
        <w:rPr>
          <w:sz w:val="22"/>
          <w:lang w:val="en-ZW"/>
        </w:rPr>
      </w:pPr>
      <w:r w:rsidRPr="002F408C">
        <w:rPr>
          <w:sz w:val="22"/>
          <w:lang w:val="en-ZW"/>
        </w:rPr>
        <w:t xml:space="preserve">“The principle of locus standi is concerned with the relationship between cause of action and the relief sought.  Once a party establishes that he or she is entitled to the relief sought he or she has locus standi.  The plantiff or Applicant only has to show that </w:t>
      </w:r>
      <w:r w:rsidR="00CA2DAB" w:rsidRPr="002F408C">
        <w:rPr>
          <w:sz w:val="22"/>
          <w:lang w:val="en-ZW"/>
        </w:rPr>
        <w:t>he or</w:t>
      </w:r>
      <w:r w:rsidRPr="002F408C">
        <w:rPr>
          <w:sz w:val="22"/>
          <w:lang w:val="en-ZW"/>
        </w:rPr>
        <w:t xml:space="preserve"> she has directed and substantial </w:t>
      </w:r>
      <w:r w:rsidR="00CA2DAB" w:rsidRPr="002F408C">
        <w:rPr>
          <w:sz w:val="22"/>
          <w:lang w:val="en-ZW"/>
        </w:rPr>
        <w:t>interest in the light which is the subject – matter of the cause action”.</w:t>
      </w:r>
    </w:p>
    <w:p w:rsidR="00FA5554" w:rsidRDefault="002E7A6F" w:rsidP="002F408C">
      <w:pPr>
        <w:spacing w:line="360" w:lineRule="auto"/>
        <w:ind w:firstLine="720"/>
        <w:rPr>
          <w:szCs w:val="24"/>
          <w:lang w:val="en-ZW"/>
        </w:rPr>
      </w:pPr>
      <w:r w:rsidRPr="00222431">
        <w:rPr>
          <w:b/>
          <w:szCs w:val="24"/>
          <w:lang w:val="en-ZW"/>
        </w:rPr>
        <w:t>Section 92</w:t>
      </w:r>
      <w:r>
        <w:rPr>
          <w:szCs w:val="24"/>
          <w:lang w:val="en-ZW"/>
        </w:rPr>
        <w:t xml:space="preserve"> of the </w:t>
      </w:r>
      <w:r w:rsidRPr="00484C12">
        <w:rPr>
          <w:b/>
          <w:szCs w:val="24"/>
          <w:lang w:val="en-ZW"/>
        </w:rPr>
        <w:t>Labour Act [Chapter 28:01]</w:t>
      </w:r>
      <w:r>
        <w:rPr>
          <w:szCs w:val="24"/>
          <w:lang w:val="en-ZW"/>
        </w:rPr>
        <w:t xml:space="preserve"> gives the Trade Union </w:t>
      </w:r>
      <w:r w:rsidR="00BA1283">
        <w:rPr>
          <w:szCs w:val="24"/>
          <w:lang w:val="en-ZW"/>
        </w:rPr>
        <w:t xml:space="preserve">right </w:t>
      </w:r>
      <w:r w:rsidR="009F35F5">
        <w:rPr>
          <w:szCs w:val="24"/>
          <w:lang w:val="en-ZW"/>
        </w:rPr>
        <w:t xml:space="preserve">of an </w:t>
      </w:r>
      <w:r w:rsidR="002F408C">
        <w:rPr>
          <w:szCs w:val="24"/>
          <w:lang w:val="en-ZW"/>
        </w:rPr>
        <w:t>official / employee</w:t>
      </w:r>
      <w:r>
        <w:rPr>
          <w:szCs w:val="24"/>
          <w:lang w:val="en-ZW"/>
        </w:rPr>
        <w:t xml:space="preserve"> </w:t>
      </w:r>
      <w:r w:rsidR="00222431">
        <w:rPr>
          <w:szCs w:val="24"/>
          <w:lang w:val="en-ZW"/>
        </w:rPr>
        <w:t>of the trade union to represent in litigation employee</w:t>
      </w:r>
      <w:r w:rsidR="00BA1283">
        <w:rPr>
          <w:szCs w:val="24"/>
          <w:lang w:val="en-ZW"/>
        </w:rPr>
        <w:t xml:space="preserve"> is</w:t>
      </w:r>
      <w:r w:rsidR="002F408C">
        <w:rPr>
          <w:szCs w:val="24"/>
          <w:lang w:val="en-ZW"/>
        </w:rPr>
        <w:t xml:space="preserve"> </w:t>
      </w:r>
      <w:r>
        <w:rPr>
          <w:szCs w:val="24"/>
          <w:lang w:val="en-ZW"/>
        </w:rPr>
        <w:t>who are its members.  A trade union representing a party has no personal interest in the cause of action nor the relief sought.  He is m</w:t>
      </w:r>
      <w:r w:rsidR="00222431">
        <w:rPr>
          <w:szCs w:val="24"/>
          <w:lang w:val="en-ZW"/>
        </w:rPr>
        <w:t>erely an agent of the employee</w:t>
      </w:r>
      <w:r w:rsidR="002F408C">
        <w:rPr>
          <w:szCs w:val="24"/>
          <w:lang w:val="en-ZW"/>
        </w:rPr>
        <w:t xml:space="preserve"> who </w:t>
      </w:r>
      <w:r>
        <w:rPr>
          <w:szCs w:val="24"/>
          <w:lang w:val="en-ZW"/>
        </w:rPr>
        <w:t xml:space="preserve">has the requisite </w:t>
      </w:r>
      <w:r w:rsidRPr="002E7A6F">
        <w:rPr>
          <w:i/>
          <w:szCs w:val="24"/>
          <w:lang w:val="en-ZW"/>
        </w:rPr>
        <w:t xml:space="preserve">locus </w:t>
      </w:r>
      <w:r w:rsidR="00484C12" w:rsidRPr="002E7A6F">
        <w:rPr>
          <w:i/>
          <w:szCs w:val="24"/>
          <w:lang w:val="en-ZW"/>
        </w:rPr>
        <w:t>standi</w:t>
      </w:r>
      <w:r w:rsidR="00484C12">
        <w:rPr>
          <w:szCs w:val="24"/>
          <w:lang w:val="en-ZW"/>
        </w:rPr>
        <w:t xml:space="preserve"> and</w:t>
      </w:r>
      <w:r>
        <w:rPr>
          <w:szCs w:val="24"/>
          <w:lang w:val="en-ZW"/>
        </w:rPr>
        <w:t xml:space="preserve"> for </w:t>
      </w:r>
      <w:r w:rsidR="00484C12">
        <w:rPr>
          <w:szCs w:val="24"/>
          <w:lang w:val="en-ZW"/>
        </w:rPr>
        <w:t xml:space="preserve">whom he or she acts.  The trade union clearly has no </w:t>
      </w:r>
      <w:r w:rsidR="00484C12" w:rsidRPr="00484C12">
        <w:rPr>
          <w:i/>
          <w:szCs w:val="24"/>
          <w:lang w:val="en-ZW"/>
        </w:rPr>
        <w:t>locus standi</w:t>
      </w:r>
      <w:r w:rsidR="00484C12">
        <w:rPr>
          <w:szCs w:val="24"/>
          <w:lang w:val="en-ZW"/>
        </w:rPr>
        <w:t>. The i</w:t>
      </w:r>
      <w:r w:rsidR="002F408C">
        <w:rPr>
          <w:szCs w:val="24"/>
          <w:lang w:val="en-ZW"/>
        </w:rPr>
        <w:t>ssue of authority to represent is not the issue before this</w:t>
      </w:r>
      <w:r w:rsidR="00484C12">
        <w:rPr>
          <w:szCs w:val="24"/>
          <w:lang w:val="en-ZW"/>
        </w:rPr>
        <w:t xml:space="preserve"> court.  The issue </w:t>
      </w:r>
      <w:r w:rsidR="002F408C">
        <w:rPr>
          <w:szCs w:val="24"/>
          <w:lang w:val="en-ZW"/>
        </w:rPr>
        <w:t xml:space="preserve">before the court </w:t>
      </w:r>
      <w:r w:rsidR="00484C12">
        <w:rPr>
          <w:szCs w:val="24"/>
          <w:lang w:val="en-ZW"/>
        </w:rPr>
        <w:t xml:space="preserve">is the choice taken by the trade – union </w:t>
      </w:r>
      <w:r w:rsidR="002F408C">
        <w:rPr>
          <w:szCs w:val="24"/>
          <w:lang w:val="en-ZW"/>
        </w:rPr>
        <w:t xml:space="preserve">in the form of Respondent </w:t>
      </w:r>
      <w:r w:rsidR="00484C12">
        <w:rPr>
          <w:szCs w:val="24"/>
          <w:lang w:val="en-ZW"/>
        </w:rPr>
        <w:t xml:space="preserve">to substitute itself for the </w:t>
      </w:r>
      <w:r w:rsidR="00222431">
        <w:rPr>
          <w:szCs w:val="24"/>
          <w:lang w:val="en-ZW"/>
        </w:rPr>
        <w:t xml:space="preserve">affected </w:t>
      </w:r>
      <w:r w:rsidR="00484C12">
        <w:rPr>
          <w:szCs w:val="24"/>
          <w:lang w:val="en-ZW"/>
        </w:rPr>
        <w:t>em</w:t>
      </w:r>
      <w:r w:rsidR="00222431">
        <w:rPr>
          <w:szCs w:val="24"/>
          <w:lang w:val="en-ZW"/>
        </w:rPr>
        <w:t>ployee</w:t>
      </w:r>
      <w:r w:rsidR="00484C12">
        <w:rPr>
          <w:szCs w:val="24"/>
          <w:lang w:val="en-ZW"/>
        </w:rPr>
        <w:t xml:space="preserve">.  The Respondent was clearly operating under a misapprehension of the </w:t>
      </w:r>
      <w:r w:rsidR="00517C6D">
        <w:rPr>
          <w:szCs w:val="24"/>
          <w:lang w:val="en-ZW"/>
        </w:rPr>
        <w:t xml:space="preserve">law </w:t>
      </w:r>
      <w:r w:rsidR="00484C12">
        <w:rPr>
          <w:szCs w:val="24"/>
          <w:lang w:val="en-ZW"/>
        </w:rPr>
        <w:t>when i</w:t>
      </w:r>
      <w:r w:rsidR="00517C6D">
        <w:rPr>
          <w:szCs w:val="24"/>
          <w:lang w:val="en-ZW"/>
        </w:rPr>
        <w:t>t took the choice to represent</w:t>
      </w:r>
      <w:r w:rsidR="00484C12">
        <w:rPr>
          <w:szCs w:val="24"/>
          <w:lang w:val="en-ZW"/>
        </w:rPr>
        <w:t xml:space="preserve"> the employees in a matter affecting their personal rights and interests.  The Respondent </w:t>
      </w:r>
      <w:r w:rsidR="00222431">
        <w:rPr>
          <w:szCs w:val="24"/>
          <w:lang w:val="en-ZW"/>
        </w:rPr>
        <w:t>has a</w:t>
      </w:r>
      <w:r w:rsidR="00517C6D">
        <w:rPr>
          <w:szCs w:val="24"/>
          <w:lang w:val="en-ZW"/>
        </w:rPr>
        <w:t>ptly</w:t>
      </w:r>
      <w:r w:rsidR="00FA5554">
        <w:rPr>
          <w:szCs w:val="24"/>
          <w:lang w:val="en-ZW"/>
        </w:rPr>
        <w:t xml:space="preserve"> referred to the authority in </w:t>
      </w:r>
      <w:r w:rsidR="00517C6D" w:rsidRPr="00517C6D">
        <w:rPr>
          <w:b/>
          <w:szCs w:val="24"/>
          <w:lang w:val="en-ZW"/>
        </w:rPr>
        <w:t xml:space="preserve">Gweru </w:t>
      </w:r>
      <w:r w:rsidR="00FA5554" w:rsidRPr="00517C6D">
        <w:rPr>
          <w:b/>
          <w:szCs w:val="24"/>
          <w:lang w:val="en-ZW"/>
        </w:rPr>
        <w:t>Workers Committee</w:t>
      </w:r>
      <w:r w:rsidR="00FA5554">
        <w:rPr>
          <w:szCs w:val="24"/>
          <w:lang w:val="en-ZW"/>
        </w:rPr>
        <w:t xml:space="preserve"> </w:t>
      </w:r>
      <w:r w:rsidR="00517C6D">
        <w:rPr>
          <w:b/>
          <w:szCs w:val="24"/>
          <w:lang w:val="en-ZW"/>
        </w:rPr>
        <w:t xml:space="preserve">vs City of Gweru SC 25/201J </w:t>
      </w:r>
      <w:r w:rsidR="00517C6D" w:rsidRPr="00517C6D">
        <w:rPr>
          <w:szCs w:val="24"/>
          <w:lang w:val="en-ZW"/>
        </w:rPr>
        <w:t>where</w:t>
      </w:r>
      <w:r w:rsidR="00FA5554" w:rsidRPr="00FA5554">
        <w:rPr>
          <w:b/>
          <w:szCs w:val="24"/>
          <w:lang w:val="en-ZW"/>
        </w:rPr>
        <w:t xml:space="preserve"> </w:t>
      </w:r>
      <w:r w:rsidR="00FA5554" w:rsidRPr="00517C6D">
        <w:rPr>
          <w:i/>
          <w:szCs w:val="24"/>
          <w:lang w:val="en-ZW"/>
        </w:rPr>
        <w:t>Malaba DCJ</w:t>
      </w:r>
      <w:r w:rsidR="00FA5554">
        <w:rPr>
          <w:szCs w:val="24"/>
          <w:lang w:val="en-ZW"/>
        </w:rPr>
        <w:t xml:space="preserve"> (as he then was) had the following to say;</w:t>
      </w:r>
    </w:p>
    <w:p w:rsidR="00FA5554" w:rsidRPr="002F17D4" w:rsidRDefault="00517C6D" w:rsidP="002F17D4">
      <w:pPr>
        <w:spacing w:line="360" w:lineRule="auto"/>
        <w:ind w:left="720"/>
        <w:rPr>
          <w:b/>
          <w:sz w:val="22"/>
          <w:lang w:val="en-ZW"/>
        </w:rPr>
      </w:pPr>
      <w:r w:rsidRPr="002F17D4">
        <w:rPr>
          <w:sz w:val="22"/>
          <w:lang w:val="en-ZW"/>
        </w:rPr>
        <w:t xml:space="preserve">“a worker’s committee has the power to represent the employees at a particular workplace in any matter affecting their and interests.  </w:t>
      </w:r>
      <w:r w:rsidRPr="002F17D4">
        <w:rPr>
          <w:b/>
          <w:sz w:val="22"/>
          <w:lang w:val="en-ZW"/>
        </w:rPr>
        <w:t>Only a trade union can represent its members before a determining authority or in the Labour Court.  It cannot arrogate to itself, as was done by the “Gweru Water Workers Committee”, the cause of action of</w:t>
      </w:r>
      <w:r w:rsidR="002F17D4" w:rsidRPr="002F17D4">
        <w:rPr>
          <w:b/>
          <w:sz w:val="22"/>
          <w:lang w:val="en-ZW"/>
        </w:rPr>
        <w:t xml:space="preserve"> action of the employees and sue on their behalf.  It is clear that the rights provided for under</w:t>
      </w:r>
      <w:r w:rsidR="002F17D4">
        <w:rPr>
          <w:b/>
          <w:sz w:val="22"/>
          <w:lang w:val="en-ZW"/>
        </w:rPr>
        <w:t xml:space="preserve"> </w:t>
      </w:r>
      <w:r w:rsidR="002F17D4" w:rsidRPr="002F17D4">
        <w:rPr>
          <w:b/>
          <w:sz w:val="22"/>
          <w:lang w:val="en-ZW"/>
        </w:rPr>
        <w:t xml:space="preserve">s 16 of the Act accrued to the employees concerned in their individual capacities. </w:t>
      </w:r>
      <w:r w:rsidR="00222431" w:rsidRPr="00222431">
        <w:rPr>
          <w:sz w:val="22"/>
          <w:lang w:val="en-ZW"/>
        </w:rPr>
        <w:t>“</w:t>
      </w:r>
    </w:p>
    <w:p w:rsidR="009D7F5E" w:rsidRDefault="00FA5554" w:rsidP="00BA1283">
      <w:pPr>
        <w:spacing w:line="360" w:lineRule="auto"/>
        <w:ind w:firstLine="720"/>
        <w:rPr>
          <w:szCs w:val="24"/>
          <w:lang w:val="en-ZW"/>
        </w:rPr>
      </w:pPr>
      <w:r>
        <w:rPr>
          <w:szCs w:val="24"/>
          <w:lang w:val="en-ZW"/>
        </w:rPr>
        <w:lastRenderedPageBreak/>
        <w:t xml:space="preserve">It is also clear </w:t>
      </w:r>
      <w:r w:rsidR="002F17D4">
        <w:rPr>
          <w:szCs w:val="24"/>
          <w:lang w:val="en-ZW"/>
        </w:rPr>
        <w:t xml:space="preserve">to the court </w:t>
      </w:r>
      <w:r>
        <w:rPr>
          <w:szCs w:val="24"/>
          <w:lang w:val="en-ZW"/>
        </w:rPr>
        <w:t xml:space="preserve">that the non- citation of </w:t>
      </w:r>
      <w:r w:rsidR="002F17D4">
        <w:rPr>
          <w:szCs w:val="24"/>
          <w:lang w:val="en-ZW"/>
        </w:rPr>
        <w:t xml:space="preserve">the </w:t>
      </w:r>
      <w:r>
        <w:rPr>
          <w:szCs w:val="24"/>
          <w:lang w:val="en-ZW"/>
        </w:rPr>
        <w:t>individual employees would result in the determination by the Designa</w:t>
      </w:r>
      <w:r w:rsidR="002F17D4">
        <w:rPr>
          <w:szCs w:val="24"/>
          <w:lang w:val="en-ZW"/>
        </w:rPr>
        <w:t>ted Agent being unenforceable.  In other words t</w:t>
      </w:r>
      <w:r>
        <w:rPr>
          <w:szCs w:val="24"/>
          <w:lang w:val="en-ZW"/>
        </w:rPr>
        <w:t xml:space="preserve">he affected employees cannot claim rights on the basis of the determination.  They also cannot be bound by the determination </w:t>
      </w:r>
      <w:r w:rsidR="009D7F5E">
        <w:rPr>
          <w:szCs w:val="24"/>
          <w:lang w:val="en-ZW"/>
        </w:rPr>
        <w:t xml:space="preserve">by the Designated Agent </w:t>
      </w:r>
      <w:r w:rsidR="00222431">
        <w:rPr>
          <w:szCs w:val="24"/>
          <w:lang w:val="en-ZW"/>
        </w:rPr>
        <w:t>or</w:t>
      </w:r>
      <w:r w:rsidR="00BA1283">
        <w:rPr>
          <w:szCs w:val="24"/>
          <w:lang w:val="en-ZW"/>
        </w:rPr>
        <w:t xml:space="preserve"> by</w:t>
      </w:r>
      <w:r w:rsidR="00222431">
        <w:rPr>
          <w:szCs w:val="24"/>
          <w:lang w:val="en-ZW"/>
        </w:rPr>
        <w:t xml:space="preserve"> </w:t>
      </w:r>
      <w:r w:rsidR="00BA1283">
        <w:rPr>
          <w:szCs w:val="24"/>
          <w:lang w:val="en-ZW"/>
        </w:rPr>
        <w:t>the decision of</w:t>
      </w:r>
      <w:r w:rsidR="000A689C">
        <w:rPr>
          <w:szCs w:val="24"/>
          <w:lang w:val="en-ZW"/>
        </w:rPr>
        <w:t xml:space="preserve"> this court</w:t>
      </w:r>
      <w:r w:rsidR="00222431" w:rsidRPr="00222431">
        <w:rPr>
          <w:szCs w:val="24"/>
          <w:lang w:val="en-ZW"/>
        </w:rPr>
        <w:t xml:space="preserve"> </w:t>
      </w:r>
      <w:r w:rsidR="00222431">
        <w:rPr>
          <w:szCs w:val="24"/>
          <w:lang w:val="en-ZW"/>
        </w:rPr>
        <w:t>for that matter.</w:t>
      </w:r>
      <w:r w:rsidR="000A689C">
        <w:rPr>
          <w:szCs w:val="24"/>
          <w:lang w:val="en-ZW"/>
        </w:rPr>
        <w:t xml:space="preserve">  The effect </w:t>
      </w:r>
      <w:r w:rsidR="009D7F5E">
        <w:rPr>
          <w:szCs w:val="24"/>
          <w:lang w:val="en-ZW"/>
        </w:rPr>
        <w:t xml:space="preserve">of non – citation of </w:t>
      </w:r>
      <w:r w:rsidR="000A689C">
        <w:rPr>
          <w:szCs w:val="24"/>
          <w:lang w:val="en-ZW"/>
        </w:rPr>
        <w:t xml:space="preserve">the </w:t>
      </w:r>
      <w:r w:rsidR="009D7F5E">
        <w:rPr>
          <w:szCs w:val="24"/>
          <w:lang w:val="en-ZW"/>
        </w:rPr>
        <w:t>affected of employee</w:t>
      </w:r>
      <w:r w:rsidR="000A689C">
        <w:rPr>
          <w:szCs w:val="24"/>
          <w:lang w:val="en-ZW"/>
        </w:rPr>
        <w:t>s</w:t>
      </w:r>
      <w:r w:rsidR="009D7F5E">
        <w:rPr>
          <w:szCs w:val="24"/>
          <w:lang w:val="en-ZW"/>
        </w:rPr>
        <w:t xml:space="preserve"> was also discussed by </w:t>
      </w:r>
      <w:r w:rsidR="00222431">
        <w:rPr>
          <w:i/>
          <w:szCs w:val="24"/>
          <w:lang w:val="en-ZW"/>
        </w:rPr>
        <w:t>Mavangira</w:t>
      </w:r>
      <w:r w:rsidR="009D7F5E" w:rsidRPr="000A689C">
        <w:rPr>
          <w:i/>
          <w:szCs w:val="24"/>
          <w:lang w:val="en-ZW"/>
        </w:rPr>
        <w:t xml:space="preserve"> J</w:t>
      </w:r>
      <w:r w:rsidR="009D7F5E" w:rsidRPr="00893CBA">
        <w:rPr>
          <w:b/>
          <w:szCs w:val="24"/>
          <w:lang w:val="en-ZW"/>
        </w:rPr>
        <w:t xml:space="preserve"> in Andrew Magarasadza &amp; 34 Others vs Freda Rebecca Gold Mine SC 46/16</w:t>
      </w:r>
      <w:r w:rsidR="009D7F5E">
        <w:rPr>
          <w:szCs w:val="24"/>
          <w:lang w:val="en-ZW"/>
        </w:rPr>
        <w:t xml:space="preserve">.  </w:t>
      </w:r>
      <w:r w:rsidR="000A689C">
        <w:rPr>
          <w:szCs w:val="24"/>
          <w:lang w:val="en-ZW"/>
        </w:rPr>
        <w:t xml:space="preserve">I can do </w:t>
      </w:r>
      <w:r w:rsidR="00222431">
        <w:rPr>
          <w:szCs w:val="24"/>
          <w:lang w:val="en-ZW"/>
        </w:rPr>
        <w:t xml:space="preserve">no </w:t>
      </w:r>
      <w:r w:rsidR="000A689C">
        <w:rPr>
          <w:szCs w:val="24"/>
          <w:lang w:val="en-ZW"/>
        </w:rPr>
        <w:t xml:space="preserve">better than quote from </w:t>
      </w:r>
      <w:r w:rsidR="009D7F5E">
        <w:rPr>
          <w:szCs w:val="24"/>
          <w:lang w:val="en-ZW"/>
        </w:rPr>
        <w:t xml:space="preserve">page </w:t>
      </w:r>
      <w:r w:rsidR="00222431">
        <w:rPr>
          <w:szCs w:val="24"/>
          <w:lang w:val="en-ZW"/>
        </w:rPr>
        <w:t xml:space="preserve">9 of the cyclostyled judgement </w:t>
      </w:r>
      <w:r w:rsidR="009D7F5E">
        <w:rPr>
          <w:szCs w:val="24"/>
          <w:lang w:val="en-ZW"/>
        </w:rPr>
        <w:t>where she said;</w:t>
      </w:r>
    </w:p>
    <w:p w:rsidR="009D7F5E" w:rsidRPr="008E55F2" w:rsidRDefault="000D444D" w:rsidP="008E55F2">
      <w:pPr>
        <w:spacing w:line="360" w:lineRule="auto"/>
        <w:ind w:left="720"/>
        <w:rPr>
          <w:sz w:val="22"/>
          <w:lang w:val="en-ZW"/>
        </w:rPr>
      </w:pPr>
      <w:r>
        <w:rPr>
          <w:sz w:val="22"/>
          <w:lang w:val="en-ZW"/>
        </w:rPr>
        <w:t>“</w:t>
      </w:r>
      <w:r w:rsidR="000A689C" w:rsidRPr="008E55F2">
        <w:rPr>
          <w:sz w:val="22"/>
          <w:lang w:val="en-ZW"/>
        </w:rPr>
        <w:t xml:space="preserve">The effect of the non-citation or the lack of reference to the applicants is that the award by the arbitrator ordered that there be negotiations between the employer and the Trade </w:t>
      </w:r>
      <w:r w:rsidR="008E55F2" w:rsidRPr="008E55F2">
        <w:rPr>
          <w:sz w:val="22"/>
          <w:lang w:val="en-ZW"/>
        </w:rPr>
        <w:t xml:space="preserve">Union in circumstances where the contracts to be entered into would be entered into would be between the employer and the individual employees.  This is an untenable result.  I daresay it is an incompetent order.  It is trite that for a party who has a real interest in matter in dispute before a court to be bound by a judgement of the court, such party should be cited.  It is trite that a judgement may not be made affecting </w:t>
      </w:r>
      <w:r>
        <w:rPr>
          <w:sz w:val="22"/>
          <w:lang w:val="en-ZW"/>
        </w:rPr>
        <w:t xml:space="preserve">a person </w:t>
      </w:r>
      <w:r w:rsidR="008E55F2" w:rsidRPr="008E55F2">
        <w:rPr>
          <w:sz w:val="22"/>
          <w:lang w:val="en-ZW"/>
        </w:rPr>
        <w:t>or entity that was not a party to the proceedings.</w:t>
      </w:r>
      <w:r w:rsidR="000A689C" w:rsidRPr="008E55F2">
        <w:rPr>
          <w:sz w:val="22"/>
          <w:lang w:val="en-ZW"/>
        </w:rPr>
        <w:t xml:space="preserve"> </w:t>
      </w:r>
      <w:r>
        <w:rPr>
          <w:sz w:val="22"/>
          <w:lang w:val="en-ZW"/>
        </w:rPr>
        <w:t>“</w:t>
      </w:r>
    </w:p>
    <w:p w:rsidR="002E7A6F" w:rsidRDefault="009D7F5E" w:rsidP="00927366">
      <w:pPr>
        <w:spacing w:line="360" w:lineRule="auto"/>
        <w:rPr>
          <w:szCs w:val="24"/>
          <w:lang w:val="en-ZW"/>
        </w:rPr>
      </w:pPr>
      <w:r>
        <w:rPr>
          <w:szCs w:val="24"/>
          <w:lang w:val="en-ZW"/>
        </w:rPr>
        <w:t xml:space="preserve">The determination by the Designated Agent clearly ought to be vacated.  </w:t>
      </w:r>
      <w:r w:rsidR="00893CBA">
        <w:rPr>
          <w:szCs w:val="24"/>
          <w:lang w:val="en-ZW"/>
        </w:rPr>
        <w:t>The matter</w:t>
      </w:r>
      <w:r>
        <w:rPr>
          <w:szCs w:val="24"/>
          <w:lang w:val="en-ZW"/>
        </w:rPr>
        <w:t xml:space="preserve"> ought to simply end here.</w:t>
      </w:r>
    </w:p>
    <w:p w:rsidR="00BF5E02" w:rsidRDefault="009D7F5E" w:rsidP="007C58DA">
      <w:pPr>
        <w:spacing w:line="360" w:lineRule="auto"/>
        <w:ind w:firstLine="720"/>
        <w:rPr>
          <w:szCs w:val="24"/>
          <w:lang w:val="en-ZW"/>
        </w:rPr>
      </w:pPr>
      <w:r>
        <w:rPr>
          <w:szCs w:val="24"/>
          <w:lang w:val="en-ZW"/>
        </w:rPr>
        <w:t xml:space="preserve">In the event that I am wrong in taking this approach however </w:t>
      </w:r>
      <w:r w:rsidR="008E55F2">
        <w:rPr>
          <w:szCs w:val="24"/>
          <w:lang w:val="en-ZW"/>
        </w:rPr>
        <w:t xml:space="preserve">I will also address </w:t>
      </w:r>
      <w:r w:rsidR="00893CBA">
        <w:rPr>
          <w:szCs w:val="24"/>
          <w:lang w:val="en-ZW"/>
        </w:rPr>
        <w:t xml:space="preserve">the last point which is based on the merits.  </w:t>
      </w:r>
      <w:r w:rsidR="008E55F2">
        <w:rPr>
          <w:szCs w:val="24"/>
          <w:lang w:val="en-ZW"/>
        </w:rPr>
        <w:t xml:space="preserve">There is no doubt </w:t>
      </w:r>
      <w:r w:rsidR="00893CBA">
        <w:rPr>
          <w:szCs w:val="24"/>
          <w:lang w:val="en-ZW"/>
        </w:rPr>
        <w:t>that the Designated Agent</w:t>
      </w:r>
      <w:r w:rsidR="008E55F2">
        <w:rPr>
          <w:szCs w:val="24"/>
          <w:lang w:val="en-ZW"/>
        </w:rPr>
        <w:t xml:space="preserve"> did commit</w:t>
      </w:r>
      <w:r w:rsidR="00893CBA">
        <w:rPr>
          <w:szCs w:val="24"/>
          <w:lang w:val="en-ZW"/>
        </w:rPr>
        <w:t xml:space="preserve"> an error of law in dealing with the question</w:t>
      </w:r>
      <w:r w:rsidR="00BA1283">
        <w:rPr>
          <w:szCs w:val="24"/>
          <w:lang w:val="en-ZW"/>
        </w:rPr>
        <w:t xml:space="preserve"> as to whether a </w:t>
      </w:r>
      <w:r w:rsidR="009F35F5">
        <w:rPr>
          <w:szCs w:val="24"/>
          <w:lang w:val="en-ZW"/>
        </w:rPr>
        <w:t>legitimate expectation had been created.</w:t>
      </w:r>
      <w:r w:rsidR="00893CBA">
        <w:rPr>
          <w:szCs w:val="24"/>
          <w:lang w:val="en-ZW"/>
        </w:rPr>
        <w:t xml:space="preserve">  </w:t>
      </w:r>
      <w:r w:rsidR="009F35F5">
        <w:rPr>
          <w:szCs w:val="24"/>
          <w:lang w:val="en-ZW"/>
        </w:rPr>
        <w:t>His finding</w:t>
      </w:r>
      <w:r w:rsidR="00893CBA">
        <w:rPr>
          <w:szCs w:val="24"/>
          <w:lang w:val="en-ZW"/>
        </w:rPr>
        <w:t xml:space="preserve"> was as follows; </w:t>
      </w:r>
      <w:r w:rsidR="00BF5E02">
        <w:rPr>
          <w:szCs w:val="24"/>
          <w:lang w:val="en-ZW"/>
        </w:rPr>
        <w:t xml:space="preserve"> </w:t>
      </w:r>
    </w:p>
    <w:p w:rsidR="00893CBA" w:rsidRPr="00BF5E02" w:rsidRDefault="00893CBA" w:rsidP="00BF5E02">
      <w:pPr>
        <w:spacing w:line="360" w:lineRule="auto"/>
        <w:ind w:left="720"/>
        <w:rPr>
          <w:sz w:val="22"/>
          <w:lang w:val="en-ZW"/>
        </w:rPr>
      </w:pPr>
      <w:r>
        <w:rPr>
          <w:szCs w:val="24"/>
          <w:lang w:val="en-ZW"/>
        </w:rPr>
        <w:t>“</w:t>
      </w:r>
      <w:r w:rsidRPr="00BF5E02">
        <w:rPr>
          <w:sz w:val="22"/>
          <w:lang w:val="en-ZW"/>
        </w:rPr>
        <w:t>All the members of the Workers Committee which were not engaged in the 2021 season had worked for at least two seasons.  This constituted a regular practice upon which reasonable expectation of renewal of contract of employment could be formed by the employees concerned.</w:t>
      </w:r>
      <w:r w:rsidR="00BF5E02" w:rsidRPr="00BF5E02">
        <w:rPr>
          <w:sz w:val="22"/>
          <w:lang w:val="en-ZW"/>
        </w:rPr>
        <w:t>”</w:t>
      </w:r>
    </w:p>
    <w:p w:rsidR="009D7F5E" w:rsidRDefault="00893CBA" w:rsidP="00BF5E02">
      <w:pPr>
        <w:spacing w:line="360" w:lineRule="auto"/>
        <w:ind w:firstLine="720"/>
        <w:rPr>
          <w:szCs w:val="24"/>
          <w:lang w:val="en-ZW"/>
        </w:rPr>
      </w:pPr>
      <w:r>
        <w:rPr>
          <w:szCs w:val="24"/>
          <w:lang w:val="en-ZW"/>
        </w:rPr>
        <w:t>The position of law has been laid out in several Supreme Court decisions</w:t>
      </w:r>
      <w:r w:rsidR="00BF5E02">
        <w:rPr>
          <w:szCs w:val="24"/>
          <w:lang w:val="en-ZW"/>
        </w:rPr>
        <w:t>.   I</w:t>
      </w:r>
      <w:r>
        <w:rPr>
          <w:szCs w:val="24"/>
          <w:lang w:val="en-ZW"/>
        </w:rPr>
        <w:t xml:space="preserve">n </w:t>
      </w:r>
      <w:r w:rsidRPr="00A27C3A">
        <w:rPr>
          <w:b/>
          <w:szCs w:val="24"/>
          <w:lang w:val="en-ZW"/>
        </w:rPr>
        <w:t xml:space="preserve">Magodora &amp; Others vs </w:t>
      </w:r>
      <w:r w:rsidR="000C586E" w:rsidRPr="00A27C3A">
        <w:rPr>
          <w:b/>
          <w:szCs w:val="24"/>
          <w:lang w:val="en-ZW"/>
        </w:rPr>
        <w:t>Care International SC 24/14</w:t>
      </w:r>
      <w:r w:rsidR="000C586E">
        <w:rPr>
          <w:szCs w:val="24"/>
          <w:lang w:val="en-ZW"/>
        </w:rPr>
        <w:t xml:space="preserve"> the court found that for an employee to be deemed unfairly dismissed in terms </w:t>
      </w:r>
      <w:r w:rsidR="000C586E" w:rsidRPr="00A27C3A">
        <w:rPr>
          <w:b/>
          <w:szCs w:val="24"/>
          <w:lang w:val="en-ZW"/>
        </w:rPr>
        <w:t>of Section 12 b (3) of the Labour Act</w:t>
      </w:r>
      <w:r w:rsidR="000C586E">
        <w:rPr>
          <w:szCs w:val="24"/>
          <w:lang w:val="en-ZW"/>
        </w:rPr>
        <w:t xml:space="preserve"> he must establish a legitimate expectation of being re-engaged and that another person was engaged in hi</w:t>
      </w:r>
      <w:r w:rsidR="000D444D">
        <w:rPr>
          <w:szCs w:val="24"/>
          <w:lang w:val="en-ZW"/>
        </w:rPr>
        <w:t>s stead.  The court further found</w:t>
      </w:r>
      <w:r w:rsidR="000C586E">
        <w:rPr>
          <w:szCs w:val="24"/>
          <w:lang w:val="en-ZW"/>
        </w:rPr>
        <w:t xml:space="preserve"> that </w:t>
      </w:r>
      <w:r w:rsidR="00BA1283">
        <w:rPr>
          <w:szCs w:val="24"/>
          <w:lang w:val="en-ZW"/>
        </w:rPr>
        <w:t xml:space="preserve">these two </w:t>
      </w:r>
      <w:r w:rsidR="000C586E">
        <w:rPr>
          <w:szCs w:val="24"/>
          <w:lang w:val="en-ZW"/>
        </w:rPr>
        <w:lastRenderedPageBreak/>
        <w:t>requirements</w:t>
      </w:r>
      <w:r w:rsidR="000D444D">
        <w:rPr>
          <w:szCs w:val="24"/>
          <w:lang w:val="en-ZW"/>
        </w:rPr>
        <w:t xml:space="preserve"> had to be considered conjuctively  </w:t>
      </w:r>
      <w:r w:rsidR="000C586E">
        <w:rPr>
          <w:szCs w:val="24"/>
          <w:lang w:val="en-ZW"/>
        </w:rPr>
        <w:t xml:space="preserve"> See also </w:t>
      </w:r>
      <w:r w:rsidR="000C586E" w:rsidRPr="00A27C3A">
        <w:rPr>
          <w:b/>
          <w:szCs w:val="24"/>
          <w:lang w:val="en-ZW"/>
        </w:rPr>
        <w:t xml:space="preserve">Tel – One </w:t>
      </w:r>
      <w:r w:rsidR="000D444D">
        <w:rPr>
          <w:b/>
          <w:szCs w:val="24"/>
          <w:lang w:val="en-ZW"/>
        </w:rPr>
        <w:t>(Private) limited vs Chigaazir</w:t>
      </w:r>
      <w:r w:rsidR="00A27C3A" w:rsidRPr="00A27C3A">
        <w:rPr>
          <w:b/>
          <w:szCs w:val="24"/>
          <w:lang w:val="en-ZW"/>
        </w:rPr>
        <w:t>a SC70/</w:t>
      </w:r>
      <w:r w:rsidR="00184074" w:rsidRPr="00A27C3A">
        <w:rPr>
          <w:b/>
          <w:szCs w:val="24"/>
          <w:lang w:val="en-ZW"/>
        </w:rPr>
        <w:t>17</w:t>
      </w:r>
      <w:r w:rsidR="00184074">
        <w:rPr>
          <w:szCs w:val="24"/>
          <w:lang w:val="en-ZW"/>
        </w:rPr>
        <w:t>.</w:t>
      </w:r>
    </w:p>
    <w:p w:rsidR="00A27C3A" w:rsidRDefault="00A27C3A" w:rsidP="007C58DA">
      <w:pPr>
        <w:spacing w:line="360" w:lineRule="auto"/>
        <w:ind w:firstLine="720"/>
        <w:rPr>
          <w:szCs w:val="24"/>
          <w:lang w:val="en-ZW"/>
        </w:rPr>
      </w:pPr>
      <w:r>
        <w:rPr>
          <w:szCs w:val="24"/>
          <w:lang w:val="en-ZW"/>
        </w:rPr>
        <w:t>Applied to the circumstances of this case it is clear that the first requirement was not established before the Designated Agent.  Firstly, the contracts were seasonal in nature.  They we</w:t>
      </w:r>
      <w:r w:rsidR="000D444D">
        <w:rPr>
          <w:szCs w:val="24"/>
          <w:lang w:val="en-ZW"/>
        </w:rPr>
        <w:t xml:space="preserve">re to terminate on completion of a </w:t>
      </w:r>
      <w:r>
        <w:rPr>
          <w:szCs w:val="24"/>
          <w:lang w:val="en-ZW"/>
        </w:rPr>
        <w:t>job order.  Secondly, the fact that the employees were engaged twic</w:t>
      </w:r>
      <w:r w:rsidR="002604AC">
        <w:rPr>
          <w:szCs w:val="24"/>
          <w:lang w:val="en-ZW"/>
        </w:rPr>
        <w:t xml:space="preserve">e was not sufficient to create a legitimate expectation.  The issue of a regular practice was not established </w:t>
      </w:r>
      <w:r w:rsidR="00BF5E02">
        <w:rPr>
          <w:szCs w:val="24"/>
          <w:lang w:val="en-ZW"/>
        </w:rPr>
        <w:t>before the Designated Agent</w:t>
      </w:r>
      <w:r w:rsidR="000D444D">
        <w:rPr>
          <w:szCs w:val="24"/>
          <w:lang w:val="en-ZW"/>
        </w:rPr>
        <w:t>.   F</w:t>
      </w:r>
      <w:r w:rsidR="00BF5E02">
        <w:rPr>
          <w:szCs w:val="24"/>
          <w:lang w:val="en-ZW"/>
        </w:rPr>
        <w:t>rom the</w:t>
      </w:r>
      <w:r w:rsidR="000D444D">
        <w:rPr>
          <w:szCs w:val="24"/>
          <w:lang w:val="en-ZW"/>
        </w:rPr>
        <w:t xml:space="preserve"> record, there</w:t>
      </w:r>
      <w:r w:rsidR="002604AC">
        <w:rPr>
          <w:szCs w:val="24"/>
          <w:lang w:val="en-ZW"/>
        </w:rPr>
        <w:t xml:space="preserve"> was no evidence led to </w:t>
      </w:r>
      <w:r w:rsidR="00016312">
        <w:rPr>
          <w:szCs w:val="24"/>
          <w:lang w:val="en-ZW"/>
        </w:rPr>
        <w:t xml:space="preserve">prove a regular </w:t>
      </w:r>
      <w:r w:rsidR="00937C81">
        <w:rPr>
          <w:szCs w:val="24"/>
          <w:lang w:val="en-ZW"/>
        </w:rPr>
        <w:t>practice</w:t>
      </w:r>
      <w:r w:rsidR="000D444D">
        <w:rPr>
          <w:szCs w:val="24"/>
          <w:lang w:val="en-ZW"/>
        </w:rPr>
        <w:t xml:space="preserve"> </w:t>
      </w:r>
      <w:r w:rsidR="00BA1283">
        <w:rPr>
          <w:szCs w:val="24"/>
          <w:lang w:val="en-ZW"/>
        </w:rPr>
        <w:t xml:space="preserve">and </w:t>
      </w:r>
      <w:r w:rsidR="002604AC">
        <w:rPr>
          <w:szCs w:val="24"/>
          <w:lang w:val="en-ZW"/>
        </w:rPr>
        <w:t xml:space="preserve"> that it created a legitimate expectation.  The issue of </w:t>
      </w:r>
      <w:r w:rsidR="004565D0">
        <w:rPr>
          <w:b/>
          <w:szCs w:val="24"/>
          <w:lang w:val="en-ZW"/>
        </w:rPr>
        <w:t>Section 29 (3) of S.I. 25 of</w:t>
      </w:r>
      <w:r w:rsidR="002604AC" w:rsidRPr="004565D0">
        <w:rPr>
          <w:b/>
          <w:szCs w:val="24"/>
          <w:lang w:val="en-ZW"/>
        </w:rPr>
        <w:t xml:space="preserve"> 2018</w:t>
      </w:r>
      <w:r w:rsidR="002604AC">
        <w:rPr>
          <w:szCs w:val="24"/>
          <w:lang w:val="en-ZW"/>
        </w:rPr>
        <w:t xml:space="preserve"> which was raised from the ba</w:t>
      </w:r>
      <w:r w:rsidR="00BF5E02">
        <w:rPr>
          <w:szCs w:val="24"/>
          <w:lang w:val="en-ZW"/>
        </w:rPr>
        <w:t>r by Respondent Representative stand</w:t>
      </w:r>
      <w:r w:rsidR="000D444D">
        <w:rPr>
          <w:szCs w:val="24"/>
          <w:lang w:val="en-ZW"/>
        </w:rPr>
        <w:t>s</w:t>
      </w:r>
      <w:r w:rsidR="00BF5E02">
        <w:rPr>
          <w:szCs w:val="24"/>
          <w:lang w:val="en-ZW"/>
        </w:rPr>
        <w:t xml:space="preserve"> to be dismissed </w:t>
      </w:r>
      <w:r w:rsidR="000D444D">
        <w:rPr>
          <w:szCs w:val="24"/>
          <w:lang w:val="en-ZW"/>
        </w:rPr>
        <w:t xml:space="preserve">as </w:t>
      </w:r>
      <w:r w:rsidR="00BF5E02">
        <w:rPr>
          <w:szCs w:val="24"/>
          <w:lang w:val="en-ZW"/>
        </w:rPr>
        <w:t xml:space="preserve">that section is </w:t>
      </w:r>
      <w:r w:rsidR="000D444D">
        <w:rPr>
          <w:szCs w:val="24"/>
          <w:lang w:val="en-ZW"/>
        </w:rPr>
        <w:t>clearly inapplicable to the circumst</w:t>
      </w:r>
      <w:r w:rsidR="00937C81">
        <w:rPr>
          <w:szCs w:val="24"/>
          <w:lang w:val="en-ZW"/>
        </w:rPr>
        <w:t>ances of this case.  That s</w:t>
      </w:r>
      <w:r w:rsidR="000D444D">
        <w:rPr>
          <w:szCs w:val="24"/>
          <w:lang w:val="en-ZW"/>
        </w:rPr>
        <w:t xml:space="preserve">ection </w:t>
      </w:r>
      <w:r w:rsidR="002604AC">
        <w:rPr>
          <w:szCs w:val="24"/>
          <w:lang w:val="en-ZW"/>
        </w:rPr>
        <w:t>relates only to entitlement to gratuity.   T</w:t>
      </w:r>
      <w:r w:rsidR="00BF5E02">
        <w:rPr>
          <w:szCs w:val="24"/>
          <w:lang w:val="en-ZW"/>
        </w:rPr>
        <w:t>he D</w:t>
      </w:r>
      <w:r w:rsidR="000D444D">
        <w:rPr>
          <w:szCs w:val="24"/>
          <w:lang w:val="en-ZW"/>
        </w:rPr>
        <w:t xml:space="preserve">esignated Agent having </w:t>
      </w:r>
      <w:r w:rsidR="00BA1283">
        <w:rPr>
          <w:szCs w:val="24"/>
          <w:lang w:val="en-ZW"/>
        </w:rPr>
        <w:t xml:space="preserve">clearly </w:t>
      </w:r>
      <w:r w:rsidR="000D444D">
        <w:rPr>
          <w:szCs w:val="24"/>
          <w:lang w:val="en-ZW"/>
        </w:rPr>
        <w:t>committed an error</w:t>
      </w:r>
      <w:r w:rsidR="00BF5E02">
        <w:rPr>
          <w:szCs w:val="24"/>
          <w:lang w:val="en-ZW"/>
        </w:rPr>
        <w:t xml:space="preserve"> in law his determination must</w:t>
      </w:r>
      <w:r w:rsidR="002604AC">
        <w:rPr>
          <w:szCs w:val="24"/>
          <w:lang w:val="en-ZW"/>
        </w:rPr>
        <w:t xml:space="preserve"> be set aside.  </w:t>
      </w:r>
      <w:r>
        <w:rPr>
          <w:szCs w:val="24"/>
          <w:lang w:val="en-ZW"/>
        </w:rPr>
        <w:t xml:space="preserve"> </w:t>
      </w:r>
    </w:p>
    <w:p w:rsidR="00CA2DAB" w:rsidRDefault="00617005" w:rsidP="00937C81">
      <w:pPr>
        <w:spacing w:line="360" w:lineRule="auto"/>
        <w:ind w:firstLine="360"/>
        <w:rPr>
          <w:szCs w:val="24"/>
          <w:lang w:val="en-ZW"/>
        </w:rPr>
      </w:pPr>
      <w:r>
        <w:rPr>
          <w:szCs w:val="24"/>
          <w:lang w:val="en-ZW"/>
        </w:rPr>
        <w:t>Accordingly,</w:t>
      </w:r>
      <w:r w:rsidR="004565D0">
        <w:rPr>
          <w:szCs w:val="24"/>
          <w:lang w:val="en-ZW"/>
        </w:rPr>
        <w:t xml:space="preserve"> the appeal has merit and ought to be upheld.  It is in the result ordered as follows;</w:t>
      </w:r>
    </w:p>
    <w:p w:rsidR="004565D0" w:rsidRDefault="004565D0" w:rsidP="004565D0">
      <w:pPr>
        <w:pStyle w:val="ListParagraph"/>
        <w:numPr>
          <w:ilvl w:val="0"/>
          <w:numId w:val="5"/>
        </w:numPr>
        <w:spacing w:line="360" w:lineRule="auto"/>
        <w:rPr>
          <w:szCs w:val="24"/>
          <w:lang w:val="en-ZW"/>
        </w:rPr>
      </w:pPr>
      <w:r>
        <w:rPr>
          <w:szCs w:val="24"/>
          <w:lang w:val="en-ZW"/>
        </w:rPr>
        <w:t>The appeal is allowed.</w:t>
      </w:r>
    </w:p>
    <w:p w:rsidR="004565D0" w:rsidRDefault="004565D0" w:rsidP="004565D0">
      <w:pPr>
        <w:pStyle w:val="ListParagraph"/>
        <w:numPr>
          <w:ilvl w:val="0"/>
          <w:numId w:val="5"/>
        </w:numPr>
        <w:spacing w:line="360" w:lineRule="auto"/>
        <w:rPr>
          <w:szCs w:val="24"/>
          <w:lang w:val="en-ZW"/>
        </w:rPr>
      </w:pPr>
      <w:r>
        <w:rPr>
          <w:szCs w:val="24"/>
          <w:lang w:val="en-ZW"/>
        </w:rPr>
        <w:t>The determination</w:t>
      </w:r>
      <w:r w:rsidR="00BF5E02">
        <w:rPr>
          <w:szCs w:val="24"/>
          <w:lang w:val="en-ZW"/>
        </w:rPr>
        <w:t xml:space="preserve"> by the Designated Agent dated 19</w:t>
      </w:r>
      <w:r w:rsidR="00BF5E02" w:rsidRPr="00BF5E02">
        <w:rPr>
          <w:szCs w:val="24"/>
          <w:vertAlign w:val="superscript"/>
          <w:lang w:val="en-ZW"/>
        </w:rPr>
        <w:t>th</w:t>
      </w:r>
      <w:r w:rsidR="00BF5E02">
        <w:rPr>
          <w:szCs w:val="24"/>
          <w:lang w:val="en-ZW"/>
        </w:rPr>
        <w:t xml:space="preserve"> August, 2021 </w:t>
      </w:r>
      <w:r>
        <w:rPr>
          <w:szCs w:val="24"/>
          <w:lang w:val="en-ZW"/>
        </w:rPr>
        <w:t xml:space="preserve">be and is hereby </w:t>
      </w:r>
      <w:r w:rsidR="00617005">
        <w:rPr>
          <w:szCs w:val="24"/>
          <w:lang w:val="en-ZW"/>
        </w:rPr>
        <w:t>substituted with</w:t>
      </w:r>
      <w:r>
        <w:rPr>
          <w:szCs w:val="24"/>
          <w:lang w:val="en-ZW"/>
        </w:rPr>
        <w:t xml:space="preserve"> the following;</w:t>
      </w:r>
    </w:p>
    <w:p w:rsidR="00617005" w:rsidRDefault="004565D0" w:rsidP="004565D0">
      <w:pPr>
        <w:pStyle w:val="ListParagraph"/>
        <w:spacing w:line="360" w:lineRule="auto"/>
        <w:rPr>
          <w:szCs w:val="24"/>
          <w:lang w:val="en-ZW"/>
        </w:rPr>
      </w:pPr>
      <w:r>
        <w:rPr>
          <w:szCs w:val="24"/>
          <w:lang w:val="en-ZW"/>
        </w:rPr>
        <w:t>“Respondent not having the right to claim the relief sought the claim is accordingly dismissed</w:t>
      </w:r>
      <w:r w:rsidR="00617005">
        <w:rPr>
          <w:szCs w:val="24"/>
          <w:lang w:val="en-ZW"/>
        </w:rPr>
        <w:t>;</w:t>
      </w:r>
    </w:p>
    <w:p w:rsidR="004565D0" w:rsidRDefault="004565D0" w:rsidP="004565D0">
      <w:pPr>
        <w:pStyle w:val="ListParagraph"/>
        <w:spacing w:line="360" w:lineRule="auto"/>
        <w:rPr>
          <w:szCs w:val="24"/>
          <w:lang w:val="en-ZW"/>
        </w:rPr>
      </w:pPr>
      <w:r>
        <w:rPr>
          <w:szCs w:val="24"/>
          <w:lang w:val="en-ZW"/>
        </w:rPr>
        <w:t xml:space="preserve"> or alternatively.</w:t>
      </w:r>
    </w:p>
    <w:p w:rsidR="004565D0" w:rsidRPr="004565D0" w:rsidRDefault="004565D0" w:rsidP="004565D0">
      <w:pPr>
        <w:pStyle w:val="ListParagraph"/>
        <w:spacing w:line="360" w:lineRule="auto"/>
        <w:rPr>
          <w:szCs w:val="24"/>
          <w:lang w:val="en-ZW"/>
        </w:rPr>
      </w:pPr>
      <w:r>
        <w:rPr>
          <w:szCs w:val="24"/>
          <w:lang w:val="en-ZW"/>
        </w:rPr>
        <w:t xml:space="preserve">‘The claim for unfair dismissed being without merit </w:t>
      </w:r>
      <w:r w:rsidR="00617005">
        <w:rPr>
          <w:szCs w:val="24"/>
          <w:lang w:val="en-ZW"/>
        </w:rPr>
        <w:t xml:space="preserve">it </w:t>
      </w:r>
      <w:r>
        <w:rPr>
          <w:szCs w:val="24"/>
          <w:lang w:val="en-ZW"/>
        </w:rPr>
        <w:t>is accordingly dismissed.’</w:t>
      </w:r>
    </w:p>
    <w:p w:rsidR="00FE2FA9" w:rsidRPr="008619F4" w:rsidRDefault="00FE2FA9" w:rsidP="008619F4">
      <w:pPr>
        <w:spacing w:line="360" w:lineRule="auto"/>
        <w:rPr>
          <w:szCs w:val="24"/>
          <w:lang w:val="en-ZW"/>
        </w:rPr>
      </w:pPr>
    </w:p>
    <w:sectPr w:rsidR="00FE2FA9" w:rsidRPr="008619F4" w:rsidSect="00D033F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FEE" w:rsidRDefault="00304FEE" w:rsidP="006F46F8">
      <w:pPr>
        <w:spacing w:after="0" w:line="240" w:lineRule="auto"/>
      </w:pPr>
      <w:r>
        <w:separator/>
      </w:r>
    </w:p>
  </w:endnote>
  <w:endnote w:type="continuationSeparator" w:id="0">
    <w:p w:rsidR="00304FEE" w:rsidRDefault="00304FEE" w:rsidP="006F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charset w:val="00"/>
    <w:family w:val="swiss"/>
    <w:pitch w:val="variable"/>
    <w:sig w:usb0="E1002EFF" w:usb1="C000605B" w:usb2="00000029" w:usb3="00000000" w:csb0="000101FF" w:csb1="00000000"/>
  </w:font>
  <w:font w:name="Segoe UI">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620619"/>
      <w:docPartObj>
        <w:docPartGallery w:val="Page Numbers (Bottom of Page)"/>
        <w:docPartUnique/>
      </w:docPartObj>
    </w:sdtPr>
    <w:sdtEndPr>
      <w:rPr>
        <w:noProof/>
      </w:rPr>
    </w:sdtEndPr>
    <w:sdtContent>
      <w:p w:rsidR="006F46F8" w:rsidRDefault="006F46F8">
        <w:pPr>
          <w:pStyle w:val="Footer"/>
          <w:jc w:val="center"/>
        </w:pPr>
        <w:r>
          <w:fldChar w:fldCharType="begin"/>
        </w:r>
        <w:r>
          <w:instrText xml:space="preserve"> PAGE   \* MERGEFORMAT </w:instrText>
        </w:r>
        <w:r>
          <w:fldChar w:fldCharType="separate"/>
        </w:r>
        <w:r w:rsidR="00B105E2">
          <w:rPr>
            <w:noProof/>
          </w:rPr>
          <w:t>1</w:t>
        </w:r>
        <w:r>
          <w:rPr>
            <w:noProof/>
          </w:rPr>
          <w:fldChar w:fldCharType="end"/>
        </w:r>
      </w:p>
    </w:sdtContent>
  </w:sdt>
  <w:p w:rsidR="006F46F8" w:rsidRDefault="006F46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FEE" w:rsidRDefault="00304FEE" w:rsidP="006F46F8">
      <w:pPr>
        <w:spacing w:after="0" w:line="240" w:lineRule="auto"/>
      </w:pPr>
      <w:r>
        <w:separator/>
      </w:r>
    </w:p>
  </w:footnote>
  <w:footnote w:type="continuationSeparator" w:id="0">
    <w:p w:rsidR="00304FEE" w:rsidRDefault="00304FEE" w:rsidP="006F4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397D"/>
    <w:multiLevelType w:val="hybridMultilevel"/>
    <w:tmpl w:val="E4F29AD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842579"/>
    <w:multiLevelType w:val="hybridMultilevel"/>
    <w:tmpl w:val="77FA5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C1D34"/>
    <w:multiLevelType w:val="hybridMultilevel"/>
    <w:tmpl w:val="B4301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6206B"/>
    <w:multiLevelType w:val="hybridMultilevel"/>
    <w:tmpl w:val="4476D83C"/>
    <w:lvl w:ilvl="0" w:tplc="6F8A8E86">
      <w:start w:val="1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751344"/>
    <w:multiLevelType w:val="hybridMultilevel"/>
    <w:tmpl w:val="65366312"/>
    <w:lvl w:ilvl="0" w:tplc="2C38D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EE"/>
    <w:rsid w:val="000055A7"/>
    <w:rsid w:val="00016312"/>
    <w:rsid w:val="0002251D"/>
    <w:rsid w:val="00023EF5"/>
    <w:rsid w:val="00035014"/>
    <w:rsid w:val="00040E6B"/>
    <w:rsid w:val="0005647C"/>
    <w:rsid w:val="000600F7"/>
    <w:rsid w:val="00074A5F"/>
    <w:rsid w:val="000770FF"/>
    <w:rsid w:val="00085B1F"/>
    <w:rsid w:val="0009480D"/>
    <w:rsid w:val="000A473A"/>
    <w:rsid w:val="000A689C"/>
    <w:rsid w:val="000B27FD"/>
    <w:rsid w:val="000B458A"/>
    <w:rsid w:val="000C51D0"/>
    <w:rsid w:val="000C586E"/>
    <w:rsid w:val="000D22C4"/>
    <w:rsid w:val="000D444D"/>
    <w:rsid w:val="0010140F"/>
    <w:rsid w:val="0012090B"/>
    <w:rsid w:val="00137EC8"/>
    <w:rsid w:val="001505CC"/>
    <w:rsid w:val="00160A0F"/>
    <w:rsid w:val="00165659"/>
    <w:rsid w:val="00166E00"/>
    <w:rsid w:val="00172799"/>
    <w:rsid w:val="00184074"/>
    <w:rsid w:val="00191264"/>
    <w:rsid w:val="001D5FDC"/>
    <w:rsid w:val="001F3BE3"/>
    <w:rsid w:val="00203AFD"/>
    <w:rsid w:val="00203B7E"/>
    <w:rsid w:val="0020640B"/>
    <w:rsid w:val="00222431"/>
    <w:rsid w:val="00224A16"/>
    <w:rsid w:val="00226555"/>
    <w:rsid w:val="00234A1C"/>
    <w:rsid w:val="00254CCA"/>
    <w:rsid w:val="002604AC"/>
    <w:rsid w:val="00261E43"/>
    <w:rsid w:val="00292511"/>
    <w:rsid w:val="002943E4"/>
    <w:rsid w:val="002A7A23"/>
    <w:rsid w:val="002B7CA9"/>
    <w:rsid w:val="002E7A6F"/>
    <w:rsid w:val="002F17D4"/>
    <w:rsid w:val="002F29A1"/>
    <w:rsid w:val="002F408C"/>
    <w:rsid w:val="002F4F72"/>
    <w:rsid w:val="00304FEE"/>
    <w:rsid w:val="00310B39"/>
    <w:rsid w:val="00313634"/>
    <w:rsid w:val="003170FB"/>
    <w:rsid w:val="003206F1"/>
    <w:rsid w:val="00331808"/>
    <w:rsid w:val="00341FDF"/>
    <w:rsid w:val="00346494"/>
    <w:rsid w:val="003E4E3E"/>
    <w:rsid w:val="003E5969"/>
    <w:rsid w:val="003F3B18"/>
    <w:rsid w:val="00403665"/>
    <w:rsid w:val="004172B2"/>
    <w:rsid w:val="00437B44"/>
    <w:rsid w:val="00450017"/>
    <w:rsid w:val="00453863"/>
    <w:rsid w:val="004565D0"/>
    <w:rsid w:val="004705C8"/>
    <w:rsid w:val="00482B44"/>
    <w:rsid w:val="00484C12"/>
    <w:rsid w:val="00487998"/>
    <w:rsid w:val="00490E12"/>
    <w:rsid w:val="004B4665"/>
    <w:rsid w:val="004E3D6D"/>
    <w:rsid w:val="0050196E"/>
    <w:rsid w:val="00512A0E"/>
    <w:rsid w:val="005143BE"/>
    <w:rsid w:val="00517C6D"/>
    <w:rsid w:val="00546975"/>
    <w:rsid w:val="00554A48"/>
    <w:rsid w:val="00560708"/>
    <w:rsid w:val="0056283B"/>
    <w:rsid w:val="005752BE"/>
    <w:rsid w:val="00582314"/>
    <w:rsid w:val="00592859"/>
    <w:rsid w:val="005D7E56"/>
    <w:rsid w:val="005E2CD7"/>
    <w:rsid w:val="00617005"/>
    <w:rsid w:val="00644683"/>
    <w:rsid w:val="00657B8B"/>
    <w:rsid w:val="00664ECA"/>
    <w:rsid w:val="00694819"/>
    <w:rsid w:val="00695451"/>
    <w:rsid w:val="00695F00"/>
    <w:rsid w:val="00696B8D"/>
    <w:rsid w:val="006A18F5"/>
    <w:rsid w:val="006C4E24"/>
    <w:rsid w:val="006E18C7"/>
    <w:rsid w:val="006E5041"/>
    <w:rsid w:val="006F46F8"/>
    <w:rsid w:val="006F5FCC"/>
    <w:rsid w:val="00703662"/>
    <w:rsid w:val="00703F57"/>
    <w:rsid w:val="007154D4"/>
    <w:rsid w:val="00721106"/>
    <w:rsid w:val="00726172"/>
    <w:rsid w:val="00741806"/>
    <w:rsid w:val="007A6A9E"/>
    <w:rsid w:val="007B436C"/>
    <w:rsid w:val="007C1520"/>
    <w:rsid w:val="007C58DA"/>
    <w:rsid w:val="007C7970"/>
    <w:rsid w:val="007E0ACC"/>
    <w:rsid w:val="00836547"/>
    <w:rsid w:val="0083779E"/>
    <w:rsid w:val="00851B84"/>
    <w:rsid w:val="008556E5"/>
    <w:rsid w:val="0086087D"/>
    <w:rsid w:val="008619F4"/>
    <w:rsid w:val="00875E03"/>
    <w:rsid w:val="0089076F"/>
    <w:rsid w:val="00893CBA"/>
    <w:rsid w:val="00897222"/>
    <w:rsid w:val="008A3A18"/>
    <w:rsid w:val="008A7158"/>
    <w:rsid w:val="008C50CB"/>
    <w:rsid w:val="008E1C86"/>
    <w:rsid w:val="008E3C06"/>
    <w:rsid w:val="008E55F2"/>
    <w:rsid w:val="00907360"/>
    <w:rsid w:val="00910C7F"/>
    <w:rsid w:val="00910FB0"/>
    <w:rsid w:val="00927366"/>
    <w:rsid w:val="00937C81"/>
    <w:rsid w:val="009456D9"/>
    <w:rsid w:val="00950D35"/>
    <w:rsid w:val="0096352F"/>
    <w:rsid w:val="00963695"/>
    <w:rsid w:val="009805EA"/>
    <w:rsid w:val="00982C9D"/>
    <w:rsid w:val="0098335C"/>
    <w:rsid w:val="00992A53"/>
    <w:rsid w:val="009A3E9B"/>
    <w:rsid w:val="009A40E4"/>
    <w:rsid w:val="009B18C9"/>
    <w:rsid w:val="009C6BE8"/>
    <w:rsid w:val="009C7C1C"/>
    <w:rsid w:val="009D7F5E"/>
    <w:rsid w:val="009F35F5"/>
    <w:rsid w:val="00A01681"/>
    <w:rsid w:val="00A05E7D"/>
    <w:rsid w:val="00A255D7"/>
    <w:rsid w:val="00A27776"/>
    <w:rsid w:val="00A27C3A"/>
    <w:rsid w:val="00A33EC0"/>
    <w:rsid w:val="00A35750"/>
    <w:rsid w:val="00A6588D"/>
    <w:rsid w:val="00A97AB9"/>
    <w:rsid w:val="00AA36CA"/>
    <w:rsid w:val="00AB614D"/>
    <w:rsid w:val="00AE3AEC"/>
    <w:rsid w:val="00AF052D"/>
    <w:rsid w:val="00AF1E82"/>
    <w:rsid w:val="00AF520E"/>
    <w:rsid w:val="00AF70BE"/>
    <w:rsid w:val="00B0158E"/>
    <w:rsid w:val="00B021A7"/>
    <w:rsid w:val="00B105E2"/>
    <w:rsid w:val="00B33FCD"/>
    <w:rsid w:val="00B621CB"/>
    <w:rsid w:val="00BA1283"/>
    <w:rsid w:val="00BB479F"/>
    <w:rsid w:val="00BC415F"/>
    <w:rsid w:val="00BD2DBA"/>
    <w:rsid w:val="00BF5E02"/>
    <w:rsid w:val="00C0119C"/>
    <w:rsid w:val="00C04B3B"/>
    <w:rsid w:val="00C23092"/>
    <w:rsid w:val="00C5734D"/>
    <w:rsid w:val="00C668F0"/>
    <w:rsid w:val="00C822D8"/>
    <w:rsid w:val="00CA2DAB"/>
    <w:rsid w:val="00CB7999"/>
    <w:rsid w:val="00CF1362"/>
    <w:rsid w:val="00D00D84"/>
    <w:rsid w:val="00D0191A"/>
    <w:rsid w:val="00D033F0"/>
    <w:rsid w:val="00D258E3"/>
    <w:rsid w:val="00D32776"/>
    <w:rsid w:val="00D66520"/>
    <w:rsid w:val="00D6720E"/>
    <w:rsid w:val="00D802A7"/>
    <w:rsid w:val="00D91FE5"/>
    <w:rsid w:val="00DA3377"/>
    <w:rsid w:val="00DB3939"/>
    <w:rsid w:val="00DE5D3B"/>
    <w:rsid w:val="00DF672A"/>
    <w:rsid w:val="00E004E8"/>
    <w:rsid w:val="00E07221"/>
    <w:rsid w:val="00E1691F"/>
    <w:rsid w:val="00E349A7"/>
    <w:rsid w:val="00E515EC"/>
    <w:rsid w:val="00E57A48"/>
    <w:rsid w:val="00E63190"/>
    <w:rsid w:val="00E65590"/>
    <w:rsid w:val="00E726D0"/>
    <w:rsid w:val="00E972B1"/>
    <w:rsid w:val="00EA2A54"/>
    <w:rsid w:val="00EA321D"/>
    <w:rsid w:val="00EA4AAF"/>
    <w:rsid w:val="00EC0B96"/>
    <w:rsid w:val="00ED0B0E"/>
    <w:rsid w:val="00ED75B8"/>
    <w:rsid w:val="00EE2833"/>
    <w:rsid w:val="00EE52B9"/>
    <w:rsid w:val="00EF32C1"/>
    <w:rsid w:val="00F066B1"/>
    <w:rsid w:val="00F740E8"/>
    <w:rsid w:val="00F803EE"/>
    <w:rsid w:val="00F83B08"/>
    <w:rsid w:val="00FA28D8"/>
    <w:rsid w:val="00FA53D3"/>
    <w:rsid w:val="00FA5554"/>
    <w:rsid w:val="00FD01CA"/>
    <w:rsid w:val="00FD7838"/>
    <w:rsid w:val="00FE2FA9"/>
    <w:rsid w:val="00FE3D4C"/>
    <w:rsid w:val="00FE5A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1FA37-7EA7-4F13-8285-4804D57A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808"/>
    <w:pPr>
      <w:spacing w:after="160" w:line="259" w:lineRule="auto"/>
      <w:jc w:val="both"/>
    </w:pPr>
    <w:rPr>
      <w:rFonts w:ascii="Tahoma" w:hAnsi="Tahoma"/>
      <w:sz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ECA"/>
    <w:rPr>
      <w:rFonts w:ascii="Segoe UI" w:hAnsi="Segoe UI" w:cs="Segoe UI"/>
      <w:sz w:val="18"/>
      <w:szCs w:val="18"/>
      <w:lang w:val="en-ZA"/>
    </w:rPr>
  </w:style>
  <w:style w:type="paragraph" w:styleId="Header">
    <w:name w:val="header"/>
    <w:basedOn w:val="Normal"/>
    <w:link w:val="HeaderChar"/>
    <w:uiPriority w:val="99"/>
    <w:unhideWhenUsed/>
    <w:rsid w:val="006F4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6F8"/>
    <w:rPr>
      <w:rFonts w:ascii="Tahoma" w:hAnsi="Tahoma"/>
      <w:sz w:val="24"/>
      <w:lang w:val="en-ZA"/>
    </w:rPr>
  </w:style>
  <w:style w:type="paragraph" w:styleId="Footer">
    <w:name w:val="footer"/>
    <w:basedOn w:val="Normal"/>
    <w:link w:val="FooterChar"/>
    <w:uiPriority w:val="99"/>
    <w:unhideWhenUsed/>
    <w:rsid w:val="006F4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6F8"/>
    <w:rPr>
      <w:rFonts w:ascii="Tahoma" w:hAnsi="Tahoma"/>
      <w:sz w:val="24"/>
      <w:lang w:val="en-ZA"/>
    </w:rPr>
  </w:style>
  <w:style w:type="paragraph" w:styleId="ListParagraph">
    <w:name w:val="List Paragraph"/>
    <w:basedOn w:val="Normal"/>
    <w:uiPriority w:val="34"/>
    <w:qFormat/>
    <w:rsid w:val="00715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91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3143</Words>
  <Characters>17919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Labour Court Typing</cp:lastModifiedBy>
  <cp:revision>2</cp:revision>
  <cp:lastPrinted>2022-02-25T09:30:00Z</cp:lastPrinted>
  <dcterms:created xsi:type="dcterms:W3CDTF">2022-03-18T09:41:00Z</dcterms:created>
  <dcterms:modified xsi:type="dcterms:W3CDTF">2022-03-18T09:41:00Z</dcterms:modified>
</cp:coreProperties>
</file>