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A4B0" w14:textId="77777777" w:rsidR="003E2A7B" w:rsidRDefault="003E2A7B">
      <w:pPr>
        <w:pStyle w:val="BodyText"/>
        <w:rPr>
          <w:sz w:val="20"/>
        </w:rPr>
      </w:pPr>
    </w:p>
    <w:p w14:paraId="5F5FB666" w14:textId="77777777" w:rsidR="003E2A7B" w:rsidRDefault="003E2A7B">
      <w:pPr>
        <w:pStyle w:val="BodyText"/>
        <w:rPr>
          <w:sz w:val="20"/>
        </w:rPr>
      </w:pPr>
    </w:p>
    <w:p w14:paraId="75E54550" w14:textId="77777777" w:rsidR="003E2A7B" w:rsidRDefault="003E2A7B">
      <w:pPr>
        <w:pStyle w:val="BodyText"/>
        <w:spacing w:before="6" w:after="1"/>
        <w:rPr>
          <w:sz w:val="16"/>
        </w:rPr>
      </w:pPr>
    </w:p>
    <w:p w14:paraId="77A0FB3B" w14:textId="3AF4F0A0" w:rsidR="003E2A7B" w:rsidRDefault="00A05693">
      <w:pPr>
        <w:pStyle w:val="BodyText"/>
        <w:ind w:left="3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1EBC4C" wp14:editId="6C0C9D21">
                <wp:extent cx="5135245" cy="2382520"/>
                <wp:effectExtent l="0" t="3810" r="0" b="0"/>
                <wp:docPr id="114340333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5245" cy="2382520"/>
                          <a:chOff x="0" y="0"/>
                          <a:chExt cx="8087" cy="3752"/>
                        </a:xfrm>
                      </wpg:grpSpPr>
                      <wps:wsp>
                        <wps:cNvPr id="97933114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08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B951C" w14:textId="77777777" w:rsidR="003E2A7B" w:rsidRDefault="00A05693">
                              <w:pPr>
                                <w:spacing w:line="360" w:lineRule="auto"/>
                                <w:ind w:right="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THE LABOUR COURT OF ZIMBABWE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HARARE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02 NOVEMBER,2023</w:t>
                              </w:r>
                            </w:p>
                            <w:p w14:paraId="2A53F9FD" w14:textId="77777777" w:rsidR="003E2A7B" w:rsidRDefault="00A0569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22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FEBRUARY,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777837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0"/>
                            <a:ext cx="2879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46BB1" w14:textId="77777777" w:rsidR="003E2A7B" w:rsidRDefault="00A05693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JUDGMENT NO.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LC/H/65/24</w:t>
                              </w:r>
                            </w:p>
                            <w:p w14:paraId="64741A93" w14:textId="77777777" w:rsidR="003E2A7B" w:rsidRDefault="00A05693">
                              <w:pPr>
                                <w:spacing w:before="12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CASE NO.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LC/H/492/23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21527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53"/>
                            <a:ext cx="217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9F080" w14:textId="77777777" w:rsidR="003E2A7B" w:rsidRDefault="00A0569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matter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between: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175510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81"/>
                            <a:ext cx="179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9C773" w14:textId="77777777" w:rsidR="003E2A7B" w:rsidRDefault="00A05693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Maxwell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Kusema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990737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561" y="2381"/>
                            <a:ext cx="103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26DAB" w14:textId="77777777" w:rsidR="003E2A7B" w:rsidRDefault="00A05693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36474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3"/>
                            <a:ext cx="3072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D3C25" w14:textId="77777777" w:rsidR="003E2A7B" w:rsidRDefault="00A0569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Versus</w:t>
                              </w:r>
                            </w:p>
                            <w:p w14:paraId="7EB920A5" w14:textId="77777777" w:rsidR="003E2A7B" w:rsidRDefault="003E2A7B">
                              <w:pPr>
                                <w:spacing w:before="7"/>
                                <w:rPr>
                                  <w:sz w:val="25"/>
                                </w:rPr>
                              </w:pPr>
                            </w:p>
                            <w:p w14:paraId="1F26458A" w14:textId="77777777" w:rsidR="003E2A7B" w:rsidRDefault="00A0569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Econet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Wireless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Private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Limited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9154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68" y="3485"/>
                            <a:ext cx="123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5E4FF" w14:textId="77777777" w:rsidR="003E2A7B" w:rsidRDefault="00A05693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Respondent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EBC4C" id="Group 5" o:spid="_x0000_s1026" style="width:404.35pt;height:187.6pt;mso-position-horizontal-relative:char;mso-position-vertical-relative:line" coordsize="8087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width:4008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" filled="f" stroked="f">
                  <v:textbox inset="0,0,0,0">
                    <w:txbxContent>
                      <w:p w14:paraId="0FBB951C" w14:textId="77777777" w:rsidR="003E2A7B" w:rsidRDefault="00A05693">
                        <w:pPr>
                          <w:spacing w:line="360" w:lineRule="auto"/>
                          <w:ind w:right="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THE LABOUR COURT OF ZIMBABWE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HARARE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02 NOVEMBER,2023</w:t>
                        </w:r>
                      </w:p>
                      <w:p w14:paraId="2A53F9FD" w14:textId="77777777" w:rsidR="003E2A7B" w:rsidRDefault="00A0569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22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FEBRUARY,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2024</w:t>
                        </w:r>
                      </w:p>
                    </w:txbxContent>
                  </v:textbox>
                </v:shape>
                <v:shape id="Text Box 11" o:spid="_x0000_s1028" type="#_x0000_t202" style="position:absolute;left:5207;width:2879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" filled="f" stroked="f">
                  <v:textbox inset="0,0,0,0">
                    <w:txbxContent>
                      <w:p w14:paraId="02146BB1" w14:textId="77777777" w:rsidR="003E2A7B" w:rsidRDefault="00A05693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JUDGMENT NO.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LC/H/65/24</w:t>
                        </w:r>
                      </w:p>
                      <w:p w14:paraId="64741A93" w14:textId="77777777" w:rsidR="003E2A7B" w:rsidRDefault="00A05693">
                        <w:pPr>
                          <w:spacing w:before="12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CASE NO.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LC/H/492/23</w:t>
                        </w:r>
                      </w:p>
                    </w:txbxContent>
                  </v:textbox>
                </v:shape>
                <v:shape id="Text Box 10" o:spid="_x0000_s1029" type="#_x0000_t202" style="position:absolute;top:1553;width:217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" filled="f" stroked="f">
                  <v:textbox inset="0,0,0,0">
                    <w:txbxContent>
                      <w:p w14:paraId="2159F080" w14:textId="77777777" w:rsidR="003E2A7B" w:rsidRDefault="00A0569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matter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between:</w:t>
                        </w:r>
                      </w:p>
                    </w:txbxContent>
                  </v:textbox>
                </v:shape>
                <v:shape id="Text Box 9" o:spid="_x0000_s1030" type="#_x0000_t202" style="position:absolute;top:2381;width:179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" filled="f" stroked="f">
                  <v:textbox inset="0,0,0,0">
                    <w:txbxContent>
                      <w:p w14:paraId="5AF9C773" w14:textId="77777777" w:rsidR="003E2A7B" w:rsidRDefault="00A05693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Maxwell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Kusema</w:t>
                        </w:r>
                      </w:p>
                    </w:txbxContent>
                  </v:textbox>
                </v:shape>
                <v:shape id="Text Box 8" o:spid="_x0000_s1031" type="#_x0000_t202" style="position:absolute;left:5561;top:2381;width:103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" filled="f" stroked="f">
                  <v:textbox inset="0,0,0,0">
                    <w:txbxContent>
                      <w:p w14:paraId="3F826DAB" w14:textId="77777777" w:rsidR="003E2A7B" w:rsidRDefault="00A05693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Applicant</w:t>
                        </w:r>
                      </w:p>
                    </w:txbxContent>
                  </v:textbox>
                </v:shape>
                <v:shape id="Text Box 7" o:spid="_x0000_s1032" type="#_x0000_t202" style="position:absolute;top:2933;width:3072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" filled="f" stroked="f">
                  <v:textbox inset="0,0,0,0">
                    <w:txbxContent>
                      <w:p w14:paraId="28BD3C25" w14:textId="77777777" w:rsidR="003E2A7B" w:rsidRDefault="00A0569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Versus</w:t>
                        </w:r>
                      </w:p>
                      <w:p w14:paraId="7EB920A5" w14:textId="77777777" w:rsidR="003E2A7B" w:rsidRDefault="003E2A7B">
                        <w:pPr>
                          <w:spacing w:before="7"/>
                          <w:rPr>
                            <w:sz w:val="25"/>
                          </w:rPr>
                        </w:pPr>
                      </w:p>
                      <w:p w14:paraId="1F26458A" w14:textId="77777777" w:rsidR="003E2A7B" w:rsidRDefault="00A0569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Econet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Wireless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Private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Limited</w:t>
                        </w:r>
                      </w:p>
                    </w:txbxContent>
                  </v:textbox>
                </v:shape>
                <v:shape id="Text Box 6" o:spid="_x0000_s1033" type="#_x0000_t202" style="position:absolute;left:5468;top:3485;width:123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" filled="f" stroked="f">
                  <v:textbox inset="0,0,0,0">
                    <w:txbxContent>
                      <w:p w14:paraId="2075E4FF" w14:textId="77777777" w:rsidR="003E2A7B" w:rsidRDefault="00A05693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Respondent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D2F94C" w14:textId="77777777" w:rsidR="003E2A7B" w:rsidRDefault="003E2A7B">
      <w:pPr>
        <w:pStyle w:val="BodyText"/>
        <w:rPr>
          <w:sz w:val="20"/>
        </w:rPr>
      </w:pPr>
    </w:p>
    <w:p w14:paraId="39B2C3FB" w14:textId="77777777" w:rsidR="003E2A7B" w:rsidRDefault="003E2A7B">
      <w:pPr>
        <w:pStyle w:val="BodyText"/>
        <w:spacing w:before="10"/>
        <w:rPr>
          <w:sz w:val="29"/>
        </w:rPr>
      </w:pPr>
    </w:p>
    <w:p w14:paraId="1A155944" w14:textId="634724AC" w:rsidR="003E2A7B" w:rsidRDefault="00A05693">
      <w:pPr>
        <w:pStyle w:val="Heading1"/>
        <w:spacing w:before="9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L.</w:t>
      </w:r>
      <w:r>
        <w:rPr>
          <w:spacing w:val="-1"/>
        </w:rPr>
        <w:t xml:space="preserve"> </w:t>
      </w:r>
      <w:r>
        <w:t>Hove,</w:t>
      </w:r>
      <w:r>
        <w:rPr>
          <w:spacing w:val="-1"/>
        </w:rPr>
        <w:t xml:space="preserve"> </w:t>
      </w:r>
      <w:r>
        <w:t>Judge:</w:t>
      </w:r>
    </w:p>
    <w:p w14:paraId="400E3A74" w14:textId="77777777" w:rsidR="003E2A7B" w:rsidRDefault="003E2A7B">
      <w:pPr>
        <w:pStyle w:val="BodyText"/>
        <w:spacing w:before="4"/>
        <w:rPr>
          <w:b/>
          <w:sz w:val="31"/>
        </w:rPr>
      </w:pPr>
    </w:p>
    <w:p w14:paraId="7CE5492E" w14:textId="77777777" w:rsidR="003E2A7B" w:rsidRDefault="00A05693">
      <w:pPr>
        <w:tabs>
          <w:tab w:val="left" w:pos="2614"/>
        </w:tabs>
        <w:ind w:left="3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  <w:t>Mr.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Ncube</w:t>
      </w:r>
    </w:p>
    <w:p w14:paraId="03357023" w14:textId="77777777" w:rsidR="003E2A7B" w:rsidRDefault="00A05693">
      <w:pPr>
        <w:pStyle w:val="Heading1"/>
        <w:tabs>
          <w:tab w:val="left" w:pos="2619"/>
        </w:tabs>
        <w:spacing w:before="41"/>
      </w:pPr>
      <w:r>
        <w:t>For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:</w:t>
      </w:r>
      <w:r>
        <w:tab/>
        <w:t>Mr.</w:t>
      </w:r>
      <w:r>
        <w:rPr>
          <w:spacing w:val="3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Chakanyuka</w:t>
      </w:r>
    </w:p>
    <w:p w14:paraId="341B9D19" w14:textId="77777777" w:rsidR="003E2A7B" w:rsidRDefault="003E2A7B">
      <w:pPr>
        <w:pStyle w:val="BodyText"/>
        <w:rPr>
          <w:b/>
          <w:sz w:val="26"/>
        </w:rPr>
      </w:pPr>
    </w:p>
    <w:p w14:paraId="22668C45" w14:textId="77777777" w:rsidR="003E2A7B" w:rsidRDefault="003E2A7B">
      <w:pPr>
        <w:pStyle w:val="BodyText"/>
        <w:spacing w:before="6"/>
        <w:rPr>
          <w:b/>
          <w:sz w:val="27"/>
        </w:rPr>
      </w:pPr>
    </w:p>
    <w:p w14:paraId="532008C9" w14:textId="77777777" w:rsidR="003E2A7B" w:rsidRDefault="00A05693">
      <w:pPr>
        <w:pStyle w:val="BodyText"/>
        <w:spacing w:before="1" w:line="259" w:lineRule="auto"/>
        <w:ind w:left="300" w:right="225"/>
      </w:pPr>
      <w:r>
        <w:t>This is an application for condonation for the late filing of an application for review. The application</w:t>
      </w:r>
      <w:r>
        <w:rPr>
          <w:spacing w:val="-52"/>
        </w:rPr>
        <w:t xml:space="preserve"> </w:t>
      </w:r>
      <w:r>
        <w:t>is opposed.</w:t>
      </w:r>
    </w:p>
    <w:p w14:paraId="0EFDD912" w14:textId="77777777" w:rsidR="003E2A7B" w:rsidRDefault="00A05693">
      <w:pPr>
        <w:pStyle w:val="BodyText"/>
        <w:spacing w:before="161" w:line="259" w:lineRule="auto"/>
        <w:ind w:left="300" w:right="372"/>
      </w:pPr>
      <w:r>
        <w:t>At the hearing of the application, a preliminary point was raised by the respondent. The respondent</w:t>
      </w:r>
      <w:r>
        <w:rPr>
          <w:spacing w:val="-52"/>
        </w:rPr>
        <w:t xml:space="preserve"> </w:t>
      </w:r>
      <w:r>
        <w:t>argued that the applicant had failed to comply with the provisions of Rule 11 A (4) of the Labour</w:t>
      </w:r>
      <w:r>
        <w:rPr>
          <w:spacing w:val="1"/>
        </w:rPr>
        <w:t xml:space="preserve"> </w:t>
      </w:r>
      <w:r>
        <w:t>Court Rules, 2017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amended)</w:t>
      </w:r>
      <w:r>
        <w:rPr>
          <w:spacing w:val="-2"/>
        </w:rPr>
        <w:t xml:space="preserve"> </w:t>
      </w:r>
      <w:r>
        <w:t>(the Rules).</w:t>
      </w:r>
    </w:p>
    <w:p w14:paraId="3B7D370B" w14:textId="77777777" w:rsidR="003E2A7B" w:rsidRDefault="00A05693">
      <w:pPr>
        <w:pStyle w:val="BodyText"/>
        <w:spacing w:before="158" w:line="259" w:lineRule="auto"/>
        <w:ind w:left="300" w:right="96"/>
      </w:pPr>
      <w:r>
        <w:t>It was argued that the rule is couched in peremptory terms and requires that every appellant or</w:t>
      </w:r>
      <w:r>
        <w:rPr>
          <w:spacing w:val="1"/>
        </w:rPr>
        <w:t xml:space="preserve"> </w:t>
      </w:r>
      <w:r>
        <w:t>applicant shall provide an alternative or email address for the purpose of service or delivery of</w:t>
      </w:r>
      <w:r>
        <w:rPr>
          <w:spacing w:val="1"/>
        </w:rPr>
        <w:t xml:space="preserve"> </w:t>
      </w:r>
      <w:r>
        <w:t>pleadings. The applicant in casu, it was submitted, had failed to comply with this rule, he had failed to</w:t>
      </w:r>
      <w:r>
        <w:rPr>
          <w:spacing w:val="-52"/>
        </w:rPr>
        <w:t xml:space="preserve"> </w:t>
      </w:r>
      <w:r>
        <w:t>provide the email address in the application and also failed to provide the email address in the draft</w:t>
      </w:r>
      <w:r>
        <w:rPr>
          <w:spacing w:val="1"/>
        </w:rPr>
        <w:t xml:space="preserve"> </w:t>
      </w:r>
      <w:r>
        <w:t>application for review. It was further argued that numerous cases have made the position of law very</w:t>
      </w:r>
      <w:r>
        <w:rPr>
          <w:spacing w:val="1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phrased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peremptory</w:t>
      </w:r>
      <w:r>
        <w:rPr>
          <w:spacing w:val="-1"/>
        </w:rPr>
        <w:t xml:space="preserve"> </w:t>
      </w:r>
      <w:r>
        <w:t>terms,</w:t>
      </w:r>
      <w:r>
        <w:rPr>
          <w:spacing w:val="-1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but strict compliance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required.</w:t>
      </w:r>
    </w:p>
    <w:p w14:paraId="4DB580FB" w14:textId="77777777" w:rsidR="003E2A7B" w:rsidRDefault="00A05693">
      <w:pPr>
        <w:spacing w:before="160"/>
        <w:ind w:left="300"/>
        <w:rPr>
          <w:b/>
        </w:rPr>
      </w:pP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 xml:space="preserve">of </w:t>
      </w:r>
      <w:r>
        <w:rPr>
          <w:b/>
        </w:rPr>
        <w:t>Delta</w:t>
      </w:r>
      <w:r>
        <w:rPr>
          <w:b/>
          <w:spacing w:val="-5"/>
        </w:rPr>
        <w:t xml:space="preserve"> </w:t>
      </w:r>
      <w:r>
        <w:rPr>
          <w:b/>
        </w:rPr>
        <w:t>Beverages</w:t>
      </w:r>
      <w:r>
        <w:rPr>
          <w:b/>
          <w:spacing w:val="-3"/>
        </w:rPr>
        <w:t xml:space="preserve"> </w:t>
      </w:r>
      <w:r>
        <w:rPr>
          <w:b/>
        </w:rPr>
        <w:t>(private) Limited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Zimbabwe</w:t>
      </w:r>
      <w:r>
        <w:rPr>
          <w:b/>
          <w:spacing w:val="-2"/>
        </w:rPr>
        <w:t xml:space="preserve"> </w:t>
      </w:r>
      <w:r>
        <w:rPr>
          <w:b/>
        </w:rPr>
        <w:t>Revenue</w:t>
      </w:r>
      <w:r>
        <w:rPr>
          <w:b/>
          <w:spacing w:val="-1"/>
        </w:rPr>
        <w:t xml:space="preserve"> </w:t>
      </w:r>
      <w:r>
        <w:rPr>
          <w:b/>
        </w:rPr>
        <w:t>Authority</w:t>
      </w:r>
      <w:r>
        <w:rPr>
          <w:b/>
          <w:spacing w:val="-2"/>
        </w:rPr>
        <w:t xml:space="preserve"> </w:t>
      </w:r>
      <w:r>
        <w:rPr>
          <w:b/>
        </w:rPr>
        <w:t>SC</w:t>
      </w:r>
      <w:r>
        <w:rPr>
          <w:b/>
          <w:spacing w:val="-3"/>
        </w:rPr>
        <w:t xml:space="preserve"> </w:t>
      </w:r>
      <w:r>
        <w:rPr>
          <w:b/>
        </w:rPr>
        <w:t>9/19.</w:t>
      </w:r>
    </w:p>
    <w:p w14:paraId="4721EACF" w14:textId="77777777" w:rsidR="003E2A7B" w:rsidRDefault="00A05693">
      <w:pPr>
        <w:pStyle w:val="BodyText"/>
        <w:spacing w:before="179" w:line="259" w:lineRule="auto"/>
        <w:ind w:left="300" w:right="39"/>
      </w:pPr>
      <w:r>
        <w:t>In the Labour Court however, the Court can condone departure from any of its rules where it is</w:t>
      </w:r>
      <w:r>
        <w:rPr>
          <w:spacing w:val="1"/>
        </w:rPr>
        <w:t xml:space="preserve"> </w:t>
      </w:r>
      <w:r>
        <w:t>satisfied that the departure is required in the interest of Justice fairness and equity. This is in terms of</w:t>
      </w:r>
      <w:r>
        <w:rPr>
          <w:spacing w:val="-52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Rules.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distinguish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peremptory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permissive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 Court. It gives the Court a wide discretion to condone departure from the rules wherever it is</w:t>
      </w:r>
      <w:r>
        <w:rPr>
          <w:spacing w:val="1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departure</w:t>
      </w:r>
      <w:r>
        <w:rPr>
          <w:spacing w:val="-2"/>
        </w:rPr>
        <w:t xml:space="preserve"> </w:t>
      </w:r>
      <w:r>
        <w:t>is required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furtherance of</w:t>
      </w:r>
      <w:r>
        <w:rPr>
          <w:spacing w:val="-2"/>
        </w:rPr>
        <w:t xml:space="preserve"> </w:t>
      </w:r>
      <w:r>
        <w:t>justice,</w:t>
      </w:r>
      <w:r>
        <w:rPr>
          <w:spacing w:val="-1"/>
        </w:rPr>
        <w:t xml:space="preserve"> </w:t>
      </w:r>
      <w:r>
        <w:t>fairness and equity.</w:t>
      </w:r>
    </w:p>
    <w:p w14:paraId="7B39E7EE" w14:textId="77777777" w:rsidR="003E2A7B" w:rsidRDefault="00A05693">
      <w:pPr>
        <w:pStyle w:val="BodyText"/>
        <w:spacing w:before="161" w:line="259" w:lineRule="auto"/>
        <w:ind w:left="300" w:right="248"/>
      </w:pPr>
      <w:r>
        <w:t xml:space="preserve">In the case of </w:t>
      </w:r>
      <w:r>
        <w:rPr>
          <w:b/>
        </w:rPr>
        <w:t>Dalyn Mine v Musa Banda SC 39/99</w:t>
      </w:r>
      <w:r>
        <w:t>, the point was made that in Labour matters, the</w:t>
      </w:r>
      <w:r>
        <w:rPr>
          <w:spacing w:val="-52"/>
        </w:rPr>
        <w:t xml:space="preserve"> </w:t>
      </w:r>
      <w:r>
        <w:t>court should not decide Labour matters on the basis of legal technicalities but on the basis of the</w:t>
      </w:r>
      <w:r>
        <w:rPr>
          <w:spacing w:val="1"/>
        </w:rPr>
        <w:t xml:space="preserve"> </w:t>
      </w:r>
      <w:r>
        <w:t>merits of the matter. The court went further to explain that this did not mean that legal technicalities</w:t>
      </w:r>
      <w:r>
        <w:rPr>
          <w:spacing w:val="-5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unimportant</w:t>
      </w:r>
      <w:r>
        <w:rPr>
          <w:spacing w:val="1"/>
        </w:rPr>
        <w:t xml:space="preserve"> </w:t>
      </w:r>
      <w:r>
        <w:t>and should</w:t>
      </w:r>
      <w:r>
        <w:rPr>
          <w:spacing w:val="-3"/>
        </w:rPr>
        <w:t xml:space="preserve"> </w:t>
      </w:r>
      <w:r>
        <w:t>be ignored willy</w:t>
      </w:r>
      <w:r>
        <w:rPr>
          <w:spacing w:val="-4"/>
        </w:rPr>
        <w:t xml:space="preserve"> </w:t>
      </w:r>
      <w:r>
        <w:t>nilly, but</w:t>
      </w:r>
      <w:r>
        <w:rPr>
          <w:spacing w:val="-2"/>
        </w:rPr>
        <w:t xml:space="preserve"> </w:t>
      </w:r>
      <w:r>
        <w:t>should be put</w:t>
      </w:r>
      <w:r>
        <w:rPr>
          <w:spacing w:val="-2"/>
        </w:rPr>
        <w:t xml:space="preserve"> </w:t>
      </w:r>
      <w:r>
        <w:t>right.</w:t>
      </w:r>
    </w:p>
    <w:p w14:paraId="77838267" w14:textId="77777777" w:rsidR="003E2A7B" w:rsidRDefault="00A05693">
      <w:pPr>
        <w:spacing w:before="158" w:line="259" w:lineRule="auto"/>
        <w:ind w:left="300" w:right="90"/>
      </w:pPr>
      <w:r>
        <w:t xml:space="preserve">The applicant has argued in response placing reliance on the </w:t>
      </w:r>
      <w:r>
        <w:rPr>
          <w:b/>
        </w:rPr>
        <w:t>Proton Bakery (pvt) Ltd v Takaendesa</w:t>
      </w:r>
      <w:r>
        <w:rPr>
          <w:b/>
          <w:spacing w:val="-52"/>
        </w:rPr>
        <w:t xml:space="preserve"> </w:t>
      </w:r>
      <w:r>
        <w:rPr>
          <w:b/>
        </w:rPr>
        <w:t>SC</w:t>
      </w:r>
      <w:r>
        <w:rPr>
          <w:b/>
          <w:spacing w:val="-2"/>
        </w:rPr>
        <w:t xml:space="preserve"> </w:t>
      </w:r>
      <w:r>
        <w:rPr>
          <w:b/>
        </w:rPr>
        <w:t>26/04</w:t>
      </w:r>
      <w:r>
        <w:rPr>
          <w:b/>
          <w:spacing w:val="-3"/>
        </w:rPr>
        <w:t xml:space="preserve"> </w:t>
      </w:r>
      <w:r>
        <w:t>that;</w:t>
      </w:r>
    </w:p>
    <w:p w14:paraId="0B2EADD2" w14:textId="77777777" w:rsidR="003E2A7B" w:rsidRDefault="003E2A7B">
      <w:pPr>
        <w:spacing w:line="259" w:lineRule="auto"/>
        <w:sectPr w:rsidR="003E2A7B">
          <w:footerReference w:type="default" r:id="rId6"/>
          <w:type w:val="continuous"/>
          <w:pgSz w:w="11910" w:h="16840"/>
          <w:pgMar w:top="780" w:right="1360" w:bottom="1180" w:left="1140" w:header="720" w:footer="992" w:gutter="0"/>
          <w:pgNumType w:start="1"/>
          <w:cols w:space="720"/>
        </w:sectPr>
      </w:pPr>
    </w:p>
    <w:p w14:paraId="18CF0345" w14:textId="3B56CC9A" w:rsidR="003E2A7B" w:rsidRDefault="00A05693">
      <w:pPr>
        <w:spacing w:before="62" w:line="259" w:lineRule="auto"/>
        <w:ind w:left="1020" w:right="267"/>
        <w:rPr>
          <w:i/>
        </w:rPr>
      </w:pPr>
      <w:r>
        <w:rPr>
          <w:i/>
        </w:rPr>
        <w:lastRenderedPageBreak/>
        <w:t>“this court has in the past emphasized the need to avoid determining matters on the basis of</w:t>
      </w:r>
      <w:r>
        <w:rPr>
          <w:i/>
          <w:spacing w:val="-52"/>
        </w:rPr>
        <w:t xml:space="preserve"> </w:t>
      </w:r>
      <w:r>
        <w:rPr>
          <w:i/>
        </w:rPr>
        <w:t>technical</w:t>
      </w:r>
      <w:r>
        <w:rPr>
          <w:i/>
          <w:spacing w:val="-3"/>
        </w:rPr>
        <w:t xml:space="preserve"> </w:t>
      </w:r>
      <w:r>
        <w:rPr>
          <w:i/>
        </w:rPr>
        <w:t>irregularities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Labour</w:t>
      </w:r>
      <w:r>
        <w:rPr>
          <w:i/>
          <w:spacing w:val="-1"/>
        </w:rPr>
        <w:t xml:space="preserve"> </w:t>
      </w:r>
      <w:r>
        <w:rPr>
          <w:i/>
        </w:rPr>
        <w:t>disputes,</w:t>
      </w:r>
      <w:r>
        <w:rPr>
          <w:i/>
          <w:spacing w:val="2"/>
        </w:rPr>
        <w:t xml:space="preserve"> </w:t>
      </w:r>
      <w:r>
        <w:rPr>
          <w:i/>
        </w:rPr>
        <w:t>particularly</w:t>
      </w:r>
      <w:r>
        <w:rPr>
          <w:i/>
          <w:spacing w:val="-1"/>
        </w:rPr>
        <w:t xml:space="preserve"> </w:t>
      </w:r>
      <w:r>
        <w:rPr>
          <w:i/>
        </w:rPr>
        <w:t>where</w:t>
      </w:r>
      <w:r>
        <w:rPr>
          <w:i/>
          <w:spacing w:val="-2"/>
        </w:rPr>
        <w:t xml:space="preserve"> </w:t>
      </w:r>
      <w:r>
        <w:rPr>
          <w:i/>
        </w:rPr>
        <w:t>such</w:t>
      </w:r>
      <w:r>
        <w:rPr>
          <w:i/>
          <w:spacing w:val="-4"/>
        </w:rPr>
        <w:t xml:space="preserve"> </w:t>
      </w:r>
      <w:r>
        <w:rPr>
          <w:i/>
        </w:rPr>
        <w:t>irregularities</w:t>
      </w:r>
      <w:r>
        <w:rPr>
          <w:i/>
          <w:spacing w:val="-3"/>
        </w:rPr>
        <w:t xml:space="preserve"> </w:t>
      </w:r>
      <w:r>
        <w:rPr>
          <w:i/>
        </w:rPr>
        <w:t>can</w:t>
      </w:r>
      <w:r>
        <w:rPr>
          <w:i/>
          <w:spacing w:val="-1"/>
        </w:rPr>
        <w:t xml:space="preserve"> </w:t>
      </w:r>
      <w:r>
        <w:rPr>
          <w:i/>
        </w:rPr>
        <w:t>be</w:t>
      </w:r>
    </w:p>
    <w:p w14:paraId="58BD2776" w14:textId="77777777" w:rsidR="003E2A7B" w:rsidRDefault="00A05693">
      <w:pPr>
        <w:spacing w:before="1"/>
        <w:ind w:left="1020"/>
        <w:rPr>
          <w:i/>
        </w:rPr>
      </w:pPr>
      <w:r>
        <w:rPr>
          <w:i/>
        </w:rPr>
        <w:t>cured.”</w:t>
      </w:r>
    </w:p>
    <w:p w14:paraId="6B9FB8F3" w14:textId="77777777" w:rsidR="003E2A7B" w:rsidRDefault="00A05693">
      <w:pPr>
        <w:spacing w:before="179" w:line="259" w:lineRule="auto"/>
        <w:ind w:left="300" w:right="297"/>
        <w:rPr>
          <w:b/>
        </w:rPr>
      </w:pPr>
      <w:r>
        <w:t xml:space="preserve">Several other cases make the same point see also </w:t>
      </w:r>
      <w:r>
        <w:rPr>
          <w:b/>
        </w:rPr>
        <w:t>Thousand Gadziwani Natpak (private) Limited</w:t>
      </w:r>
      <w:r>
        <w:rPr>
          <w:b/>
          <w:spacing w:val="-52"/>
        </w:rPr>
        <w:t xml:space="preserve"> </w:t>
      </w:r>
      <w:r>
        <w:rPr>
          <w:b/>
        </w:rPr>
        <w:t>15/19.</w:t>
      </w:r>
    </w:p>
    <w:p w14:paraId="69872F5F" w14:textId="77777777" w:rsidR="003E2A7B" w:rsidRDefault="00A05693">
      <w:pPr>
        <w:pStyle w:val="BodyText"/>
        <w:spacing w:before="160" w:line="259" w:lineRule="auto"/>
        <w:ind w:left="300" w:right="134"/>
      </w:pPr>
      <w:r>
        <w:t>The rules of the Labour Court also take note of this need to not resolve Labour disputes on the basis</w:t>
      </w:r>
      <w:r>
        <w:rPr>
          <w:spacing w:val="1"/>
        </w:rPr>
        <w:t xml:space="preserve"> </w:t>
      </w:r>
      <w:r>
        <w:t>of technicalities as it gives a Judge the lee way to condone none compliance with the rule when this is</w:t>
      </w:r>
      <w:r>
        <w:rPr>
          <w:spacing w:val="-53"/>
        </w:rPr>
        <w:t xml:space="preserve"> </w:t>
      </w:r>
      <w:r>
        <w:t>required in the interest of Justice fairness and equity. In casu the system (IECMS) has the required</w:t>
      </w:r>
      <w:r>
        <w:rPr>
          <w:spacing w:val="1"/>
        </w:rPr>
        <w:t xml:space="preserve"> </w:t>
      </w:r>
      <w:r>
        <w:t>email (though it was not provided as per the rules). It would in my opinion not be in the interest of</w:t>
      </w:r>
      <w:r>
        <w:rPr>
          <w:spacing w:val="1"/>
        </w:rPr>
        <w:t xml:space="preserve"> </w:t>
      </w:r>
      <w:r>
        <w:t>justice and fairness to dispose of the matter on this basis, it is a matter that can be cured or made right</w:t>
      </w:r>
      <w:r>
        <w:rPr>
          <w:spacing w:val="-5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filing</w:t>
      </w:r>
      <w:r>
        <w:rPr>
          <w:spacing w:val="-3"/>
        </w:rPr>
        <w:t xml:space="preserve"> </w:t>
      </w:r>
      <w:r>
        <w:t>of the email</w:t>
      </w:r>
      <w:r>
        <w:rPr>
          <w:spacing w:val="-2"/>
        </w:rPr>
        <w:t xml:space="preserve"> </w:t>
      </w:r>
      <w:r>
        <w:t>address in</w:t>
      </w:r>
      <w:r>
        <w:rPr>
          <w:spacing w:val="-3"/>
        </w:rPr>
        <w:t xml:space="preserve"> </w:t>
      </w:r>
      <w:r>
        <w:t>terms of the rules.</w:t>
      </w:r>
    </w:p>
    <w:p w14:paraId="02313B56" w14:textId="77777777" w:rsidR="003E2A7B" w:rsidRDefault="00A05693">
      <w:pPr>
        <w:pStyle w:val="BodyText"/>
        <w:spacing w:before="158" w:line="259" w:lineRule="auto"/>
        <w:ind w:left="300" w:right="151"/>
      </w:pPr>
      <w:r>
        <w:t>I do not believe that it is in the interest of Justice, fairness on equity to strike the matter off the roll on</w:t>
      </w:r>
      <w:r>
        <w:rPr>
          <w:spacing w:val="-52"/>
        </w:rPr>
        <w:t xml:space="preserve"> </w:t>
      </w:r>
      <w:r>
        <w:t>the basis that there is no email address. The court will therefore proceed in terms of Rule 32 and</w:t>
      </w:r>
      <w:r>
        <w:rPr>
          <w:spacing w:val="1"/>
        </w:rPr>
        <w:t xml:space="preserve"> </w:t>
      </w:r>
      <w:r>
        <w:t>condone the non-compliance. Further, the court directs that the applicant files the email address in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 within 10</w:t>
      </w:r>
      <w:r>
        <w:rPr>
          <w:spacing w:val="-3"/>
        </w:rPr>
        <w:t xml:space="preserve"> </w:t>
      </w:r>
      <w:r>
        <w:t>days 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order.</w:t>
      </w:r>
    </w:p>
    <w:p w14:paraId="35BE1454" w14:textId="77777777" w:rsidR="003E2A7B" w:rsidRDefault="00A05693">
      <w:pPr>
        <w:pStyle w:val="BodyText"/>
        <w:spacing w:before="160" w:line="259" w:lineRule="auto"/>
        <w:ind w:left="300" w:right="976"/>
      </w:pPr>
      <w:r>
        <w:t>The preliminary point is accordingly dismissed and the registral will set the matter down for</w:t>
      </w:r>
      <w:r>
        <w:rPr>
          <w:spacing w:val="-52"/>
        </w:rPr>
        <w:t xml:space="preserve"> </w:t>
      </w:r>
      <w:r>
        <w:t>continuation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merits.</w:t>
      </w:r>
    </w:p>
    <w:sectPr w:rsidR="003E2A7B">
      <w:pgSz w:w="11910" w:h="16840"/>
      <w:pgMar w:top="1360" w:right="1360" w:bottom="1180" w:left="11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B5C4" w14:textId="77777777" w:rsidR="00A05693" w:rsidRDefault="00A05693">
      <w:r>
        <w:separator/>
      </w:r>
    </w:p>
  </w:endnote>
  <w:endnote w:type="continuationSeparator" w:id="0">
    <w:p w14:paraId="0B153A0A" w14:textId="77777777" w:rsidR="00A05693" w:rsidRDefault="00A0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89FB" w14:textId="4F7B6B39" w:rsidR="003E2A7B" w:rsidRDefault="00A056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7101A98D" wp14:editId="0426619D">
              <wp:simplePos x="0" y="0"/>
              <wp:positionH relativeFrom="page">
                <wp:posOffset>896620</wp:posOffset>
              </wp:positionH>
              <wp:positionV relativeFrom="page">
                <wp:posOffset>9884410</wp:posOffset>
              </wp:positionV>
              <wp:extent cx="5768975" cy="6350"/>
              <wp:effectExtent l="0" t="0" r="0" b="0"/>
              <wp:wrapNone/>
              <wp:docPr id="40184212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0DAC71" id="Rectangle 2" o:spid="_x0000_s1026" style="position:absolute;margin-left:70.6pt;margin-top:778.3pt;width:454.25pt;height:.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67D27411" wp14:editId="541B7F03">
              <wp:simplePos x="0" y="0"/>
              <wp:positionH relativeFrom="page">
                <wp:posOffset>876300</wp:posOffset>
              </wp:positionH>
              <wp:positionV relativeFrom="page">
                <wp:posOffset>9917430</wp:posOffset>
              </wp:positionV>
              <wp:extent cx="679450" cy="165735"/>
              <wp:effectExtent l="0" t="0" r="0" b="0"/>
              <wp:wrapNone/>
              <wp:docPr id="17364694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CB5FD" w14:textId="77777777" w:rsidR="003E2A7B" w:rsidRDefault="00A0569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27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69pt;margin-top:780.9pt;width:53.5pt;height:13.0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" filled="f" stroked="f">
              <v:textbox inset="0,0,0,0">
                <w:txbxContent>
                  <w:p w14:paraId="425CB5FD" w14:textId="77777777" w:rsidR="003E2A7B" w:rsidRDefault="00A0569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61C8" w14:textId="77777777" w:rsidR="00A05693" w:rsidRDefault="00A05693">
      <w:r>
        <w:separator/>
      </w:r>
    </w:p>
  </w:footnote>
  <w:footnote w:type="continuationSeparator" w:id="0">
    <w:p w14:paraId="146D7F9F" w14:textId="77777777" w:rsidR="00A05693" w:rsidRDefault="00A05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7B"/>
    <w:rsid w:val="003E2A7B"/>
    <w:rsid w:val="00A0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9B89E0"/>
  <w15:docId w15:val="{F5E13068-F112-44C0-AC68-4561A6B6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Ophiliah Tokowoyo</cp:lastModifiedBy>
  <cp:revision>2</cp:revision>
  <dcterms:created xsi:type="dcterms:W3CDTF">2024-02-26T08:43:00Z</dcterms:created>
  <dcterms:modified xsi:type="dcterms:W3CDTF">2024-02-26T08:43:00Z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2024-02-26T00:00:00Z</vt:filetime>
  </property>
</Properties>
</file>