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DA4" w:rsidRDefault="00E65401">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 BHIKA BROTHERS (PRIVATE) LIMITED </w:t>
      </w:r>
    </w:p>
    <w:p w:rsidR="000E3DA4" w:rsidRDefault="00E65401">
      <w:pPr>
        <w:spacing w:after="0" w:line="360" w:lineRule="auto"/>
        <w:rPr>
          <w:rFonts w:ascii="Times New Roman" w:hAnsi="Times New Roman" w:cs="Times New Roman"/>
          <w:sz w:val="24"/>
          <w:szCs w:val="24"/>
        </w:rPr>
      </w:pPr>
      <w:r>
        <w:rPr>
          <w:rFonts w:ascii="Times New Roman" w:hAnsi="Times New Roman" w:cs="Times New Roman"/>
          <w:sz w:val="24"/>
          <w:szCs w:val="24"/>
        </w:rPr>
        <w:t>versus</w:t>
      </w:r>
    </w:p>
    <w:p w:rsidR="000E3DA4" w:rsidRDefault="00E65401">
      <w:pPr>
        <w:spacing w:after="0" w:line="360" w:lineRule="auto"/>
        <w:rPr>
          <w:rFonts w:ascii="Times New Roman" w:hAnsi="Times New Roman" w:cs="Times New Roman"/>
          <w:sz w:val="24"/>
          <w:szCs w:val="24"/>
        </w:rPr>
      </w:pPr>
      <w:r>
        <w:rPr>
          <w:rFonts w:ascii="Times New Roman" w:hAnsi="Times New Roman" w:cs="Times New Roman"/>
          <w:sz w:val="24"/>
          <w:szCs w:val="24"/>
        </w:rPr>
        <w:t>RAY MAKUVATSINE (PRIVATE BUSINESS CORP)</w:t>
      </w:r>
    </w:p>
    <w:p w:rsidR="000E3DA4" w:rsidRDefault="000E3DA4">
      <w:pPr>
        <w:spacing w:after="0" w:line="240" w:lineRule="auto"/>
        <w:rPr>
          <w:rFonts w:ascii="Times New Roman" w:hAnsi="Times New Roman" w:cs="Times New Roman"/>
          <w:sz w:val="24"/>
          <w:szCs w:val="24"/>
        </w:rPr>
      </w:pPr>
    </w:p>
    <w:p w:rsidR="000E3DA4" w:rsidRDefault="00E6540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E3DA4" w:rsidRDefault="00E65401">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0E3DA4" w:rsidRDefault="00E65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0E3DA4" w:rsidRDefault="00E65401">
      <w:pPr>
        <w:spacing w:after="0" w:line="240" w:lineRule="auto"/>
        <w:rPr>
          <w:rFonts w:ascii="Times New Roman" w:hAnsi="Times New Roman" w:cs="Times New Roman"/>
          <w:sz w:val="24"/>
          <w:szCs w:val="24"/>
        </w:rPr>
      </w:pPr>
      <w:r>
        <w:rPr>
          <w:rFonts w:ascii="Times New Roman" w:hAnsi="Times New Roman" w:cs="Times New Roman"/>
          <w:sz w:val="24"/>
          <w:szCs w:val="24"/>
        </w:rPr>
        <w:t>HARARE, 11 October 2022 &amp; 30 October 2023</w:t>
      </w:r>
    </w:p>
    <w:p w:rsidR="000E3DA4" w:rsidRDefault="000E3DA4">
      <w:pPr>
        <w:spacing w:after="0" w:line="240" w:lineRule="auto"/>
        <w:rPr>
          <w:rFonts w:ascii="Times New Roman" w:hAnsi="Times New Roman" w:cs="Times New Roman"/>
          <w:b/>
          <w:sz w:val="24"/>
          <w:szCs w:val="24"/>
        </w:rPr>
      </w:pPr>
    </w:p>
    <w:p w:rsidR="000E3DA4" w:rsidRDefault="00E65401">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0E3DA4" w:rsidRDefault="000E3DA4">
      <w:pPr>
        <w:spacing w:after="0" w:line="240" w:lineRule="auto"/>
        <w:rPr>
          <w:rFonts w:ascii="Times New Roman" w:hAnsi="Times New Roman" w:cs="Times New Roman"/>
          <w:b/>
          <w:sz w:val="24"/>
          <w:szCs w:val="24"/>
        </w:rPr>
      </w:pPr>
    </w:p>
    <w:p w:rsidR="000E3DA4" w:rsidRDefault="00E654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Ngwenya</w:t>
      </w:r>
      <w:r>
        <w:rPr>
          <w:rFonts w:ascii="Times New Roman" w:hAnsi="Times New Roman" w:cs="Times New Roman"/>
          <w:sz w:val="24"/>
          <w:szCs w:val="24"/>
        </w:rPr>
        <w:t xml:space="preserve">, for the </w:t>
      </w:r>
      <w:r>
        <w:rPr>
          <w:rFonts w:ascii="Times New Roman" w:hAnsi="Times New Roman" w:cs="Times New Roman"/>
          <w:sz w:val="24"/>
          <w:szCs w:val="24"/>
          <w:lang w:val="en-US"/>
        </w:rPr>
        <w:t>A</w:t>
      </w:r>
      <w:r>
        <w:rPr>
          <w:rFonts w:ascii="Times New Roman" w:hAnsi="Times New Roman" w:cs="Times New Roman"/>
          <w:sz w:val="24"/>
          <w:szCs w:val="24"/>
        </w:rPr>
        <w:t>pplicant</w:t>
      </w:r>
    </w:p>
    <w:p w:rsidR="000E3DA4" w:rsidRDefault="00E654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Chifamba</w:t>
      </w:r>
      <w:r>
        <w:rPr>
          <w:rFonts w:ascii="Times New Roman" w:hAnsi="Times New Roman" w:cs="Times New Roman"/>
          <w:sz w:val="24"/>
          <w:szCs w:val="24"/>
        </w:rPr>
        <w:t xml:space="preserve">, for the  </w:t>
      </w:r>
      <w:r>
        <w:rPr>
          <w:rFonts w:ascii="Times New Roman" w:hAnsi="Times New Roman" w:cs="Times New Roman"/>
          <w:sz w:val="24"/>
          <w:szCs w:val="24"/>
          <w:lang w:val="en-US"/>
        </w:rPr>
        <w:t>R</w:t>
      </w:r>
      <w:r>
        <w:rPr>
          <w:rFonts w:ascii="Times New Roman" w:hAnsi="Times New Roman" w:cs="Times New Roman"/>
          <w:sz w:val="24"/>
          <w:szCs w:val="24"/>
        </w:rPr>
        <w:t>espondent</w:t>
      </w:r>
    </w:p>
    <w:p w:rsidR="000E3DA4" w:rsidRDefault="000E3DA4">
      <w:pPr>
        <w:spacing w:after="0" w:line="240" w:lineRule="auto"/>
        <w:jc w:val="both"/>
        <w:rPr>
          <w:rFonts w:ascii="Times New Roman" w:hAnsi="Times New Roman" w:cs="Times New Roman"/>
          <w:sz w:val="24"/>
          <w:szCs w:val="24"/>
        </w:rPr>
      </w:pPr>
    </w:p>
    <w:p w:rsidR="000E3DA4" w:rsidRDefault="00E654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0E3DA4" w:rsidRDefault="000E3DA4">
      <w:pPr>
        <w:spacing w:after="0" w:line="240" w:lineRule="auto"/>
        <w:rPr>
          <w:rFonts w:ascii="Times New Roman" w:hAnsi="Times New Roman" w:cs="Times New Roman"/>
          <w:b/>
          <w:bCs/>
          <w:sz w:val="24"/>
          <w:szCs w:val="24"/>
        </w:rPr>
      </w:pPr>
    </w:p>
    <w:p w:rsidR="000E3DA4" w:rsidRDefault="00E65401">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INTRODUCTION</w:t>
      </w:r>
    </w:p>
    <w:p w:rsidR="000E3DA4" w:rsidRDefault="000E3DA4">
      <w:pPr>
        <w:spacing w:after="0" w:line="240" w:lineRule="auto"/>
        <w:rPr>
          <w:rFonts w:ascii="Times New Roman" w:hAnsi="Times New Roman" w:cs="Times New Roman"/>
          <w:sz w:val="24"/>
          <w:szCs w:val="24"/>
        </w:rPr>
      </w:pPr>
    </w:p>
    <w:p w:rsidR="000E3DA4" w:rsidRDefault="00E654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is a court application for the registration of an arbitral award in terms of Chapter viii, article 35 of the first schedule to the Arbitration Act, Chapter 7:15 as modified by SI 208/96. The application is opposed</w:t>
      </w:r>
      <w:r>
        <w:rPr>
          <w:rFonts w:ascii="Times New Roman" w:hAnsi="Times New Roman" w:cs="Times New Roman"/>
          <w:sz w:val="24"/>
          <w:szCs w:val="24"/>
        </w:rPr>
        <w:t xml:space="preserve"> by the respondent.</w:t>
      </w:r>
    </w:p>
    <w:p w:rsidR="000E3DA4" w:rsidRDefault="000E3DA4">
      <w:pPr>
        <w:spacing w:after="0" w:line="240" w:lineRule="auto"/>
        <w:rPr>
          <w:rFonts w:ascii="Times New Roman" w:hAnsi="Times New Roman" w:cs="Times New Roman"/>
          <w:sz w:val="24"/>
          <w:szCs w:val="24"/>
        </w:rPr>
      </w:pPr>
    </w:p>
    <w:p w:rsidR="000E3DA4" w:rsidRDefault="00E65401">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ARTICLE 35</w:t>
      </w:r>
    </w:p>
    <w:p w:rsidR="000E3DA4" w:rsidRDefault="000E3DA4">
      <w:pPr>
        <w:autoSpaceDE w:val="0"/>
        <w:autoSpaceDN w:val="0"/>
        <w:adjustRightInd w:val="0"/>
        <w:spacing w:after="0" w:line="240" w:lineRule="auto"/>
        <w:rPr>
          <w:rFonts w:ascii="Times New Roman" w:hAnsi="Times New Roman" w:cs="Times New Roman"/>
          <w:i/>
          <w:iCs/>
          <w:sz w:val="21"/>
          <w:szCs w:val="21"/>
        </w:rPr>
      </w:pPr>
    </w:p>
    <w:p w:rsidR="000E3DA4" w:rsidRDefault="00E65401">
      <w:pPr>
        <w:autoSpaceDE w:val="0"/>
        <w:autoSpaceDN w:val="0"/>
        <w:adjustRightInd w:val="0"/>
        <w:spacing w:after="0" w:line="240" w:lineRule="auto"/>
        <w:ind w:firstLine="720"/>
        <w:rPr>
          <w:rFonts w:ascii="Times New Roman" w:hAnsi="Times New Roman" w:cs="Times New Roman"/>
          <w:iCs/>
          <w:sz w:val="21"/>
          <w:szCs w:val="21"/>
        </w:rPr>
      </w:pPr>
      <w:r>
        <w:rPr>
          <w:rFonts w:ascii="Times New Roman" w:hAnsi="Times New Roman" w:cs="Times New Roman"/>
          <w:iCs/>
          <w:sz w:val="21"/>
          <w:szCs w:val="21"/>
        </w:rPr>
        <w:t>Article 35 of the Model Law provides that:</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“(1) An arbitral award, irrespective of the country in which it was made, shall be recognised as </w:t>
      </w:r>
      <w:r>
        <w:rPr>
          <w:rFonts w:ascii="Times New Roman" w:hAnsi="Times New Roman" w:cs="Times New Roman"/>
          <w:sz w:val="21"/>
          <w:szCs w:val="21"/>
          <w:lang w:val="en-US"/>
        </w:rPr>
        <w:tab/>
      </w:r>
      <w:r>
        <w:rPr>
          <w:rFonts w:ascii="Times New Roman" w:hAnsi="Times New Roman" w:cs="Times New Roman"/>
          <w:sz w:val="21"/>
          <w:szCs w:val="21"/>
        </w:rPr>
        <w:t xml:space="preserve">binding and, upon application in writing to the </w:t>
      </w:r>
      <w:r>
        <w:rPr>
          <w:rFonts w:ascii="Times New Roman" w:hAnsi="Times New Roman" w:cs="Times New Roman"/>
          <w:i/>
          <w:iCs/>
          <w:sz w:val="21"/>
          <w:szCs w:val="21"/>
        </w:rPr>
        <w:t>High Court</w:t>
      </w:r>
      <w:r>
        <w:rPr>
          <w:rFonts w:ascii="Times New Roman" w:hAnsi="Times New Roman" w:cs="Times New Roman"/>
          <w:sz w:val="21"/>
          <w:szCs w:val="21"/>
        </w:rPr>
        <w:t xml:space="preserve">, shall be enforced subject to the </w:t>
      </w:r>
      <w:r>
        <w:rPr>
          <w:rFonts w:ascii="Times New Roman" w:hAnsi="Times New Roman" w:cs="Times New Roman"/>
          <w:sz w:val="21"/>
          <w:szCs w:val="21"/>
          <w:lang w:val="en-US"/>
        </w:rPr>
        <w:tab/>
      </w:r>
      <w:r>
        <w:rPr>
          <w:rFonts w:ascii="Times New Roman" w:hAnsi="Times New Roman" w:cs="Times New Roman"/>
          <w:sz w:val="21"/>
          <w:szCs w:val="21"/>
        </w:rPr>
        <w:t>provisions of this article and of article 36.</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(2) The party relying on an award or applying for its enforcement shall supply the duly </w:t>
      </w:r>
      <w:r>
        <w:rPr>
          <w:rFonts w:ascii="Times New Roman" w:hAnsi="Times New Roman" w:cs="Times New Roman"/>
          <w:sz w:val="21"/>
          <w:szCs w:val="21"/>
          <w:lang w:val="en-US"/>
        </w:rPr>
        <w:tab/>
      </w:r>
      <w:r>
        <w:rPr>
          <w:rFonts w:ascii="Times New Roman" w:hAnsi="Times New Roman" w:cs="Times New Roman"/>
          <w:sz w:val="21"/>
          <w:szCs w:val="21"/>
        </w:rPr>
        <w:t>authenticated original award or a duly certified copy thereof and the original arbitr</w:t>
      </w:r>
      <w:r>
        <w:rPr>
          <w:rFonts w:ascii="Times New Roman" w:hAnsi="Times New Roman" w:cs="Times New Roman"/>
          <w:sz w:val="21"/>
          <w:szCs w:val="21"/>
        </w:rPr>
        <w:t xml:space="preserve">ation agreement </w:t>
      </w:r>
      <w:r>
        <w:rPr>
          <w:rFonts w:ascii="Times New Roman" w:hAnsi="Times New Roman" w:cs="Times New Roman"/>
          <w:sz w:val="21"/>
          <w:szCs w:val="21"/>
          <w:lang w:val="en-US"/>
        </w:rPr>
        <w:tab/>
      </w:r>
      <w:r>
        <w:rPr>
          <w:rFonts w:ascii="Times New Roman" w:hAnsi="Times New Roman" w:cs="Times New Roman"/>
          <w:sz w:val="21"/>
          <w:szCs w:val="21"/>
        </w:rPr>
        <w:t xml:space="preserve">referred to in article 7 or a duly certified copy thereof. If the award or agreement is not made in </w:t>
      </w:r>
      <w:r>
        <w:rPr>
          <w:rFonts w:ascii="Times New Roman" w:hAnsi="Times New Roman" w:cs="Times New Roman"/>
          <w:sz w:val="21"/>
          <w:szCs w:val="21"/>
          <w:lang w:val="en-US"/>
        </w:rPr>
        <w:tab/>
      </w:r>
      <w:r>
        <w:rPr>
          <w:rFonts w:ascii="Times New Roman" w:hAnsi="Times New Roman" w:cs="Times New Roman"/>
          <w:i/>
          <w:iCs/>
          <w:sz w:val="21"/>
          <w:szCs w:val="21"/>
        </w:rPr>
        <w:t>the English language</w:t>
      </w:r>
      <w:r>
        <w:rPr>
          <w:rFonts w:ascii="Times New Roman" w:hAnsi="Times New Roman" w:cs="Times New Roman"/>
          <w:sz w:val="21"/>
          <w:szCs w:val="21"/>
        </w:rPr>
        <w:t xml:space="preserve">, the party shall supply a duly certified translation into </w:t>
      </w:r>
      <w:r>
        <w:rPr>
          <w:rFonts w:ascii="Times New Roman" w:hAnsi="Times New Roman" w:cs="Times New Roman"/>
          <w:i/>
          <w:iCs/>
          <w:sz w:val="21"/>
          <w:szCs w:val="21"/>
        </w:rPr>
        <w:t xml:space="preserve">the English </w:t>
      </w:r>
      <w:r>
        <w:rPr>
          <w:rFonts w:ascii="Times New Roman" w:hAnsi="Times New Roman" w:cs="Times New Roman"/>
          <w:i/>
          <w:iCs/>
          <w:sz w:val="21"/>
          <w:szCs w:val="21"/>
          <w:lang w:val="en-US"/>
        </w:rPr>
        <w:tab/>
      </w:r>
      <w:r>
        <w:rPr>
          <w:rFonts w:ascii="Times New Roman" w:hAnsi="Times New Roman" w:cs="Times New Roman"/>
          <w:i/>
          <w:iCs/>
          <w:sz w:val="21"/>
          <w:szCs w:val="21"/>
        </w:rPr>
        <w:t>language</w:t>
      </w:r>
      <w:r>
        <w:rPr>
          <w:rFonts w:ascii="Times New Roman" w:hAnsi="Times New Roman" w:cs="Times New Roman"/>
          <w:sz w:val="21"/>
          <w:szCs w:val="21"/>
        </w:rPr>
        <w:t>.”</w:t>
      </w:r>
    </w:p>
    <w:p w:rsidR="000E3DA4" w:rsidRDefault="000E3DA4">
      <w:pPr>
        <w:autoSpaceDE w:val="0"/>
        <w:autoSpaceDN w:val="0"/>
        <w:adjustRightInd w:val="0"/>
        <w:spacing w:after="0" w:line="240" w:lineRule="auto"/>
        <w:rPr>
          <w:rFonts w:ascii="Times New Roman" w:hAnsi="Times New Roman" w:cs="Times New Roman"/>
          <w:sz w:val="21"/>
          <w:szCs w:val="21"/>
        </w:rPr>
      </w:pPr>
    </w:p>
    <w:p w:rsidR="000E3DA4" w:rsidRDefault="00E65401">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1"/>
          <w:szCs w:val="21"/>
        </w:rPr>
        <w:t xml:space="preserve">Registration of an arbitral award </w:t>
      </w:r>
      <w:r>
        <w:rPr>
          <w:rFonts w:ascii="Times New Roman" w:hAnsi="Times New Roman" w:cs="Times New Roman"/>
          <w:sz w:val="21"/>
          <w:szCs w:val="21"/>
        </w:rPr>
        <w:t>is more of an administrative process to facilitate the enforcement of the award. In Matthews v Craster International (Private) Limited HH 707/15 this court had occasion to comment about this process in the following words:</w:t>
      </w:r>
      <w:r>
        <w:rPr>
          <w:rFonts w:ascii="Times New Roman" w:hAnsi="Times New Roman" w:cs="Times New Roman"/>
          <w:sz w:val="24"/>
          <w:szCs w:val="24"/>
        </w:rPr>
        <w:t xml:space="preserve"> </w:t>
      </w:r>
      <w:r>
        <w:rPr>
          <w:rFonts w:ascii="Times New Roman" w:hAnsi="Times New Roman" w:cs="Times New Roman"/>
          <w:i/>
          <w:sz w:val="24"/>
          <w:szCs w:val="24"/>
        </w:rPr>
        <w:t>“…an application for the registra</w:t>
      </w:r>
      <w:r>
        <w:rPr>
          <w:rFonts w:ascii="Times New Roman" w:hAnsi="Times New Roman" w:cs="Times New Roman"/>
          <w:i/>
          <w:sz w:val="24"/>
          <w:szCs w:val="24"/>
        </w:rPr>
        <w:t>tion of an arbitral award is largely an administrative process. Whilst in such an application the court is not really being called upon to rubber stamp the decision of an arbitrator, nonetheless, it is largely giving that decision the badge of authority to</w:t>
      </w:r>
      <w:r>
        <w:rPr>
          <w:rFonts w:ascii="Times New Roman" w:hAnsi="Times New Roman" w:cs="Times New Roman"/>
          <w:i/>
          <w:sz w:val="24"/>
          <w:szCs w:val="24"/>
        </w:rPr>
        <w:t xml:space="preserve"> enable it to be enforceable. If the court is satisfied that the award is regular on the face of it, and that it is not deficient in any of the ways contemplated by articles 34 and 36 of the Arbitration Act, then the court will register it</w:t>
      </w:r>
      <w:r>
        <w:rPr>
          <w:rFonts w:ascii="Times New Roman" w:hAnsi="Times New Roman" w:cs="Times New Roman"/>
          <w:sz w:val="24"/>
          <w:szCs w:val="24"/>
        </w:rPr>
        <w:t>.”</w:t>
      </w:r>
    </w:p>
    <w:p w:rsidR="000E3DA4" w:rsidRDefault="00E65401">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BACKGROUND</w:t>
      </w:r>
    </w:p>
    <w:p w:rsidR="000E3DA4" w:rsidRDefault="00E65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Pr>
          <w:rFonts w:ascii="Times New Roman" w:hAnsi="Times New Roman" w:cs="Times New Roman"/>
          <w:sz w:val="24"/>
          <w:szCs w:val="24"/>
        </w:rPr>
        <w:t xml:space="preserve"> background is largely common cause. A dispute arose between the parties who had a lessor-lessee relationship. In terms of their lease agreement they went for arbitration before a retired Judge of this court Justice N T Mtshiya (may his soul rest in peace)</w:t>
      </w:r>
      <w:r>
        <w:rPr>
          <w:rFonts w:ascii="Times New Roman" w:hAnsi="Times New Roman" w:cs="Times New Roman"/>
          <w:sz w:val="24"/>
          <w:szCs w:val="24"/>
        </w:rPr>
        <w:t>. The arbitrator issued an arbitral award in favour of the applicant on 20 June 2022. The applicant was the claimant in the arbitration proceedings. The following arbitral award was issued:</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The effective date of the termination of the lease agreement i</w:t>
      </w:r>
      <w:r>
        <w:rPr>
          <w:rFonts w:ascii="Times New Roman" w:hAnsi="Times New Roman" w:cs="Times New Roman"/>
          <w:sz w:val="24"/>
          <w:szCs w:val="24"/>
        </w:rPr>
        <w:t>s 31 January 2022.</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 notice of non-renewal of the lease agreement issued to the respondent by the claimant on 25 August 2021 is valid and enforceable.</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The respondent and all other persons claiming occupation through it at Shop 5, Silke House, No. 1</w:t>
      </w:r>
      <w:r>
        <w:rPr>
          <w:rFonts w:ascii="Times New Roman" w:hAnsi="Times New Roman" w:cs="Times New Roman"/>
          <w:sz w:val="24"/>
          <w:szCs w:val="24"/>
        </w:rPr>
        <w:t>24 Robert Mugabe Road, Corner Robert Mugabe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Street, Harare, shall vacate the premises forthwith.</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The respondent shall pay arrear rentals in the sum of US$2 519.00 owed as at 01 January 2022.</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The respondent shall pay operating costs arrears </w:t>
      </w:r>
      <w:r>
        <w:rPr>
          <w:rFonts w:ascii="Times New Roman" w:hAnsi="Times New Roman" w:cs="Times New Roman"/>
          <w:sz w:val="24"/>
          <w:szCs w:val="24"/>
        </w:rPr>
        <w:t>in the sun of RTGS 15 753.58 owing as at 01 January 2022.</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The respondent shall, with effect from 1 February 2022 to date on which the respondent shall vacate the premises, pay holding over damages to the claimant at the rate of US$1 500.00 per month, be</w:t>
      </w:r>
      <w:r>
        <w:rPr>
          <w:rFonts w:ascii="Times New Roman" w:hAnsi="Times New Roman" w:cs="Times New Roman"/>
          <w:sz w:val="24"/>
          <w:szCs w:val="24"/>
        </w:rPr>
        <w:t>ing the last agreed rental.</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The respondent’s notice on renewal of the lease agreement dated 4 November 2021 is invalid and unenforceable.</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Each party shall bear its own costs.</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The parties shall pay the arbitrators fees in equal shares.”</w:t>
      </w:r>
    </w:p>
    <w:p w:rsidR="000E3DA4" w:rsidRDefault="000E3DA4">
      <w:pPr>
        <w:spacing w:after="0" w:line="360" w:lineRule="auto"/>
        <w:jc w:val="both"/>
        <w:rPr>
          <w:rFonts w:ascii="Times New Roman" w:hAnsi="Times New Roman" w:cs="Times New Roman"/>
          <w:sz w:val="24"/>
          <w:szCs w:val="24"/>
        </w:rPr>
      </w:pPr>
    </w:p>
    <w:p w:rsidR="000E3DA4" w:rsidRDefault="00E65401">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OPPOSITION</w:t>
      </w:r>
    </w:p>
    <w:p w:rsidR="000E3DA4" w:rsidRDefault="00E65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upon which this application is opposed by the respondent is that the award is against public policy in many respects as outlined by the respondent in the opposing affidavit.</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shall deal with the various complaints raised by the respondent after</w:t>
      </w:r>
      <w:r>
        <w:rPr>
          <w:rFonts w:ascii="Times New Roman" w:hAnsi="Times New Roman" w:cs="Times New Roman"/>
          <w:sz w:val="24"/>
          <w:szCs w:val="24"/>
        </w:rPr>
        <w:t xml:space="preserve"> examination of the position of the law.</w:t>
      </w:r>
    </w:p>
    <w:p w:rsidR="000E3DA4" w:rsidRDefault="000E3DA4">
      <w:pPr>
        <w:spacing w:after="0" w:line="360" w:lineRule="auto"/>
        <w:jc w:val="both"/>
        <w:rPr>
          <w:rFonts w:ascii="Times New Roman" w:hAnsi="Times New Roman" w:cs="Times New Roman"/>
          <w:sz w:val="24"/>
          <w:szCs w:val="24"/>
        </w:rPr>
      </w:pPr>
    </w:p>
    <w:p w:rsidR="000E3DA4" w:rsidRDefault="00E65401">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LAW</w:t>
      </w:r>
    </w:p>
    <w:p w:rsidR="000E3DA4" w:rsidRDefault="00E65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36 (1) (b) states that:</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“ARTICLE 36 </w:t>
      </w:r>
      <w:r>
        <w:rPr>
          <w:rFonts w:ascii="Times New Roman" w:hAnsi="Times New Roman" w:cs="Times New Roman"/>
          <w:i/>
          <w:iCs/>
          <w:sz w:val="21"/>
          <w:szCs w:val="21"/>
        </w:rPr>
        <w:t>Grounds for refusing recognition or enforcement</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(1) Recognition or enforcement of an arbitral award, irrespective of the country in which it was </w:t>
      </w:r>
      <w:r>
        <w:rPr>
          <w:rFonts w:ascii="Times New Roman" w:hAnsi="Times New Roman" w:cs="Times New Roman"/>
          <w:sz w:val="21"/>
          <w:szCs w:val="21"/>
          <w:lang w:val="en-US"/>
        </w:rPr>
        <w:tab/>
      </w:r>
      <w:r>
        <w:rPr>
          <w:rFonts w:ascii="Times New Roman" w:hAnsi="Times New Roman" w:cs="Times New Roman"/>
          <w:sz w:val="21"/>
          <w:szCs w:val="21"/>
        </w:rPr>
        <w:t>made, may</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lastRenderedPageBreak/>
        <w:t xml:space="preserve">be </w:t>
      </w:r>
      <w:r>
        <w:rPr>
          <w:rFonts w:ascii="Times New Roman" w:hAnsi="Times New Roman" w:cs="Times New Roman"/>
          <w:sz w:val="21"/>
          <w:szCs w:val="21"/>
        </w:rPr>
        <w:t>refused only—</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if the court finds that—</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(i) the subject-matter of the dispute is not capable of settlement by arbitration under the law of</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i/>
          <w:iCs/>
          <w:sz w:val="21"/>
          <w:szCs w:val="21"/>
        </w:rPr>
        <w:t>Zimbabwe</w:t>
      </w:r>
      <w:r>
        <w:rPr>
          <w:rFonts w:ascii="Times New Roman" w:hAnsi="Times New Roman" w:cs="Times New Roman"/>
          <w:sz w:val="21"/>
          <w:szCs w:val="21"/>
        </w:rPr>
        <w:t>; or</w:t>
      </w:r>
    </w:p>
    <w:p w:rsidR="000E3DA4" w:rsidRDefault="00E65401">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(ii) the recognition or enforcement of the award would be contrary to the public policy of</w:t>
      </w:r>
    </w:p>
    <w:p w:rsidR="000E3DA4" w:rsidRDefault="00E65401">
      <w:pPr>
        <w:spacing w:after="0" w:line="360" w:lineRule="auto"/>
        <w:ind w:firstLine="720"/>
        <w:jc w:val="both"/>
        <w:rPr>
          <w:rFonts w:ascii="Times New Roman" w:hAnsi="Times New Roman" w:cs="Times New Roman"/>
          <w:sz w:val="21"/>
          <w:szCs w:val="21"/>
        </w:rPr>
      </w:pPr>
      <w:r>
        <w:rPr>
          <w:rFonts w:ascii="Times New Roman" w:hAnsi="Times New Roman" w:cs="Times New Roman"/>
          <w:i/>
          <w:iCs/>
          <w:sz w:val="21"/>
          <w:szCs w:val="21"/>
        </w:rPr>
        <w:t>Zimbabwe</w:t>
      </w:r>
      <w:r>
        <w:rPr>
          <w:rFonts w:ascii="Times New Roman" w:hAnsi="Times New Roman" w:cs="Times New Roman"/>
          <w:sz w:val="21"/>
          <w:szCs w:val="21"/>
        </w:rPr>
        <w:t>.”</w:t>
      </w:r>
    </w:p>
    <w:p w:rsidR="000E3DA4" w:rsidRDefault="00E65401">
      <w:pPr>
        <w:spacing w:after="0" w:line="360" w:lineRule="auto"/>
        <w:ind w:firstLine="720"/>
        <w:jc w:val="both"/>
        <w:rPr>
          <w:rFonts w:ascii="Times New Roman" w:hAnsi="Times New Roman" w:cs="Times New Roman"/>
          <w:sz w:val="24"/>
          <w:szCs w:val="24"/>
        </w:rPr>
      </w:pPr>
      <w:r>
        <w:rPr>
          <w:rFonts w:ascii="Times New Roman" w:hAnsi="Times New Roman" w:cs="Times New Roman"/>
          <w:sz w:val="21"/>
          <w:szCs w:val="21"/>
        </w:rPr>
        <w:t>Artcle 36 (3) lists some of the situations which are contrary to public policy. It states:</w:t>
      </w:r>
    </w:p>
    <w:p w:rsidR="000E3DA4" w:rsidRDefault="00E65401">
      <w:pPr>
        <w:autoSpaceDE w:val="0"/>
        <w:autoSpaceDN w:val="0"/>
        <w:adjustRightInd w:val="0"/>
        <w:spacing w:after="0" w:line="240" w:lineRule="auto"/>
        <w:ind w:firstLine="720"/>
        <w:rPr>
          <w:rFonts w:ascii="Times New Roman" w:hAnsi="Times New Roman" w:cs="Times New Roman"/>
          <w:i/>
          <w:iCs/>
          <w:sz w:val="21"/>
          <w:szCs w:val="21"/>
        </w:rPr>
      </w:pPr>
      <w:r>
        <w:rPr>
          <w:rFonts w:ascii="Times New Roman" w:hAnsi="Times New Roman" w:cs="Times New Roman"/>
          <w:sz w:val="21"/>
          <w:szCs w:val="21"/>
        </w:rPr>
        <w:t>“(</w:t>
      </w:r>
      <w:r>
        <w:rPr>
          <w:rFonts w:ascii="Times New Roman" w:hAnsi="Times New Roman" w:cs="Times New Roman"/>
          <w:i/>
          <w:iCs/>
          <w:sz w:val="21"/>
          <w:szCs w:val="21"/>
        </w:rPr>
        <w:t>3</w:t>
      </w:r>
      <w:r>
        <w:rPr>
          <w:rFonts w:ascii="Times New Roman" w:hAnsi="Times New Roman" w:cs="Times New Roman"/>
          <w:sz w:val="21"/>
          <w:szCs w:val="21"/>
        </w:rPr>
        <w:t xml:space="preserve">) </w:t>
      </w:r>
      <w:r>
        <w:rPr>
          <w:rFonts w:ascii="Times New Roman" w:hAnsi="Times New Roman" w:cs="Times New Roman"/>
          <w:i/>
          <w:iCs/>
          <w:sz w:val="21"/>
          <w:szCs w:val="21"/>
        </w:rPr>
        <w:t xml:space="preserve">For the avoidance of doubt and without limiting the generality of paragraph </w:t>
      </w:r>
      <w:r>
        <w:rPr>
          <w:rFonts w:ascii="Times New Roman" w:hAnsi="Times New Roman" w:cs="Times New Roman"/>
          <w:sz w:val="21"/>
          <w:szCs w:val="21"/>
        </w:rPr>
        <w:t>(</w:t>
      </w:r>
      <w:r>
        <w:rPr>
          <w:rFonts w:ascii="Times New Roman" w:hAnsi="Times New Roman" w:cs="Times New Roman"/>
          <w:i/>
          <w:iCs/>
          <w:sz w:val="21"/>
          <w:szCs w:val="21"/>
        </w:rPr>
        <w:t>1</w:t>
      </w:r>
      <w:r>
        <w:rPr>
          <w:rFonts w:ascii="Times New Roman" w:hAnsi="Times New Roman" w:cs="Times New Roman"/>
          <w:sz w:val="21"/>
          <w:szCs w:val="21"/>
        </w:rPr>
        <w:t>) (</w:t>
      </w:r>
      <w:r>
        <w:rPr>
          <w:rFonts w:ascii="Times New Roman" w:hAnsi="Times New Roman" w:cs="Times New Roman"/>
          <w:i/>
          <w:iCs/>
          <w:sz w:val="21"/>
          <w:szCs w:val="21"/>
        </w:rPr>
        <w:t>b</w:t>
      </w:r>
      <w:r>
        <w:rPr>
          <w:rFonts w:ascii="Times New Roman" w:hAnsi="Times New Roman" w:cs="Times New Roman"/>
          <w:sz w:val="21"/>
          <w:szCs w:val="21"/>
        </w:rPr>
        <w:t>) (</w:t>
      </w:r>
      <w:r>
        <w:rPr>
          <w:rFonts w:ascii="Times New Roman" w:hAnsi="Times New Roman" w:cs="Times New Roman"/>
          <w:i/>
          <w:iCs/>
          <w:sz w:val="21"/>
          <w:szCs w:val="21"/>
        </w:rPr>
        <w:t>ii</w:t>
      </w:r>
      <w:r>
        <w:rPr>
          <w:rFonts w:ascii="Times New Roman" w:hAnsi="Times New Roman" w:cs="Times New Roman"/>
          <w:sz w:val="21"/>
          <w:szCs w:val="21"/>
        </w:rPr>
        <w:t xml:space="preserve">) </w:t>
      </w:r>
      <w:r>
        <w:rPr>
          <w:rFonts w:ascii="Times New Roman" w:hAnsi="Times New Roman" w:cs="Times New Roman"/>
          <w:i/>
          <w:iCs/>
          <w:sz w:val="21"/>
          <w:szCs w:val="21"/>
        </w:rPr>
        <w:t xml:space="preserve">of this </w:t>
      </w:r>
      <w:r>
        <w:rPr>
          <w:rFonts w:ascii="Times New Roman" w:hAnsi="Times New Roman" w:cs="Times New Roman"/>
          <w:i/>
          <w:iCs/>
          <w:sz w:val="21"/>
          <w:szCs w:val="21"/>
          <w:lang w:val="en-US"/>
        </w:rPr>
        <w:tab/>
      </w:r>
      <w:r>
        <w:rPr>
          <w:rFonts w:ascii="Times New Roman" w:hAnsi="Times New Roman" w:cs="Times New Roman"/>
          <w:i/>
          <w:iCs/>
          <w:sz w:val="21"/>
          <w:szCs w:val="21"/>
        </w:rPr>
        <w:t xml:space="preserve">article, it is declared that the recognition or enforcement of an award would be contrary to the </w:t>
      </w:r>
      <w:r>
        <w:rPr>
          <w:rFonts w:ascii="Times New Roman" w:hAnsi="Times New Roman" w:cs="Times New Roman"/>
          <w:i/>
          <w:iCs/>
          <w:sz w:val="21"/>
          <w:szCs w:val="21"/>
          <w:lang w:val="en-US"/>
        </w:rPr>
        <w:tab/>
      </w:r>
      <w:r>
        <w:rPr>
          <w:rFonts w:ascii="Times New Roman" w:hAnsi="Times New Roman" w:cs="Times New Roman"/>
          <w:i/>
          <w:iCs/>
          <w:sz w:val="21"/>
          <w:szCs w:val="21"/>
        </w:rPr>
        <w:t>public policy of Zimbabwe if—</w:t>
      </w:r>
    </w:p>
    <w:p w:rsidR="000E3DA4" w:rsidRDefault="00E65401">
      <w:pPr>
        <w:autoSpaceDE w:val="0"/>
        <w:autoSpaceDN w:val="0"/>
        <w:adjustRightInd w:val="0"/>
        <w:spacing w:after="0" w:line="240" w:lineRule="auto"/>
        <w:ind w:firstLine="720"/>
        <w:rPr>
          <w:rFonts w:ascii="Times New Roman" w:hAnsi="Times New Roman" w:cs="Times New Roman"/>
          <w:i/>
          <w:iCs/>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xml:space="preserve">) </w:t>
      </w:r>
      <w:r>
        <w:rPr>
          <w:rFonts w:ascii="Times New Roman" w:hAnsi="Times New Roman" w:cs="Times New Roman"/>
          <w:i/>
          <w:iCs/>
          <w:sz w:val="21"/>
          <w:szCs w:val="21"/>
        </w:rPr>
        <w:t>the making of the award was induced or effected by fraud or corruption; or</w:t>
      </w:r>
    </w:p>
    <w:p w:rsidR="000E3DA4" w:rsidRDefault="00E65401">
      <w:pPr>
        <w:spacing w:after="0" w:line="360" w:lineRule="auto"/>
        <w:ind w:firstLine="720"/>
        <w:jc w:val="both"/>
        <w:rPr>
          <w:rFonts w:ascii="Times New Roman" w:hAnsi="Times New Roman" w:cs="Times New Roman"/>
          <w:sz w:val="24"/>
          <w:szCs w:val="24"/>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xml:space="preserve">) </w:t>
      </w:r>
      <w:r>
        <w:rPr>
          <w:rFonts w:ascii="Times New Roman" w:hAnsi="Times New Roman" w:cs="Times New Roman"/>
          <w:i/>
          <w:iCs/>
          <w:sz w:val="21"/>
          <w:szCs w:val="21"/>
        </w:rPr>
        <w:t>a breach of the rules of natural justice occu</w:t>
      </w:r>
      <w:r>
        <w:rPr>
          <w:rFonts w:ascii="Times New Roman" w:hAnsi="Times New Roman" w:cs="Times New Roman"/>
          <w:i/>
          <w:iCs/>
          <w:sz w:val="21"/>
          <w:szCs w:val="21"/>
        </w:rPr>
        <w:t>rred in connection with the making of the award.”</w:t>
      </w:r>
    </w:p>
    <w:p w:rsidR="000E3DA4" w:rsidRDefault="000E3DA4">
      <w:pPr>
        <w:spacing w:after="0" w:line="360" w:lineRule="auto"/>
        <w:jc w:val="both"/>
        <w:rPr>
          <w:rFonts w:ascii="Times New Roman" w:hAnsi="Times New Roman" w:cs="Times New Roman"/>
          <w:sz w:val="24"/>
          <w:szCs w:val="24"/>
        </w:rPr>
      </w:pPr>
    </w:p>
    <w:p w:rsidR="000E3DA4" w:rsidRDefault="00E65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does not exercise appeal powers in an application to register or set aside an arbitral award.  The court can however refuse to register an arbitral award if the same is shown to be contrary to p</w:t>
      </w:r>
      <w:r>
        <w:rPr>
          <w:rFonts w:ascii="Times New Roman" w:hAnsi="Times New Roman" w:cs="Times New Roman"/>
          <w:sz w:val="24"/>
          <w:szCs w:val="24"/>
        </w:rPr>
        <w:t xml:space="preserve">ublic policy. When then is an award said to be contrary to public policy? GUBBAY CJ in the case of </w:t>
      </w:r>
      <w:r>
        <w:rPr>
          <w:rFonts w:ascii="Times New Roman" w:hAnsi="Times New Roman" w:cs="Times New Roman"/>
          <w:i/>
          <w:sz w:val="24"/>
          <w:szCs w:val="24"/>
        </w:rPr>
        <w:t>Zesa</w:t>
      </w:r>
      <w:r>
        <w:rPr>
          <w:rFonts w:ascii="Times New Roman" w:hAnsi="Times New Roman" w:cs="Times New Roman"/>
          <w:sz w:val="24"/>
          <w:szCs w:val="24"/>
        </w:rPr>
        <w:t xml:space="preserve"> v </w:t>
      </w:r>
      <w:r>
        <w:rPr>
          <w:rFonts w:ascii="Times New Roman" w:hAnsi="Times New Roman" w:cs="Times New Roman"/>
          <w:i/>
          <w:sz w:val="24"/>
          <w:szCs w:val="24"/>
        </w:rPr>
        <w:t>Maposa</w:t>
      </w:r>
      <w:r>
        <w:rPr>
          <w:rFonts w:ascii="Times New Roman" w:hAnsi="Times New Roman" w:cs="Times New Roman"/>
          <w:sz w:val="24"/>
          <w:szCs w:val="24"/>
        </w:rPr>
        <w:t xml:space="preserve"> </w:t>
      </w:r>
      <w:r>
        <w:rPr>
          <w:rFonts w:ascii="Times New Roman" w:hAnsi="Times New Roman" w:cs="Times New Roman"/>
        </w:rPr>
        <w:t>1999 (2) ZLR 452 (S)</w:t>
      </w:r>
      <w:r>
        <w:rPr>
          <w:rFonts w:ascii="Times New Roman" w:hAnsi="Times New Roman" w:cs="Times New Roman"/>
          <w:sz w:val="24"/>
          <w:szCs w:val="24"/>
        </w:rPr>
        <w:t xml:space="preserve"> at 466E  said:</w:t>
      </w:r>
    </w:p>
    <w:p w:rsidR="000E3DA4" w:rsidRDefault="00E65401">
      <w:pPr>
        <w:pStyle w:val="NoSpacing"/>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“An arbitral award will not be contrary to public policy merely because the reasoning </w:t>
      </w:r>
      <w:r>
        <w:rPr>
          <w:rFonts w:ascii="Times New Roman" w:hAnsi="Times New Roman" w:cs="Times New Roman"/>
          <w:sz w:val="24"/>
          <w:szCs w:val="24"/>
        </w:rPr>
        <w:tab/>
      </w:r>
      <w:r>
        <w:rPr>
          <w:rFonts w:ascii="Times New Roman" w:hAnsi="Times New Roman" w:cs="Times New Roman"/>
          <w:sz w:val="24"/>
          <w:szCs w:val="24"/>
          <w:lang w:val="en-ZW"/>
        </w:rPr>
        <w:t>or conclusions of th</w:t>
      </w:r>
      <w:r>
        <w:rPr>
          <w:rFonts w:ascii="Times New Roman" w:hAnsi="Times New Roman" w:cs="Times New Roman"/>
          <w:sz w:val="24"/>
          <w:szCs w:val="24"/>
          <w:lang w:val="en-ZW"/>
        </w:rPr>
        <w:t xml:space="preserve">e arbitrator are wrong in fact or in law. In such a situation the </w:t>
      </w:r>
      <w:r>
        <w:rPr>
          <w:rFonts w:ascii="Times New Roman" w:hAnsi="Times New Roman" w:cs="Times New Roman"/>
          <w:sz w:val="24"/>
          <w:szCs w:val="24"/>
        </w:rPr>
        <w:tab/>
      </w:r>
      <w:r>
        <w:rPr>
          <w:rFonts w:ascii="Times New Roman" w:hAnsi="Times New Roman" w:cs="Times New Roman"/>
          <w:sz w:val="24"/>
          <w:szCs w:val="24"/>
          <w:lang w:val="en-ZW"/>
        </w:rPr>
        <w:t xml:space="preserve">court would not be justified in setting the award aside. Under article 34 or 36, the </w:t>
      </w:r>
      <w:r>
        <w:rPr>
          <w:rFonts w:ascii="Times New Roman" w:hAnsi="Times New Roman" w:cs="Times New Roman"/>
          <w:sz w:val="24"/>
          <w:szCs w:val="24"/>
        </w:rPr>
        <w:tab/>
      </w:r>
      <w:r>
        <w:rPr>
          <w:rFonts w:ascii="Times New Roman" w:hAnsi="Times New Roman" w:cs="Times New Roman"/>
          <w:sz w:val="24"/>
          <w:szCs w:val="24"/>
          <w:lang w:val="en-ZW"/>
        </w:rPr>
        <w:t xml:space="preserve">court does not exercise an appeal power and either uphold or set aside or decline to </w:t>
      </w:r>
      <w:r>
        <w:rPr>
          <w:rFonts w:ascii="Times New Roman" w:hAnsi="Times New Roman" w:cs="Times New Roman"/>
          <w:sz w:val="24"/>
          <w:szCs w:val="24"/>
        </w:rPr>
        <w:tab/>
      </w:r>
      <w:r>
        <w:rPr>
          <w:rFonts w:ascii="Times New Roman" w:hAnsi="Times New Roman" w:cs="Times New Roman"/>
          <w:sz w:val="24"/>
          <w:szCs w:val="24"/>
          <w:lang w:val="en-ZW"/>
        </w:rPr>
        <w:t>recognise and enf</w:t>
      </w:r>
      <w:r>
        <w:rPr>
          <w:rFonts w:ascii="Times New Roman" w:hAnsi="Times New Roman" w:cs="Times New Roman"/>
          <w:sz w:val="24"/>
          <w:szCs w:val="24"/>
          <w:lang w:val="en-ZW"/>
        </w:rPr>
        <w:t xml:space="preserve">orce an award by having regard to what it considers should have </w:t>
      </w:r>
      <w:r>
        <w:rPr>
          <w:rFonts w:ascii="Times New Roman" w:hAnsi="Times New Roman" w:cs="Times New Roman"/>
          <w:sz w:val="24"/>
          <w:szCs w:val="24"/>
        </w:rPr>
        <w:tab/>
      </w:r>
      <w:r>
        <w:rPr>
          <w:rFonts w:ascii="Times New Roman" w:hAnsi="Times New Roman" w:cs="Times New Roman"/>
          <w:sz w:val="24"/>
          <w:szCs w:val="24"/>
          <w:lang w:val="en-ZW"/>
        </w:rPr>
        <w:t>been the correct decision.”</w:t>
      </w:r>
      <w:r>
        <w:rPr>
          <w:rFonts w:ascii="Times New Roman" w:hAnsi="Times New Roman" w:cs="Times New Roman"/>
          <w:sz w:val="24"/>
          <w:szCs w:val="24"/>
          <w:lang w:val="en-ZW"/>
        </w:rPr>
        <w:tab/>
      </w:r>
    </w:p>
    <w:p w:rsidR="000E3DA4" w:rsidRDefault="000E3DA4">
      <w:pPr>
        <w:pStyle w:val="NoSpacing"/>
        <w:jc w:val="both"/>
        <w:rPr>
          <w:rFonts w:ascii="Times New Roman" w:hAnsi="Times New Roman" w:cs="Times New Roman"/>
          <w:sz w:val="24"/>
          <w:szCs w:val="24"/>
          <w:lang w:val="en-ZW"/>
        </w:rPr>
      </w:pPr>
    </w:p>
    <w:p w:rsidR="000E3DA4" w:rsidRDefault="00E65401">
      <w:pPr>
        <w:pStyle w:val="NoSpacing"/>
        <w:spacing w:line="360" w:lineRule="auto"/>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Pr>
          <w:rFonts w:ascii="Times New Roman" w:hAnsi="Times New Roman" w:cs="Times New Roman"/>
          <w:i/>
          <w:iCs/>
          <w:sz w:val="24"/>
          <w:szCs w:val="24"/>
          <w:lang w:val="en-ZW"/>
        </w:rPr>
        <w:t>Alliance</w:t>
      </w:r>
      <w:r>
        <w:rPr>
          <w:rFonts w:ascii="Times New Roman" w:hAnsi="Times New Roman" w:cs="Times New Roman"/>
          <w:i/>
          <w:iCs/>
          <w:sz w:val="24"/>
          <w:szCs w:val="24"/>
          <w:lang w:val="en-ZA"/>
        </w:rPr>
        <w:t xml:space="preserve"> Insurance v</w:t>
      </w:r>
      <w:r>
        <w:rPr>
          <w:rFonts w:ascii="Times New Roman" w:hAnsi="Times New Roman" w:cs="Times New Roman"/>
          <w:b/>
          <w:i/>
          <w:iCs/>
          <w:sz w:val="24"/>
          <w:szCs w:val="24"/>
          <w:lang w:val="en-ZA"/>
        </w:rPr>
        <w:t xml:space="preserve">  </w:t>
      </w:r>
      <w:r>
        <w:rPr>
          <w:rFonts w:ascii="Times New Roman" w:hAnsi="Times New Roman" w:cs="Times New Roman"/>
          <w:i/>
          <w:iCs/>
          <w:sz w:val="24"/>
          <w:szCs w:val="24"/>
          <w:lang w:val="en-ZA"/>
        </w:rPr>
        <w:t>Imperial Plastics (Private) Limited and Anor,</w:t>
      </w:r>
      <w:r>
        <w:rPr>
          <w:rFonts w:ascii="Times New Roman" w:hAnsi="Times New Roman" w:cs="Times New Roman"/>
          <w:b/>
          <w:i/>
          <w:iCs/>
          <w:sz w:val="24"/>
          <w:szCs w:val="24"/>
          <w:lang w:val="en-ZA"/>
        </w:rPr>
        <w:t xml:space="preserve"> </w:t>
      </w:r>
      <w:r>
        <w:rPr>
          <w:rFonts w:ascii="Times New Roman" w:hAnsi="Times New Roman" w:cs="Times New Roman"/>
          <w:i/>
          <w:iCs/>
          <w:sz w:val="24"/>
          <w:szCs w:val="24"/>
          <w:lang w:val="en-ZA"/>
        </w:rPr>
        <w:t>SC 30/17</w:t>
      </w:r>
      <w:r>
        <w:rPr>
          <w:rFonts w:ascii="Times New Roman" w:hAnsi="Times New Roman" w:cs="Times New Roman"/>
          <w:b/>
          <w:sz w:val="24"/>
          <w:szCs w:val="24"/>
          <w:lang w:val="en-ZA"/>
        </w:rPr>
        <w:t xml:space="preserve"> </w:t>
      </w:r>
      <w:r>
        <w:rPr>
          <w:rFonts w:ascii="Times New Roman" w:hAnsi="Times New Roman" w:cs="Times New Roman"/>
          <w:sz w:val="24"/>
          <w:szCs w:val="24"/>
          <w:lang w:val="en-ZA"/>
        </w:rPr>
        <w:t>the court had occasion to comment on the above  stated legal position; “</w:t>
      </w:r>
      <w:r>
        <w:rPr>
          <w:rFonts w:ascii="Times New Roman" w:hAnsi="Times New Roman" w:cs="Times New Roman"/>
          <w:sz w:val="24"/>
          <w:szCs w:val="24"/>
          <w:lang w:val="en-ZW"/>
        </w:rPr>
        <w:t xml:space="preserve">The </w:t>
      </w:r>
      <w:r>
        <w:rPr>
          <w:rFonts w:ascii="Times New Roman" w:hAnsi="Times New Roman" w:cs="Times New Roman"/>
          <w:sz w:val="24"/>
          <w:szCs w:val="24"/>
          <w:lang w:val="en-ZW"/>
        </w:rPr>
        <w:t>import of these remarks is that the Court should not be inclined to set aside the arbitral award merely on the basis that it considers the decision of the arbitrator wrong in fact or in law. If the courts are given the power to review the decision of the a</w:t>
      </w:r>
      <w:r>
        <w:rPr>
          <w:rFonts w:ascii="Times New Roman" w:hAnsi="Times New Roman" w:cs="Times New Roman"/>
          <w:sz w:val="24"/>
          <w:szCs w:val="24"/>
          <w:lang w:val="en-ZW"/>
        </w:rPr>
        <w:t>rbitrator on the ground of error of law or of fact, then it would defeat the objectives of the Act. It would make arbitration the first step in a process which would lead to a series of appeals.”</w:t>
      </w:r>
    </w:p>
    <w:p w:rsidR="000E3DA4" w:rsidRDefault="000E3DA4">
      <w:pPr>
        <w:pStyle w:val="NoSpacing"/>
        <w:spacing w:line="360" w:lineRule="auto"/>
        <w:rPr>
          <w:rFonts w:ascii="Times New Roman" w:hAnsi="Times New Roman" w:cs="Times New Roman"/>
          <w:sz w:val="24"/>
          <w:szCs w:val="24"/>
          <w:lang w:val="en-ZW"/>
        </w:rPr>
      </w:pPr>
    </w:p>
    <w:p w:rsidR="000E3DA4" w:rsidRDefault="00E65401">
      <w:pPr>
        <w:pStyle w:val="NoSpacing"/>
        <w:spacing w:line="360" w:lineRule="auto"/>
        <w:ind w:firstLine="720"/>
        <w:rPr>
          <w:rFonts w:ascii="Times New Roman" w:hAnsi="Times New Roman" w:cs="Times New Roman"/>
          <w:b/>
          <w:sz w:val="24"/>
          <w:szCs w:val="24"/>
          <w:lang w:val="en-ZA"/>
        </w:rPr>
      </w:pPr>
      <w:r>
        <w:rPr>
          <w:rFonts w:ascii="Times New Roman" w:hAnsi="Times New Roman" w:cs="Times New Roman"/>
          <w:sz w:val="24"/>
          <w:szCs w:val="24"/>
          <w:lang w:val="en-ZW"/>
        </w:rPr>
        <w:t>In what may be considered as an  exception to the general p</w:t>
      </w:r>
      <w:r>
        <w:rPr>
          <w:rFonts w:ascii="Times New Roman" w:hAnsi="Times New Roman" w:cs="Times New Roman"/>
          <w:sz w:val="24"/>
          <w:szCs w:val="24"/>
          <w:lang w:val="en-ZW"/>
        </w:rPr>
        <w:t>rinciple laid out in the Zesa case (supra), the learned CHIEF JUSTICE went on further to say, at p 466F–G:</w:t>
      </w:r>
    </w:p>
    <w:p w:rsidR="000E3DA4" w:rsidRDefault="00E65401">
      <w:pPr>
        <w:pStyle w:val="NoSpacing"/>
        <w:ind w:firstLine="720"/>
        <w:jc w:val="both"/>
        <w:rPr>
          <w:rFonts w:ascii="Times New Roman" w:hAnsi="Times New Roman" w:cs="Times New Roman"/>
          <w:i/>
          <w:lang w:val="en-ZW"/>
        </w:rPr>
      </w:pPr>
      <w:r>
        <w:rPr>
          <w:rFonts w:ascii="Times New Roman" w:hAnsi="Times New Roman" w:cs="Times New Roman"/>
          <w:i/>
          <w:lang w:val="en-ZW"/>
        </w:rPr>
        <w:t xml:space="preserve">“Where, however, the reasoning or conclusion in an award goes beyond mere faultiness or </w:t>
      </w:r>
      <w:r>
        <w:rPr>
          <w:rFonts w:ascii="Times New Roman" w:hAnsi="Times New Roman" w:cs="Times New Roman"/>
          <w:i/>
        </w:rPr>
        <w:tab/>
      </w:r>
      <w:r>
        <w:rPr>
          <w:rFonts w:ascii="Times New Roman" w:hAnsi="Times New Roman" w:cs="Times New Roman"/>
          <w:i/>
          <w:lang w:val="en-ZW"/>
        </w:rPr>
        <w:t>correctness and constitutes a palpable inequity that is so f</w:t>
      </w:r>
      <w:r>
        <w:rPr>
          <w:rFonts w:ascii="Times New Roman" w:hAnsi="Times New Roman" w:cs="Times New Roman"/>
          <w:i/>
          <w:lang w:val="en-ZW"/>
        </w:rPr>
        <w:t xml:space="preserve">ar reaching and outrageous in its </w:t>
      </w:r>
      <w:r>
        <w:rPr>
          <w:rFonts w:ascii="Times New Roman" w:hAnsi="Times New Roman" w:cs="Times New Roman"/>
          <w:i/>
        </w:rPr>
        <w:tab/>
      </w:r>
      <w:r>
        <w:rPr>
          <w:rFonts w:ascii="Times New Roman" w:hAnsi="Times New Roman" w:cs="Times New Roman"/>
          <w:i/>
          <w:lang w:val="en-ZW"/>
        </w:rPr>
        <w:t xml:space="preserve">defiance of logic or acceptable moral standards that a sensible and fair minded person would </w:t>
      </w:r>
      <w:r>
        <w:rPr>
          <w:rFonts w:ascii="Times New Roman" w:hAnsi="Times New Roman" w:cs="Times New Roman"/>
          <w:i/>
        </w:rPr>
        <w:tab/>
      </w:r>
      <w:r>
        <w:rPr>
          <w:rFonts w:ascii="Times New Roman" w:hAnsi="Times New Roman" w:cs="Times New Roman"/>
          <w:i/>
          <w:lang w:val="en-ZW"/>
        </w:rPr>
        <w:t xml:space="preserve">consider that the conception of justice in Zimbabwe would be intolerably hurt by the award, </w:t>
      </w:r>
      <w:r>
        <w:rPr>
          <w:rFonts w:ascii="Times New Roman" w:hAnsi="Times New Roman" w:cs="Times New Roman"/>
          <w:i/>
        </w:rPr>
        <w:tab/>
      </w:r>
      <w:r>
        <w:rPr>
          <w:rFonts w:ascii="Times New Roman" w:hAnsi="Times New Roman" w:cs="Times New Roman"/>
          <w:i/>
          <w:lang w:val="en-ZW"/>
        </w:rPr>
        <w:t>then it would be contrary to publi</w:t>
      </w:r>
      <w:r>
        <w:rPr>
          <w:rFonts w:ascii="Times New Roman" w:hAnsi="Times New Roman" w:cs="Times New Roman"/>
          <w:i/>
          <w:lang w:val="en-ZW"/>
        </w:rPr>
        <w:t xml:space="preserve">c policy to uphold it. </w:t>
      </w:r>
    </w:p>
    <w:p w:rsidR="000E3DA4" w:rsidRDefault="00E65401">
      <w:pPr>
        <w:pStyle w:val="NoSpacing"/>
        <w:ind w:firstLine="720"/>
        <w:jc w:val="both"/>
        <w:rPr>
          <w:rFonts w:ascii="Times New Roman" w:hAnsi="Times New Roman" w:cs="Times New Roman"/>
          <w:i/>
          <w:lang w:val="en-ZW"/>
        </w:rPr>
      </w:pPr>
      <w:r>
        <w:rPr>
          <w:rFonts w:ascii="Times New Roman" w:hAnsi="Times New Roman" w:cs="Times New Roman"/>
          <w:i/>
          <w:lang w:val="en-ZW"/>
        </w:rPr>
        <w:t xml:space="preserve">The same applies where the arbitrator has not applied his mind to the question or has totally </w:t>
      </w:r>
      <w:r>
        <w:rPr>
          <w:rFonts w:ascii="Times New Roman" w:hAnsi="Times New Roman" w:cs="Times New Roman"/>
          <w:i/>
        </w:rPr>
        <w:tab/>
      </w:r>
      <w:r>
        <w:rPr>
          <w:rFonts w:ascii="Times New Roman" w:hAnsi="Times New Roman" w:cs="Times New Roman"/>
          <w:i/>
          <w:lang w:val="en-ZW"/>
        </w:rPr>
        <w:t xml:space="preserve">misunderstood the issue, and the resultant injustice reaches the point mentioned above.” </w:t>
      </w:r>
    </w:p>
    <w:p w:rsidR="000E3DA4" w:rsidRDefault="000E3DA4">
      <w:pPr>
        <w:pStyle w:val="NoSpacing"/>
        <w:jc w:val="both"/>
        <w:rPr>
          <w:rFonts w:ascii="Times New Roman" w:hAnsi="Times New Roman" w:cs="Times New Roman"/>
          <w:lang w:val="en-ZW"/>
        </w:rPr>
      </w:pPr>
    </w:p>
    <w:p w:rsidR="000E3DA4" w:rsidRDefault="000E3DA4">
      <w:pPr>
        <w:pStyle w:val="NoSpacing"/>
        <w:jc w:val="both"/>
        <w:rPr>
          <w:rFonts w:ascii="Times New Roman" w:hAnsi="Times New Roman" w:cs="Times New Roman"/>
          <w:lang w:val="en-ZW"/>
        </w:rPr>
      </w:pPr>
    </w:p>
    <w:p w:rsidR="000E3DA4" w:rsidRDefault="00E65401">
      <w:pPr>
        <w:spacing w:line="360" w:lineRule="auto"/>
        <w:ind w:firstLine="720"/>
        <w:contextualSpacing/>
        <w:jc w:val="both"/>
        <w:rPr>
          <w:rFonts w:ascii="Times New Roman" w:hAnsi="Times New Roman" w:cs="Times New Roman"/>
          <w:i/>
          <w:sz w:val="24"/>
        </w:rPr>
      </w:pPr>
      <w:r>
        <w:rPr>
          <w:rFonts w:ascii="Times New Roman" w:hAnsi="Times New Roman" w:cs="Times New Roman"/>
        </w:rPr>
        <w:t xml:space="preserve">Guided by the same principles laid down in the Zesa case, in Botha v Gwanda Municipality HB 151/18 the court alluded to the high threshold for those who challenge the registration of the award. The court remarked; </w:t>
      </w:r>
      <w:r>
        <w:rPr>
          <w:rFonts w:ascii="Times New Roman" w:hAnsi="Times New Roman" w:cs="Times New Roman"/>
          <w:i/>
        </w:rPr>
        <w:t>“</w:t>
      </w:r>
      <w:r>
        <w:rPr>
          <w:rFonts w:ascii="Times New Roman" w:hAnsi="Times New Roman" w:cs="Times New Roman"/>
          <w:i/>
          <w:sz w:val="24"/>
        </w:rPr>
        <w:t>That this is a very high threshold is pre</w:t>
      </w:r>
      <w:r>
        <w:rPr>
          <w:rFonts w:ascii="Times New Roman" w:hAnsi="Times New Roman" w:cs="Times New Roman"/>
          <w:i/>
          <w:sz w:val="24"/>
        </w:rPr>
        <w:t xml:space="preserve">tty obvious.  It means that even where a decision is faulty or incorrect the court still will not interfere.  The court will only interfere where the decision is outrageous in its defiance of logic and so offends against the public’s sense of justice.  It </w:t>
      </w:r>
      <w:r>
        <w:rPr>
          <w:rFonts w:ascii="Times New Roman" w:hAnsi="Times New Roman" w:cs="Times New Roman"/>
          <w:i/>
          <w:sz w:val="24"/>
        </w:rPr>
        <w:t>is only then that the court will set it aside or decline to recognize or enforce it.  That remedy is certainly not available to sore losers who simply are unhappy with the arbitral award because it has been made against them.  Such a result happens all the</w:t>
      </w:r>
      <w:r>
        <w:rPr>
          <w:rFonts w:ascii="Times New Roman" w:hAnsi="Times New Roman" w:cs="Times New Roman"/>
          <w:i/>
          <w:sz w:val="24"/>
        </w:rPr>
        <w:t xml:space="preserve"> time that a dispute is adjudicated upon because adjudication, by its very nature, means that one of the parties has to live with disappointment.  Even where the court does not agree with the decision of the arbitrator it has no power to substitute its own</w:t>
      </w:r>
      <w:r>
        <w:rPr>
          <w:rFonts w:ascii="Times New Roman" w:hAnsi="Times New Roman" w:cs="Times New Roman"/>
          <w:i/>
          <w:sz w:val="24"/>
        </w:rPr>
        <w:t xml:space="preserve"> decision.”</w:t>
      </w:r>
    </w:p>
    <w:p w:rsidR="000E3DA4" w:rsidRDefault="00E65401">
      <w:pPr>
        <w:pStyle w:val="NoSpacing"/>
        <w:spacing w:line="360" w:lineRule="auto"/>
        <w:ind w:firstLine="720"/>
        <w:jc w:val="both"/>
        <w:rPr>
          <w:rFonts w:ascii="Times New Roman" w:hAnsi="Times New Roman" w:cs="Times New Roman"/>
          <w:lang w:val="en-ZW"/>
        </w:rPr>
      </w:pPr>
      <w:r>
        <w:rPr>
          <w:rFonts w:ascii="Times New Roman" w:hAnsi="Times New Roman" w:cs="Times New Roman"/>
          <w:lang w:val="en-ZW"/>
        </w:rPr>
        <w:t>This is the yardstick against which the grounds raised by the respondent shall be measured. The fault by the arbitrator, where it is proven, must constitute palpable inequity of a very high degree such that its effect is far reaching and outrag</w:t>
      </w:r>
      <w:r>
        <w:rPr>
          <w:rFonts w:ascii="Times New Roman" w:hAnsi="Times New Roman" w:cs="Times New Roman"/>
          <w:lang w:val="en-ZW"/>
        </w:rPr>
        <w:t>eous in its defiance of logic or acceptable moral standards.</w:t>
      </w:r>
      <w:r>
        <w:rPr>
          <w:rFonts w:ascii="Times New Roman" w:hAnsi="Times New Roman" w:cs="Times New Roman"/>
          <w:sz w:val="24"/>
          <w:szCs w:val="24"/>
        </w:rPr>
        <w:t xml:space="preserve"> The test is, what would a sensible and fair minded person say? If such person concludes that the proven errors intolerably hurts the conception of justice, then it would be contrary to public pol</w:t>
      </w:r>
      <w:r>
        <w:rPr>
          <w:rFonts w:ascii="Times New Roman" w:hAnsi="Times New Roman" w:cs="Times New Roman"/>
          <w:sz w:val="24"/>
          <w:szCs w:val="24"/>
        </w:rPr>
        <w:t>icy.</w:t>
      </w:r>
    </w:p>
    <w:p w:rsidR="000E3DA4" w:rsidRDefault="000E3DA4">
      <w:pPr>
        <w:pStyle w:val="NoSpacing"/>
        <w:jc w:val="both"/>
        <w:rPr>
          <w:rFonts w:ascii="Times New Roman" w:hAnsi="Times New Roman" w:cs="Times New Roman"/>
          <w:lang w:val="en-ZW"/>
        </w:rPr>
      </w:pPr>
    </w:p>
    <w:p w:rsidR="000E3DA4" w:rsidRDefault="00E65401">
      <w:pPr>
        <w:pStyle w:val="NoSpacing"/>
        <w:ind w:firstLine="720"/>
        <w:jc w:val="both"/>
        <w:rPr>
          <w:rFonts w:ascii="Times New Roman" w:hAnsi="Times New Roman" w:cs="Times New Roman"/>
          <w:b/>
          <w:bCs/>
          <w:lang w:val="en-ZW"/>
        </w:rPr>
      </w:pPr>
      <w:r>
        <w:rPr>
          <w:rFonts w:ascii="Times New Roman" w:hAnsi="Times New Roman" w:cs="Times New Roman"/>
          <w:b/>
          <w:bCs/>
          <w:lang w:val="en-ZW"/>
        </w:rPr>
        <w:t>WHETHER THE ARBITRAL AWARD IS CONTRARY TO PUBLIC POLICY</w:t>
      </w:r>
    </w:p>
    <w:p w:rsidR="000E3DA4" w:rsidRDefault="000E3DA4">
      <w:pPr>
        <w:pStyle w:val="NoSpacing"/>
        <w:jc w:val="both"/>
        <w:rPr>
          <w:rFonts w:ascii="Times New Roman" w:hAnsi="Times New Roman" w:cs="Times New Roman"/>
          <w:b/>
          <w:bCs/>
          <w:lang w:val="en-ZW"/>
        </w:rPr>
      </w:pPr>
    </w:p>
    <w:p w:rsidR="000E3DA4" w:rsidRDefault="00E65401">
      <w:pPr>
        <w:pStyle w:val="NoSpacing"/>
        <w:ind w:firstLine="720"/>
        <w:jc w:val="both"/>
        <w:rPr>
          <w:rFonts w:ascii="Times New Roman" w:hAnsi="Times New Roman" w:cs="Times New Roman"/>
          <w:lang w:val="en-ZW"/>
        </w:rPr>
      </w:pPr>
      <w:r>
        <w:rPr>
          <w:rFonts w:ascii="Times New Roman" w:hAnsi="Times New Roman" w:cs="Times New Roman"/>
          <w:lang w:val="en-ZW"/>
        </w:rPr>
        <w:t>The respondent says the arbitral award offends public policy in that:</w:t>
      </w:r>
    </w:p>
    <w:p w:rsidR="000E3DA4" w:rsidRDefault="000E3DA4">
      <w:pPr>
        <w:pStyle w:val="NoSpacing"/>
        <w:ind w:left="720"/>
        <w:jc w:val="both"/>
        <w:rPr>
          <w:rFonts w:ascii="Times New Roman" w:hAnsi="Times New Roman" w:cs="Times New Roman"/>
          <w:sz w:val="24"/>
          <w:szCs w:val="24"/>
          <w:lang w:val="en-ZW"/>
        </w:rPr>
      </w:pPr>
    </w:p>
    <w:p w:rsidR="000E3DA4" w:rsidRDefault="00E65401">
      <w:pPr>
        <w:pStyle w:val="NoSpacing"/>
        <w:numPr>
          <w:ilvl w:val="0"/>
          <w:numId w:val="1"/>
        </w:numPr>
        <w:jc w:val="both"/>
        <w:rPr>
          <w:rFonts w:ascii="Times New Roman" w:hAnsi="Times New Roman" w:cs="Times New Roman"/>
          <w:sz w:val="24"/>
          <w:szCs w:val="24"/>
          <w:lang w:val="en-ZW"/>
        </w:rPr>
      </w:pPr>
      <w:r>
        <w:rPr>
          <w:rFonts w:ascii="Times New Roman" w:hAnsi="Times New Roman" w:cs="Times New Roman"/>
          <w:lang w:val="en-ZW"/>
        </w:rPr>
        <w:t>The arbitrator erred in finding that proper notice was given by the applicant on the non-renewal of the lease. Such a find</w:t>
      </w:r>
      <w:r>
        <w:rPr>
          <w:rFonts w:ascii="Times New Roman" w:hAnsi="Times New Roman" w:cs="Times New Roman"/>
          <w:lang w:val="en-ZW"/>
        </w:rPr>
        <w:t>ing according to the respondent, had the effect of;</w:t>
      </w:r>
    </w:p>
    <w:p w:rsidR="000E3DA4" w:rsidRDefault="00E65401">
      <w:pPr>
        <w:pStyle w:val="NoSpacing"/>
        <w:numPr>
          <w:ilvl w:val="0"/>
          <w:numId w:val="2"/>
        </w:numPr>
        <w:jc w:val="both"/>
        <w:rPr>
          <w:rFonts w:ascii="Times New Roman" w:hAnsi="Times New Roman" w:cs="Times New Roman"/>
          <w:sz w:val="24"/>
          <w:szCs w:val="24"/>
          <w:lang w:val="en-ZW"/>
        </w:rPr>
      </w:pPr>
      <w:r>
        <w:rPr>
          <w:rFonts w:ascii="Times New Roman" w:hAnsi="Times New Roman" w:cs="Times New Roman"/>
          <w:lang w:val="en-ZW"/>
        </w:rPr>
        <w:t>irregularly excusing the applicant from complying with the terms of the agreement.</w:t>
      </w:r>
    </w:p>
    <w:p w:rsidR="000E3DA4" w:rsidRDefault="00E65401">
      <w:pPr>
        <w:pStyle w:val="NoSpacing"/>
        <w:numPr>
          <w:ilvl w:val="0"/>
          <w:numId w:val="2"/>
        </w:numPr>
        <w:jc w:val="both"/>
        <w:rPr>
          <w:rFonts w:ascii="Times New Roman" w:hAnsi="Times New Roman" w:cs="Times New Roman"/>
          <w:sz w:val="24"/>
          <w:szCs w:val="24"/>
          <w:lang w:val="en-ZW"/>
        </w:rPr>
      </w:pPr>
      <w:r>
        <w:rPr>
          <w:rFonts w:ascii="Times New Roman" w:hAnsi="Times New Roman" w:cs="Times New Roman"/>
          <w:lang w:val="en-ZW"/>
        </w:rPr>
        <w:t>it allows the applicant to unilaterally vary the terms of the option granted to the respondent.</w:t>
      </w:r>
    </w:p>
    <w:p w:rsidR="000E3DA4" w:rsidRDefault="00E65401">
      <w:pPr>
        <w:pStyle w:val="NoSpacing"/>
        <w:numPr>
          <w:ilvl w:val="0"/>
          <w:numId w:val="2"/>
        </w:numPr>
        <w:jc w:val="both"/>
        <w:rPr>
          <w:rFonts w:ascii="Times New Roman" w:hAnsi="Times New Roman" w:cs="Times New Roman"/>
          <w:sz w:val="24"/>
          <w:szCs w:val="24"/>
          <w:lang w:val="en-ZW"/>
        </w:rPr>
      </w:pPr>
      <w:r>
        <w:rPr>
          <w:rFonts w:ascii="Times New Roman" w:hAnsi="Times New Roman" w:cs="Times New Roman"/>
          <w:lang w:val="en-ZW"/>
        </w:rPr>
        <w:t>the award is a rewrite of</w:t>
      </w:r>
      <w:r>
        <w:rPr>
          <w:rFonts w:ascii="Times New Roman" w:hAnsi="Times New Roman" w:cs="Times New Roman"/>
          <w:lang w:val="en-ZW"/>
        </w:rPr>
        <w:t xml:space="preserve"> the agreement between the parties. </w:t>
      </w:r>
    </w:p>
    <w:p w:rsidR="000E3DA4" w:rsidRDefault="000E3DA4">
      <w:pPr>
        <w:pStyle w:val="NoSpacing"/>
        <w:jc w:val="both"/>
        <w:rPr>
          <w:rFonts w:ascii="Times New Roman" w:hAnsi="Times New Roman" w:cs="Times New Roman"/>
          <w:lang w:val="en-ZW"/>
        </w:rPr>
      </w:pPr>
    </w:p>
    <w:p w:rsidR="000E3DA4" w:rsidRDefault="00E65401">
      <w:pPr>
        <w:pStyle w:val="NoSpacing"/>
        <w:spacing w:line="360" w:lineRule="auto"/>
        <w:ind w:firstLine="720"/>
        <w:jc w:val="both"/>
        <w:rPr>
          <w:rFonts w:ascii="Times New Roman" w:hAnsi="Times New Roman" w:cs="Times New Roman"/>
          <w:lang w:val="en-ZW"/>
        </w:rPr>
      </w:pPr>
      <w:r>
        <w:rPr>
          <w:rFonts w:ascii="Times New Roman" w:hAnsi="Times New Roman" w:cs="Times New Roman"/>
          <w:lang w:val="en-ZW"/>
        </w:rPr>
        <w:t>Clauses 2.1 and 2.2 of the lease agreement are clear in their reading concerning the giving of notice by either party. I find no fault in the arbitrator’s finding that proper notice was given by the applicant for the n</w:t>
      </w:r>
      <w:r>
        <w:rPr>
          <w:rFonts w:ascii="Times New Roman" w:hAnsi="Times New Roman" w:cs="Times New Roman"/>
          <w:lang w:val="en-ZW"/>
        </w:rPr>
        <w:t>on-renewal. This is more so because clause 2.1 does not prohibit the giving of a longer notice than the 3 months. If anything a notice longer than 3 months works in favour of the respondent. Unlike clause 2.1, clause 2.2 limits the time respondent could ex</w:t>
      </w:r>
      <w:r>
        <w:rPr>
          <w:rFonts w:ascii="Times New Roman" w:hAnsi="Times New Roman" w:cs="Times New Roman"/>
          <w:lang w:val="en-ZW"/>
        </w:rPr>
        <w:t xml:space="preserve">ercise its option to renew the lease.  Even if the arbitrator was wrong in his interpretation, which I do not believe he was, such error cannot be contrary to public policy because it falls below the threshold set by case law. Nothing turns to the alleged </w:t>
      </w:r>
      <w:r>
        <w:rPr>
          <w:rFonts w:ascii="Times New Roman" w:hAnsi="Times New Roman" w:cs="Times New Roman"/>
          <w:lang w:val="en-ZW"/>
        </w:rPr>
        <w:t>rewriting of the contract.</w:t>
      </w:r>
    </w:p>
    <w:p w:rsidR="000E3DA4" w:rsidRDefault="000E3DA4">
      <w:pPr>
        <w:pStyle w:val="NoSpacing"/>
        <w:jc w:val="both"/>
        <w:rPr>
          <w:rFonts w:ascii="Times New Roman" w:hAnsi="Times New Roman" w:cs="Times New Roman"/>
          <w:lang w:val="en-ZW"/>
        </w:rPr>
      </w:pPr>
    </w:p>
    <w:p w:rsidR="000E3DA4" w:rsidRDefault="00E65401">
      <w:pPr>
        <w:pStyle w:val="NoSpacing"/>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respondent said the award goes against admissions by the applicant in the pleadings. This is in so far as it relates to the deed of settlement. The finding of the arbitrator was that the deed of settlement relates to differe</w:t>
      </w:r>
      <w:r>
        <w:rPr>
          <w:rFonts w:ascii="Times New Roman" w:hAnsi="Times New Roman" w:cs="Times New Roman"/>
          <w:sz w:val="24"/>
          <w:szCs w:val="24"/>
          <w:lang w:val="en-ZW"/>
        </w:rPr>
        <w:t>nt parties. I find no fault in such a factual finding.</w:t>
      </w:r>
    </w:p>
    <w:p w:rsidR="000E3DA4" w:rsidRDefault="00E65401">
      <w:pPr>
        <w:pStyle w:val="NoSpacing"/>
        <w:numPr>
          <w:ilvl w:val="0"/>
          <w:numId w:val="1"/>
        </w:numPr>
        <w:spacing w:line="360" w:lineRule="auto"/>
        <w:jc w:val="both"/>
        <w:rPr>
          <w:rFonts w:ascii="Times New Roman" w:hAnsi="Times New Roman" w:cs="Times New Roman"/>
          <w:i/>
          <w:sz w:val="24"/>
          <w:szCs w:val="24"/>
          <w:lang w:val="en-ZW"/>
        </w:rPr>
      </w:pPr>
      <w:r>
        <w:rPr>
          <w:rFonts w:ascii="Times New Roman" w:hAnsi="Times New Roman" w:cs="Times New Roman"/>
          <w:sz w:val="24"/>
          <w:szCs w:val="24"/>
          <w:lang w:val="en-ZW"/>
        </w:rPr>
        <w:t>The respondent further attacked the arbitrator’s findings in that he applied the law relating to rectification of agreement, something which applicant did not ask for. This was rectification by constru</w:t>
      </w:r>
      <w:r>
        <w:rPr>
          <w:rFonts w:ascii="Times New Roman" w:hAnsi="Times New Roman" w:cs="Times New Roman"/>
          <w:sz w:val="24"/>
          <w:szCs w:val="24"/>
          <w:lang w:val="en-ZW"/>
        </w:rPr>
        <w:t xml:space="preserve">ction in the interpretation of clauses 2.1 and 2.2. I see no fault in this approach by the arbitrator. Paragraph 18 of the award, the arbitrator said, </w:t>
      </w:r>
      <w:r>
        <w:rPr>
          <w:rFonts w:ascii="Times New Roman" w:hAnsi="Times New Roman" w:cs="Times New Roman"/>
          <w:i/>
          <w:sz w:val="24"/>
          <w:szCs w:val="24"/>
          <w:lang w:val="en-ZW"/>
        </w:rPr>
        <w:t xml:space="preserve">“…it is clear to me that there was a correctable typographical error/mistake. I accept that the claimant </w:t>
      </w:r>
      <w:r>
        <w:rPr>
          <w:rFonts w:ascii="Times New Roman" w:hAnsi="Times New Roman" w:cs="Times New Roman"/>
          <w:i/>
          <w:sz w:val="24"/>
          <w:szCs w:val="24"/>
          <w:lang w:val="en-ZW"/>
        </w:rPr>
        <w:t>has, without specifically using the word “rectification” actually asked for the correction of the mistake in clause 2.1. Admittedly, in correcting the error in clause 2.1 of the agreement principles of rectification can be used. The interpretation of claus</w:t>
      </w:r>
      <w:r>
        <w:rPr>
          <w:rFonts w:ascii="Times New Roman" w:hAnsi="Times New Roman" w:cs="Times New Roman"/>
          <w:i/>
          <w:sz w:val="24"/>
          <w:szCs w:val="24"/>
          <w:lang w:val="en-ZW"/>
        </w:rPr>
        <w:t>es 2.1 and 2.2 was guided by the existing principles of rectification in order to correct the error in clause 2.1.”</w:t>
      </w:r>
    </w:p>
    <w:p w:rsidR="000E3DA4" w:rsidRDefault="00E6540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 xml:space="preserve">The fourth issue by the respondent is that the arbitrator did not give reasons for his conclusion that the termination date was 31 January </w:t>
      </w:r>
      <w:r>
        <w:rPr>
          <w:rFonts w:ascii="Times New Roman" w:hAnsi="Times New Roman" w:cs="Times New Roman"/>
          <w:sz w:val="24"/>
          <w:szCs w:val="24"/>
          <w:lang w:val="en-ZW"/>
        </w:rPr>
        <w:t>2022. Paragraphs 19 to 25 of the award is self-explanatory and run contrary to this assertion by the respondent. I need not take this issue any further except to say that the ground has no merit.</w:t>
      </w:r>
    </w:p>
    <w:p w:rsidR="000E3DA4" w:rsidRDefault="00E65401">
      <w:pPr>
        <w:pStyle w:val="NoSpacing"/>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has been alleged to be contrary to public policy for the </w:t>
      </w:r>
      <w:r>
        <w:rPr>
          <w:rFonts w:ascii="Times New Roman" w:hAnsi="Times New Roman" w:cs="Times New Roman"/>
          <w:sz w:val="24"/>
          <w:szCs w:val="24"/>
          <w:lang w:val="en-ZW"/>
        </w:rPr>
        <w:t>award to find liability for arrear rentals and operating costs and more so with some awarded in foreign currency. Liability was a factual finding by the arbitrator, which even if proved to be wrong, cannot be said to be outrageous.  Clause 3 of the lease a</w:t>
      </w:r>
      <w:r>
        <w:rPr>
          <w:rFonts w:ascii="Times New Roman" w:hAnsi="Times New Roman" w:cs="Times New Roman"/>
          <w:sz w:val="24"/>
          <w:szCs w:val="24"/>
          <w:lang w:val="en-ZW"/>
        </w:rPr>
        <w:t xml:space="preserve">greement sets rentals in United States dollars. The applicant’s response in respect of this point is that according to the evidence before the arbitrator, the respondent though charged in US dollars would pay in the local currency which was then converted </w:t>
      </w:r>
      <w:r>
        <w:rPr>
          <w:rFonts w:ascii="Times New Roman" w:hAnsi="Times New Roman" w:cs="Times New Roman"/>
          <w:sz w:val="24"/>
          <w:szCs w:val="24"/>
          <w:lang w:val="en-ZW"/>
        </w:rPr>
        <w:t>to US dollars at the prevailing rate. This was the understanding and arrangement of the parties. The parties tend to revive the evidence which was led before the arbitrator for consideration by this court, which in my view is not proper. This amounts to as</w:t>
      </w:r>
      <w:r>
        <w:rPr>
          <w:rFonts w:ascii="Times New Roman" w:hAnsi="Times New Roman" w:cs="Times New Roman"/>
          <w:sz w:val="24"/>
          <w:szCs w:val="24"/>
          <w:lang w:val="en-ZW"/>
        </w:rPr>
        <w:t xml:space="preserve">king for a second bite. The fact remains the arbitrator decided the matter on the basis of the agreement of lease and the evidence placed before him. </w:t>
      </w:r>
    </w:p>
    <w:p w:rsidR="000E3DA4" w:rsidRDefault="00E65401">
      <w:pPr>
        <w:pStyle w:val="NoSpacing"/>
        <w:jc w:val="both"/>
        <w:rPr>
          <w:rFonts w:ascii="Times New Roman" w:hAnsi="Times New Roman" w:cs="Times New Roman"/>
          <w:sz w:val="24"/>
          <w:szCs w:val="24"/>
          <w:lang w:val="en-ZW"/>
        </w:rPr>
      </w:pPr>
      <w:r>
        <w:rPr>
          <w:rFonts w:ascii="Times New Roman" w:hAnsi="Times New Roman" w:cs="Times New Roman"/>
          <w:sz w:val="24"/>
          <w:szCs w:val="24"/>
        </w:rPr>
        <w:t xml:space="preserve"> </w:t>
      </w:r>
    </w:p>
    <w:p w:rsidR="000E3DA4" w:rsidRDefault="00E6540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These are some of the multiple grounds relied upon by the respondent which seems to attack every line of reasoning of the learned arbitrator without clearly and concisely defining the issues which are to be determined by this Court. What the respondent has</w:t>
      </w:r>
      <w:r>
        <w:rPr>
          <w:rFonts w:ascii="Times New Roman" w:hAnsi="Times New Roman" w:cs="Times New Roman"/>
          <w:sz w:val="24"/>
          <w:szCs w:val="24"/>
        </w:rPr>
        <w:t xml:space="preserve"> done is to literally  take the court through the same dispute which was resolved by the arbitrator. In fact, the respondent argued as if it where before an appeal court against the decision of the arbitrator. That approach is misplaced and was discouraged</w:t>
      </w:r>
      <w:r>
        <w:rPr>
          <w:rFonts w:ascii="Times New Roman" w:hAnsi="Times New Roman" w:cs="Times New Roman"/>
          <w:sz w:val="24"/>
          <w:szCs w:val="24"/>
        </w:rPr>
        <w:t xml:space="preserve"> in the case of Harare Sports Club and Anor v  Zimbabwe Cricket, HH 398/19 where the court said; </w:t>
      </w:r>
      <w:r>
        <w:rPr>
          <w:rFonts w:ascii="Times New Roman" w:hAnsi="Times New Roman" w:cs="Times New Roman"/>
          <w:i/>
          <w:sz w:val="24"/>
          <w:szCs w:val="24"/>
        </w:rPr>
        <w:t>“Fanciful defences against registration of arbitral awards and frivolous applications seeking to set aside an award by inviting the court to plough through the</w:t>
      </w:r>
      <w:r>
        <w:rPr>
          <w:rFonts w:ascii="Times New Roman" w:hAnsi="Times New Roman" w:cs="Times New Roman"/>
          <w:i/>
          <w:sz w:val="24"/>
          <w:szCs w:val="24"/>
        </w:rPr>
        <w:t xml:space="preserve"> same dispute which has been resolved by an arbitrator in the forlorn hope of obtaining a different outcome will not be entertained.”</w:t>
      </w:r>
    </w:p>
    <w:p w:rsidR="000E3DA4" w:rsidRDefault="00E65401">
      <w:pPr>
        <w:spacing w:after="0" w:line="360" w:lineRule="auto"/>
        <w:ind w:firstLine="720"/>
        <w:jc w:val="both"/>
        <w:rPr>
          <w:rFonts w:ascii="Times New Roman" w:eastAsiaTheme="minorEastAsia" w:hAnsi="Times New Roman" w:cs="Times New Roman"/>
          <w:i/>
          <w:sz w:val="24"/>
          <w:szCs w:val="24"/>
          <w:lang w:eastAsia="en-ZW"/>
        </w:rPr>
      </w:pPr>
      <w:r>
        <w:rPr>
          <w:rFonts w:ascii="Times New Roman" w:hAnsi="Times New Roman" w:cs="Times New Roman"/>
          <w:sz w:val="24"/>
          <w:szCs w:val="24"/>
        </w:rPr>
        <w:t>The respondent’s argument throughout the opposition is that the arbitrator was wrong in one way or the other. Such opposit</w:t>
      </w:r>
      <w:r>
        <w:rPr>
          <w:rFonts w:ascii="Times New Roman" w:hAnsi="Times New Roman" w:cs="Times New Roman"/>
          <w:sz w:val="24"/>
          <w:szCs w:val="24"/>
        </w:rPr>
        <w:t>ion is similar to the observations made in TN Harequin Luxaire Limited and Anor v Quest Motors Manufacturing (Pvt) Ltd SC 30/18 where the court remarked;</w:t>
      </w:r>
      <w:r>
        <w:rPr>
          <w:rFonts w:ascii="Times New Roman" w:eastAsiaTheme="minorEastAsia" w:hAnsi="Times New Roman" w:cs="Times New Roman"/>
          <w:sz w:val="24"/>
          <w:szCs w:val="24"/>
          <w:lang w:eastAsia="en-ZW"/>
        </w:rPr>
        <w:t xml:space="preserve"> “</w:t>
      </w:r>
      <w:r>
        <w:rPr>
          <w:rFonts w:ascii="Times New Roman" w:eastAsiaTheme="minorEastAsia" w:hAnsi="Times New Roman" w:cs="Times New Roman"/>
          <w:i/>
          <w:sz w:val="24"/>
          <w:szCs w:val="24"/>
          <w:lang w:eastAsia="en-ZW"/>
        </w:rPr>
        <w:t>The essence of the appellant’s case against the arbitral award both before the court</w:t>
      </w:r>
      <w:r>
        <w:rPr>
          <w:rFonts w:ascii="Times New Roman" w:eastAsiaTheme="minorEastAsia" w:hAnsi="Times New Roman" w:cs="Times New Roman"/>
          <w:sz w:val="24"/>
          <w:szCs w:val="24"/>
          <w:lang w:eastAsia="en-ZW"/>
        </w:rPr>
        <w:t xml:space="preserve"> </w:t>
      </w:r>
      <w:r>
        <w:rPr>
          <w:rFonts w:ascii="Times New Roman" w:eastAsiaTheme="minorEastAsia" w:hAnsi="Times New Roman" w:cs="Times New Roman"/>
          <w:i/>
          <w:sz w:val="24"/>
          <w:szCs w:val="24"/>
          <w:lang w:eastAsia="en-ZW"/>
        </w:rPr>
        <w:t>a quo and this C</w:t>
      </w:r>
      <w:r>
        <w:rPr>
          <w:rFonts w:ascii="Times New Roman" w:eastAsiaTheme="minorEastAsia" w:hAnsi="Times New Roman" w:cs="Times New Roman"/>
          <w:i/>
          <w:sz w:val="24"/>
          <w:szCs w:val="24"/>
          <w:lang w:eastAsia="en-ZW"/>
        </w:rPr>
        <w:t xml:space="preserve">ourt is that the arbitrator erred in his reasoning. The appellants give the particulars of such alleged errors in detail. </w:t>
      </w:r>
    </w:p>
    <w:p w:rsidR="000E3DA4" w:rsidRDefault="00E65401">
      <w:pPr>
        <w:spacing w:after="0" w:line="360" w:lineRule="auto"/>
        <w:jc w:val="both"/>
        <w:rPr>
          <w:rFonts w:ascii="Times New Roman" w:eastAsiaTheme="minorEastAsia" w:hAnsi="Times New Roman" w:cs="Times New Roman"/>
          <w:i/>
          <w:sz w:val="24"/>
          <w:szCs w:val="24"/>
          <w:lang w:eastAsia="en-ZW"/>
        </w:rPr>
      </w:pPr>
      <w:r>
        <w:rPr>
          <w:rFonts w:ascii="Times New Roman" w:eastAsiaTheme="minorEastAsia" w:hAnsi="Times New Roman" w:cs="Times New Roman"/>
          <w:i/>
          <w:sz w:val="24"/>
          <w:szCs w:val="24"/>
          <w:lang w:eastAsia="en-ZW"/>
        </w:rPr>
        <w:t>Even accepting that the arbitrator erred as alleged, such errors may have constituted valid grounds of appeal from one court of law t</w:t>
      </w:r>
      <w:r>
        <w:rPr>
          <w:rFonts w:ascii="Times New Roman" w:eastAsiaTheme="minorEastAsia" w:hAnsi="Times New Roman" w:cs="Times New Roman"/>
          <w:i/>
          <w:sz w:val="24"/>
          <w:szCs w:val="24"/>
          <w:lang w:eastAsia="en-ZW"/>
        </w:rPr>
        <w:t>o another but are completely ineffective in preventing the registration of an arbitral award made in terms of the Arbitration Act [Chapter 7:15], on the grounds that such an award is contrary to the public policy of Zimbabwe.</w:t>
      </w:r>
    </w:p>
    <w:p w:rsidR="000E3DA4" w:rsidRDefault="000E3DA4">
      <w:pPr>
        <w:pStyle w:val="NoSpacing"/>
        <w:spacing w:line="360" w:lineRule="auto"/>
        <w:jc w:val="both"/>
        <w:rPr>
          <w:rFonts w:ascii="Times New Roman" w:eastAsiaTheme="minorEastAsia" w:hAnsi="Times New Roman" w:cs="Times New Roman"/>
          <w:sz w:val="24"/>
          <w:szCs w:val="24"/>
          <w:lang w:val="en-ZW" w:eastAsia="en-ZW"/>
        </w:rPr>
      </w:pPr>
    </w:p>
    <w:p w:rsidR="000E3DA4" w:rsidRDefault="00E65401">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Applicants who seek to set as</w:t>
      </w:r>
      <w:r>
        <w:rPr>
          <w:rFonts w:ascii="Times New Roman" w:hAnsi="Times New Roman" w:cs="Times New Roman"/>
          <w:sz w:val="24"/>
          <w:szCs w:val="24"/>
          <w:lang w:val="en-ZW"/>
        </w:rPr>
        <w:t xml:space="preserve">ide an arbitral award and respondents who oppose the registration of an arbitral award should take heed of the words of wisdom expressed by </w:t>
      </w:r>
      <w:r>
        <w:rPr>
          <w:rFonts w:ascii="Times New Roman" w:hAnsi="Times New Roman" w:cs="Times New Roman"/>
          <w:sz w:val="24"/>
          <w:szCs w:val="24"/>
        </w:rPr>
        <w:t xml:space="preserve">Harms JA </w:t>
      </w:r>
      <w:r>
        <w:rPr>
          <w:rFonts w:ascii="Times New Roman" w:hAnsi="Times New Roman" w:cs="Times New Roman"/>
          <w:sz w:val="24"/>
          <w:szCs w:val="24"/>
          <w:lang w:val="en-ZW"/>
        </w:rPr>
        <w:t xml:space="preserve">in </w:t>
      </w:r>
      <w:r>
        <w:rPr>
          <w:rFonts w:ascii="Times New Roman" w:hAnsi="Times New Roman" w:cs="Times New Roman"/>
          <w:i/>
          <w:sz w:val="24"/>
          <w:szCs w:val="24"/>
        </w:rPr>
        <w:t>Tel Cordia Technologies INC v Telkom SA Ltd</w:t>
      </w:r>
      <w:r>
        <w:rPr>
          <w:rFonts w:ascii="Times New Roman" w:hAnsi="Times New Roman" w:cs="Times New Roman"/>
          <w:sz w:val="24"/>
          <w:szCs w:val="24"/>
        </w:rPr>
        <w:t xml:space="preserve"> 2007 (3) SA 266 at 302 D-E, where he stated as follows: </w:t>
      </w:r>
    </w:p>
    <w:p w:rsidR="000E3DA4" w:rsidRDefault="00E65401">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“Li</w:t>
      </w:r>
      <w:r>
        <w:rPr>
          <w:rFonts w:ascii="Times New Roman" w:hAnsi="Times New Roman" w:cs="Times New Roman"/>
          <w:i/>
          <w:sz w:val="24"/>
          <w:szCs w:val="24"/>
        </w:rPr>
        <w:t>kewise, it is a fallacy to label a wrong interpretation of a contract, a wrong perception or application of South African law, or an incorrect reliance on inadmissible evidence by the arbitrator as a transgression of limits of his power. The power given to</w:t>
      </w:r>
      <w:r>
        <w:rPr>
          <w:rFonts w:ascii="Times New Roman" w:hAnsi="Times New Roman" w:cs="Times New Roman"/>
          <w:i/>
          <w:sz w:val="24"/>
          <w:szCs w:val="24"/>
        </w:rPr>
        <w:t xml:space="preserve"> the arbitrator was to interpret the agreement rightly or wrongly; to determine the applicable law, rightly or wrongly; and to determine what evidence was admissible, rightly or wrongly…. To illustrate, an arbitrator in a ‘normal’ local arbitration has to </w:t>
      </w:r>
      <w:r>
        <w:rPr>
          <w:rFonts w:ascii="Times New Roman" w:hAnsi="Times New Roman" w:cs="Times New Roman"/>
          <w:i/>
          <w:sz w:val="24"/>
          <w:szCs w:val="24"/>
        </w:rPr>
        <w:t>apply South African law but if he errs, in his understanding or application of the local law the parties have to live with it.”</w:t>
      </w:r>
    </w:p>
    <w:p w:rsidR="000E3DA4" w:rsidRDefault="000E3DA4">
      <w:pPr>
        <w:spacing w:after="0" w:line="240" w:lineRule="auto"/>
        <w:ind w:left="720"/>
        <w:rPr>
          <w:rFonts w:ascii="Times New Roman" w:hAnsi="Times New Roman" w:cs="Times New Roman"/>
          <w:i/>
          <w:sz w:val="24"/>
          <w:szCs w:val="24"/>
        </w:rPr>
      </w:pPr>
    </w:p>
    <w:p w:rsidR="000E3DA4" w:rsidRDefault="00E654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Only those who meet</w:t>
      </w:r>
      <w:r>
        <w:rPr>
          <w:rFonts w:ascii="Times New Roman" w:hAnsi="Times New Roman" w:cs="Times New Roman"/>
          <w:sz w:val="24"/>
          <w:szCs w:val="24"/>
        </w:rPr>
        <w:tab/>
        <w:t xml:space="preserve"> the threshold set out in the Zesa case (supra) and other authorities should expect the courts to grant ord</w:t>
      </w:r>
      <w:r>
        <w:rPr>
          <w:rFonts w:ascii="Times New Roman" w:hAnsi="Times New Roman" w:cs="Times New Roman"/>
          <w:sz w:val="24"/>
          <w:szCs w:val="24"/>
        </w:rPr>
        <w:t xml:space="preserve">ers in their favour. </w:t>
      </w:r>
    </w:p>
    <w:p w:rsidR="000E3DA4" w:rsidRDefault="00E65401">
      <w:pPr>
        <w:spacing w:line="360" w:lineRule="auto"/>
        <w:contextualSpacing/>
        <w:jc w:val="both"/>
        <w:rPr>
          <w:rFonts w:ascii="Times New Roman" w:hAnsi="Times New Roman" w:cs="Times New Roman"/>
          <w:sz w:val="24"/>
        </w:rPr>
      </w:pPr>
      <w:r>
        <w:rPr>
          <w:rFonts w:ascii="Times New Roman" w:hAnsi="Times New Roman" w:cs="Times New Roman"/>
          <w:sz w:val="24"/>
          <w:szCs w:val="24"/>
        </w:rPr>
        <w:lastRenderedPageBreak/>
        <w:t xml:space="preserve">In </w:t>
      </w:r>
      <w:r>
        <w:rPr>
          <w:rFonts w:ascii="Times New Roman" w:hAnsi="Times New Roman" w:cs="Times New Roman"/>
          <w:i/>
          <w:sz w:val="24"/>
          <w:szCs w:val="24"/>
        </w:rPr>
        <w:t>casu,</w:t>
      </w:r>
      <w:r>
        <w:rPr>
          <w:rFonts w:ascii="Times New Roman" w:hAnsi="Times New Roman" w:cs="Times New Roman"/>
          <w:color w:val="FF0000"/>
          <w:sz w:val="24"/>
        </w:rPr>
        <w:t xml:space="preserve"> </w:t>
      </w:r>
      <w:r>
        <w:rPr>
          <w:rFonts w:ascii="Times New Roman" w:hAnsi="Times New Roman" w:cs="Times New Roman"/>
          <w:sz w:val="24"/>
        </w:rPr>
        <w:t xml:space="preserve">the complaints raised by the respondent against the arbitral award do not come anywhere near the threshold for refusal to recognize and enforce an arbitral award.  The respondent’s concerns are the usual fulminations of a </w:t>
      </w:r>
      <w:r>
        <w:rPr>
          <w:rFonts w:ascii="Times New Roman" w:hAnsi="Times New Roman" w:cs="Times New Roman"/>
          <w:sz w:val="24"/>
        </w:rPr>
        <w:t>disappointed litigant. The respondent has not shown that which it says is contrary to the public policy of Zimbabwe in the arbitral award. The matter has been argued as if it were an appeal. I conclude that there is no basis for refusing to register the aw</w:t>
      </w:r>
      <w:r>
        <w:rPr>
          <w:rFonts w:ascii="Times New Roman" w:hAnsi="Times New Roman" w:cs="Times New Roman"/>
          <w:sz w:val="24"/>
        </w:rPr>
        <w:t>ard.</w:t>
      </w:r>
    </w:p>
    <w:p w:rsidR="000E3DA4" w:rsidRDefault="000E3DA4">
      <w:pPr>
        <w:spacing w:line="360" w:lineRule="auto"/>
        <w:contextualSpacing/>
        <w:jc w:val="both"/>
        <w:rPr>
          <w:rFonts w:ascii="Times New Roman" w:hAnsi="Times New Roman" w:cs="Times New Roman"/>
          <w:sz w:val="24"/>
        </w:rPr>
      </w:pPr>
    </w:p>
    <w:p w:rsidR="000E3DA4" w:rsidRDefault="00E65401">
      <w:pPr>
        <w:spacing w:line="360" w:lineRule="auto"/>
        <w:ind w:firstLine="720"/>
        <w:contextualSpacing/>
        <w:jc w:val="both"/>
        <w:rPr>
          <w:rFonts w:ascii="Times New Roman" w:hAnsi="Times New Roman" w:cs="Times New Roman"/>
          <w:b/>
          <w:bCs/>
          <w:sz w:val="24"/>
        </w:rPr>
      </w:pPr>
      <w:r>
        <w:rPr>
          <w:rFonts w:ascii="Times New Roman" w:hAnsi="Times New Roman" w:cs="Times New Roman"/>
          <w:b/>
          <w:bCs/>
          <w:sz w:val="24"/>
        </w:rPr>
        <w:t>DISPOSITION</w:t>
      </w:r>
    </w:p>
    <w:p w:rsidR="000E3DA4" w:rsidRDefault="00E65401">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is ordered that:</w:t>
      </w:r>
    </w:p>
    <w:p w:rsidR="000E3DA4" w:rsidRDefault="00E65401">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arbitral award handed down by the Honourable Arbitrator Mr N T Matshiya </w:t>
      </w:r>
      <w:r>
        <w:rPr>
          <w:rFonts w:ascii="Times New Roman" w:hAnsi="Times New Roman" w:cs="Times New Roman"/>
          <w:sz w:val="24"/>
          <w:szCs w:val="24"/>
          <w:lang w:val="en-US"/>
        </w:rPr>
        <w:tab/>
      </w:r>
      <w:r>
        <w:rPr>
          <w:rFonts w:ascii="Times New Roman" w:hAnsi="Times New Roman" w:cs="Times New Roman"/>
          <w:sz w:val="24"/>
          <w:szCs w:val="24"/>
        </w:rPr>
        <w:t xml:space="preserve">dated 20 June 2022 be and is hereby registered as an order of the High Court of </w:t>
      </w:r>
      <w:r>
        <w:rPr>
          <w:rFonts w:ascii="Times New Roman" w:hAnsi="Times New Roman" w:cs="Times New Roman"/>
          <w:sz w:val="24"/>
          <w:szCs w:val="24"/>
          <w:lang w:val="en-US"/>
        </w:rPr>
        <w:tab/>
      </w:r>
      <w:r>
        <w:rPr>
          <w:rFonts w:ascii="Times New Roman" w:hAnsi="Times New Roman" w:cs="Times New Roman"/>
          <w:sz w:val="24"/>
          <w:szCs w:val="24"/>
        </w:rPr>
        <w:t>Zimbabwe.</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ab/>
      </w:r>
      <w:r>
        <w:rPr>
          <w:rFonts w:ascii="Times New Roman" w:hAnsi="Times New Roman" w:cs="Times New Roman"/>
          <w:sz w:val="24"/>
          <w:szCs w:val="24"/>
        </w:rPr>
        <w:t>The respondent and all those claiming occupat</w:t>
      </w:r>
      <w:r>
        <w:rPr>
          <w:rFonts w:ascii="Times New Roman" w:hAnsi="Times New Roman" w:cs="Times New Roman"/>
          <w:sz w:val="24"/>
          <w:szCs w:val="24"/>
        </w:rPr>
        <w:t xml:space="preserve">ion through it be and are hereby evicted </w:t>
      </w:r>
      <w:r>
        <w:rPr>
          <w:rFonts w:ascii="Times New Roman" w:hAnsi="Times New Roman" w:cs="Times New Roman"/>
          <w:sz w:val="24"/>
          <w:szCs w:val="24"/>
          <w:lang w:val="en-US"/>
        </w:rPr>
        <w:tab/>
      </w:r>
      <w:r>
        <w:rPr>
          <w:rFonts w:ascii="Times New Roman" w:hAnsi="Times New Roman" w:cs="Times New Roman"/>
          <w:sz w:val="24"/>
          <w:szCs w:val="24"/>
        </w:rPr>
        <w:t xml:space="preserve">forthwith from the premises known as Shop 5, Silke House, situated at No. 124 </w:t>
      </w:r>
      <w:r>
        <w:rPr>
          <w:rFonts w:ascii="Times New Roman" w:hAnsi="Times New Roman" w:cs="Times New Roman"/>
          <w:sz w:val="24"/>
          <w:szCs w:val="24"/>
          <w:lang w:val="en-US"/>
        </w:rPr>
        <w:tab/>
      </w:r>
      <w:r>
        <w:rPr>
          <w:rFonts w:ascii="Times New Roman" w:hAnsi="Times New Roman" w:cs="Times New Roman"/>
          <w:sz w:val="24"/>
          <w:szCs w:val="24"/>
        </w:rPr>
        <w:t>Robert Mugabe Road, Corner Robert Mugabe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Street, Harare.</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ab/>
      </w:r>
      <w:r>
        <w:rPr>
          <w:rFonts w:ascii="Times New Roman" w:hAnsi="Times New Roman" w:cs="Times New Roman"/>
          <w:sz w:val="24"/>
          <w:szCs w:val="24"/>
        </w:rPr>
        <w:t>The respondent be and is hereby ordered to pay arrear rentals in t</w:t>
      </w:r>
      <w:r>
        <w:rPr>
          <w:rFonts w:ascii="Times New Roman" w:hAnsi="Times New Roman" w:cs="Times New Roman"/>
          <w:sz w:val="24"/>
          <w:szCs w:val="24"/>
        </w:rPr>
        <w:t xml:space="preserve">he sum of US$2 </w:t>
      </w:r>
      <w:r>
        <w:rPr>
          <w:rFonts w:ascii="Times New Roman" w:hAnsi="Times New Roman" w:cs="Times New Roman"/>
          <w:sz w:val="24"/>
          <w:szCs w:val="24"/>
          <w:lang w:val="en-US"/>
        </w:rPr>
        <w:tab/>
      </w:r>
      <w:r>
        <w:rPr>
          <w:rFonts w:ascii="Times New Roman" w:hAnsi="Times New Roman" w:cs="Times New Roman"/>
          <w:sz w:val="24"/>
          <w:szCs w:val="24"/>
        </w:rPr>
        <w:t>519.00 owed as at 01 January 2022.</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ab/>
      </w:r>
      <w:r>
        <w:rPr>
          <w:rFonts w:ascii="Times New Roman" w:hAnsi="Times New Roman" w:cs="Times New Roman"/>
          <w:sz w:val="24"/>
          <w:szCs w:val="24"/>
        </w:rPr>
        <w:t xml:space="preserve">The respondent  be and is hereby ordered to pay operational costs arrears in the sun of  </w:t>
      </w:r>
      <w:r>
        <w:rPr>
          <w:rFonts w:ascii="Times New Roman" w:hAnsi="Times New Roman" w:cs="Times New Roman"/>
          <w:sz w:val="24"/>
          <w:szCs w:val="24"/>
          <w:lang w:val="en-US"/>
        </w:rPr>
        <w:tab/>
      </w:r>
      <w:r>
        <w:rPr>
          <w:rFonts w:ascii="Times New Roman" w:hAnsi="Times New Roman" w:cs="Times New Roman"/>
          <w:sz w:val="24"/>
          <w:szCs w:val="24"/>
        </w:rPr>
        <w:t>RTGS 15 753.58 owing as at 01 January 2022.</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ab/>
      </w:r>
      <w:r>
        <w:rPr>
          <w:rFonts w:ascii="Times New Roman" w:hAnsi="Times New Roman" w:cs="Times New Roman"/>
          <w:sz w:val="24"/>
          <w:szCs w:val="24"/>
        </w:rPr>
        <w:t xml:space="preserve"> The respondent be and is hereby ordered to pay holding over damages of US$1 </w:t>
      </w:r>
      <w:r>
        <w:rPr>
          <w:rFonts w:ascii="Times New Roman" w:hAnsi="Times New Roman" w:cs="Times New Roman"/>
          <w:sz w:val="24"/>
          <w:szCs w:val="24"/>
          <w:lang w:val="en-US"/>
        </w:rPr>
        <w:tab/>
      </w:r>
      <w:r>
        <w:rPr>
          <w:rFonts w:ascii="Times New Roman" w:hAnsi="Times New Roman" w:cs="Times New Roman"/>
          <w:sz w:val="24"/>
          <w:szCs w:val="24"/>
        </w:rPr>
        <w:t xml:space="preserve">500.00 per month with effect from 1 February 2022 until  the respondent vacates or is </w:t>
      </w:r>
      <w:r>
        <w:rPr>
          <w:rFonts w:ascii="Times New Roman" w:hAnsi="Times New Roman" w:cs="Times New Roman"/>
          <w:sz w:val="24"/>
          <w:szCs w:val="24"/>
          <w:lang w:val="en-US"/>
        </w:rPr>
        <w:tab/>
      </w:r>
      <w:r>
        <w:rPr>
          <w:rFonts w:ascii="Times New Roman" w:hAnsi="Times New Roman" w:cs="Times New Roman"/>
          <w:sz w:val="24"/>
          <w:szCs w:val="24"/>
        </w:rPr>
        <w:t>evicted from the premises.</w:t>
      </w:r>
    </w:p>
    <w:p w:rsidR="000E3DA4" w:rsidRDefault="00E65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val="en-US"/>
        </w:rPr>
        <w:tab/>
      </w:r>
      <w:r>
        <w:rPr>
          <w:rFonts w:ascii="Times New Roman" w:hAnsi="Times New Roman" w:cs="Times New Roman"/>
          <w:sz w:val="24"/>
          <w:szCs w:val="24"/>
        </w:rPr>
        <w:t>The respondent shall pay costs of suit.</w:t>
      </w:r>
    </w:p>
    <w:p w:rsidR="000E3DA4" w:rsidRDefault="000E3DA4">
      <w:pPr>
        <w:spacing w:after="0" w:line="360" w:lineRule="auto"/>
        <w:jc w:val="both"/>
        <w:rPr>
          <w:rFonts w:ascii="Times New Roman" w:hAnsi="Times New Roman" w:cs="Times New Roman"/>
          <w:sz w:val="24"/>
          <w:szCs w:val="24"/>
        </w:rPr>
      </w:pPr>
    </w:p>
    <w:p w:rsidR="000E3DA4" w:rsidRDefault="000E3DA4">
      <w:pPr>
        <w:spacing w:after="0" w:line="360" w:lineRule="auto"/>
        <w:jc w:val="both"/>
        <w:rPr>
          <w:rFonts w:ascii="Times New Roman" w:hAnsi="Times New Roman" w:cs="Times New Roman"/>
          <w:sz w:val="24"/>
          <w:szCs w:val="24"/>
        </w:rPr>
      </w:pPr>
    </w:p>
    <w:p w:rsidR="000E3DA4" w:rsidRDefault="000E3DA4">
      <w:pPr>
        <w:spacing w:after="0" w:line="360" w:lineRule="auto"/>
        <w:jc w:val="both"/>
        <w:rPr>
          <w:rFonts w:ascii="Times New Roman" w:hAnsi="Times New Roman" w:cs="Times New Roman"/>
          <w:sz w:val="24"/>
          <w:szCs w:val="24"/>
        </w:rPr>
      </w:pPr>
    </w:p>
    <w:p w:rsidR="000E3DA4" w:rsidRDefault="00E654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Ngwenya Legal P</w:t>
      </w:r>
      <w:r>
        <w:rPr>
          <w:rFonts w:ascii="Times New Roman" w:hAnsi="Times New Roman" w:cs="Times New Roman"/>
          <w:i/>
          <w:sz w:val="24"/>
          <w:szCs w:val="24"/>
        </w:rPr>
        <w:t>ractice</w:t>
      </w:r>
      <w:r>
        <w:rPr>
          <w:rFonts w:ascii="Times New Roman" w:hAnsi="Times New Roman" w:cs="Times New Roman"/>
          <w:sz w:val="24"/>
          <w:szCs w:val="24"/>
        </w:rPr>
        <w:t>, applicant’s legal practitioners</w:t>
      </w:r>
    </w:p>
    <w:p w:rsidR="000E3DA4" w:rsidRDefault="00E654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Mugomeza and Mazhindu</w:t>
      </w:r>
      <w:r>
        <w:rPr>
          <w:rFonts w:ascii="Times New Roman" w:hAnsi="Times New Roman" w:cs="Times New Roman"/>
          <w:sz w:val="24"/>
          <w:szCs w:val="24"/>
        </w:rPr>
        <w:t>, respondent’s legal practitioners</w:t>
      </w:r>
    </w:p>
    <w:sectPr w:rsidR="000E3D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401" w:rsidRDefault="00E65401">
      <w:pPr>
        <w:spacing w:line="240" w:lineRule="auto"/>
      </w:pPr>
      <w:r>
        <w:separator/>
      </w:r>
    </w:p>
  </w:endnote>
  <w:endnote w:type="continuationSeparator" w:id="0">
    <w:p w:rsidR="00E65401" w:rsidRDefault="00E65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401" w:rsidRDefault="00E65401">
      <w:pPr>
        <w:spacing w:after="0"/>
      </w:pPr>
      <w:r>
        <w:separator/>
      </w:r>
    </w:p>
  </w:footnote>
  <w:footnote w:type="continuationSeparator" w:id="0">
    <w:p w:rsidR="00E65401" w:rsidRDefault="00E654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77555"/>
      <w:docPartObj>
        <w:docPartGallery w:val="AutoText"/>
      </w:docPartObj>
    </w:sdtPr>
    <w:sdtEndPr/>
    <w:sdtContent>
      <w:p w:rsidR="000E3DA4" w:rsidRDefault="00E65401">
        <w:pPr>
          <w:pStyle w:val="Header"/>
          <w:jc w:val="right"/>
        </w:pPr>
        <w:r>
          <w:fldChar w:fldCharType="begin"/>
        </w:r>
        <w:r>
          <w:instrText xml:space="preserve"> PAGE   \* MERGEFORMAT </w:instrText>
        </w:r>
        <w:r>
          <w:fldChar w:fldCharType="separate"/>
        </w:r>
        <w:r w:rsidR="001D2F8D">
          <w:rPr>
            <w:noProof/>
          </w:rPr>
          <w:t>2</w:t>
        </w:r>
        <w:r>
          <w:fldChar w:fldCharType="end"/>
        </w:r>
      </w:p>
      <w:p w:rsidR="000E3DA4" w:rsidRDefault="00E65401">
        <w:pPr>
          <w:pStyle w:val="Header"/>
          <w:jc w:val="right"/>
          <w:rPr>
            <w:lang w:val="en-US"/>
          </w:rPr>
        </w:pPr>
        <w:r>
          <w:rPr>
            <w:lang w:val="en-US"/>
          </w:rPr>
          <w:t>HH591/23</w:t>
        </w:r>
      </w:p>
      <w:p w:rsidR="000E3DA4" w:rsidRDefault="00E65401">
        <w:pPr>
          <w:pStyle w:val="Header"/>
          <w:jc w:val="right"/>
        </w:pPr>
        <w:r>
          <w:rPr>
            <w:lang w:val="en-US"/>
          </w:rPr>
          <w:t>HCHC85/22</w:t>
        </w:r>
      </w:p>
    </w:sdtContent>
  </w:sdt>
  <w:p w:rsidR="000E3DA4" w:rsidRDefault="000E3D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2190"/>
    <w:multiLevelType w:val="multilevel"/>
    <w:tmpl w:val="17BF2190"/>
    <w:lvl w:ilvl="0">
      <w:start w:val="1"/>
      <w:numFmt w:val="lowerLetter"/>
      <w:lvlText w:val="%1)"/>
      <w:lvlJc w:val="left"/>
      <w:pPr>
        <w:tabs>
          <w:tab w:val="left" w:pos="420"/>
        </w:tabs>
        <w:ind w:left="1140" w:hanging="360"/>
      </w:pPr>
      <w:rPr>
        <w:rFonts w:hint="default"/>
        <w:sz w:val="22"/>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1" w15:restartNumberingAfterBreak="0">
    <w:nsid w:val="2A5B1314"/>
    <w:multiLevelType w:val="multilevel"/>
    <w:tmpl w:val="2A5B1314"/>
    <w:lvl w:ilvl="0">
      <w:start w:val="1"/>
      <w:numFmt w:val="lowerRoman"/>
      <w:lvlText w:val="(%1)"/>
      <w:lvlJc w:val="left"/>
      <w:pPr>
        <w:tabs>
          <w:tab w:val="left" w:pos="420"/>
        </w:tabs>
        <w:ind w:left="1860" w:hanging="720"/>
      </w:pPr>
      <w:rPr>
        <w:rFonts w:hint="default"/>
        <w:sz w:val="22"/>
      </w:rPr>
    </w:lvl>
    <w:lvl w:ilvl="1">
      <w:start w:val="1"/>
      <w:numFmt w:val="lowerLetter"/>
      <w:lvlText w:val="%2."/>
      <w:lvlJc w:val="left"/>
      <w:pPr>
        <w:tabs>
          <w:tab w:val="left" w:pos="420"/>
        </w:tabs>
        <w:ind w:left="2220" w:hanging="360"/>
      </w:pPr>
    </w:lvl>
    <w:lvl w:ilvl="2">
      <w:start w:val="1"/>
      <w:numFmt w:val="lowerRoman"/>
      <w:lvlText w:val="%3."/>
      <w:lvlJc w:val="right"/>
      <w:pPr>
        <w:tabs>
          <w:tab w:val="left" w:pos="420"/>
        </w:tabs>
        <w:ind w:left="2940" w:hanging="180"/>
      </w:pPr>
    </w:lvl>
    <w:lvl w:ilvl="3">
      <w:start w:val="1"/>
      <w:numFmt w:val="decimal"/>
      <w:lvlText w:val="%4."/>
      <w:lvlJc w:val="left"/>
      <w:pPr>
        <w:tabs>
          <w:tab w:val="left" w:pos="420"/>
        </w:tabs>
        <w:ind w:left="3660" w:hanging="360"/>
      </w:pPr>
    </w:lvl>
    <w:lvl w:ilvl="4">
      <w:start w:val="1"/>
      <w:numFmt w:val="lowerLetter"/>
      <w:lvlText w:val="%5."/>
      <w:lvlJc w:val="left"/>
      <w:pPr>
        <w:tabs>
          <w:tab w:val="left" w:pos="420"/>
        </w:tabs>
        <w:ind w:left="4380" w:hanging="360"/>
      </w:pPr>
    </w:lvl>
    <w:lvl w:ilvl="5">
      <w:start w:val="1"/>
      <w:numFmt w:val="lowerRoman"/>
      <w:lvlText w:val="%6."/>
      <w:lvlJc w:val="right"/>
      <w:pPr>
        <w:tabs>
          <w:tab w:val="left" w:pos="420"/>
        </w:tabs>
        <w:ind w:left="5100" w:hanging="180"/>
      </w:pPr>
    </w:lvl>
    <w:lvl w:ilvl="6">
      <w:start w:val="1"/>
      <w:numFmt w:val="decimal"/>
      <w:lvlText w:val="%7."/>
      <w:lvlJc w:val="left"/>
      <w:pPr>
        <w:tabs>
          <w:tab w:val="left" w:pos="420"/>
        </w:tabs>
        <w:ind w:left="5820" w:hanging="360"/>
      </w:pPr>
    </w:lvl>
    <w:lvl w:ilvl="7">
      <w:start w:val="1"/>
      <w:numFmt w:val="lowerLetter"/>
      <w:lvlText w:val="%8."/>
      <w:lvlJc w:val="left"/>
      <w:pPr>
        <w:tabs>
          <w:tab w:val="left" w:pos="420"/>
        </w:tabs>
        <w:ind w:left="6540" w:hanging="360"/>
      </w:pPr>
    </w:lvl>
    <w:lvl w:ilvl="8">
      <w:start w:val="1"/>
      <w:numFmt w:val="lowerRoman"/>
      <w:lvlText w:val="%9."/>
      <w:lvlJc w:val="right"/>
      <w:pPr>
        <w:tabs>
          <w:tab w:val="left" w:pos="420"/>
        </w:tabs>
        <w:ind w:left="7260" w:hanging="180"/>
      </w:pPr>
    </w:lvl>
  </w:abstractNum>
  <w:abstractNum w:abstractNumId="2" w15:restartNumberingAfterBreak="0">
    <w:nsid w:val="30156049"/>
    <w:multiLevelType w:val="singleLevel"/>
    <w:tmpl w:val="30156049"/>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E2"/>
    <w:rsid w:val="00070111"/>
    <w:rsid w:val="000D361B"/>
    <w:rsid w:val="000E34E2"/>
    <w:rsid w:val="000E3DA4"/>
    <w:rsid w:val="000F3559"/>
    <w:rsid w:val="00116095"/>
    <w:rsid w:val="00150C68"/>
    <w:rsid w:val="001D2F8D"/>
    <w:rsid w:val="001D47DF"/>
    <w:rsid w:val="001F65C5"/>
    <w:rsid w:val="002033E1"/>
    <w:rsid w:val="00227451"/>
    <w:rsid w:val="00287C16"/>
    <w:rsid w:val="002D2CF6"/>
    <w:rsid w:val="00305FD8"/>
    <w:rsid w:val="00326863"/>
    <w:rsid w:val="00355AF3"/>
    <w:rsid w:val="00374617"/>
    <w:rsid w:val="00375E4F"/>
    <w:rsid w:val="003837F1"/>
    <w:rsid w:val="00391B81"/>
    <w:rsid w:val="00397927"/>
    <w:rsid w:val="003C57CF"/>
    <w:rsid w:val="004409CF"/>
    <w:rsid w:val="004575C3"/>
    <w:rsid w:val="004960A9"/>
    <w:rsid w:val="004D0C2E"/>
    <w:rsid w:val="004E306C"/>
    <w:rsid w:val="00535061"/>
    <w:rsid w:val="00596C81"/>
    <w:rsid w:val="005B3033"/>
    <w:rsid w:val="00635EEB"/>
    <w:rsid w:val="00643E0B"/>
    <w:rsid w:val="006748E4"/>
    <w:rsid w:val="006938EA"/>
    <w:rsid w:val="006C02A1"/>
    <w:rsid w:val="006C53ED"/>
    <w:rsid w:val="006D2EA1"/>
    <w:rsid w:val="0071420A"/>
    <w:rsid w:val="00725D36"/>
    <w:rsid w:val="00763D42"/>
    <w:rsid w:val="00782E56"/>
    <w:rsid w:val="007E1100"/>
    <w:rsid w:val="0085007E"/>
    <w:rsid w:val="008544DB"/>
    <w:rsid w:val="008650CB"/>
    <w:rsid w:val="00890F8A"/>
    <w:rsid w:val="008B2D5D"/>
    <w:rsid w:val="008E7A77"/>
    <w:rsid w:val="00901FA0"/>
    <w:rsid w:val="009472FD"/>
    <w:rsid w:val="009908D2"/>
    <w:rsid w:val="009B1061"/>
    <w:rsid w:val="009F3E99"/>
    <w:rsid w:val="00A05362"/>
    <w:rsid w:val="00AA7C8B"/>
    <w:rsid w:val="00AB6B43"/>
    <w:rsid w:val="00AC1020"/>
    <w:rsid w:val="00AC6B19"/>
    <w:rsid w:val="00AD7A4D"/>
    <w:rsid w:val="00AF6E4D"/>
    <w:rsid w:val="00B006EA"/>
    <w:rsid w:val="00B0074A"/>
    <w:rsid w:val="00B65BA0"/>
    <w:rsid w:val="00BC5A35"/>
    <w:rsid w:val="00BD0ED0"/>
    <w:rsid w:val="00BD3A33"/>
    <w:rsid w:val="00C33B1B"/>
    <w:rsid w:val="00C6207C"/>
    <w:rsid w:val="00CB7914"/>
    <w:rsid w:val="00D02522"/>
    <w:rsid w:val="00D20289"/>
    <w:rsid w:val="00D47D42"/>
    <w:rsid w:val="00D53DFF"/>
    <w:rsid w:val="00D5622E"/>
    <w:rsid w:val="00D66C48"/>
    <w:rsid w:val="00D839FF"/>
    <w:rsid w:val="00DD11C5"/>
    <w:rsid w:val="00DF0DBF"/>
    <w:rsid w:val="00E16859"/>
    <w:rsid w:val="00E65401"/>
    <w:rsid w:val="00E67979"/>
    <w:rsid w:val="00EA1952"/>
    <w:rsid w:val="00F01A99"/>
    <w:rsid w:val="00F223D8"/>
    <w:rsid w:val="00F40991"/>
    <w:rsid w:val="00F64456"/>
    <w:rsid w:val="00FE47B8"/>
    <w:rsid w:val="06453C6F"/>
    <w:rsid w:val="42377906"/>
    <w:rsid w:val="6BA552FF"/>
    <w:rsid w:val="73530396"/>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55A23-C67E-4F77-A19B-A7C3787C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4"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Spacing">
    <w:name w:val="No Spacing"/>
    <w:uiPriority w:val="1"/>
    <w:qFormat/>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2023-10-30T15:27:00Z</cp:lastPrinted>
  <dcterms:created xsi:type="dcterms:W3CDTF">2023-11-03T11:59:00Z</dcterms:created>
  <dcterms:modified xsi:type="dcterms:W3CDTF">2023-11-03T11:59:00Z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C3AD7253637E411DA17813F8F4B92B7B_13</vt:lpwstr>
  </property>
</Properties>
</file>