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9D" w:rsidRDefault="00784C9D" w:rsidP="00784C9D">
      <w:pPr>
        <w:spacing w:after="0" w:line="240" w:lineRule="auto"/>
        <w:jc w:val="both"/>
        <w:rPr>
          <w:rFonts w:ascii="Times New Roman" w:hAnsi="Times New Roman" w:cs="Times New Roman"/>
          <w:sz w:val="24"/>
          <w:szCs w:val="24"/>
          <w:lang w:val="en-GB"/>
        </w:rPr>
      </w:pPr>
      <w:bookmarkStart w:id="0" w:name="_GoBack"/>
      <w:bookmarkEnd w:id="0"/>
    </w:p>
    <w:p w:rsidR="00784C9D" w:rsidRDefault="00784C9D" w:rsidP="00784C9D">
      <w:pPr>
        <w:spacing w:after="0" w:line="240" w:lineRule="auto"/>
        <w:jc w:val="both"/>
        <w:rPr>
          <w:rFonts w:ascii="Times New Roman" w:hAnsi="Times New Roman" w:cs="Times New Roman"/>
          <w:sz w:val="24"/>
          <w:szCs w:val="24"/>
          <w:lang w:val="en-GB"/>
        </w:rPr>
      </w:pPr>
    </w:p>
    <w:p w:rsidR="007D6A77"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 &amp;</w:t>
      </w:r>
      <w:r w:rsidR="003C011E">
        <w:rPr>
          <w:rFonts w:ascii="Times New Roman" w:hAnsi="Times New Roman" w:cs="Times New Roman"/>
          <w:sz w:val="24"/>
          <w:szCs w:val="24"/>
          <w:lang w:val="en-GB"/>
        </w:rPr>
        <w:t xml:space="preserve"> W MOTORS (PVT) LTD</w:t>
      </w:r>
    </w:p>
    <w:p w:rsidR="003C011E"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3C011E">
        <w:rPr>
          <w:rFonts w:ascii="Times New Roman" w:hAnsi="Times New Roman" w:cs="Times New Roman"/>
          <w:sz w:val="24"/>
          <w:szCs w:val="24"/>
          <w:lang w:val="en-GB"/>
        </w:rPr>
        <w:t>nd</w:t>
      </w:r>
    </w:p>
    <w:p w:rsidR="003C011E"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SYDNEY TENGANISO</w:t>
      </w:r>
    </w:p>
    <w:p w:rsidR="00784C9D"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784C9D"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SIMINYENI SIBINDI</w:t>
      </w:r>
    </w:p>
    <w:p w:rsidR="00784C9D"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784C9D"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OWEN MUDHA NCUBE</w:t>
      </w:r>
    </w:p>
    <w:p w:rsidR="00784C9D"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784C9D"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TAPIWA MUGANHU</w:t>
      </w:r>
    </w:p>
    <w:p w:rsidR="00784C9D" w:rsidRDefault="00784C9D" w:rsidP="00784C9D">
      <w:pPr>
        <w:spacing w:after="0" w:line="240" w:lineRule="auto"/>
        <w:jc w:val="both"/>
        <w:rPr>
          <w:rFonts w:ascii="Times New Roman" w:hAnsi="Times New Roman" w:cs="Times New Roman"/>
          <w:sz w:val="24"/>
          <w:szCs w:val="24"/>
          <w:lang w:val="en-GB"/>
        </w:rPr>
      </w:pPr>
    </w:p>
    <w:p w:rsidR="00784C9D" w:rsidRDefault="00784C9D" w:rsidP="00784C9D">
      <w:pPr>
        <w:spacing w:after="0" w:line="240" w:lineRule="auto"/>
        <w:jc w:val="both"/>
        <w:rPr>
          <w:rFonts w:ascii="Times New Roman" w:hAnsi="Times New Roman" w:cs="Times New Roman"/>
          <w:sz w:val="24"/>
          <w:szCs w:val="24"/>
          <w:lang w:val="en-GB"/>
        </w:rPr>
      </w:pPr>
    </w:p>
    <w:p w:rsidR="00784C9D"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784C9D" w:rsidRDefault="00784C9D" w:rsidP="00784C9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784C9D" w:rsidRDefault="00784C9D" w:rsidP="00056803">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25 July 2019 &amp; </w:t>
      </w:r>
      <w:r w:rsidR="00056803">
        <w:rPr>
          <w:rFonts w:ascii="Times New Roman" w:hAnsi="Times New Roman" w:cs="Times New Roman"/>
          <w:sz w:val="24"/>
          <w:szCs w:val="24"/>
          <w:lang w:val="en-GB"/>
        </w:rPr>
        <w:t>12 May 2021</w:t>
      </w:r>
    </w:p>
    <w:p w:rsidR="00056803" w:rsidRDefault="00056803" w:rsidP="00056803">
      <w:pPr>
        <w:spacing w:after="0" w:line="240" w:lineRule="auto"/>
        <w:jc w:val="both"/>
        <w:rPr>
          <w:rFonts w:ascii="Times New Roman" w:hAnsi="Times New Roman" w:cs="Times New Roman"/>
          <w:sz w:val="24"/>
          <w:szCs w:val="24"/>
          <w:lang w:val="en-GB"/>
        </w:rPr>
      </w:pPr>
    </w:p>
    <w:p w:rsidR="00056803" w:rsidRDefault="00056803" w:rsidP="00056803">
      <w:pPr>
        <w:spacing w:after="0" w:line="240" w:lineRule="auto"/>
        <w:jc w:val="both"/>
        <w:rPr>
          <w:rFonts w:ascii="Times New Roman" w:hAnsi="Times New Roman" w:cs="Times New Roman"/>
          <w:sz w:val="24"/>
          <w:szCs w:val="24"/>
          <w:lang w:val="en-GB"/>
        </w:rPr>
      </w:pPr>
    </w:p>
    <w:p w:rsidR="00784C9D" w:rsidRDefault="00784C9D" w:rsidP="003C011E">
      <w:pPr>
        <w:jc w:val="both"/>
        <w:rPr>
          <w:rFonts w:ascii="Times New Roman" w:hAnsi="Times New Roman" w:cs="Times New Roman"/>
          <w:b/>
          <w:sz w:val="24"/>
          <w:szCs w:val="24"/>
          <w:lang w:val="en-GB"/>
        </w:rPr>
      </w:pPr>
      <w:r w:rsidRPr="00784C9D">
        <w:rPr>
          <w:rFonts w:ascii="Times New Roman" w:hAnsi="Times New Roman" w:cs="Times New Roman"/>
          <w:b/>
          <w:sz w:val="24"/>
          <w:szCs w:val="24"/>
          <w:lang w:val="en-GB"/>
        </w:rPr>
        <w:t>Opposed Chamber Application for condonation of late filing of an application for leave to appeal to the Supreme Court and application for leave to appeal to the Supreme Court</w:t>
      </w:r>
    </w:p>
    <w:p w:rsidR="00784C9D" w:rsidRDefault="00784C9D" w:rsidP="003C011E">
      <w:pPr>
        <w:jc w:val="both"/>
        <w:rPr>
          <w:rFonts w:ascii="Times New Roman" w:hAnsi="Times New Roman" w:cs="Times New Roman"/>
          <w:sz w:val="24"/>
          <w:szCs w:val="24"/>
          <w:lang w:val="en-GB"/>
        </w:rPr>
      </w:pPr>
    </w:p>
    <w:p w:rsidR="00784C9D" w:rsidRDefault="00784C9D" w:rsidP="00784C9D">
      <w:pPr>
        <w:spacing w:after="0"/>
        <w:jc w:val="both"/>
        <w:rPr>
          <w:rFonts w:ascii="Times New Roman" w:hAnsi="Times New Roman" w:cs="Times New Roman"/>
          <w:sz w:val="24"/>
          <w:szCs w:val="24"/>
          <w:lang w:val="en-GB"/>
        </w:rPr>
      </w:pPr>
      <w:r w:rsidRPr="00784C9D">
        <w:rPr>
          <w:rFonts w:ascii="Times New Roman" w:hAnsi="Times New Roman" w:cs="Times New Roman"/>
          <w:i/>
          <w:sz w:val="24"/>
          <w:szCs w:val="24"/>
          <w:lang w:val="en-GB"/>
        </w:rPr>
        <w:t>L Rufu</w:t>
      </w:r>
      <w:r>
        <w:rPr>
          <w:rFonts w:ascii="Times New Roman" w:hAnsi="Times New Roman" w:cs="Times New Roman"/>
          <w:sz w:val="24"/>
          <w:szCs w:val="24"/>
          <w:lang w:val="en-GB"/>
        </w:rPr>
        <w:t>, for the applicants</w:t>
      </w:r>
    </w:p>
    <w:p w:rsidR="00784C9D" w:rsidRDefault="00784C9D" w:rsidP="00784C9D">
      <w:pPr>
        <w:spacing w:after="0"/>
        <w:jc w:val="both"/>
        <w:rPr>
          <w:rFonts w:ascii="Times New Roman" w:hAnsi="Times New Roman" w:cs="Times New Roman"/>
          <w:sz w:val="24"/>
          <w:szCs w:val="24"/>
          <w:lang w:val="en-GB"/>
        </w:rPr>
      </w:pPr>
      <w:r w:rsidRPr="00784C9D">
        <w:rPr>
          <w:rFonts w:ascii="Times New Roman" w:hAnsi="Times New Roman" w:cs="Times New Roman"/>
          <w:i/>
          <w:sz w:val="24"/>
          <w:szCs w:val="24"/>
          <w:lang w:val="en-GB"/>
        </w:rPr>
        <w:t>K Mahereni</w:t>
      </w:r>
      <w:r>
        <w:rPr>
          <w:rFonts w:ascii="Times New Roman" w:hAnsi="Times New Roman" w:cs="Times New Roman"/>
          <w:sz w:val="24"/>
          <w:szCs w:val="24"/>
          <w:lang w:val="en-GB"/>
        </w:rPr>
        <w:t>, for the 1</w:t>
      </w:r>
      <w:r w:rsidRPr="00784C9D">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w:t>
      </w:r>
    </w:p>
    <w:p w:rsidR="00784C9D" w:rsidRDefault="00784C9D" w:rsidP="00784C9D">
      <w:pPr>
        <w:spacing w:after="0"/>
        <w:jc w:val="both"/>
        <w:rPr>
          <w:rFonts w:ascii="Times New Roman" w:hAnsi="Times New Roman" w:cs="Times New Roman"/>
          <w:sz w:val="24"/>
          <w:szCs w:val="24"/>
          <w:lang w:val="en-GB"/>
        </w:rPr>
      </w:pPr>
    </w:p>
    <w:p w:rsidR="00784C9D" w:rsidRDefault="00784C9D" w:rsidP="00784C9D">
      <w:pPr>
        <w:spacing w:after="0"/>
        <w:jc w:val="both"/>
        <w:rPr>
          <w:rFonts w:ascii="Times New Roman" w:hAnsi="Times New Roman" w:cs="Times New Roman"/>
          <w:sz w:val="24"/>
          <w:szCs w:val="24"/>
          <w:lang w:val="en-GB"/>
        </w:rPr>
      </w:pPr>
    </w:p>
    <w:p w:rsidR="00784C9D" w:rsidRDefault="00784C9D" w:rsidP="00784C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CHITAPI J: The background of this application is that in case No. HC 4321/15, the same parties</w:t>
      </w:r>
      <w:r w:rsidR="00056803">
        <w:rPr>
          <w:rFonts w:ascii="Times New Roman" w:hAnsi="Times New Roman" w:cs="Times New Roman"/>
          <w:sz w:val="24"/>
          <w:szCs w:val="24"/>
          <w:lang w:val="en-GB"/>
        </w:rPr>
        <w:t xml:space="preserve"> as</w:t>
      </w:r>
      <w:r>
        <w:rPr>
          <w:rFonts w:ascii="Times New Roman" w:hAnsi="Times New Roman" w:cs="Times New Roman"/>
          <w:sz w:val="24"/>
          <w:szCs w:val="24"/>
          <w:lang w:val="en-GB"/>
        </w:rPr>
        <w:t xml:space="preserve"> herein were applicants and respondents’. In that case, the dispute between the parties was </w:t>
      </w:r>
      <w:r w:rsidR="003F56AA">
        <w:rPr>
          <w:rFonts w:ascii="Times New Roman" w:hAnsi="Times New Roman" w:cs="Times New Roman"/>
          <w:sz w:val="24"/>
          <w:szCs w:val="24"/>
          <w:lang w:val="en-GB"/>
        </w:rPr>
        <w:t xml:space="preserve">over </w:t>
      </w:r>
      <w:r>
        <w:rPr>
          <w:rFonts w:ascii="Times New Roman" w:hAnsi="Times New Roman" w:cs="Times New Roman"/>
          <w:sz w:val="24"/>
          <w:szCs w:val="24"/>
          <w:lang w:val="en-GB"/>
        </w:rPr>
        <w:t>possessory and occupational rights of the parties in respect of a property called stand No. 1244/1209; No 1 Harare Road, Kwekwe. The second respondent in application HC 43421/15 did not oppose the relief sought by the applicants and has equally not opposed the present application. Case No. HC 4321/15 was instituted as an urgent chamber application</w:t>
      </w:r>
      <w:r w:rsidR="003A79B5">
        <w:rPr>
          <w:rFonts w:ascii="Times New Roman" w:hAnsi="Times New Roman" w:cs="Times New Roman"/>
          <w:sz w:val="24"/>
          <w:szCs w:val="24"/>
          <w:lang w:val="en-GB"/>
        </w:rPr>
        <w:t xml:space="preserve">. The application was placed before </w:t>
      </w:r>
      <w:r w:rsidR="003A79B5" w:rsidRPr="003A79B5">
        <w:rPr>
          <w:rFonts w:ascii="Times New Roman" w:hAnsi="Times New Roman" w:cs="Times New Roman"/>
          <w:lang w:val="en-GB"/>
        </w:rPr>
        <w:t>MUSAKWA J</w:t>
      </w:r>
      <w:r w:rsidR="003A79B5">
        <w:rPr>
          <w:rFonts w:ascii="Times New Roman" w:hAnsi="Times New Roman" w:cs="Times New Roman"/>
          <w:sz w:val="24"/>
          <w:szCs w:val="24"/>
          <w:lang w:val="en-GB"/>
        </w:rPr>
        <w:t xml:space="preserve"> who issued a provisional order in which he ordered the first and second respondents to restore possession and occupation of stand No1244/1209 No 1 Harare Road, Kwekwe to the applicants. Further, the learned judge issued an order directing the Sheriff to enforce the order in the event of the respondents’ non-compliance.</w:t>
      </w:r>
    </w:p>
    <w:p w:rsidR="003A79B5" w:rsidRDefault="003A79B5" w:rsidP="00784C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application HC 4321/15 was then argued before me on the return date. The terms of the final order sought on the return date were to order that the first and second respondents and all persons claiming occupational rights through the first and second respondents should be interdicted from interfering with the applicants’ possession of the property aforesaid nor to </w:t>
      </w:r>
      <w:r>
        <w:rPr>
          <w:rFonts w:ascii="Times New Roman" w:hAnsi="Times New Roman" w:cs="Times New Roman"/>
          <w:sz w:val="24"/>
          <w:szCs w:val="24"/>
          <w:lang w:val="en-GB"/>
        </w:rPr>
        <w:lastRenderedPageBreak/>
        <w:t>evict the applicants. Costs were sought on the punitive scale of legal practitioner and client scale against the applicants.</w:t>
      </w:r>
    </w:p>
    <w:p w:rsidR="003A79B5" w:rsidRDefault="003A79B5" w:rsidP="00784C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facts forming the applicants’ claim were fairly straight forward as I indicated in my judgment HH 503/17, a copy of which the applicants attached to this application as Annexure “A”. The first applicant is the registered owner of the property, subject of the dispute between the parties. He holds the property under deed of transfer No 253/92. It was the first applicant’s claim that it leased the property to the first respondent in 2012. The second respondent however occupied the property without the consent of the first applicant. The applicants therefore prayed for the eviction of the second respondent.</w:t>
      </w:r>
    </w:p>
    <w:p w:rsidR="003A79B5" w:rsidRDefault="003A79B5" w:rsidP="00784C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was alleged that on or before 21 February 2015, the applicant’s managing director was served with a letter authored by the first respondent’s legal practitioners in which it was claimed that the first respondent was now th</w:t>
      </w:r>
      <w:r w:rsidR="00056803">
        <w:rPr>
          <w:rFonts w:ascii="Times New Roman" w:hAnsi="Times New Roman" w:cs="Times New Roman"/>
          <w:sz w:val="24"/>
          <w:szCs w:val="24"/>
          <w:lang w:val="en-GB"/>
        </w:rPr>
        <w:t>e owner of a mine claim called I</w:t>
      </w:r>
      <w:r>
        <w:rPr>
          <w:rFonts w:ascii="Times New Roman" w:hAnsi="Times New Roman" w:cs="Times New Roman"/>
          <w:sz w:val="24"/>
          <w:szCs w:val="24"/>
          <w:lang w:val="en-GB"/>
        </w:rPr>
        <w:t>sar which was situate on the property involved in the application. A demand was made in the letter that the addressee, one, Mandi Masasa should vacate the property on which the mine was</w:t>
      </w:r>
      <w:r w:rsidR="00890414">
        <w:rPr>
          <w:rFonts w:ascii="Times New Roman" w:hAnsi="Times New Roman" w:cs="Times New Roman"/>
          <w:sz w:val="24"/>
          <w:szCs w:val="24"/>
          <w:lang w:val="en-GB"/>
        </w:rPr>
        <w:t xml:space="preserve"> situate on or before 31 March 2015. The letter </w:t>
      </w:r>
      <w:r w:rsidR="00056803">
        <w:rPr>
          <w:rFonts w:ascii="Times New Roman" w:hAnsi="Times New Roman" w:cs="Times New Roman"/>
          <w:sz w:val="24"/>
          <w:szCs w:val="24"/>
          <w:lang w:val="en-GB"/>
        </w:rPr>
        <w:t xml:space="preserve">was </w:t>
      </w:r>
      <w:r w:rsidR="00890414">
        <w:rPr>
          <w:rFonts w:ascii="Times New Roman" w:hAnsi="Times New Roman" w:cs="Times New Roman"/>
          <w:sz w:val="24"/>
          <w:szCs w:val="24"/>
          <w:lang w:val="en-GB"/>
        </w:rPr>
        <w:t>brought to the attention of the first applicant’s managing director who then engaged the first respondent’s legal practitioners. In the course of the engagements, the applicant’s managing director produced a copy of the title deeds to the property. The first applicant considered the matter closed.</w:t>
      </w:r>
    </w:p>
    <w:p w:rsidR="00890414" w:rsidRDefault="00890414" w:rsidP="00784C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 5 May 2015, the second and third applicants telephonically reported to the first applicant’s managing director that four persons who were reportedly the first respondent’s aides had visited the property and threatened the second and third applicants with eviction. The aides were said to have been four in number. They had forcibly removed the </w:t>
      </w:r>
      <w:r w:rsidR="00056803">
        <w:rPr>
          <w:rFonts w:ascii="Times New Roman" w:hAnsi="Times New Roman" w:cs="Times New Roman"/>
          <w:sz w:val="24"/>
          <w:szCs w:val="24"/>
          <w:lang w:val="en-GB"/>
        </w:rPr>
        <w:t xml:space="preserve">movable </w:t>
      </w:r>
      <w:r>
        <w:rPr>
          <w:rFonts w:ascii="Times New Roman" w:hAnsi="Times New Roman" w:cs="Times New Roman"/>
          <w:sz w:val="24"/>
          <w:szCs w:val="24"/>
          <w:lang w:val="en-GB"/>
        </w:rPr>
        <w:t xml:space="preserve">property of the second and third applicants from the property. It was averred that the police upon receiving a report of the events which allegedly occurred at the property did not act on the report. It was alleged further that following the forced displacement of the second and third applicants from the property, the second respondent took over occupation of the main house. The forced eviction of the second and third applicants resulted in the filing of application HC 4321/15 by the applicants herein for restoration of possession of the occupancy of the property. </w:t>
      </w:r>
      <w:r w:rsidRPr="00890414">
        <w:rPr>
          <w:rFonts w:ascii="Times New Roman" w:hAnsi="Times New Roman" w:cs="Times New Roman"/>
          <w:lang w:val="en-GB"/>
        </w:rPr>
        <w:t>MUSAKWA J</w:t>
      </w:r>
      <w:r>
        <w:rPr>
          <w:rFonts w:ascii="Times New Roman" w:hAnsi="Times New Roman" w:cs="Times New Roman"/>
          <w:sz w:val="24"/>
          <w:szCs w:val="24"/>
          <w:lang w:val="en-GB"/>
        </w:rPr>
        <w:t xml:space="preserve"> gran</w:t>
      </w:r>
      <w:r w:rsidR="00056803">
        <w:rPr>
          <w:rFonts w:ascii="Times New Roman" w:hAnsi="Times New Roman" w:cs="Times New Roman"/>
          <w:sz w:val="24"/>
          <w:szCs w:val="24"/>
          <w:lang w:val="en-GB"/>
        </w:rPr>
        <w:t>ted the application in the form</w:t>
      </w:r>
      <w:r>
        <w:rPr>
          <w:rFonts w:ascii="Times New Roman" w:hAnsi="Times New Roman" w:cs="Times New Roman"/>
          <w:sz w:val="24"/>
          <w:szCs w:val="24"/>
          <w:lang w:val="en-GB"/>
        </w:rPr>
        <w:t xml:space="preserve"> of a provisional order.</w:t>
      </w:r>
    </w:p>
    <w:p w:rsidR="003A79B5" w:rsidRDefault="00890414" w:rsidP="00784C9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provisional order was returned to court for its confirmation or discharge. I then dealt with the application</w:t>
      </w:r>
      <w:r w:rsidR="00056803">
        <w:rPr>
          <w:rFonts w:ascii="Times New Roman" w:hAnsi="Times New Roman" w:cs="Times New Roman"/>
          <w:sz w:val="24"/>
          <w:szCs w:val="24"/>
          <w:lang w:val="en-GB"/>
        </w:rPr>
        <w:t xml:space="preserve"> on the return date</w:t>
      </w:r>
      <w:r>
        <w:rPr>
          <w:rFonts w:ascii="Times New Roman" w:hAnsi="Times New Roman" w:cs="Times New Roman"/>
          <w:sz w:val="24"/>
          <w:szCs w:val="24"/>
          <w:lang w:val="en-GB"/>
        </w:rPr>
        <w:t xml:space="preserve"> on the opposed roll. In the opposing affidavit to the confirmation of the provisional order, the first respondent averred that he amicably resolved the property ownership with the applicant. He denied that he was responsible for or complicit </w:t>
      </w:r>
      <w:r>
        <w:rPr>
          <w:rFonts w:ascii="Times New Roman" w:hAnsi="Times New Roman" w:cs="Times New Roman"/>
          <w:sz w:val="24"/>
          <w:szCs w:val="24"/>
          <w:lang w:val="en-GB"/>
        </w:rPr>
        <w:lastRenderedPageBreak/>
        <w:t xml:space="preserve">in the acts of </w:t>
      </w:r>
      <w:r w:rsidR="00056803">
        <w:rPr>
          <w:rFonts w:ascii="Times New Roman" w:hAnsi="Times New Roman" w:cs="Times New Roman"/>
          <w:sz w:val="24"/>
          <w:szCs w:val="24"/>
          <w:lang w:val="en-GB"/>
        </w:rPr>
        <w:t>d</w:t>
      </w:r>
      <w:r w:rsidR="00792746">
        <w:rPr>
          <w:rFonts w:ascii="Times New Roman" w:hAnsi="Times New Roman" w:cs="Times New Roman"/>
          <w:sz w:val="24"/>
          <w:szCs w:val="24"/>
          <w:lang w:val="en-GB"/>
        </w:rPr>
        <w:t xml:space="preserve">espoiling the second and third applicants of the property in question. The first respondent specifically denied that the second respondent was his aide nor that the second respondent acted under </w:t>
      </w:r>
      <w:r w:rsidR="00056803">
        <w:rPr>
          <w:rFonts w:ascii="Times New Roman" w:hAnsi="Times New Roman" w:cs="Times New Roman"/>
          <w:sz w:val="24"/>
          <w:szCs w:val="24"/>
          <w:lang w:val="en-GB"/>
        </w:rPr>
        <w:t>the first applicant’s</w:t>
      </w:r>
      <w:r w:rsidR="00792746">
        <w:rPr>
          <w:rFonts w:ascii="Times New Roman" w:hAnsi="Times New Roman" w:cs="Times New Roman"/>
          <w:sz w:val="24"/>
          <w:szCs w:val="24"/>
          <w:lang w:val="en-GB"/>
        </w:rPr>
        <w:t xml:space="preserve"> direction. The first respondent averred that the applicants were out to tarnish his image as he was a well-known politician. In my judgment HH 503/17 on p 11, I stated as follows- </w:t>
      </w:r>
    </w:p>
    <w:p w:rsidR="00792746" w:rsidRDefault="00792746" w:rsidP="00792746">
      <w:pPr>
        <w:spacing w:after="0" w:line="240" w:lineRule="auto"/>
        <w:ind w:left="720"/>
        <w:jc w:val="both"/>
        <w:rPr>
          <w:rFonts w:ascii="Times New Roman" w:hAnsi="Times New Roman" w:cs="Times New Roman"/>
          <w:lang w:val="en-GB"/>
        </w:rPr>
      </w:pPr>
      <w:r>
        <w:rPr>
          <w:rFonts w:ascii="Times New Roman" w:hAnsi="Times New Roman" w:cs="Times New Roman"/>
          <w:sz w:val="20"/>
          <w:szCs w:val="20"/>
          <w:lang w:val="en-GB"/>
        </w:rPr>
        <w:t>“</w:t>
      </w:r>
      <w:r w:rsidRPr="00792746">
        <w:rPr>
          <w:rFonts w:ascii="Times New Roman" w:hAnsi="Times New Roman" w:cs="Times New Roman"/>
          <w:lang w:val="en-GB"/>
        </w:rPr>
        <w:t>The</w:t>
      </w:r>
      <w:r>
        <w:rPr>
          <w:rFonts w:ascii="Times New Roman" w:hAnsi="Times New Roman" w:cs="Times New Roman"/>
          <w:lang w:val="en-GB"/>
        </w:rPr>
        <w:t xml:space="preserve"> first respondent further averred that there was no need to require him to restores possession of the property or be interdicted from interfering with the applicants because he had not committed any wrong. In the same view, the first respondent deposed that he had no problems with the court issuing the final order except with respect to </w:t>
      </w:r>
      <w:r w:rsidR="00056803">
        <w:rPr>
          <w:rFonts w:ascii="Times New Roman" w:hAnsi="Times New Roman" w:cs="Times New Roman"/>
          <w:lang w:val="en-GB"/>
        </w:rPr>
        <w:t xml:space="preserve">any </w:t>
      </w:r>
      <w:r>
        <w:rPr>
          <w:rFonts w:ascii="Times New Roman" w:hAnsi="Times New Roman" w:cs="Times New Roman"/>
          <w:lang w:val="en-GB"/>
        </w:rPr>
        <w:t>costs order being made against him. He stated that he had not and would not interfere with the applicants. In para 15.2 of the opposing affidavit, the first respondent stated;</w:t>
      </w:r>
    </w:p>
    <w:p w:rsidR="00792746" w:rsidRDefault="00792746" w:rsidP="00792746">
      <w:pPr>
        <w:spacing w:after="0" w:line="240" w:lineRule="auto"/>
        <w:ind w:left="720"/>
        <w:jc w:val="both"/>
        <w:rPr>
          <w:rFonts w:ascii="Times New Roman" w:hAnsi="Times New Roman" w:cs="Times New Roman"/>
          <w:lang w:val="en-GB"/>
        </w:rPr>
      </w:pPr>
    </w:p>
    <w:p w:rsidR="00792746" w:rsidRDefault="00792746" w:rsidP="00792746">
      <w:pPr>
        <w:spacing w:after="0" w:line="240" w:lineRule="auto"/>
        <w:ind w:left="1440"/>
        <w:jc w:val="both"/>
        <w:rPr>
          <w:rFonts w:ascii="Times New Roman" w:hAnsi="Times New Roman" w:cs="Times New Roman"/>
          <w:lang w:val="en-GB"/>
        </w:rPr>
      </w:pPr>
      <w:r>
        <w:rPr>
          <w:rFonts w:ascii="Times New Roman" w:hAnsi="Times New Roman" w:cs="Times New Roman"/>
          <w:lang w:val="en-GB"/>
        </w:rPr>
        <w:t>‘15.2 In respect of the same costs; there is no basis for them to be claimed against me at whatever scale. I never despoiled anyone there is nothing in the affidavit which detail my role in the alleged spoliation. There is therefore no reason for this court to grant any costs against me in the circumstances’”.</w:t>
      </w:r>
    </w:p>
    <w:p w:rsidR="00792746" w:rsidRDefault="00792746" w:rsidP="00792746">
      <w:pPr>
        <w:spacing w:after="0" w:line="240" w:lineRule="auto"/>
        <w:jc w:val="both"/>
        <w:rPr>
          <w:rFonts w:ascii="Times New Roman" w:hAnsi="Times New Roman" w:cs="Times New Roman"/>
          <w:lang w:val="en-GB"/>
        </w:rPr>
      </w:pPr>
    </w:p>
    <w:p w:rsidR="00792746" w:rsidRDefault="00792746" w:rsidP="00792746">
      <w:pPr>
        <w:spacing w:after="0" w:line="360" w:lineRule="auto"/>
        <w:jc w:val="both"/>
        <w:rPr>
          <w:rFonts w:ascii="Times New Roman" w:hAnsi="Times New Roman" w:cs="Times New Roman"/>
          <w:sz w:val="24"/>
          <w:szCs w:val="24"/>
          <w:lang w:val="en-GB"/>
        </w:rPr>
      </w:pPr>
      <w:r>
        <w:rPr>
          <w:rFonts w:ascii="Times New Roman" w:hAnsi="Times New Roman" w:cs="Times New Roman"/>
          <w:lang w:val="en-GB"/>
        </w:rPr>
        <w:tab/>
      </w:r>
      <w:r>
        <w:rPr>
          <w:rFonts w:ascii="Times New Roman" w:hAnsi="Times New Roman" w:cs="Times New Roman"/>
          <w:sz w:val="24"/>
          <w:szCs w:val="24"/>
          <w:lang w:val="en-GB"/>
        </w:rPr>
        <w:t xml:space="preserve">In my judgment I made several findings of fact and law. I determine that the applicants had simply made unsupported averments that the first respondent was party to or legally responsible for the spoliation of the second and third applicants. I also determined on the authority of the decision in </w:t>
      </w:r>
      <w:r w:rsidRPr="00792746">
        <w:rPr>
          <w:rFonts w:ascii="Times New Roman" w:hAnsi="Times New Roman" w:cs="Times New Roman"/>
          <w:i/>
          <w:sz w:val="24"/>
          <w:szCs w:val="24"/>
          <w:lang w:val="en-GB"/>
        </w:rPr>
        <w:t>Austerland (Pvt) Ltd</w:t>
      </w:r>
      <w:r>
        <w:rPr>
          <w:rFonts w:ascii="Times New Roman" w:hAnsi="Times New Roman" w:cs="Times New Roman"/>
          <w:sz w:val="24"/>
          <w:szCs w:val="24"/>
          <w:lang w:val="en-GB"/>
        </w:rPr>
        <w:t xml:space="preserve"> v </w:t>
      </w:r>
      <w:r w:rsidRPr="00792746">
        <w:rPr>
          <w:rFonts w:ascii="Times New Roman" w:hAnsi="Times New Roman" w:cs="Times New Roman"/>
          <w:i/>
          <w:sz w:val="24"/>
          <w:szCs w:val="24"/>
          <w:lang w:val="en-GB"/>
        </w:rPr>
        <w:t>Trade Investments Bank &amp; 2 Ors</w:t>
      </w:r>
      <w:r w:rsidR="000722D1">
        <w:rPr>
          <w:rFonts w:ascii="Times New Roman" w:hAnsi="Times New Roman" w:cs="Times New Roman"/>
          <w:i/>
          <w:sz w:val="24"/>
          <w:szCs w:val="24"/>
          <w:lang w:val="en-GB"/>
        </w:rPr>
        <w:t xml:space="preserve"> </w:t>
      </w:r>
      <w:r w:rsidR="000722D1">
        <w:rPr>
          <w:rFonts w:ascii="Times New Roman" w:hAnsi="Times New Roman" w:cs="Times New Roman"/>
          <w:sz w:val="24"/>
          <w:szCs w:val="24"/>
          <w:lang w:val="en-GB"/>
        </w:rPr>
        <w:t xml:space="preserve">SC 92/05 and </w:t>
      </w:r>
      <w:r w:rsidR="000722D1" w:rsidRPr="000722D1">
        <w:rPr>
          <w:rFonts w:ascii="Times New Roman" w:hAnsi="Times New Roman" w:cs="Times New Roman"/>
          <w:i/>
          <w:sz w:val="24"/>
          <w:szCs w:val="24"/>
          <w:lang w:val="en-GB"/>
        </w:rPr>
        <w:t>Magwiza</w:t>
      </w:r>
      <w:r w:rsidR="000722D1">
        <w:rPr>
          <w:rFonts w:ascii="Times New Roman" w:hAnsi="Times New Roman" w:cs="Times New Roman"/>
          <w:sz w:val="24"/>
          <w:szCs w:val="24"/>
          <w:lang w:val="en-GB"/>
        </w:rPr>
        <w:t xml:space="preserve"> v </w:t>
      </w:r>
      <w:r w:rsidR="000722D1" w:rsidRPr="000722D1">
        <w:rPr>
          <w:rFonts w:ascii="Times New Roman" w:hAnsi="Times New Roman" w:cs="Times New Roman"/>
          <w:i/>
          <w:sz w:val="24"/>
          <w:szCs w:val="24"/>
          <w:lang w:val="en-GB"/>
        </w:rPr>
        <w:t>Ziumbe</w:t>
      </w:r>
      <w:r w:rsidR="000722D1">
        <w:rPr>
          <w:rFonts w:ascii="Times New Roman" w:hAnsi="Times New Roman" w:cs="Times New Roman"/>
          <w:sz w:val="24"/>
          <w:szCs w:val="24"/>
          <w:lang w:val="en-GB"/>
        </w:rPr>
        <w:t xml:space="preserve"> </w:t>
      </w:r>
      <w:r w:rsidR="003F56AA" w:rsidRPr="003F56AA">
        <w:rPr>
          <w:rFonts w:ascii="Times New Roman" w:hAnsi="Times New Roman" w:cs="Times New Roman"/>
          <w:i/>
          <w:sz w:val="24"/>
          <w:szCs w:val="24"/>
          <w:lang w:val="en-GB"/>
        </w:rPr>
        <w:t>&amp; Anor</w:t>
      </w:r>
      <w:r w:rsidR="003F56AA">
        <w:rPr>
          <w:rFonts w:ascii="Times New Roman" w:hAnsi="Times New Roman" w:cs="Times New Roman"/>
          <w:sz w:val="24"/>
          <w:szCs w:val="24"/>
          <w:lang w:val="en-GB"/>
        </w:rPr>
        <w:t xml:space="preserve"> 2002 (20 ZLR 489 (S) </w:t>
      </w:r>
      <w:r w:rsidR="000722D1">
        <w:rPr>
          <w:rFonts w:ascii="Times New Roman" w:hAnsi="Times New Roman" w:cs="Times New Roman"/>
          <w:sz w:val="24"/>
          <w:szCs w:val="24"/>
          <w:lang w:val="en-GB"/>
        </w:rPr>
        <w:t>that the applicant</w:t>
      </w:r>
      <w:r w:rsidR="00056803">
        <w:rPr>
          <w:rFonts w:ascii="Times New Roman" w:hAnsi="Times New Roman" w:cs="Times New Roman"/>
          <w:sz w:val="24"/>
          <w:szCs w:val="24"/>
          <w:lang w:val="en-GB"/>
        </w:rPr>
        <w:t>’s case</w:t>
      </w:r>
      <w:r w:rsidR="000722D1">
        <w:rPr>
          <w:rFonts w:ascii="Times New Roman" w:hAnsi="Times New Roman" w:cs="Times New Roman"/>
          <w:sz w:val="24"/>
          <w:szCs w:val="24"/>
          <w:lang w:val="en-GB"/>
        </w:rPr>
        <w:t xml:space="preserve"> had to rise or fall on the founding affidavit. The applicant could not build a case against the first respondent by alleging facts which it could have pleaded in the founding affidavit to support its case as the facts were in existence. There were no special circumstances pleaded by the applicants to justify the adduction of evidence of the involvements of the first respondent in the spoliation. On p 6 of the cyclostyled judgment HH 503/17, I stated as follows-</w:t>
      </w:r>
    </w:p>
    <w:p w:rsidR="00AA46F8" w:rsidRDefault="00AA46F8" w:rsidP="00AA46F8">
      <w:pPr>
        <w:spacing w:after="0" w:line="240" w:lineRule="auto"/>
        <w:ind w:left="720"/>
        <w:jc w:val="both"/>
        <w:rPr>
          <w:rFonts w:ascii="Times New Roman" w:hAnsi="Times New Roman" w:cs="Times New Roman"/>
          <w:lang w:val="en-GB"/>
        </w:rPr>
      </w:pPr>
      <w:r>
        <w:rPr>
          <w:rFonts w:ascii="Times New Roman" w:hAnsi="Times New Roman" w:cs="Times New Roman"/>
          <w:sz w:val="24"/>
          <w:szCs w:val="24"/>
          <w:lang w:val="en-GB"/>
        </w:rPr>
        <w:t>“</w:t>
      </w:r>
      <w:r>
        <w:rPr>
          <w:rFonts w:ascii="Times New Roman" w:hAnsi="Times New Roman" w:cs="Times New Roman"/>
          <w:lang w:val="en-GB"/>
        </w:rPr>
        <w:t xml:space="preserve">A </w:t>
      </w:r>
      <w:r w:rsidR="00056803">
        <w:rPr>
          <w:rFonts w:ascii="Times New Roman" w:hAnsi="Times New Roman" w:cs="Times New Roman"/>
          <w:lang w:val="en-GB"/>
        </w:rPr>
        <w:t>cause of action cannot be made i</w:t>
      </w:r>
      <w:r>
        <w:rPr>
          <w:rFonts w:ascii="Times New Roman" w:hAnsi="Times New Roman" w:cs="Times New Roman"/>
          <w:lang w:val="en-GB"/>
        </w:rPr>
        <w:t xml:space="preserve">n </w:t>
      </w:r>
      <w:r w:rsidR="00056803">
        <w:rPr>
          <w:rFonts w:ascii="Times New Roman" w:hAnsi="Times New Roman" w:cs="Times New Roman"/>
          <w:lang w:val="en-GB"/>
        </w:rPr>
        <w:t xml:space="preserve">an </w:t>
      </w:r>
      <w:r>
        <w:rPr>
          <w:rFonts w:ascii="Times New Roman" w:hAnsi="Times New Roman" w:cs="Times New Roman"/>
          <w:lang w:val="en-GB"/>
        </w:rPr>
        <w:t xml:space="preserve">answering affidavits after a respondent against whom a case has been brought has opposed the applicant (sic). The founding affidavits of the applicants in this applicant (sic) lack detail as to the basis of apportioning liability to the first respondent. I have carefully perused the founding affidavit of the first applicant’s managing director and the supporting affidavits of the second and third applicants. The culpable conduct of the first respondent is not detailed as regards to </w:t>
      </w:r>
      <w:r w:rsidR="00056803">
        <w:rPr>
          <w:rFonts w:ascii="Times New Roman" w:hAnsi="Times New Roman" w:cs="Times New Roman"/>
          <w:lang w:val="en-GB"/>
        </w:rPr>
        <w:t xml:space="preserve">the </w:t>
      </w:r>
      <w:r>
        <w:rPr>
          <w:rFonts w:ascii="Times New Roman" w:hAnsi="Times New Roman" w:cs="Times New Roman"/>
          <w:lang w:val="en-GB"/>
        </w:rPr>
        <w:t>commission of the acts of spoliation. The first respondent did not take part in the spoliation. His connection with the second respondent was not pleaded. It was incumbent upon the applicants and their founding affidavits to set out the b</w:t>
      </w:r>
      <w:r w:rsidR="00056803">
        <w:rPr>
          <w:rFonts w:ascii="Times New Roman" w:hAnsi="Times New Roman" w:cs="Times New Roman"/>
          <w:lang w:val="en-GB"/>
        </w:rPr>
        <w:t xml:space="preserve">asis for extending liability to </w:t>
      </w:r>
      <w:r>
        <w:rPr>
          <w:rFonts w:ascii="Times New Roman" w:hAnsi="Times New Roman" w:cs="Times New Roman"/>
          <w:lang w:val="en-GB"/>
        </w:rPr>
        <w:t xml:space="preserve">the first respondent who was not at the scene of the commission of the spoliation. The applicant cannot fill a yawning gap or </w:t>
      </w:r>
      <w:r w:rsidRPr="00AA46F8">
        <w:rPr>
          <w:rFonts w:ascii="Times New Roman" w:hAnsi="Times New Roman" w:cs="Times New Roman"/>
          <w:i/>
          <w:lang w:val="en-GB"/>
        </w:rPr>
        <w:t>lacuna</w:t>
      </w:r>
      <w:r>
        <w:rPr>
          <w:rFonts w:ascii="Times New Roman" w:hAnsi="Times New Roman" w:cs="Times New Roman"/>
          <w:lang w:val="en-GB"/>
        </w:rPr>
        <w:t xml:space="preserve"> in its case by founding a basis or cause of action in subsequent affidavits which answer the first respondent denial”.</w:t>
      </w:r>
    </w:p>
    <w:p w:rsidR="00AA46F8" w:rsidRDefault="00AA46F8" w:rsidP="00AA46F8">
      <w:pPr>
        <w:spacing w:after="0" w:line="240" w:lineRule="auto"/>
        <w:ind w:left="720"/>
        <w:jc w:val="both"/>
        <w:rPr>
          <w:rFonts w:ascii="Times New Roman" w:hAnsi="Times New Roman" w:cs="Times New Roman"/>
          <w:lang w:val="en-GB"/>
        </w:rPr>
      </w:pPr>
    </w:p>
    <w:p w:rsidR="00AA46F8" w:rsidRDefault="00AA46F8" w:rsidP="00AA46F8">
      <w:pPr>
        <w:spacing w:after="0" w:line="360" w:lineRule="auto"/>
        <w:ind w:firstLine="720"/>
        <w:jc w:val="both"/>
        <w:rPr>
          <w:rFonts w:ascii="Times New Roman" w:hAnsi="Times New Roman" w:cs="Times New Roman"/>
          <w:sz w:val="24"/>
          <w:szCs w:val="24"/>
          <w:lang w:val="en-GB"/>
        </w:rPr>
      </w:pPr>
      <w:r w:rsidRPr="00AA46F8">
        <w:rPr>
          <w:rFonts w:ascii="Times New Roman" w:hAnsi="Times New Roman" w:cs="Times New Roman"/>
          <w:sz w:val="24"/>
          <w:szCs w:val="24"/>
          <w:lang w:val="en-GB"/>
        </w:rPr>
        <w:t>In</w:t>
      </w:r>
      <w:r>
        <w:rPr>
          <w:rFonts w:ascii="Times New Roman" w:hAnsi="Times New Roman" w:cs="Times New Roman"/>
          <w:sz w:val="24"/>
          <w:szCs w:val="24"/>
          <w:lang w:val="en-GB"/>
        </w:rPr>
        <w:t xml:space="preserve"> the judgment</w:t>
      </w:r>
      <w:r w:rsidR="00056803">
        <w:rPr>
          <w:rFonts w:ascii="Times New Roman" w:hAnsi="Times New Roman" w:cs="Times New Roman"/>
          <w:sz w:val="24"/>
          <w:szCs w:val="24"/>
          <w:lang w:val="en-GB"/>
        </w:rPr>
        <w:t>,</w:t>
      </w:r>
      <w:r>
        <w:rPr>
          <w:rFonts w:ascii="Times New Roman" w:hAnsi="Times New Roman" w:cs="Times New Roman"/>
          <w:sz w:val="24"/>
          <w:szCs w:val="24"/>
          <w:lang w:val="en-GB"/>
        </w:rPr>
        <w:t xml:space="preserve"> I gave reasons why the court could not exercise a discretion in favour of disallowing the evidence. It is evidence which was always in the hands of the applicants. Its </w:t>
      </w:r>
      <w:r>
        <w:rPr>
          <w:rFonts w:ascii="Times New Roman" w:hAnsi="Times New Roman" w:cs="Times New Roman"/>
          <w:sz w:val="24"/>
          <w:szCs w:val="24"/>
          <w:lang w:val="en-GB"/>
        </w:rPr>
        <w:lastRenderedPageBreak/>
        <w:t xml:space="preserve">exclusion was undoubtedly </w:t>
      </w:r>
      <w:r w:rsidR="00614CAC">
        <w:rPr>
          <w:rFonts w:ascii="Times New Roman" w:hAnsi="Times New Roman" w:cs="Times New Roman"/>
          <w:sz w:val="24"/>
          <w:szCs w:val="24"/>
          <w:lang w:val="en-GB"/>
        </w:rPr>
        <w:t xml:space="preserve">due to the ineptitude of applicants’ counsel who </w:t>
      </w:r>
      <w:r w:rsidR="00056803">
        <w:rPr>
          <w:rFonts w:ascii="Times New Roman" w:hAnsi="Times New Roman" w:cs="Times New Roman"/>
          <w:sz w:val="24"/>
          <w:szCs w:val="24"/>
          <w:lang w:val="en-GB"/>
        </w:rPr>
        <w:t xml:space="preserve">was </w:t>
      </w:r>
      <w:r w:rsidR="00614CAC">
        <w:rPr>
          <w:rFonts w:ascii="Times New Roman" w:hAnsi="Times New Roman" w:cs="Times New Roman"/>
          <w:sz w:val="24"/>
          <w:szCs w:val="24"/>
          <w:lang w:val="en-GB"/>
        </w:rPr>
        <w:t>not properly directed on choosing what evidence to include in the founding affidavit as would prove the liability of the first respondent for the spoliation</w:t>
      </w:r>
      <w:r w:rsidR="00056803">
        <w:rPr>
          <w:rFonts w:ascii="Times New Roman" w:hAnsi="Times New Roman" w:cs="Times New Roman"/>
          <w:sz w:val="24"/>
          <w:szCs w:val="24"/>
          <w:lang w:val="en-GB"/>
        </w:rPr>
        <w:t xml:space="preserve"> complained of. In my conclusive</w:t>
      </w:r>
      <w:r w:rsidR="00614CAC">
        <w:rPr>
          <w:rFonts w:ascii="Times New Roman" w:hAnsi="Times New Roman" w:cs="Times New Roman"/>
          <w:sz w:val="24"/>
          <w:szCs w:val="24"/>
          <w:lang w:val="en-GB"/>
        </w:rPr>
        <w:t xml:space="preserve"> findings, I stated as follows on p 7 of the cyclostyled judgment</w:t>
      </w:r>
    </w:p>
    <w:p w:rsidR="00604285" w:rsidRPr="00604285" w:rsidRDefault="00604285" w:rsidP="00604285">
      <w:pPr>
        <w:spacing w:after="0" w:line="240" w:lineRule="auto"/>
        <w:ind w:left="720"/>
        <w:jc w:val="both"/>
        <w:rPr>
          <w:rFonts w:ascii="Times New Roman" w:hAnsi="Times New Roman" w:cs="Times New Roman"/>
          <w:lang w:val="en-GB"/>
        </w:rPr>
      </w:pPr>
      <w:r>
        <w:rPr>
          <w:rFonts w:ascii="Times New Roman" w:hAnsi="Times New Roman" w:cs="Times New Roman"/>
          <w:lang w:val="en-GB"/>
        </w:rPr>
        <w:t>“The failure by the applicants to properly plead a case against the first respondent when such information was available to them typifies an example where the general rule must apply that their case stands or falls on the founding affidavit”.</w:t>
      </w:r>
    </w:p>
    <w:p w:rsidR="000722D1" w:rsidRPr="000722D1" w:rsidRDefault="000722D1" w:rsidP="0079274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784C9D" w:rsidRDefault="00604285" w:rsidP="003E05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made a positive finding that the applicants had on a balance of probabilities failed to prove the first applicants’ involvement in the commission of the act of spoliation either directly or indirectly. The first respondent then indicated that without admitting liability, the first respondent was not opposed to the court granting the order sought for as long as there was no costs of order sought against him. He did not mind the order being made against him because he did not commit any act of the alleged spoliation and further he had no intentions to do so. </w:t>
      </w:r>
      <w:r w:rsidR="00056803">
        <w:rPr>
          <w:rFonts w:ascii="Times New Roman" w:hAnsi="Times New Roman" w:cs="Times New Roman"/>
          <w:sz w:val="24"/>
          <w:szCs w:val="24"/>
          <w:lang w:val="en-GB"/>
        </w:rPr>
        <w:t>T</w:t>
      </w:r>
      <w:r>
        <w:rPr>
          <w:rFonts w:ascii="Times New Roman" w:hAnsi="Times New Roman" w:cs="Times New Roman"/>
          <w:sz w:val="24"/>
          <w:szCs w:val="24"/>
          <w:lang w:val="en-GB"/>
        </w:rPr>
        <w:t xml:space="preserve">he first applicant could have insisted on a dismissal of the application and discharge of the provisional order with costs </w:t>
      </w:r>
      <w:r w:rsidR="00056803">
        <w:rPr>
          <w:rFonts w:ascii="Times New Roman" w:hAnsi="Times New Roman" w:cs="Times New Roman"/>
          <w:sz w:val="24"/>
          <w:szCs w:val="24"/>
          <w:lang w:val="en-GB"/>
        </w:rPr>
        <w:t>but</w:t>
      </w:r>
      <w:r>
        <w:rPr>
          <w:rFonts w:ascii="Times New Roman" w:hAnsi="Times New Roman" w:cs="Times New Roman"/>
          <w:sz w:val="24"/>
          <w:szCs w:val="24"/>
          <w:lang w:val="en-GB"/>
        </w:rPr>
        <w:t xml:space="preserve"> did not do so. Further, I did not consider that the applicants were entitled to any costs against the first respondent inasmuch as they did not prove a case for spoliation against the first respondent. I however, ordered that the second respondent should pay the applicants costs on the higher scale of attorney and client. The judgment was delivered on 2 August 2017.</w:t>
      </w:r>
    </w:p>
    <w:p w:rsidR="00604285" w:rsidRDefault="00604285" w:rsidP="003E055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23 August 2017, the applicants noted an appeal against my judgment in part. They were dissatisfied by my dismissing their claim for costs against the first respondent. The grounds of appeal were set out as follows:</w:t>
      </w:r>
    </w:p>
    <w:p w:rsidR="00604285" w:rsidRPr="00720D56" w:rsidRDefault="00604285" w:rsidP="00720D56">
      <w:pPr>
        <w:spacing w:line="240" w:lineRule="auto"/>
        <w:ind w:left="1440" w:hanging="720"/>
        <w:jc w:val="both"/>
        <w:rPr>
          <w:rFonts w:ascii="Times New Roman" w:hAnsi="Times New Roman" w:cs="Times New Roman"/>
          <w:lang w:val="en-GB"/>
        </w:rPr>
      </w:pPr>
      <w:r w:rsidRPr="00720D56">
        <w:rPr>
          <w:rFonts w:ascii="Times New Roman" w:hAnsi="Times New Roman" w:cs="Times New Roman"/>
          <w:lang w:val="en-GB"/>
        </w:rPr>
        <w:t>“(a)</w:t>
      </w:r>
      <w:r w:rsidRPr="00720D56">
        <w:rPr>
          <w:rFonts w:ascii="Times New Roman" w:hAnsi="Times New Roman" w:cs="Times New Roman"/>
          <w:lang w:val="en-GB"/>
        </w:rPr>
        <w:tab/>
      </w:r>
      <w:r w:rsidR="00720D56">
        <w:rPr>
          <w:rFonts w:ascii="Times New Roman" w:hAnsi="Times New Roman" w:cs="Times New Roman"/>
          <w:lang w:val="en-GB"/>
        </w:rPr>
        <w:t>T</w:t>
      </w:r>
      <w:r w:rsidRPr="00720D56">
        <w:rPr>
          <w:rFonts w:ascii="Times New Roman" w:hAnsi="Times New Roman" w:cs="Times New Roman"/>
          <w:lang w:val="en-GB"/>
        </w:rPr>
        <w:t>he High Court misdirected itself by making a finding that the first respondent did not despoil the applicants of their possession and occupation of No</w:t>
      </w:r>
      <w:r w:rsidR="00E00311">
        <w:rPr>
          <w:rFonts w:ascii="Times New Roman" w:hAnsi="Times New Roman" w:cs="Times New Roman"/>
          <w:lang w:val="en-GB"/>
        </w:rPr>
        <w:t>.</w:t>
      </w:r>
      <w:r w:rsidRPr="00720D56">
        <w:rPr>
          <w:rFonts w:ascii="Times New Roman" w:hAnsi="Times New Roman" w:cs="Times New Roman"/>
          <w:lang w:val="en-GB"/>
        </w:rPr>
        <w:t xml:space="preserve"> 1 Harare Road, Kwekwe when the facts and evidence that was placed before the High Court clearly shows that the second respondent was acting at the specific instructions of the first respondent.</w:t>
      </w:r>
    </w:p>
    <w:p w:rsidR="00604285" w:rsidRPr="00720D56" w:rsidRDefault="00604285" w:rsidP="00720D56">
      <w:pPr>
        <w:spacing w:line="240" w:lineRule="auto"/>
        <w:ind w:left="1440" w:hanging="720"/>
        <w:jc w:val="both"/>
        <w:rPr>
          <w:rFonts w:ascii="Times New Roman" w:hAnsi="Times New Roman" w:cs="Times New Roman"/>
          <w:lang w:val="en-GB"/>
        </w:rPr>
      </w:pPr>
      <w:r w:rsidRPr="00720D56">
        <w:rPr>
          <w:rFonts w:ascii="Times New Roman" w:hAnsi="Times New Roman" w:cs="Times New Roman"/>
          <w:lang w:val="en-GB"/>
        </w:rPr>
        <w:t xml:space="preserve">   (b)</w:t>
      </w:r>
      <w:r w:rsidRPr="00720D56">
        <w:rPr>
          <w:rFonts w:ascii="Times New Roman" w:hAnsi="Times New Roman" w:cs="Times New Roman"/>
          <w:lang w:val="en-GB"/>
        </w:rPr>
        <w:tab/>
      </w:r>
      <w:r w:rsidR="00720D56">
        <w:rPr>
          <w:rFonts w:ascii="Times New Roman" w:hAnsi="Times New Roman" w:cs="Times New Roman"/>
          <w:lang w:val="en-GB"/>
        </w:rPr>
        <w:t>T</w:t>
      </w:r>
      <w:r w:rsidRPr="00720D56">
        <w:rPr>
          <w:rFonts w:ascii="Times New Roman" w:hAnsi="Times New Roman" w:cs="Times New Roman"/>
          <w:lang w:val="en-GB"/>
        </w:rPr>
        <w:t xml:space="preserve">he learned judge erred in making a finding that the applicants had failed to place facts which apportion liability on the first respondent, when the applicant’s founding papers as well as their answering affidavits clearly sets out facts and evidence which </w:t>
      </w:r>
      <w:r w:rsidR="00720D56" w:rsidRPr="00720D56">
        <w:rPr>
          <w:rFonts w:ascii="Times New Roman" w:hAnsi="Times New Roman" w:cs="Times New Roman"/>
          <w:lang w:val="en-GB"/>
        </w:rPr>
        <w:t>apportions</w:t>
      </w:r>
      <w:r w:rsidRPr="00720D56">
        <w:rPr>
          <w:rFonts w:ascii="Times New Roman" w:hAnsi="Times New Roman" w:cs="Times New Roman"/>
          <w:lang w:val="en-GB"/>
        </w:rPr>
        <w:t xml:space="preserve"> liability on the first respondent</w:t>
      </w:r>
      <w:r w:rsidR="00720D56" w:rsidRPr="00720D56">
        <w:rPr>
          <w:rFonts w:ascii="Times New Roman" w:hAnsi="Times New Roman" w:cs="Times New Roman"/>
          <w:lang w:val="en-GB"/>
        </w:rPr>
        <w:t>.</w:t>
      </w:r>
    </w:p>
    <w:p w:rsidR="00720D56" w:rsidRPr="00720D56" w:rsidRDefault="00720D56" w:rsidP="00720D56">
      <w:pPr>
        <w:spacing w:line="240" w:lineRule="auto"/>
        <w:ind w:left="1440" w:hanging="720"/>
        <w:jc w:val="both"/>
        <w:rPr>
          <w:rFonts w:ascii="Times New Roman" w:hAnsi="Times New Roman" w:cs="Times New Roman"/>
          <w:lang w:val="en-GB"/>
        </w:rPr>
      </w:pPr>
      <w:r w:rsidRPr="00720D56">
        <w:rPr>
          <w:rFonts w:ascii="Times New Roman" w:hAnsi="Times New Roman" w:cs="Times New Roman"/>
          <w:lang w:val="en-GB"/>
        </w:rPr>
        <w:t xml:space="preserve">  (c)</w:t>
      </w:r>
      <w:r w:rsidRPr="00720D56">
        <w:rPr>
          <w:rFonts w:ascii="Times New Roman" w:hAnsi="Times New Roman" w:cs="Times New Roman"/>
          <w:lang w:val="en-GB"/>
        </w:rPr>
        <w:tab/>
      </w:r>
      <w:r>
        <w:rPr>
          <w:rFonts w:ascii="Times New Roman" w:hAnsi="Times New Roman" w:cs="Times New Roman"/>
          <w:lang w:val="en-GB"/>
        </w:rPr>
        <w:t>T</w:t>
      </w:r>
      <w:r w:rsidRPr="00720D56">
        <w:rPr>
          <w:rFonts w:ascii="Times New Roman" w:hAnsi="Times New Roman" w:cs="Times New Roman"/>
          <w:lang w:val="en-GB"/>
        </w:rPr>
        <w:t>he High Court therefore wronged to conclude that the first respondent was not liable to meet the applicants’ costs”.</w:t>
      </w:r>
    </w:p>
    <w:p w:rsidR="003E0551" w:rsidRDefault="00720D56" w:rsidP="003E05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 xml:space="preserve">As regards the alleged </w:t>
      </w:r>
      <w:r w:rsidR="003E0551">
        <w:rPr>
          <w:rFonts w:ascii="Times New Roman" w:hAnsi="Times New Roman" w:cs="Times New Roman"/>
          <w:sz w:val="24"/>
          <w:szCs w:val="24"/>
          <w:lang w:val="en-GB"/>
        </w:rPr>
        <w:t>misdirection that there was</w:t>
      </w:r>
      <w:r w:rsidR="003E0551">
        <w:rPr>
          <w:rFonts w:ascii="Times New Roman" w:hAnsi="Times New Roman" w:cs="Times New Roman"/>
          <w:sz w:val="24"/>
          <w:szCs w:val="24"/>
        </w:rPr>
        <w:t xml:space="preserve"> clear evidence that the first respondent gave instructions to the second respondent to commit the spoliation of the applicants, I am not persuaded that there is any substance to this ground of appeal. Although it </w:t>
      </w:r>
      <w:r w:rsidR="003E0551">
        <w:rPr>
          <w:rFonts w:ascii="Times New Roman" w:hAnsi="Times New Roman" w:cs="Times New Roman"/>
          <w:sz w:val="24"/>
          <w:szCs w:val="24"/>
        </w:rPr>
        <w:lastRenderedPageBreak/>
        <w:t>is alleged that there were “facts and evidence” placed before the court which “clearly shows that the second respondent was acting at the specific instructions of the first respondent”, there was no such evidence of facts to prove the applicant’s assertions. The specific instructions alleged were not set out at all or in any detail. A specific instruction must be one whose con</w:t>
      </w:r>
      <w:r w:rsidR="00056803">
        <w:rPr>
          <w:rFonts w:ascii="Times New Roman" w:hAnsi="Times New Roman" w:cs="Times New Roman"/>
          <w:sz w:val="24"/>
          <w:szCs w:val="24"/>
        </w:rPr>
        <w:t>t</w:t>
      </w:r>
      <w:r w:rsidR="003E0551">
        <w:rPr>
          <w:rFonts w:ascii="Times New Roman" w:hAnsi="Times New Roman" w:cs="Times New Roman"/>
          <w:sz w:val="24"/>
          <w:szCs w:val="24"/>
        </w:rPr>
        <w:t>ent is clear and must be pleaded</w:t>
      </w:r>
      <w:r w:rsidR="00056803">
        <w:rPr>
          <w:rFonts w:ascii="Times New Roman" w:hAnsi="Times New Roman" w:cs="Times New Roman"/>
          <w:sz w:val="24"/>
          <w:szCs w:val="24"/>
        </w:rPr>
        <w:t xml:space="preserve"> in specific terms</w:t>
      </w:r>
      <w:r w:rsidR="003E0551">
        <w:rPr>
          <w:rFonts w:ascii="Times New Roman" w:hAnsi="Times New Roman" w:cs="Times New Roman"/>
          <w:sz w:val="24"/>
          <w:szCs w:val="24"/>
        </w:rPr>
        <w:t xml:space="preserve">. The specific instructions alleged were not set out at all or in any detail. A specific instruction must necessary be one whose continent is clear and must be pleaded. The specific instruction must therefore differ from one inferred from objective facts. </w:t>
      </w:r>
      <w:r w:rsidR="00056803">
        <w:rPr>
          <w:rFonts w:ascii="Times New Roman" w:hAnsi="Times New Roman" w:cs="Times New Roman"/>
          <w:sz w:val="24"/>
          <w:szCs w:val="24"/>
        </w:rPr>
        <w:t>Further, it</w:t>
      </w:r>
      <w:r w:rsidR="003E0551">
        <w:rPr>
          <w:rFonts w:ascii="Times New Roman" w:hAnsi="Times New Roman" w:cs="Times New Roman"/>
          <w:sz w:val="24"/>
          <w:szCs w:val="24"/>
        </w:rPr>
        <w:t xml:space="preserve"> was not alleged as to when and where the specific instructions were given to the second respondent.</w:t>
      </w:r>
    </w:p>
    <w:p w:rsidR="003E0551" w:rsidRDefault="003E0551"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significant to note in this respect that the applicant did not appeal against my order to refuse to accept the fact</w:t>
      </w:r>
      <w:r w:rsidR="003F56AA">
        <w:rPr>
          <w:rFonts w:ascii="Times New Roman" w:hAnsi="Times New Roman" w:cs="Times New Roman"/>
          <w:sz w:val="24"/>
          <w:szCs w:val="24"/>
        </w:rPr>
        <w:t>s alleged in</w:t>
      </w:r>
      <w:r>
        <w:rPr>
          <w:rFonts w:ascii="Times New Roman" w:hAnsi="Times New Roman" w:cs="Times New Roman"/>
          <w:sz w:val="24"/>
          <w:szCs w:val="24"/>
        </w:rPr>
        <w:t xml:space="preserve"> the answering affidavit as supplementing the founding affidavit in proof of the alleged liability of the first respondent. The founding affidavit standing alone did not prove the first respondent’s liability. I therefore do not consider t</w:t>
      </w:r>
      <w:r w:rsidR="00056803">
        <w:rPr>
          <w:rFonts w:ascii="Times New Roman" w:hAnsi="Times New Roman" w:cs="Times New Roman"/>
          <w:sz w:val="24"/>
          <w:szCs w:val="24"/>
        </w:rPr>
        <w:t>hat the first and second ground</w:t>
      </w:r>
      <w:r>
        <w:rPr>
          <w:rFonts w:ascii="Times New Roman" w:hAnsi="Times New Roman" w:cs="Times New Roman"/>
          <w:sz w:val="24"/>
          <w:szCs w:val="24"/>
        </w:rPr>
        <w:t xml:space="preserve"> of appeal have any prospects of success on appeal. The second grounds of appeal presupposed that </w:t>
      </w:r>
      <w:r w:rsidR="00056803">
        <w:rPr>
          <w:rFonts w:ascii="Times New Roman" w:hAnsi="Times New Roman" w:cs="Times New Roman"/>
          <w:sz w:val="24"/>
          <w:szCs w:val="24"/>
        </w:rPr>
        <w:t xml:space="preserve">in the judgment, </w:t>
      </w:r>
      <w:r>
        <w:rPr>
          <w:rFonts w:ascii="Times New Roman" w:hAnsi="Times New Roman" w:cs="Times New Roman"/>
          <w:sz w:val="24"/>
          <w:szCs w:val="24"/>
        </w:rPr>
        <w:t>reliance was placed on the answering</w:t>
      </w:r>
      <w:r w:rsidR="00056803">
        <w:rPr>
          <w:rFonts w:ascii="Times New Roman" w:hAnsi="Times New Roman" w:cs="Times New Roman"/>
          <w:sz w:val="24"/>
          <w:szCs w:val="24"/>
        </w:rPr>
        <w:t xml:space="preserve"> affidavit</w:t>
      </w:r>
      <w:r>
        <w:rPr>
          <w:rFonts w:ascii="Times New Roman" w:hAnsi="Times New Roman" w:cs="Times New Roman"/>
          <w:sz w:val="24"/>
          <w:szCs w:val="24"/>
        </w:rPr>
        <w:t xml:space="preserve"> to supplement the opposing affidavit. This premise is wrong. The founding affidavit made bold allegations</w:t>
      </w:r>
      <w:r w:rsidR="0082631A">
        <w:rPr>
          <w:rFonts w:ascii="Times New Roman" w:hAnsi="Times New Roman" w:cs="Times New Roman"/>
          <w:sz w:val="24"/>
          <w:szCs w:val="24"/>
        </w:rPr>
        <w:t xml:space="preserve"> </w:t>
      </w:r>
      <w:r w:rsidR="003F56AA">
        <w:rPr>
          <w:rFonts w:ascii="Times New Roman" w:hAnsi="Times New Roman" w:cs="Times New Roman"/>
          <w:sz w:val="24"/>
          <w:szCs w:val="24"/>
        </w:rPr>
        <w:t xml:space="preserve">on </w:t>
      </w:r>
      <w:r w:rsidR="0082631A">
        <w:rPr>
          <w:rFonts w:ascii="Times New Roman" w:hAnsi="Times New Roman" w:cs="Times New Roman"/>
          <w:sz w:val="24"/>
          <w:szCs w:val="24"/>
        </w:rPr>
        <w:t>the involvement of the first respondent in the spoliation</w:t>
      </w:r>
      <w:r>
        <w:rPr>
          <w:rFonts w:ascii="Times New Roman" w:hAnsi="Times New Roman" w:cs="Times New Roman"/>
          <w:sz w:val="24"/>
          <w:szCs w:val="24"/>
        </w:rPr>
        <w:t>. The applicants</w:t>
      </w:r>
      <w:r w:rsidR="0082098B">
        <w:rPr>
          <w:rFonts w:ascii="Times New Roman" w:hAnsi="Times New Roman" w:cs="Times New Roman"/>
          <w:sz w:val="24"/>
          <w:szCs w:val="24"/>
        </w:rPr>
        <w:t xml:space="preserve"> to the extent that they sought to rely on the second respondent having acted under the ostensible authority of the first respondent</w:t>
      </w:r>
      <w:r>
        <w:rPr>
          <w:rFonts w:ascii="Times New Roman" w:hAnsi="Times New Roman" w:cs="Times New Roman"/>
          <w:sz w:val="24"/>
          <w:szCs w:val="24"/>
        </w:rPr>
        <w:t xml:space="preserve"> were required to acquaint themselves with the law on vicarious liability on a balance of probabilities. The applicants failed to do so hence my determination that the appeal has no prospects of success on these two grounds.</w:t>
      </w:r>
    </w:p>
    <w:p w:rsidR="003E0551" w:rsidRDefault="003E0551"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Lastly and in regard to the two grounds aforesaid, it is not very clear as to what the applicants</w:t>
      </w:r>
      <w:r w:rsidR="0082098B">
        <w:rPr>
          <w:rFonts w:ascii="Times New Roman" w:hAnsi="Times New Roman" w:cs="Times New Roman"/>
          <w:sz w:val="24"/>
          <w:szCs w:val="24"/>
        </w:rPr>
        <w:t xml:space="preserve"> intend to gain by pleading them</w:t>
      </w:r>
      <w:r>
        <w:rPr>
          <w:rFonts w:ascii="Times New Roman" w:hAnsi="Times New Roman" w:cs="Times New Roman"/>
          <w:sz w:val="24"/>
          <w:szCs w:val="24"/>
        </w:rPr>
        <w:t>. The applicants had judgment entered in their favour by consent of the first respondent, subject to his not b</w:t>
      </w:r>
      <w:r w:rsidR="0082098B">
        <w:rPr>
          <w:rFonts w:ascii="Times New Roman" w:hAnsi="Times New Roman" w:cs="Times New Roman"/>
          <w:sz w:val="24"/>
          <w:szCs w:val="24"/>
        </w:rPr>
        <w:t>eing saddled with costs. I assum</w:t>
      </w:r>
      <w:r>
        <w:rPr>
          <w:rFonts w:ascii="Times New Roman" w:hAnsi="Times New Roman" w:cs="Times New Roman"/>
          <w:sz w:val="24"/>
          <w:szCs w:val="24"/>
        </w:rPr>
        <w:t>e that the grounds</w:t>
      </w:r>
      <w:r w:rsidR="0082098B">
        <w:rPr>
          <w:rFonts w:ascii="Times New Roman" w:hAnsi="Times New Roman" w:cs="Times New Roman"/>
          <w:sz w:val="24"/>
          <w:szCs w:val="24"/>
        </w:rPr>
        <w:t xml:space="preserve"> of appeal are intended to show</w:t>
      </w:r>
      <w:r>
        <w:rPr>
          <w:rFonts w:ascii="Times New Roman" w:hAnsi="Times New Roman" w:cs="Times New Roman"/>
          <w:sz w:val="24"/>
          <w:szCs w:val="24"/>
        </w:rPr>
        <w:t xml:space="preserve"> that I made a costs order based on the misdirection alleged and that had I been properly directed I would have made an order of costs against the first respondent.</w:t>
      </w:r>
    </w:p>
    <w:p w:rsidR="003E0551" w:rsidRDefault="003E0551"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ground of appeal is that the court erred in making a finding that the applicant was not liable to pay the </w:t>
      </w:r>
      <w:r w:rsidR="0082098B">
        <w:rPr>
          <w:rFonts w:ascii="Times New Roman" w:hAnsi="Times New Roman" w:cs="Times New Roman"/>
          <w:sz w:val="24"/>
          <w:szCs w:val="24"/>
        </w:rPr>
        <w:t>applicant’s costs. I must confess</w:t>
      </w:r>
      <w:r>
        <w:rPr>
          <w:rFonts w:ascii="Times New Roman" w:hAnsi="Times New Roman" w:cs="Times New Roman"/>
          <w:sz w:val="24"/>
          <w:szCs w:val="24"/>
        </w:rPr>
        <w:t xml:space="preserve"> that I do not really appreciate the applicant’s problem i</w:t>
      </w:r>
      <w:r w:rsidR="0082098B">
        <w:rPr>
          <w:rFonts w:ascii="Times New Roman" w:hAnsi="Times New Roman" w:cs="Times New Roman"/>
          <w:sz w:val="24"/>
          <w:szCs w:val="24"/>
        </w:rPr>
        <w:t>n relation to costs because the applicants</w:t>
      </w:r>
      <w:r>
        <w:rPr>
          <w:rFonts w:ascii="Times New Roman" w:hAnsi="Times New Roman" w:cs="Times New Roman"/>
          <w:sz w:val="24"/>
          <w:szCs w:val="24"/>
        </w:rPr>
        <w:t xml:space="preserve"> were awarded their costs albeit as against the second respondent</w:t>
      </w:r>
      <w:r w:rsidR="0082098B">
        <w:rPr>
          <w:rFonts w:ascii="Times New Roman" w:hAnsi="Times New Roman" w:cs="Times New Roman"/>
          <w:sz w:val="24"/>
          <w:szCs w:val="24"/>
        </w:rPr>
        <w:t xml:space="preserve"> only</w:t>
      </w:r>
      <w:r>
        <w:rPr>
          <w:rFonts w:ascii="Times New Roman" w:hAnsi="Times New Roman" w:cs="Times New Roman"/>
          <w:sz w:val="24"/>
          <w:szCs w:val="24"/>
        </w:rPr>
        <w:t xml:space="preserve">. The costs were awarded on the punitive scale of legal practitioner and client. The applicants were fully covered in relation to costs. The pursuit of </w:t>
      </w:r>
      <w:r>
        <w:rPr>
          <w:rFonts w:ascii="Times New Roman" w:hAnsi="Times New Roman" w:cs="Times New Roman"/>
          <w:sz w:val="24"/>
          <w:szCs w:val="24"/>
        </w:rPr>
        <w:lastRenderedPageBreak/>
        <w:t>costs against the first respondent appears to be motivated by other considerations other than the genuine need by the applicants to be recover their costs.</w:t>
      </w:r>
    </w:p>
    <w:p w:rsidR="003E0551" w:rsidRDefault="003E0551"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further regard to the issue of costs the </w:t>
      </w:r>
      <w:r w:rsidR="0082098B">
        <w:rPr>
          <w:rFonts w:ascii="Times New Roman" w:hAnsi="Times New Roman" w:cs="Times New Roman"/>
          <w:sz w:val="24"/>
          <w:szCs w:val="24"/>
        </w:rPr>
        <w:t>second ground</w:t>
      </w:r>
      <w:r>
        <w:rPr>
          <w:rFonts w:ascii="Times New Roman" w:hAnsi="Times New Roman" w:cs="Times New Roman"/>
          <w:sz w:val="24"/>
          <w:szCs w:val="24"/>
        </w:rPr>
        <w:t xml:space="preserve"> of appeal </w:t>
      </w:r>
      <w:r w:rsidR="0082098B">
        <w:rPr>
          <w:rFonts w:ascii="Times New Roman" w:hAnsi="Times New Roman" w:cs="Times New Roman"/>
          <w:sz w:val="24"/>
          <w:szCs w:val="24"/>
        </w:rPr>
        <w:t>is</w:t>
      </w:r>
      <w:r>
        <w:rPr>
          <w:rFonts w:ascii="Times New Roman" w:hAnsi="Times New Roman" w:cs="Times New Roman"/>
          <w:sz w:val="24"/>
          <w:szCs w:val="24"/>
        </w:rPr>
        <w:t xml:space="preserve"> not clear nor concise. It is not </w:t>
      </w:r>
      <w:r w:rsidR="0082098B">
        <w:rPr>
          <w:rFonts w:ascii="Times New Roman" w:hAnsi="Times New Roman" w:cs="Times New Roman"/>
          <w:sz w:val="24"/>
          <w:szCs w:val="24"/>
        </w:rPr>
        <w:t>capa</w:t>
      </w:r>
      <w:r>
        <w:rPr>
          <w:rFonts w:ascii="Times New Roman" w:hAnsi="Times New Roman" w:cs="Times New Roman"/>
          <w:sz w:val="24"/>
          <w:szCs w:val="24"/>
        </w:rPr>
        <w:t>ble of ascertainment on the nature of the wrong which was committed as alleged. In the absence of the alleged wrong or misdirection being pleaded, the ground of appeal may well be adjudged to be invalid by the Supreme Court. In my view, there are no prospects of appeal of this ground succeeding in as much as it is so vague and embarrassing as to be incapable of answer or response. It is trite that costs are in the discretion of the court. The applicants did not in the grounds of appeal allege any fact or misdirection on the part of the court in exercising its discretion on the award of costs. For the avoidance of doubt, it was considered that although</w:t>
      </w:r>
      <w:r w:rsidR="0082098B">
        <w:rPr>
          <w:rFonts w:ascii="Times New Roman" w:hAnsi="Times New Roman" w:cs="Times New Roman"/>
          <w:sz w:val="24"/>
          <w:szCs w:val="24"/>
        </w:rPr>
        <w:t xml:space="preserve"> the first applicant cons</w:t>
      </w:r>
      <w:r>
        <w:rPr>
          <w:rFonts w:ascii="Times New Roman" w:hAnsi="Times New Roman" w:cs="Times New Roman"/>
          <w:sz w:val="24"/>
          <w:szCs w:val="24"/>
        </w:rPr>
        <w:t>ented to an order</w:t>
      </w:r>
      <w:r w:rsidR="0082098B">
        <w:rPr>
          <w:rFonts w:ascii="Times New Roman" w:hAnsi="Times New Roman" w:cs="Times New Roman"/>
          <w:sz w:val="24"/>
          <w:szCs w:val="24"/>
        </w:rPr>
        <w:t xml:space="preserve"> being made, in regard to future conduct, no</w:t>
      </w:r>
      <w:r>
        <w:rPr>
          <w:rFonts w:ascii="Times New Roman" w:hAnsi="Times New Roman" w:cs="Times New Roman"/>
          <w:sz w:val="24"/>
          <w:szCs w:val="24"/>
        </w:rPr>
        <w:t xml:space="preserve"> liability </w:t>
      </w:r>
      <w:r w:rsidR="0082098B">
        <w:rPr>
          <w:rFonts w:ascii="Times New Roman" w:hAnsi="Times New Roman" w:cs="Times New Roman"/>
          <w:sz w:val="24"/>
          <w:szCs w:val="24"/>
        </w:rPr>
        <w:t xml:space="preserve">was </w:t>
      </w:r>
      <w:r>
        <w:rPr>
          <w:rFonts w:ascii="Times New Roman" w:hAnsi="Times New Roman" w:cs="Times New Roman"/>
          <w:sz w:val="24"/>
          <w:szCs w:val="24"/>
        </w:rPr>
        <w:t xml:space="preserve">established against him in the application. There was in such circumstances no rationale ground or basis to order costs against the first respondent. I do not perceive that the applicants appeal on this </w:t>
      </w:r>
      <w:r w:rsidR="0082098B">
        <w:rPr>
          <w:rFonts w:ascii="Times New Roman" w:hAnsi="Times New Roman" w:cs="Times New Roman"/>
          <w:sz w:val="24"/>
          <w:szCs w:val="24"/>
        </w:rPr>
        <w:t>ground ha</w:t>
      </w:r>
      <w:r>
        <w:rPr>
          <w:rFonts w:ascii="Times New Roman" w:hAnsi="Times New Roman" w:cs="Times New Roman"/>
          <w:sz w:val="24"/>
          <w:szCs w:val="24"/>
        </w:rPr>
        <w:t>s prospects of success.</w:t>
      </w:r>
    </w:p>
    <w:p w:rsidR="003E0551" w:rsidRDefault="003E0551"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in the background expose of how this matter progressed commented on the grounds of appeal. The applicants however pray for condonation of late application for leave to appeal and for leave to appeal if condonation is granted. Condonation of a failure to comply with rules of court is an indulgence which is </w:t>
      </w:r>
      <w:r w:rsidR="0082098B">
        <w:rPr>
          <w:rFonts w:ascii="Times New Roman" w:hAnsi="Times New Roman" w:cs="Times New Roman"/>
          <w:sz w:val="24"/>
          <w:szCs w:val="24"/>
        </w:rPr>
        <w:t xml:space="preserve">not </w:t>
      </w:r>
      <w:r>
        <w:rPr>
          <w:rFonts w:ascii="Times New Roman" w:hAnsi="Times New Roman" w:cs="Times New Roman"/>
          <w:sz w:val="24"/>
          <w:szCs w:val="24"/>
        </w:rPr>
        <w:t xml:space="preserve">there for the taking. The court </w:t>
      </w:r>
      <w:r w:rsidR="0082098B">
        <w:rPr>
          <w:rFonts w:ascii="Times New Roman" w:hAnsi="Times New Roman" w:cs="Times New Roman"/>
          <w:sz w:val="24"/>
          <w:szCs w:val="24"/>
        </w:rPr>
        <w:t>will in</w:t>
      </w:r>
      <w:r>
        <w:rPr>
          <w:rFonts w:ascii="Times New Roman" w:hAnsi="Times New Roman" w:cs="Times New Roman"/>
          <w:sz w:val="24"/>
          <w:szCs w:val="24"/>
        </w:rPr>
        <w:t xml:space="preserve"> its discretion grant condonation where condonaton is deserved. In the case of </w:t>
      </w:r>
      <w:r w:rsidRPr="00396E24">
        <w:rPr>
          <w:rFonts w:ascii="Times New Roman" w:hAnsi="Times New Roman" w:cs="Times New Roman"/>
          <w:i/>
          <w:sz w:val="24"/>
          <w:szCs w:val="24"/>
        </w:rPr>
        <w:t>Adrian Paul Hoyland Read</w:t>
      </w:r>
      <w:r>
        <w:rPr>
          <w:rFonts w:ascii="Times New Roman" w:hAnsi="Times New Roman" w:cs="Times New Roman"/>
          <w:sz w:val="24"/>
          <w:szCs w:val="24"/>
        </w:rPr>
        <w:t xml:space="preserve"> v </w:t>
      </w:r>
      <w:r w:rsidRPr="00396E24">
        <w:rPr>
          <w:rFonts w:ascii="Times New Roman" w:hAnsi="Times New Roman" w:cs="Times New Roman"/>
          <w:i/>
          <w:sz w:val="24"/>
          <w:szCs w:val="24"/>
        </w:rPr>
        <w:t>John Stewart Matthews Gardiner &amp; Anor</w:t>
      </w:r>
      <w:r>
        <w:rPr>
          <w:rFonts w:ascii="Times New Roman" w:hAnsi="Times New Roman" w:cs="Times New Roman"/>
          <w:sz w:val="24"/>
          <w:szCs w:val="24"/>
        </w:rPr>
        <w:t xml:space="preserve"> SC 70/20; </w:t>
      </w:r>
      <w:r w:rsidRPr="003E0551">
        <w:rPr>
          <w:rFonts w:ascii="Times New Roman" w:hAnsi="Times New Roman" w:cs="Times New Roman"/>
        </w:rPr>
        <w:t>PATEL JA</w:t>
      </w:r>
      <w:r>
        <w:rPr>
          <w:rFonts w:ascii="Times New Roman" w:hAnsi="Times New Roman" w:cs="Times New Roman"/>
          <w:sz w:val="24"/>
          <w:szCs w:val="24"/>
        </w:rPr>
        <w:t xml:space="preserve"> stated at pages 5-6</w:t>
      </w:r>
      <w:r>
        <w:rPr>
          <w:rFonts w:ascii="Times New Roman" w:hAnsi="Times New Roman" w:cs="Times New Roman"/>
          <w:sz w:val="24"/>
          <w:szCs w:val="24"/>
        </w:rPr>
        <w:tab/>
      </w:r>
    </w:p>
    <w:p w:rsidR="003E0551" w:rsidRPr="00503C42" w:rsidRDefault="003E0551" w:rsidP="003E0551">
      <w:pPr>
        <w:spacing w:after="0" w:line="240" w:lineRule="auto"/>
        <w:jc w:val="both"/>
        <w:rPr>
          <w:rFonts w:ascii="Times New Roman" w:hAnsi="Times New Roman" w:cs="Times New Roman"/>
        </w:rPr>
      </w:pPr>
      <w:r>
        <w:rPr>
          <w:rFonts w:ascii="Times New Roman" w:hAnsi="Times New Roman" w:cs="Times New Roman"/>
          <w:sz w:val="24"/>
          <w:szCs w:val="24"/>
        </w:rPr>
        <w:tab/>
        <w:t>“</w:t>
      </w:r>
      <w:r w:rsidR="0082098B" w:rsidRPr="0082098B">
        <w:rPr>
          <w:rFonts w:ascii="Times New Roman" w:hAnsi="Times New Roman" w:cs="Times New Roman"/>
          <w:b/>
        </w:rPr>
        <w:t>Criteria for Condonation of Non-C</w:t>
      </w:r>
      <w:r w:rsidRPr="0082098B">
        <w:rPr>
          <w:rFonts w:ascii="Times New Roman" w:hAnsi="Times New Roman" w:cs="Times New Roman"/>
          <w:b/>
        </w:rPr>
        <w:t>ompliance</w:t>
      </w:r>
    </w:p>
    <w:p w:rsidR="003E0551" w:rsidRPr="00503C42" w:rsidRDefault="003E0551" w:rsidP="003E0551">
      <w:pPr>
        <w:spacing w:after="0" w:line="240" w:lineRule="auto"/>
        <w:ind w:left="720"/>
        <w:jc w:val="both"/>
        <w:rPr>
          <w:rFonts w:ascii="Times New Roman" w:hAnsi="Times New Roman" w:cs="Times New Roman"/>
        </w:rPr>
      </w:pPr>
      <w:r w:rsidRPr="00503C42">
        <w:rPr>
          <w:rFonts w:ascii="Times New Roman" w:hAnsi="Times New Roman" w:cs="Times New Roman"/>
        </w:rPr>
        <w:t>The factors to be considerd in an application for condonation of any failure to comply with the rules of court are well established. They are amply expounded in several decisions of this court in which the salient criteria are identified. They include the following</w:t>
      </w:r>
    </w:p>
    <w:p w:rsidR="003E0551" w:rsidRPr="00CF00C6" w:rsidRDefault="003E0551" w:rsidP="003E0551">
      <w:pPr>
        <w:pStyle w:val="ListParagraph"/>
        <w:numPr>
          <w:ilvl w:val="1"/>
          <w:numId w:val="1"/>
        </w:numPr>
        <w:spacing w:after="0" w:line="240" w:lineRule="auto"/>
        <w:jc w:val="both"/>
        <w:rPr>
          <w:rFonts w:ascii="Times New Roman" w:hAnsi="Times New Roman" w:cs="Times New Roman"/>
        </w:rPr>
      </w:pPr>
      <w:r w:rsidRPr="00CF00C6">
        <w:rPr>
          <w:rFonts w:ascii="Times New Roman" w:hAnsi="Times New Roman" w:cs="Times New Roman"/>
        </w:rPr>
        <w:t>The extent of the delay involved or non</w:t>
      </w:r>
      <w:r>
        <w:rPr>
          <w:rFonts w:ascii="Times New Roman" w:hAnsi="Times New Roman" w:cs="Times New Roman"/>
        </w:rPr>
        <w:t>-</w:t>
      </w:r>
      <w:r w:rsidRPr="00CF00C6">
        <w:rPr>
          <w:rFonts w:ascii="Times New Roman" w:hAnsi="Times New Roman" w:cs="Times New Roman"/>
        </w:rPr>
        <w:t>compliance in question.</w:t>
      </w:r>
    </w:p>
    <w:p w:rsidR="003E0551" w:rsidRPr="00CF00C6" w:rsidRDefault="003E0551" w:rsidP="003E0551">
      <w:pPr>
        <w:pStyle w:val="ListParagraph"/>
        <w:numPr>
          <w:ilvl w:val="1"/>
          <w:numId w:val="1"/>
        </w:numPr>
        <w:spacing w:after="0" w:line="240" w:lineRule="auto"/>
        <w:jc w:val="both"/>
        <w:rPr>
          <w:rFonts w:ascii="Times New Roman" w:hAnsi="Times New Roman" w:cs="Times New Roman"/>
        </w:rPr>
      </w:pPr>
      <w:r w:rsidRPr="00CF00C6">
        <w:rPr>
          <w:rFonts w:ascii="Times New Roman" w:hAnsi="Times New Roman" w:cs="Times New Roman"/>
        </w:rPr>
        <w:t>The reasonableness of the explanation for the delay or non-compliance.</w:t>
      </w:r>
    </w:p>
    <w:p w:rsidR="003E0551" w:rsidRPr="00CF00C6" w:rsidRDefault="003E0551" w:rsidP="003E0551">
      <w:pPr>
        <w:pStyle w:val="ListParagraph"/>
        <w:numPr>
          <w:ilvl w:val="1"/>
          <w:numId w:val="1"/>
        </w:numPr>
        <w:spacing w:after="0" w:line="240" w:lineRule="auto"/>
        <w:jc w:val="both"/>
        <w:rPr>
          <w:rFonts w:ascii="Times New Roman" w:hAnsi="Times New Roman" w:cs="Times New Roman"/>
        </w:rPr>
      </w:pPr>
      <w:r w:rsidRPr="00CF00C6">
        <w:rPr>
          <w:rFonts w:ascii="Times New Roman" w:hAnsi="Times New Roman" w:cs="Times New Roman"/>
        </w:rPr>
        <w:t>The prospects of success should the application be granted.</w:t>
      </w:r>
    </w:p>
    <w:p w:rsidR="003E0551" w:rsidRPr="00CF00C6" w:rsidRDefault="003E0551" w:rsidP="003E0551">
      <w:pPr>
        <w:pStyle w:val="ListParagraph"/>
        <w:numPr>
          <w:ilvl w:val="1"/>
          <w:numId w:val="1"/>
        </w:numPr>
        <w:spacing w:after="0" w:line="240" w:lineRule="auto"/>
        <w:jc w:val="both"/>
        <w:rPr>
          <w:rFonts w:ascii="Times New Roman" w:hAnsi="Times New Roman" w:cs="Times New Roman"/>
        </w:rPr>
      </w:pPr>
      <w:r w:rsidRPr="00CF00C6">
        <w:rPr>
          <w:rFonts w:ascii="Times New Roman" w:hAnsi="Times New Roman" w:cs="Times New Roman"/>
        </w:rPr>
        <w:t>The possible prejudice to the other party</w:t>
      </w:r>
    </w:p>
    <w:p w:rsidR="003E0551" w:rsidRPr="00CF00C6" w:rsidRDefault="003E0551" w:rsidP="003E0551">
      <w:pPr>
        <w:pStyle w:val="ListParagraph"/>
        <w:numPr>
          <w:ilvl w:val="1"/>
          <w:numId w:val="1"/>
        </w:numPr>
        <w:spacing w:after="0" w:line="240" w:lineRule="auto"/>
        <w:jc w:val="both"/>
        <w:rPr>
          <w:rFonts w:ascii="Times New Roman" w:hAnsi="Times New Roman" w:cs="Times New Roman"/>
        </w:rPr>
      </w:pPr>
      <w:r w:rsidRPr="00CF00C6">
        <w:rPr>
          <w:rFonts w:ascii="Times New Roman" w:hAnsi="Times New Roman" w:cs="Times New Roman"/>
        </w:rPr>
        <w:t>The need for finality in litigation</w:t>
      </w:r>
    </w:p>
    <w:p w:rsidR="003E0551" w:rsidRPr="00CF00C6" w:rsidRDefault="003E0551" w:rsidP="003E0551">
      <w:pPr>
        <w:pStyle w:val="ListParagraph"/>
        <w:numPr>
          <w:ilvl w:val="1"/>
          <w:numId w:val="1"/>
        </w:numPr>
        <w:spacing w:after="0" w:line="240" w:lineRule="auto"/>
        <w:jc w:val="both"/>
        <w:rPr>
          <w:rFonts w:ascii="Times New Roman" w:hAnsi="Times New Roman" w:cs="Times New Roman"/>
        </w:rPr>
      </w:pPr>
      <w:r w:rsidRPr="00CF00C6">
        <w:rPr>
          <w:rFonts w:ascii="Times New Roman" w:hAnsi="Times New Roman" w:cs="Times New Roman"/>
        </w:rPr>
        <w:t>The importance of the case</w:t>
      </w:r>
    </w:p>
    <w:p w:rsidR="003E0551" w:rsidRPr="00CF00C6" w:rsidRDefault="003E0551" w:rsidP="003E0551">
      <w:pPr>
        <w:pStyle w:val="ListParagraph"/>
        <w:numPr>
          <w:ilvl w:val="1"/>
          <w:numId w:val="1"/>
        </w:numPr>
        <w:spacing w:after="0" w:line="240" w:lineRule="auto"/>
        <w:jc w:val="both"/>
        <w:rPr>
          <w:rFonts w:ascii="Times New Roman" w:hAnsi="Times New Roman" w:cs="Times New Roman"/>
        </w:rPr>
      </w:pPr>
      <w:r w:rsidRPr="00CF00C6">
        <w:rPr>
          <w:rFonts w:ascii="Times New Roman" w:hAnsi="Times New Roman" w:cs="Times New Roman"/>
        </w:rPr>
        <w:t>The convenience of the court</w:t>
      </w:r>
    </w:p>
    <w:p w:rsidR="003E0551" w:rsidRPr="00CF00C6" w:rsidRDefault="003E0551" w:rsidP="003E0551">
      <w:pPr>
        <w:pStyle w:val="ListParagraph"/>
        <w:numPr>
          <w:ilvl w:val="1"/>
          <w:numId w:val="1"/>
        </w:numPr>
        <w:spacing w:after="0" w:line="240" w:lineRule="auto"/>
        <w:jc w:val="both"/>
        <w:rPr>
          <w:rFonts w:ascii="Times New Roman" w:hAnsi="Times New Roman" w:cs="Times New Roman"/>
        </w:rPr>
      </w:pPr>
      <w:r w:rsidRPr="00CF00C6">
        <w:rPr>
          <w:rFonts w:ascii="Times New Roman" w:hAnsi="Times New Roman" w:cs="Times New Roman"/>
        </w:rPr>
        <w:t>The avoidance of unnecessary delays in the administration of justice.</w:t>
      </w:r>
    </w:p>
    <w:p w:rsidR="003E0551" w:rsidRDefault="003E0551" w:rsidP="003E0551">
      <w:pPr>
        <w:spacing w:after="0" w:line="240" w:lineRule="auto"/>
        <w:ind w:left="720"/>
        <w:jc w:val="both"/>
        <w:rPr>
          <w:rFonts w:ascii="Times New Roman" w:hAnsi="Times New Roman" w:cs="Times New Roman"/>
        </w:rPr>
      </w:pPr>
      <w:r w:rsidRPr="00503C42">
        <w:rPr>
          <w:rFonts w:ascii="Times New Roman" w:hAnsi="Times New Roman" w:cs="Times New Roman"/>
        </w:rPr>
        <w:t xml:space="preserve">See </w:t>
      </w:r>
      <w:r w:rsidRPr="00CF00C6">
        <w:rPr>
          <w:rFonts w:ascii="Times New Roman" w:hAnsi="Times New Roman" w:cs="Times New Roman"/>
          <w:i/>
        </w:rPr>
        <w:t>Forestry Commission</w:t>
      </w:r>
      <w:r w:rsidRPr="00503C42">
        <w:rPr>
          <w:rFonts w:ascii="Times New Roman" w:hAnsi="Times New Roman" w:cs="Times New Roman"/>
        </w:rPr>
        <w:t xml:space="preserve"> v </w:t>
      </w:r>
      <w:r w:rsidRPr="00CF00C6">
        <w:rPr>
          <w:rFonts w:ascii="Times New Roman" w:hAnsi="Times New Roman" w:cs="Times New Roman"/>
          <w:i/>
        </w:rPr>
        <w:t>Moyo</w:t>
      </w:r>
      <w:r w:rsidRPr="00503C42">
        <w:rPr>
          <w:rFonts w:ascii="Times New Roman" w:hAnsi="Times New Roman" w:cs="Times New Roman"/>
        </w:rPr>
        <w:t xml:space="preserve"> 1997 (1) ZLR 254 (S); </w:t>
      </w:r>
      <w:r w:rsidRPr="00CF00C6">
        <w:rPr>
          <w:rFonts w:ascii="Times New Roman" w:hAnsi="Times New Roman" w:cs="Times New Roman"/>
          <w:i/>
        </w:rPr>
        <w:t xml:space="preserve">Maheya </w:t>
      </w:r>
      <w:r w:rsidRPr="00503C42">
        <w:rPr>
          <w:rFonts w:ascii="Times New Roman" w:hAnsi="Times New Roman" w:cs="Times New Roman"/>
        </w:rPr>
        <w:t xml:space="preserve">v </w:t>
      </w:r>
      <w:r w:rsidRPr="00CF00C6">
        <w:rPr>
          <w:rFonts w:ascii="Times New Roman" w:hAnsi="Times New Roman" w:cs="Times New Roman"/>
          <w:i/>
        </w:rPr>
        <w:t>Independent African Church</w:t>
      </w:r>
      <w:r w:rsidRPr="00503C42">
        <w:rPr>
          <w:rFonts w:ascii="Times New Roman" w:hAnsi="Times New Roman" w:cs="Times New Roman"/>
        </w:rPr>
        <w:t xml:space="preserve"> </w:t>
      </w:r>
      <w:r>
        <w:rPr>
          <w:rFonts w:ascii="Times New Roman" w:hAnsi="Times New Roman" w:cs="Times New Roman"/>
        </w:rPr>
        <w:t xml:space="preserve">SC 58/07; </w:t>
      </w:r>
      <w:r w:rsidRPr="00CF00C6">
        <w:rPr>
          <w:rFonts w:ascii="Times New Roman" w:hAnsi="Times New Roman" w:cs="Times New Roman"/>
          <w:i/>
        </w:rPr>
        <w:t>Paul Gay Friendship</w:t>
      </w:r>
      <w:r w:rsidRPr="00503C42">
        <w:rPr>
          <w:rFonts w:ascii="Times New Roman" w:hAnsi="Times New Roman" w:cs="Times New Roman"/>
        </w:rPr>
        <w:t xml:space="preserve"> v </w:t>
      </w:r>
      <w:r w:rsidRPr="00CF00C6">
        <w:rPr>
          <w:rFonts w:ascii="Times New Roman" w:hAnsi="Times New Roman" w:cs="Times New Roman"/>
          <w:i/>
        </w:rPr>
        <w:t>Cargo Carriers Limited and Anor</w:t>
      </w:r>
      <w:r w:rsidRPr="00503C42">
        <w:rPr>
          <w:rFonts w:ascii="Times New Roman" w:hAnsi="Times New Roman" w:cs="Times New Roman"/>
        </w:rPr>
        <w:t xml:space="preserve"> SC 1/13. As was observed in the latter case, the factors listed are not exhaustive.”</w:t>
      </w:r>
    </w:p>
    <w:p w:rsidR="003E0551" w:rsidRPr="00503C42" w:rsidRDefault="003E0551" w:rsidP="003E0551">
      <w:pPr>
        <w:spacing w:after="0" w:line="240" w:lineRule="auto"/>
        <w:ind w:left="720"/>
        <w:jc w:val="both"/>
        <w:rPr>
          <w:rFonts w:ascii="Times New Roman" w:hAnsi="Times New Roman" w:cs="Times New Roman"/>
        </w:rPr>
      </w:pPr>
    </w:p>
    <w:p w:rsidR="003E0551" w:rsidRDefault="003E0551"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F00C6">
        <w:rPr>
          <w:rFonts w:ascii="Times New Roman" w:hAnsi="Times New Roman" w:cs="Times New Roman"/>
          <w:i/>
          <w:sz w:val="24"/>
          <w:szCs w:val="24"/>
        </w:rPr>
        <w:t>In casu</w:t>
      </w:r>
      <w:r>
        <w:rPr>
          <w:rFonts w:ascii="Times New Roman" w:hAnsi="Times New Roman" w:cs="Times New Roman"/>
          <w:sz w:val="24"/>
          <w:szCs w:val="24"/>
        </w:rPr>
        <w:t xml:space="preserve">, there are two angles from which delay can be computed. Firstly, upon the </w:t>
      </w:r>
      <w:r w:rsidR="0082098B">
        <w:rPr>
          <w:rFonts w:ascii="Times New Roman" w:hAnsi="Times New Roman" w:cs="Times New Roman"/>
          <w:sz w:val="24"/>
          <w:szCs w:val="24"/>
        </w:rPr>
        <w:t xml:space="preserve">date by which the applicants should have sought leave to appeal the judgment intended to be </w:t>
      </w:r>
      <w:r w:rsidR="0082098B">
        <w:rPr>
          <w:rFonts w:ascii="Times New Roman" w:hAnsi="Times New Roman" w:cs="Times New Roman"/>
          <w:sz w:val="24"/>
          <w:szCs w:val="24"/>
        </w:rPr>
        <w:lastRenderedPageBreak/>
        <w:t>appeal</w:t>
      </w:r>
      <w:r w:rsidR="003F56AA">
        <w:rPr>
          <w:rFonts w:ascii="Times New Roman" w:hAnsi="Times New Roman" w:cs="Times New Roman"/>
          <w:sz w:val="24"/>
          <w:szCs w:val="24"/>
        </w:rPr>
        <w:t>ed</w:t>
      </w:r>
      <w:r w:rsidR="0082098B">
        <w:rPr>
          <w:rFonts w:ascii="Times New Roman" w:hAnsi="Times New Roman" w:cs="Times New Roman"/>
          <w:sz w:val="24"/>
          <w:szCs w:val="24"/>
        </w:rPr>
        <w:t xml:space="preserve"> against. The applicants filed a purported notice of appeal which was struck off the roll by Supreme Court.</w:t>
      </w:r>
      <w:r>
        <w:rPr>
          <w:rFonts w:ascii="Times New Roman" w:hAnsi="Times New Roman" w:cs="Times New Roman"/>
          <w:sz w:val="24"/>
          <w:szCs w:val="24"/>
        </w:rPr>
        <w:t xml:space="preserve"> The intended appeal was </w:t>
      </w:r>
      <w:r w:rsidR="0082098B">
        <w:rPr>
          <w:rFonts w:ascii="Times New Roman" w:hAnsi="Times New Roman" w:cs="Times New Roman"/>
          <w:sz w:val="24"/>
          <w:szCs w:val="24"/>
        </w:rPr>
        <w:t xml:space="preserve">a </w:t>
      </w:r>
      <w:r>
        <w:rPr>
          <w:rFonts w:ascii="Times New Roman" w:hAnsi="Times New Roman" w:cs="Times New Roman"/>
          <w:sz w:val="24"/>
          <w:szCs w:val="24"/>
        </w:rPr>
        <w:t>nullity. It was as if it was never there. That being the case</w:t>
      </w:r>
      <w:r w:rsidR="007B4501">
        <w:rPr>
          <w:rFonts w:ascii="Times New Roman" w:hAnsi="Times New Roman" w:cs="Times New Roman"/>
          <w:sz w:val="24"/>
          <w:szCs w:val="24"/>
        </w:rPr>
        <w:t>,</w:t>
      </w:r>
      <w:r>
        <w:rPr>
          <w:rFonts w:ascii="Times New Roman" w:hAnsi="Times New Roman" w:cs="Times New Roman"/>
          <w:sz w:val="24"/>
          <w:szCs w:val="24"/>
        </w:rPr>
        <w:t xml:space="preserve"> nothing comes out of nothing or a nullity begets a nullity. Lord </w:t>
      </w:r>
      <w:r w:rsidRPr="00CF00C6">
        <w:rPr>
          <w:rFonts w:ascii="Times New Roman" w:hAnsi="Times New Roman" w:cs="Times New Roman"/>
          <w:smallCaps/>
          <w:sz w:val="24"/>
          <w:szCs w:val="24"/>
        </w:rPr>
        <w:t>Dennning</w:t>
      </w:r>
      <w:r>
        <w:rPr>
          <w:rFonts w:ascii="Times New Roman" w:hAnsi="Times New Roman" w:cs="Times New Roman"/>
          <w:sz w:val="24"/>
          <w:szCs w:val="24"/>
        </w:rPr>
        <w:t xml:space="preserve"> in the case </w:t>
      </w:r>
      <w:r w:rsidRPr="00CF00C6">
        <w:rPr>
          <w:rFonts w:ascii="Times New Roman" w:hAnsi="Times New Roman" w:cs="Times New Roman"/>
          <w:i/>
          <w:sz w:val="24"/>
          <w:szCs w:val="24"/>
        </w:rPr>
        <w:t xml:space="preserve">MacFoy </w:t>
      </w:r>
      <w:r>
        <w:rPr>
          <w:rFonts w:ascii="Times New Roman" w:hAnsi="Times New Roman" w:cs="Times New Roman"/>
          <w:sz w:val="24"/>
          <w:szCs w:val="24"/>
        </w:rPr>
        <w:t xml:space="preserve">v </w:t>
      </w:r>
      <w:r w:rsidRPr="00CF00C6">
        <w:rPr>
          <w:rFonts w:ascii="Times New Roman" w:hAnsi="Times New Roman" w:cs="Times New Roman"/>
          <w:i/>
          <w:sz w:val="24"/>
          <w:szCs w:val="24"/>
        </w:rPr>
        <w:t>United Africa Company Limited</w:t>
      </w:r>
      <w:r>
        <w:rPr>
          <w:rFonts w:ascii="Times New Roman" w:hAnsi="Times New Roman" w:cs="Times New Roman"/>
          <w:sz w:val="24"/>
          <w:szCs w:val="24"/>
        </w:rPr>
        <w:t xml:space="preserve"> [1961] 3 All ER 1169</w:t>
      </w:r>
      <w:r w:rsidR="0082098B">
        <w:rPr>
          <w:rFonts w:ascii="Times New Roman" w:hAnsi="Times New Roman" w:cs="Times New Roman"/>
          <w:sz w:val="24"/>
          <w:szCs w:val="24"/>
        </w:rPr>
        <w:t xml:space="preserve"> stated</w:t>
      </w:r>
      <w:r w:rsidR="007B4501">
        <w:rPr>
          <w:rFonts w:ascii="Times New Roman" w:hAnsi="Times New Roman" w:cs="Times New Roman"/>
          <w:sz w:val="24"/>
          <w:szCs w:val="24"/>
        </w:rPr>
        <w:t xml:space="preserve">– </w:t>
      </w:r>
    </w:p>
    <w:p w:rsidR="003E0551" w:rsidRDefault="003E0551" w:rsidP="003E0551">
      <w:pPr>
        <w:spacing w:after="0" w:line="240" w:lineRule="auto"/>
        <w:ind w:left="720"/>
        <w:jc w:val="both"/>
        <w:rPr>
          <w:rFonts w:ascii="Times New Roman" w:hAnsi="Times New Roman" w:cs="Times New Roman"/>
        </w:rPr>
      </w:pPr>
      <w:r>
        <w:rPr>
          <w:rFonts w:ascii="Times New Roman" w:hAnsi="Times New Roman" w:cs="Times New Roman"/>
        </w:rPr>
        <w:t>“…</w:t>
      </w:r>
      <w:r w:rsidRPr="00AD1A17">
        <w:rPr>
          <w:rFonts w:ascii="Times New Roman" w:hAnsi="Times New Roman" w:cs="Times New Roman"/>
        </w:rPr>
        <w:t>if an act is void, them it is in law a nullity</w:t>
      </w:r>
      <w:r w:rsidR="007B4501">
        <w:rPr>
          <w:rFonts w:ascii="Times New Roman" w:hAnsi="Times New Roman" w:cs="Times New Roman"/>
        </w:rPr>
        <w:t>. It</w:t>
      </w:r>
      <w:r w:rsidRPr="00AD1A17">
        <w:rPr>
          <w:rFonts w:ascii="Times New Roman" w:hAnsi="Times New Roman" w:cs="Times New Roman"/>
        </w:rPr>
        <w:t xml:space="preserve"> is not only bad, but incurably bad. There is no need for an order of the court to set </w:t>
      </w:r>
      <w:r w:rsidR="007B4501">
        <w:rPr>
          <w:rFonts w:ascii="Times New Roman" w:hAnsi="Times New Roman" w:cs="Times New Roman"/>
        </w:rPr>
        <w:t xml:space="preserve">it </w:t>
      </w:r>
      <w:r w:rsidRPr="00AD1A17">
        <w:rPr>
          <w:rFonts w:ascii="Times New Roman" w:hAnsi="Times New Roman" w:cs="Times New Roman"/>
        </w:rPr>
        <w:t>aside. It is automatically null and void without more ado, though it is sometimes convenient to have the court declare it be so. An every proceeding which is founded on it is also bad and incurably bad. You cannot put something on nothing and expect it to stay there</w:t>
      </w:r>
      <w:r w:rsidRPr="00FA0D33">
        <w:rPr>
          <w:rFonts w:ascii="Times New Roman" w:hAnsi="Times New Roman" w:cs="Times New Roman"/>
        </w:rPr>
        <w:t>. It will co</w:t>
      </w:r>
      <w:r>
        <w:rPr>
          <w:rFonts w:ascii="Times New Roman" w:hAnsi="Times New Roman" w:cs="Times New Roman"/>
        </w:rPr>
        <w:t>l</w:t>
      </w:r>
      <w:r w:rsidRPr="00FA0D33">
        <w:rPr>
          <w:rFonts w:ascii="Times New Roman" w:hAnsi="Times New Roman" w:cs="Times New Roman"/>
        </w:rPr>
        <w:t>lapse.”</w:t>
      </w:r>
    </w:p>
    <w:p w:rsidR="003E0551" w:rsidRPr="00FA0D33" w:rsidRDefault="003E0551" w:rsidP="003E0551">
      <w:pPr>
        <w:spacing w:after="0" w:line="120" w:lineRule="auto"/>
        <w:jc w:val="both"/>
        <w:rPr>
          <w:rFonts w:ascii="Times New Roman" w:hAnsi="Times New Roman" w:cs="Times New Roman"/>
        </w:rPr>
      </w:pPr>
    </w:p>
    <w:p w:rsidR="003E0551" w:rsidRPr="00FA0D33" w:rsidRDefault="003E0551"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A0D33">
        <w:rPr>
          <w:rFonts w:ascii="Times New Roman" w:hAnsi="Times New Roman" w:cs="Times New Roman"/>
          <w:sz w:val="24"/>
          <w:szCs w:val="24"/>
        </w:rPr>
        <w:t>The other angle is to compute the delay from t</w:t>
      </w:r>
      <w:r>
        <w:rPr>
          <w:rFonts w:ascii="Times New Roman" w:hAnsi="Times New Roman" w:cs="Times New Roman"/>
          <w:sz w:val="24"/>
          <w:szCs w:val="24"/>
        </w:rPr>
        <w:t>h</w:t>
      </w:r>
      <w:r w:rsidRPr="00FA0D33">
        <w:rPr>
          <w:rFonts w:ascii="Times New Roman" w:hAnsi="Times New Roman" w:cs="Times New Roman"/>
          <w:sz w:val="24"/>
          <w:szCs w:val="24"/>
        </w:rPr>
        <w:t>e</w:t>
      </w:r>
      <w:r>
        <w:rPr>
          <w:rFonts w:ascii="Times New Roman" w:hAnsi="Times New Roman" w:cs="Times New Roman"/>
          <w:sz w:val="24"/>
          <w:szCs w:val="24"/>
        </w:rPr>
        <w:t xml:space="preserve"> </w:t>
      </w:r>
      <w:r w:rsidRPr="00FA0D33">
        <w:rPr>
          <w:rFonts w:ascii="Times New Roman" w:hAnsi="Times New Roman" w:cs="Times New Roman"/>
          <w:sz w:val="24"/>
          <w:szCs w:val="24"/>
        </w:rPr>
        <w:t>dat</w:t>
      </w:r>
      <w:r>
        <w:rPr>
          <w:rFonts w:ascii="Times New Roman" w:hAnsi="Times New Roman" w:cs="Times New Roman"/>
          <w:sz w:val="24"/>
          <w:szCs w:val="24"/>
        </w:rPr>
        <w:t>e</w:t>
      </w:r>
      <w:r w:rsidRPr="00FA0D33">
        <w:rPr>
          <w:rFonts w:ascii="Times New Roman" w:hAnsi="Times New Roman" w:cs="Times New Roman"/>
          <w:sz w:val="24"/>
          <w:szCs w:val="24"/>
        </w:rPr>
        <w:t xml:space="preserve"> that the Supreme Court struck the abortive appeal off the roll. My view is that the first approach or angle is the one to</w:t>
      </w:r>
      <w:r>
        <w:rPr>
          <w:rFonts w:ascii="Times New Roman" w:hAnsi="Times New Roman" w:cs="Times New Roman"/>
          <w:sz w:val="24"/>
          <w:szCs w:val="24"/>
        </w:rPr>
        <w:t xml:space="preserve"> </w:t>
      </w:r>
      <w:r w:rsidRPr="00FA0D33">
        <w:rPr>
          <w:rFonts w:ascii="Times New Roman" w:hAnsi="Times New Roman" w:cs="Times New Roman"/>
          <w:sz w:val="24"/>
          <w:szCs w:val="24"/>
        </w:rPr>
        <w:t>be preferred and followed be</w:t>
      </w:r>
      <w:r>
        <w:rPr>
          <w:rFonts w:ascii="Times New Roman" w:hAnsi="Times New Roman" w:cs="Times New Roman"/>
          <w:sz w:val="24"/>
          <w:szCs w:val="24"/>
        </w:rPr>
        <w:t>c</w:t>
      </w:r>
      <w:r w:rsidRPr="00FA0D33">
        <w:rPr>
          <w:rFonts w:ascii="Times New Roman" w:hAnsi="Times New Roman" w:cs="Times New Roman"/>
          <w:sz w:val="24"/>
          <w:szCs w:val="24"/>
        </w:rPr>
        <w:t>ause it is consistent with the interpretation of the law, logic and common sense. If the applican</w:t>
      </w:r>
      <w:r>
        <w:rPr>
          <w:rFonts w:ascii="Times New Roman" w:hAnsi="Times New Roman" w:cs="Times New Roman"/>
          <w:sz w:val="24"/>
          <w:szCs w:val="24"/>
        </w:rPr>
        <w:t>t</w:t>
      </w:r>
      <w:r w:rsidRPr="00FA0D33">
        <w:rPr>
          <w:rFonts w:ascii="Times New Roman" w:hAnsi="Times New Roman" w:cs="Times New Roman"/>
          <w:sz w:val="24"/>
          <w:szCs w:val="24"/>
        </w:rPr>
        <w:t>s were pursuing a nullity as they did by pursuing an invalid appeal</w:t>
      </w:r>
      <w:r w:rsidR="007B4501">
        <w:rPr>
          <w:rFonts w:ascii="Times New Roman" w:hAnsi="Times New Roman" w:cs="Times New Roman"/>
          <w:sz w:val="24"/>
          <w:szCs w:val="24"/>
        </w:rPr>
        <w:t>,</w:t>
      </w:r>
      <w:r w:rsidRPr="00FA0D33">
        <w:rPr>
          <w:rFonts w:ascii="Times New Roman" w:hAnsi="Times New Roman" w:cs="Times New Roman"/>
          <w:sz w:val="24"/>
          <w:szCs w:val="24"/>
        </w:rPr>
        <w:t xml:space="preserve"> their </w:t>
      </w:r>
      <w:r w:rsidR="007B4501">
        <w:rPr>
          <w:rFonts w:ascii="Times New Roman" w:hAnsi="Times New Roman" w:cs="Times New Roman"/>
          <w:sz w:val="24"/>
          <w:szCs w:val="24"/>
        </w:rPr>
        <w:t>wasted</w:t>
      </w:r>
      <w:r w:rsidRPr="00FA0D33">
        <w:rPr>
          <w:rFonts w:ascii="Times New Roman" w:hAnsi="Times New Roman" w:cs="Times New Roman"/>
          <w:sz w:val="24"/>
          <w:szCs w:val="24"/>
        </w:rPr>
        <w:t xml:space="preserve"> effort</w:t>
      </w:r>
      <w:r w:rsidR="007B4501">
        <w:rPr>
          <w:rFonts w:ascii="Times New Roman" w:hAnsi="Times New Roman" w:cs="Times New Roman"/>
          <w:sz w:val="24"/>
          <w:szCs w:val="24"/>
        </w:rPr>
        <w:t>s cannot be rewarded with imput</w:t>
      </w:r>
      <w:r w:rsidRPr="00FA0D33">
        <w:rPr>
          <w:rFonts w:ascii="Times New Roman" w:hAnsi="Times New Roman" w:cs="Times New Roman"/>
          <w:sz w:val="24"/>
          <w:szCs w:val="24"/>
        </w:rPr>
        <w:t xml:space="preserve">ing reasonable </w:t>
      </w:r>
      <w:r>
        <w:rPr>
          <w:rFonts w:ascii="Times New Roman" w:hAnsi="Times New Roman" w:cs="Times New Roman"/>
          <w:sz w:val="24"/>
          <w:szCs w:val="24"/>
        </w:rPr>
        <w:t>c</w:t>
      </w:r>
      <w:r w:rsidRPr="00FA0D33">
        <w:rPr>
          <w:rFonts w:ascii="Times New Roman" w:hAnsi="Times New Roman" w:cs="Times New Roman"/>
          <w:sz w:val="24"/>
          <w:szCs w:val="24"/>
        </w:rPr>
        <w:t xml:space="preserve">onduct </w:t>
      </w:r>
      <w:r w:rsidR="007B4501">
        <w:rPr>
          <w:rFonts w:ascii="Times New Roman" w:hAnsi="Times New Roman" w:cs="Times New Roman"/>
          <w:sz w:val="24"/>
          <w:szCs w:val="24"/>
        </w:rPr>
        <w:t>without their</w:t>
      </w:r>
      <w:r w:rsidRPr="00FA0D33">
        <w:rPr>
          <w:rFonts w:ascii="Times New Roman" w:hAnsi="Times New Roman" w:cs="Times New Roman"/>
          <w:sz w:val="24"/>
          <w:szCs w:val="24"/>
        </w:rPr>
        <w:t xml:space="preserve"> explanation </w:t>
      </w:r>
      <w:r w:rsidR="003F56AA">
        <w:rPr>
          <w:rFonts w:ascii="Times New Roman" w:hAnsi="Times New Roman" w:cs="Times New Roman"/>
          <w:sz w:val="24"/>
          <w:szCs w:val="24"/>
        </w:rPr>
        <w:t>on why they pursued a nullity</w:t>
      </w:r>
      <w:r w:rsidRPr="00FA0D33">
        <w:rPr>
          <w:rFonts w:ascii="Times New Roman" w:hAnsi="Times New Roman" w:cs="Times New Roman"/>
          <w:sz w:val="24"/>
          <w:szCs w:val="24"/>
        </w:rPr>
        <w:t>. The applicant</w:t>
      </w:r>
      <w:r w:rsidR="007B4501">
        <w:rPr>
          <w:rFonts w:ascii="Times New Roman" w:hAnsi="Times New Roman" w:cs="Times New Roman"/>
          <w:sz w:val="24"/>
          <w:szCs w:val="24"/>
        </w:rPr>
        <w:t>s</w:t>
      </w:r>
      <w:r w:rsidRPr="00FA0D33">
        <w:rPr>
          <w:rFonts w:ascii="Times New Roman" w:hAnsi="Times New Roman" w:cs="Times New Roman"/>
          <w:sz w:val="24"/>
          <w:szCs w:val="24"/>
        </w:rPr>
        <w:t xml:space="preserve"> must be regarded as not having done anything which the court can recog</w:t>
      </w:r>
      <w:r>
        <w:rPr>
          <w:rFonts w:ascii="Times New Roman" w:hAnsi="Times New Roman" w:cs="Times New Roman"/>
          <w:sz w:val="24"/>
          <w:szCs w:val="24"/>
        </w:rPr>
        <w:t>ni</w:t>
      </w:r>
      <w:r w:rsidRPr="00FA0D33">
        <w:rPr>
          <w:rFonts w:ascii="Times New Roman" w:hAnsi="Times New Roman" w:cs="Times New Roman"/>
          <w:sz w:val="24"/>
          <w:szCs w:val="24"/>
        </w:rPr>
        <w:t>se for purposes of computing delay. The length of the delay should therefore be imp</w:t>
      </w:r>
      <w:r w:rsidR="007B4501">
        <w:rPr>
          <w:rFonts w:ascii="Times New Roman" w:hAnsi="Times New Roman" w:cs="Times New Roman"/>
          <w:sz w:val="24"/>
          <w:szCs w:val="24"/>
        </w:rPr>
        <w:t>uted from the date by which the applicants</w:t>
      </w:r>
      <w:r w:rsidRPr="00FA0D33">
        <w:rPr>
          <w:rFonts w:ascii="Times New Roman" w:hAnsi="Times New Roman" w:cs="Times New Roman"/>
          <w:sz w:val="24"/>
          <w:szCs w:val="24"/>
        </w:rPr>
        <w:t xml:space="preserve"> should have applied for leave to appeal.</w:t>
      </w:r>
    </w:p>
    <w:p w:rsidR="003E0551" w:rsidRPr="00FA0D33" w:rsidRDefault="003E0551"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A0D33">
        <w:rPr>
          <w:rFonts w:ascii="Times New Roman" w:hAnsi="Times New Roman" w:cs="Times New Roman"/>
          <w:sz w:val="24"/>
          <w:szCs w:val="24"/>
        </w:rPr>
        <w:t>Assumin</w:t>
      </w:r>
      <w:r>
        <w:rPr>
          <w:rFonts w:ascii="Times New Roman" w:hAnsi="Times New Roman" w:cs="Times New Roman"/>
          <w:sz w:val="24"/>
          <w:szCs w:val="24"/>
        </w:rPr>
        <w:t>g</w:t>
      </w:r>
      <w:r w:rsidRPr="00FA0D33">
        <w:rPr>
          <w:rFonts w:ascii="Times New Roman" w:hAnsi="Times New Roman" w:cs="Times New Roman"/>
          <w:sz w:val="24"/>
          <w:szCs w:val="24"/>
        </w:rPr>
        <w:t xml:space="preserve"> that I am wrong in my preferred approach on the effective date from which to compute the period of delay and should hold that the days be computed from the da</w:t>
      </w:r>
      <w:r>
        <w:rPr>
          <w:rFonts w:ascii="Times New Roman" w:hAnsi="Times New Roman" w:cs="Times New Roman"/>
          <w:sz w:val="24"/>
          <w:szCs w:val="24"/>
        </w:rPr>
        <w:t>t</w:t>
      </w:r>
      <w:r w:rsidRPr="00FA0D33">
        <w:rPr>
          <w:rFonts w:ascii="Times New Roman" w:hAnsi="Times New Roman" w:cs="Times New Roman"/>
          <w:sz w:val="24"/>
          <w:szCs w:val="24"/>
        </w:rPr>
        <w:t>e of striking off</w:t>
      </w:r>
      <w:r>
        <w:rPr>
          <w:rFonts w:ascii="Times New Roman" w:hAnsi="Times New Roman" w:cs="Times New Roman"/>
          <w:sz w:val="24"/>
          <w:szCs w:val="24"/>
        </w:rPr>
        <w:t xml:space="preserve"> </w:t>
      </w:r>
      <w:r w:rsidRPr="00FA0D33">
        <w:rPr>
          <w:rFonts w:ascii="Times New Roman" w:hAnsi="Times New Roman" w:cs="Times New Roman"/>
          <w:sz w:val="24"/>
          <w:szCs w:val="24"/>
        </w:rPr>
        <w:t>the appeal from the roll, then, again, the applicants fall short of giving a reasonable explanation for non-compliance. T</w:t>
      </w:r>
      <w:r w:rsidR="007B4501">
        <w:rPr>
          <w:rFonts w:ascii="Times New Roman" w:hAnsi="Times New Roman" w:cs="Times New Roman"/>
          <w:sz w:val="24"/>
          <w:szCs w:val="24"/>
        </w:rPr>
        <w:t>he founding affidavit by Mr Wadi</w:t>
      </w:r>
      <w:r w:rsidRPr="00FA0D33">
        <w:rPr>
          <w:rFonts w:ascii="Times New Roman" w:hAnsi="Times New Roman" w:cs="Times New Roman"/>
          <w:sz w:val="24"/>
          <w:szCs w:val="24"/>
        </w:rPr>
        <w:t xml:space="preserve"> the managing director </w:t>
      </w:r>
      <w:r>
        <w:rPr>
          <w:rFonts w:ascii="Times New Roman" w:hAnsi="Times New Roman" w:cs="Times New Roman"/>
          <w:sz w:val="24"/>
          <w:szCs w:val="24"/>
        </w:rPr>
        <w:t>o</w:t>
      </w:r>
      <w:r w:rsidRPr="00FA0D33">
        <w:rPr>
          <w:rFonts w:ascii="Times New Roman" w:hAnsi="Times New Roman" w:cs="Times New Roman"/>
          <w:sz w:val="24"/>
          <w:szCs w:val="24"/>
        </w:rPr>
        <w:t xml:space="preserve">f the first applicant does not provide any explanation for the delay. In paras 5.1 and 6 of the founding affidavit, the deponent simply stated that the appeal was struck off the roll and that it was intended to “pursue and prosecute their appeal in the </w:t>
      </w:r>
      <w:r>
        <w:rPr>
          <w:rFonts w:ascii="Times New Roman" w:hAnsi="Times New Roman" w:cs="Times New Roman"/>
          <w:sz w:val="24"/>
          <w:szCs w:val="24"/>
        </w:rPr>
        <w:t>S</w:t>
      </w:r>
      <w:r w:rsidRPr="00FA0D33">
        <w:rPr>
          <w:rFonts w:ascii="Times New Roman" w:hAnsi="Times New Roman" w:cs="Times New Roman"/>
          <w:sz w:val="24"/>
          <w:szCs w:val="24"/>
        </w:rPr>
        <w:t xml:space="preserve">upreme </w:t>
      </w:r>
      <w:r>
        <w:rPr>
          <w:rFonts w:ascii="Times New Roman" w:hAnsi="Times New Roman" w:cs="Times New Roman"/>
          <w:sz w:val="24"/>
          <w:szCs w:val="24"/>
        </w:rPr>
        <w:t>C</w:t>
      </w:r>
      <w:r w:rsidRPr="00FA0D33">
        <w:rPr>
          <w:rFonts w:ascii="Times New Roman" w:hAnsi="Times New Roman" w:cs="Times New Roman"/>
          <w:sz w:val="24"/>
          <w:szCs w:val="24"/>
        </w:rPr>
        <w:t xml:space="preserve">ourt.” It is clear that the person who </w:t>
      </w:r>
      <w:r>
        <w:rPr>
          <w:rFonts w:ascii="Times New Roman" w:hAnsi="Times New Roman" w:cs="Times New Roman"/>
          <w:sz w:val="24"/>
          <w:szCs w:val="24"/>
        </w:rPr>
        <w:t>b</w:t>
      </w:r>
      <w:r w:rsidRPr="00FA0D33">
        <w:rPr>
          <w:rFonts w:ascii="Times New Roman" w:hAnsi="Times New Roman" w:cs="Times New Roman"/>
          <w:sz w:val="24"/>
          <w:szCs w:val="24"/>
        </w:rPr>
        <w:t>u</w:t>
      </w:r>
      <w:r>
        <w:rPr>
          <w:rFonts w:ascii="Times New Roman" w:hAnsi="Times New Roman" w:cs="Times New Roman"/>
          <w:sz w:val="24"/>
          <w:szCs w:val="24"/>
        </w:rPr>
        <w:t>n</w:t>
      </w:r>
      <w:r w:rsidRPr="00FA0D33">
        <w:rPr>
          <w:rFonts w:ascii="Times New Roman" w:hAnsi="Times New Roman" w:cs="Times New Roman"/>
          <w:sz w:val="24"/>
          <w:szCs w:val="24"/>
        </w:rPr>
        <w:t>gled the pursu</w:t>
      </w:r>
      <w:r>
        <w:rPr>
          <w:rFonts w:ascii="Times New Roman" w:hAnsi="Times New Roman" w:cs="Times New Roman"/>
          <w:sz w:val="24"/>
          <w:szCs w:val="24"/>
        </w:rPr>
        <w:t>i</w:t>
      </w:r>
      <w:r w:rsidRPr="00FA0D33">
        <w:rPr>
          <w:rFonts w:ascii="Times New Roman" w:hAnsi="Times New Roman" w:cs="Times New Roman"/>
          <w:sz w:val="24"/>
          <w:szCs w:val="24"/>
        </w:rPr>
        <w:t>t by the applicants of their right to appeal was their legal practitioner who showed his or her shortcoming</w:t>
      </w:r>
      <w:r w:rsidR="007B4501">
        <w:rPr>
          <w:rFonts w:ascii="Times New Roman" w:hAnsi="Times New Roman" w:cs="Times New Roman"/>
          <w:sz w:val="24"/>
          <w:szCs w:val="24"/>
        </w:rPr>
        <w:t>s</w:t>
      </w:r>
      <w:r w:rsidRPr="00FA0D33">
        <w:rPr>
          <w:rFonts w:ascii="Times New Roman" w:hAnsi="Times New Roman" w:cs="Times New Roman"/>
          <w:sz w:val="24"/>
          <w:szCs w:val="24"/>
        </w:rPr>
        <w:t xml:space="preserve"> in </w:t>
      </w:r>
      <w:r w:rsidR="007B4501">
        <w:rPr>
          <w:rFonts w:ascii="Times New Roman" w:hAnsi="Times New Roman" w:cs="Times New Roman"/>
          <w:sz w:val="24"/>
          <w:szCs w:val="24"/>
        </w:rPr>
        <w:t xml:space="preserve">not </w:t>
      </w:r>
      <w:r w:rsidRPr="00FA0D33">
        <w:rPr>
          <w:rFonts w:ascii="Times New Roman" w:hAnsi="Times New Roman" w:cs="Times New Roman"/>
          <w:sz w:val="24"/>
          <w:szCs w:val="24"/>
        </w:rPr>
        <w:t xml:space="preserve">appreciating procedural law by purporting to </w:t>
      </w:r>
      <w:r>
        <w:rPr>
          <w:rFonts w:ascii="Times New Roman" w:hAnsi="Times New Roman" w:cs="Times New Roman"/>
          <w:sz w:val="24"/>
          <w:szCs w:val="24"/>
        </w:rPr>
        <w:t>n</w:t>
      </w:r>
      <w:r w:rsidRPr="00FA0D33">
        <w:rPr>
          <w:rFonts w:ascii="Times New Roman" w:hAnsi="Times New Roman" w:cs="Times New Roman"/>
          <w:sz w:val="24"/>
          <w:szCs w:val="24"/>
        </w:rPr>
        <w:t>ote an abortive and still born appeal which as pointed out was a nullity</w:t>
      </w:r>
      <w:r w:rsidR="003F56AA">
        <w:rPr>
          <w:rFonts w:ascii="Times New Roman" w:hAnsi="Times New Roman" w:cs="Times New Roman"/>
          <w:sz w:val="24"/>
          <w:szCs w:val="24"/>
        </w:rPr>
        <w:t xml:space="preserve"> </w:t>
      </w:r>
      <w:r w:rsidR="003F56AA" w:rsidRPr="003F56AA">
        <w:rPr>
          <w:rFonts w:ascii="Times New Roman" w:hAnsi="Times New Roman" w:cs="Times New Roman"/>
          <w:i/>
          <w:sz w:val="24"/>
          <w:szCs w:val="24"/>
        </w:rPr>
        <w:t>ab initio</w:t>
      </w:r>
      <w:r w:rsidRPr="00FA0D33">
        <w:rPr>
          <w:rFonts w:ascii="Times New Roman" w:hAnsi="Times New Roman" w:cs="Times New Roman"/>
          <w:sz w:val="24"/>
          <w:szCs w:val="24"/>
        </w:rPr>
        <w:t>. It is the legal practitioner who was expected to confess his or her ignorance of procedure on noting the appe</w:t>
      </w:r>
      <w:r>
        <w:rPr>
          <w:rFonts w:ascii="Times New Roman" w:hAnsi="Times New Roman" w:cs="Times New Roman"/>
          <w:sz w:val="24"/>
          <w:szCs w:val="24"/>
        </w:rPr>
        <w:t>a</w:t>
      </w:r>
      <w:r w:rsidRPr="00FA0D33">
        <w:rPr>
          <w:rFonts w:ascii="Times New Roman" w:hAnsi="Times New Roman" w:cs="Times New Roman"/>
          <w:sz w:val="24"/>
          <w:szCs w:val="24"/>
        </w:rPr>
        <w:t>l wit</w:t>
      </w:r>
      <w:r>
        <w:rPr>
          <w:rFonts w:ascii="Times New Roman" w:hAnsi="Times New Roman" w:cs="Times New Roman"/>
          <w:sz w:val="24"/>
          <w:szCs w:val="24"/>
        </w:rPr>
        <w:t>h</w:t>
      </w:r>
      <w:r w:rsidRPr="00FA0D33">
        <w:rPr>
          <w:rFonts w:ascii="Times New Roman" w:hAnsi="Times New Roman" w:cs="Times New Roman"/>
          <w:sz w:val="24"/>
          <w:szCs w:val="24"/>
        </w:rPr>
        <w:t>out first seeking leave as the explanation for t</w:t>
      </w:r>
      <w:r>
        <w:rPr>
          <w:rFonts w:ascii="Times New Roman" w:hAnsi="Times New Roman" w:cs="Times New Roman"/>
          <w:sz w:val="24"/>
          <w:szCs w:val="24"/>
        </w:rPr>
        <w:t>h</w:t>
      </w:r>
      <w:r w:rsidRPr="00FA0D33">
        <w:rPr>
          <w:rFonts w:ascii="Times New Roman" w:hAnsi="Times New Roman" w:cs="Times New Roman"/>
          <w:sz w:val="24"/>
          <w:szCs w:val="24"/>
        </w:rPr>
        <w:t>e delay. It was the legal practit</w:t>
      </w:r>
      <w:r>
        <w:rPr>
          <w:rFonts w:ascii="Times New Roman" w:hAnsi="Times New Roman" w:cs="Times New Roman"/>
          <w:sz w:val="24"/>
          <w:szCs w:val="24"/>
        </w:rPr>
        <w:t>i</w:t>
      </w:r>
      <w:r w:rsidRPr="00FA0D33">
        <w:rPr>
          <w:rFonts w:ascii="Times New Roman" w:hAnsi="Times New Roman" w:cs="Times New Roman"/>
          <w:sz w:val="24"/>
          <w:szCs w:val="24"/>
        </w:rPr>
        <w:t>oner who should have then sought to pers</w:t>
      </w:r>
      <w:r>
        <w:rPr>
          <w:rFonts w:ascii="Times New Roman" w:hAnsi="Times New Roman" w:cs="Times New Roman"/>
          <w:sz w:val="24"/>
          <w:szCs w:val="24"/>
        </w:rPr>
        <w:t>u</w:t>
      </w:r>
      <w:r w:rsidRPr="00FA0D33">
        <w:rPr>
          <w:rFonts w:ascii="Times New Roman" w:hAnsi="Times New Roman" w:cs="Times New Roman"/>
          <w:sz w:val="24"/>
          <w:szCs w:val="24"/>
        </w:rPr>
        <w:t>ade the court that his or her ignorance be not visited on the applicants. This application was a classical example of a circumstance in which r 227 (4) should have been utilized. The r</w:t>
      </w:r>
      <w:r>
        <w:rPr>
          <w:rFonts w:ascii="Times New Roman" w:hAnsi="Times New Roman" w:cs="Times New Roman"/>
          <w:sz w:val="24"/>
          <w:szCs w:val="24"/>
        </w:rPr>
        <w:t>ule</w:t>
      </w:r>
      <w:r w:rsidRPr="00FA0D33">
        <w:rPr>
          <w:rFonts w:ascii="Times New Roman" w:hAnsi="Times New Roman" w:cs="Times New Roman"/>
          <w:sz w:val="24"/>
          <w:szCs w:val="24"/>
        </w:rPr>
        <w:t xml:space="preserve"> provides that other than by the applicant or respondent as the case may be, an affidavit filed with a written application shall be made by a </w:t>
      </w:r>
      <w:r w:rsidRPr="00FA0D33">
        <w:rPr>
          <w:rFonts w:ascii="Times New Roman" w:hAnsi="Times New Roman" w:cs="Times New Roman"/>
          <w:sz w:val="24"/>
          <w:szCs w:val="24"/>
        </w:rPr>
        <w:lastRenderedPageBreak/>
        <w:t>“person who can swear to the fact</w:t>
      </w:r>
      <w:r w:rsidR="007B4501">
        <w:rPr>
          <w:rFonts w:ascii="Times New Roman" w:hAnsi="Times New Roman" w:cs="Times New Roman"/>
          <w:sz w:val="24"/>
          <w:szCs w:val="24"/>
        </w:rPr>
        <w:t>s or averment set out therein…”.</w:t>
      </w:r>
      <w:r w:rsidRPr="00FA0D33">
        <w:rPr>
          <w:rFonts w:ascii="Times New Roman" w:hAnsi="Times New Roman" w:cs="Times New Roman"/>
          <w:sz w:val="24"/>
          <w:szCs w:val="24"/>
        </w:rPr>
        <w:t xml:space="preserve"> The applicants’ legal practitioners would have do</w:t>
      </w:r>
      <w:r>
        <w:rPr>
          <w:rFonts w:ascii="Times New Roman" w:hAnsi="Times New Roman" w:cs="Times New Roman"/>
          <w:sz w:val="24"/>
          <w:szCs w:val="24"/>
        </w:rPr>
        <w:t>n</w:t>
      </w:r>
      <w:r w:rsidRPr="00FA0D33">
        <w:rPr>
          <w:rFonts w:ascii="Times New Roman" w:hAnsi="Times New Roman" w:cs="Times New Roman"/>
          <w:sz w:val="24"/>
          <w:szCs w:val="24"/>
        </w:rPr>
        <w:t xml:space="preserve">e well to depose to the founding affidavit and explained the paper trail and </w:t>
      </w:r>
      <w:r w:rsidR="007B4501">
        <w:rPr>
          <w:rFonts w:ascii="Times New Roman" w:hAnsi="Times New Roman" w:cs="Times New Roman"/>
          <w:sz w:val="24"/>
          <w:szCs w:val="24"/>
        </w:rPr>
        <w:t>his or her</w:t>
      </w:r>
      <w:r w:rsidRPr="00FA0D33">
        <w:rPr>
          <w:rFonts w:ascii="Times New Roman" w:hAnsi="Times New Roman" w:cs="Times New Roman"/>
          <w:sz w:val="24"/>
          <w:szCs w:val="24"/>
        </w:rPr>
        <w:t xml:space="preserve"> failings. These </w:t>
      </w:r>
      <w:r w:rsidR="007B4501">
        <w:rPr>
          <w:rFonts w:ascii="Times New Roman" w:hAnsi="Times New Roman" w:cs="Times New Roman"/>
          <w:sz w:val="24"/>
          <w:szCs w:val="24"/>
        </w:rPr>
        <w:t xml:space="preserve">are </w:t>
      </w:r>
      <w:r w:rsidRPr="00FA0D33">
        <w:rPr>
          <w:rFonts w:ascii="Times New Roman" w:hAnsi="Times New Roman" w:cs="Times New Roman"/>
          <w:sz w:val="24"/>
          <w:szCs w:val="24"/>
        </w:rPr>
        <w:t xml:space="preserve">issues to which </w:t>
      </w:r>
      <w:r w:rsidR="007B4501">
        <w:rPr>
          <w:rFonts w:ascii="Times New Roman" w:hAnsi="Times New Roman" w:cs="Times New Roman"/>
          <w:sz w:val="24"/>
          <w:szCs w:val="24"/>
        </w:rPr>
        <w:t>the applicant’s legal practitioner</w:t>
      </w:r>
      <w:r w:rsidRPr="00FA0D33">
        <w:rPr>
          <w:rFonts w:ascii="Times New Roman" w:hAnsi="Times New Roman" w:cs="Times New Roman"/>
          <w:sz w:val="24"/>
          <w:szCs w:val="24"/>
        </w:rPr>
        <w:t xml:space="preserve"> could positively swear.</w:t>
      </w:r>
    </w:p>
    <w:p w:rsidR="003E0551" w:rsidRPr="00FA0D33" w:rsidRDefault="003E0551" w:rsidP="003E0551">
      <w:pPr>
        <w:spacing w:after="0" w:line="360" w:lineRule="auto"/>
        <w:jc w:val="both"/>
        <w:rPr>
          <w:rFonts w:ascii="Times New Roman" w:hAnsi="Times New Roman" w:cs="Times New Roman"/>
          <w:sz w:val="24"/>
          <w:szCs w:val="24"/>
        </w:rPr>
      </w:pPr>
      <w:r w:rsidRPr="00FA0D33">
        <w:rPr>
          <w:rFonts w:ascii="Times New Roman" w:hAnsi="Times New Roman" w:cs="Times New Roman"/>
          <w:sz w:val="24"/>
          <w:szCs w:val="24"/>
        </w:rPr>
        <w:tab/>
        <w:t>The g</w:t>
      </w:r>
      <w:r>
        <w:rPr>
          <w:rFonts w:ascii="Times New Roman" w:hAnsi="Times New Roman" w:cs="Times New Roman"/>
          <w:sz w:val="24"/>
          <w:szCs w:val="24"/>
        </w:rPr>
        <w:t>r</w:t>
      </w:r>
      <w:r w:rsidRPr="00FA0D33">
        <w:rPr>
          <w:rFonts w:ascii="Times New Roman" w:hAnsi="Times New Roman" w:cs="Times New Roman"/>
          <w:sz w:val="24"/>
          <w:szCs w:val="24"/>
        </w:rPr>
        <w:t>ant of condonation is an indulgence as I have indicated hereinabove. There is no basis on which the court could properly consider wheth</w:t>
      </w:r>
      <w:r>
        <w:rPr>
          <w:rFonts w:ascii="Times New Roman" w:hAnsi="Times New Roman" w:cs="Times New Roman"/>
          <w:sz w:val="24"/>
          <w:szCs w:val="24"/>
        </w:rPr>
        <w:t>e</w:t>
      </w:r>
      <w:r w:rsidRPr="00FA0D33">
        <w:rPr>
          <w:rFonts w:ascii="Times New Roman" w:hAnsi="Times New Roman" w:cs="Times New Roman"/>
          <w:sz w:val="24"/>
          <w:szCs w:val="24"/>
        </w:rPr>
        <w:t>r or not to grant co</w:t>
      </w:r>
      <w:r>
        <w:rPr>
          <w:rFonts w:ascii="Times New Roman" w:hAnsi="Times New Roman" w:cs="Times New Roman"/>
          <w:sz w:val="24"/>
          <w:szCs w:val="24"/>
        </w:rPr>
        <w:t>n</w:t>
      </w:r>
      <w:r w:rsidRPr="00FA0D33">
        <w:rPr>
          <w:rFonts w:ascii="Times New Roman" w:hAnsi="Times New Roman" w:cs="Times New Roman"/>
          <w:sz w:val="24"/>
          <w:szCs w:val="24"/>
        </w:rPr>
        <w:t>donation if the explanation for the default or non</w:t>
      </w:r>
      <w:r>
        <w:rPr>
          <w:rFonts w:ascii="Times New Roman" w:hAnsi="Times New Roman" w:cs="Times New Roman"/>
          <w:sz w:val="24"/>
          <w:szCs w:val="24"/>
        </w:rPr>
        <w:t>-</w:t>
      </w:r>
      <w:r w:rsidRPr="00FA0D33">
        <w:rPr>
          <w:rFonts w:ascii="Times New Roman" w:hAnsi="Times New Roman" w:cs="Times New Roman"/>
          <w:sz w:val="24"/>
          <w:szCs w:val="24"/>
        </w:rPr>
        <w:t xml:space="preserve">compliance is not set out. It is the explanation for the delay </w:t>
      </w:r>
      <w:r w:rsidR="007B4501">
        <w:rPr>
          <w:rFonts w:ascii="Times New Roman" w:hAnsi="Times New Roman" w:cs="Times New Roman"/>
          <w:sz w:val="24"/>
          <w:szCs w:val="24"/>
        </w:rPr>
        <w:t>for</w:t>
      </w:r>
      <w:r w:rsidRPr="00FA0D33">
        <w:rPr>
          <w:rFonts w:ascii="Times New Roman" w:hAnsi="Times New Roman" w:cs="Times New Roman"/>
          <w:sz w:val="24"/>
          <w:szCs w:val="24"/>
        </w:rPr>
        <w:t xml:space="preserve"> non</w:t>
      </w:r>
      <w:r>
        <w:rPr>
          <w:rFonts w:ascii="Times New Roman" w:hAnsi="Times New Roman" w:cs="Times New Roman"/>
          <w:sz w:val="24"/>
          <w:szCs w:val="24"/>
        </w:rPr>
        <w:t>-</w:t>
      </w:r>
      <w:r w:rsidRPr="00FA0D33">
        <w:rPr>
          <w:rFonts w:ascii="Times New Roman" w:hAnsi="Times New Roman" w:cs="Times New Roman"/>
          <w:sz w:val="24"/>
          <w:szCs w:val="24"/>
        </w:rPr>
        <w:t>comp</w:t>
      </w:r>
      <w:r>
        <w:rPr>
          <w:rFonts w:ascii="Times New Roman" w:hAnsi="Times New Roman" w:cs="Times New Roman"/>
          <w:sz w:val="24"/>
          <w:szCs w:val="24"/>
        </w:rPr>
        <w:t>l</w:t>
      </w:r>
      <w:r w:rsidRPr="00FA0D33">
        <w:rPr>
          <w:rFonts w:ascii="Times New Roman" w:hAnsi="Times New Roman" w:cs="Times New Roman"/>
          <w:sz w:val="24"/>
          <w:szCs w:val="24"/>
        </w:rPr>
        <w:t xml:space="preserve">iance which </w:t>
      </w:r>
      <w:r w:rsidR="007B4501">
        <w:rPr>
          <w:rFonts w:ascii="Times New Roman" w:hAnsi="Times New Roman" w:cs="Times New Roman"/>
          <w:sz w:val="24"/>
          <w:szCs w:val="24"/>
        </w:rPr>
        <w:t>the court first considers</w:t>
      </w:r>
      <w:r w:rsidRPr="00FA0D33">
        <w:rPr>
          <w:rFonts w:ascii="Times New Roman" w:hAnsi="Times New Roman" w:cs="Times New Roman"/>
          <w:sz w:val="24"/>
          <w:szCs w:val="24"/>
        </w:rPr>
        <w:t xml:space="preserve">. In </w:t>
      </w:r>
      <w:r w:rsidRPr="005C4E5C">
        <w:rPr>
          <w:rFonts w:ascii="Times New Roman" w:hAnsi="Times New Roman" w:cs="Times New Roman"/>
          <w:i/>
          <w:sz w:val="24"/>
          <w:szCs w:val="24"/>
        </w:rPr>
        <w:t>casu</w:t>
      </w:r>
      <w:r w:rsidRPr="00FA0D33">
        <w:rPr>
          <w:rFonts w:ascii="Times New Roman" w:hAnsi="Times New Roman" w:cs="Times New Roman"/>
          <w:sz w:val="24"/>
          <w:szCs w:val="24"/>
        </w:rPr>
        <w:t xml:space="preserve">, </w:t>
      </w:r>
      <w:r>
        <w:rPr>
          <w:rFonts w:ascii="Times New Roman" w:hAnsi="Times New Roman" w:cs="Times New Roman"/>
          <w:sz w:val="24"/>
          <w:szCs w:val="24"/>
        </w:rPr>
        <w:t>n</w:t>
      </w:r>
      <w:r w:rsidRPr="00FA0D33">
        <w:rPr>
          <w:rFonts w:ascii="Times New Roman" w:hAnsi="Times New Roman" w:cs="Times New Roman"/>
          <w:sz w:val="24"/>
          <w:szCs w:val="24"/>
        </w:rPr>
        <w:t>o explanation was attempted. The application cannot succeed. Even if I am wrong in this regard</w:t>
      </w:r>
      <w:r>
        <w:rPr>
          <w:rFonts w:ascii="Times New Roman" w:hAnsi="Times New Roman" w:cs="Times New Roman"/>
          <w:sz w:val="24"/>
          <w:szCs w:val="24"/>
        </w:rPr>
        <w:t>,</w:t>
      </w:r>
      <w:r w:rsidRPr="00FA0D33">
        <w:rPr>
          <w:rFonts w:ascii="Times New Roman" w:hAnsi="Times New Roman" w:cs="Times New Roman"/>
          <w:sz w:val="24"/>
          <w:szCs w:val="24"/>
        </w:rPr>
        <w:t xml:space="preserve"> I hold the view that the appeal is deemed </w:t>
      </w:r>
      <w:r w:rsidR="003F1802" w:rsidRPr="00FA0D33">
        <w:rPr>
          <w:rFonts w:ascii="Times New Roman" w:hAnsi="Times New Roman" w:cs="Times New Roman"/>
          <w:sz w:val="24"/>
          <w:szCs w:val="24"/>
        </w:rPr>
        <w:t>too</w:t>
      </w:r>
      <w:r w:rsidRPr="00FA0D33">
        <w:rPr>
          <w:rFonts w:ascii="Times New Roman" w:hAnsi="Times New Roman" w:cs="Times New Roman"/>
          <w:sz w:val="24"/>
          <w:szCs w:val="24"/>
        </w:rPr>
        <w:t xml:space="preserve"> predic</w:t>
      </w:r>
      <w:r w:rsidR="003F1802">
        <w:rPr>
          <w:rFonts w:ascii="Times New Roman" w:hAnsi="Times New Roman" w:cs="Times New Roman"/>
          <w:sz w:val="24"/>
          <w:szCs w:val="24"/>
        </w:rPr>
        <w:t>t</w:t>
      </w:r>
      <w:r w:rsidRPr="00FA0D33">
        <w:rPr>
          <w:rFonts w:ascii="Times New Roman" w:hAnsi="Times New Roman" w:cs="Times New Roman"/>
          <w:sz w:val="24"/>
          <w:szCs w:val="24"/>
        </w:rPr>
        <w:t>able dismissal for reasons I discussed. Ther</w:t>
      </w:r>
      <w:r>
        <w:rPr>
          <w:rFonts w:ascii="Times New Roman" w:hAnsi="Times New Roman" w:cs="Times New Roman"/>
          <w:sz w:val="24"/>
          <w:szCs w:val="24"/>
        </w:rPr>
        <w:t>e</w:t>
      </w:r>
      <w:r w:rsidRPr="00FA0D33">
        <w:rPr>
          <w:rFonts w:ascii="Times New Roman" w:hAnsi="Times New Roman" w:cs="Times New Roman"/>
          <w:sz w:val="24"/>
          <w:szCs w:val="24"/>
        </w:rPr>
        <w:t xml:space="preserve"> is no prejudice to the applicants </w:t>
      </w:r>
      <w:r w:rsidR="003F1802">
        <w:rPr>
          <w:rFonts w:ascii="Times New Roman" w:hAnsi="Times New Roman" w:cs="Times New Roman"/>
          <w:sz w:val="24"/>
          <w:szCs w:val="24"/>
        </w:rPr>
        <w:t>that resulted from the judgment intended to be appealed against because the applicants</w:t>
      </w:r>
      <w:r w:rsidRPr="00FA0D33">
        <w:rPr>
          <w:rFonts w:ascii="Times New Roman" w:hAnsi="Times New Roman" w:cs="Times New Roman"/>
          <w:sz w:val="24"/>
          <w:szCs w:val="24"/>
        </w:rPr>
        <w:t xml:space="preserve"> will recover their costs from the second respondent. This case cannot be said to be of such importance as to merit the grant of condonation moreso bearing in mind that the applicants were granted their costs albeit ag</w:t>
      </w:r>
      <w:r>
        <w:rPr>
          <w:rFonts w:ascii="Times New Roman" w:hAnsi="Times New Roman" w:cs="Times New Roman"/>
          <w:sz w:val="24"/>
          <w:szCs w:val="24"/>
        </w:rPr>
        <w:t>a</w:t>
      </w:r>
      <w:r w:rsidRPr="00FA0D33">
        <w:rPr>
          <w:rFonts w:ascii="Times New Roman" w:hAnsi="Times New Roman" w:cs="Times New Roman"/>
          <w:sz w:val="24"/>
          <w:szCs w:val="24"/>
        </w:rPr>
        <w:t xml:space="preserve">inst the second respondent. There has </w:t>
      </w:r>
      <w:r>
        <w:rPr>
          <w:rFonts w:ascii="Times New Roman" w:hAnsi="Times New Roman" w:cs="Times New Roman"/>
          <w:sz w:val="24"/>
          <w:szCs w:val="24"/>
        </w:rPr>
        <w:t>t</w:t>
      </w:r>
      <w:r w:rsidRPr="00FA0D33">
        <w:rPr>
          <w:rFonts w:ascii="Times New Roman" w:hAnsi="Times New Roman" w:cs="Times New Roman"/>
          <w:sz w:val="24"/>
          <w:szCs w:val="24"/>
        </w:rPr>
        <w:t>o be a limit beyond which completed matters are allowed to continue doing the rounds</w:t>
      </w:r>
      <w:r w:rsidR="003F56AA">
        <w:rPr>
          <w:rFonts w:ascii="Times New Roman" w:hAnsi="Times New Roman" w:cs="Times New Roman"/>
          <w:sz w:val="24"/>
          <w:szCs w:val="24"/>
        </w:rPr>
        <w:t xml:space="preserve"> in the same courts</w:t>
      </w:r>
      <w:r w:rsidRPr="00FA0D33">
        <w:rPr>
          <w:rFonts w:ascii="Times New Roman" w:hAnsi="Times New Roman" w:cs="Times New Roman"/>
          <w:sz w:val="24"/>
          <w:szCs w:val="24"/>
        </w:rPr>
        <w:t xml:space="preserve"> in circumstan</w:t>
      </w:r>
      <w:r>
        <w:rPr>
          <w:rFonts w:ascii="Times New Roman" w:hAnsi="Times New Roman" w:cs="Times New Roman"/>
          <w:sz w:val="24"/>
          <w:szCs w:val="24"/>
        </w:rPr>
        <w:t>c</w:t>
      </w:r>
      <w:r w:rsidRPr="00FA0D33">
        <w:rPr>
          <w:rFonts w:ascii="Times New Roman" w:hAnsi="Times New Roman" w:cs="Times New Roman"/>
          <w:sz w:val="24"/>
          <w:szCs w:val="24"/>
        </w:rPr>
        <w:t xml:space="preserve">es of non-compliance with the rules and the mattes are as in this case motivated by self-ego and other considerations other than a </w:t>
      </w:r>
      <w:r w:rsidRPr="005C4E5C">
        <w:rPr>
          <w:rFonts w:ascii="Times New Roman" w:hAnsi="Times New Roman" w:cs="Times New Roman"/>
          <w:i/>
          <w:sz w:val="24"/>
          <w:szCs w:val="24"/>
        </w:rPr>
        <w:t>bona fide</w:t>
      </w:r>
      <w:r w:rsidRPr="00FA0D33">
        <w:rPr>
          <w:rFonts w:ascii="Times New Roman" w:hAnsi="Times New Roman" w:cs="Times New Roman"/>
          <w:sz w:val="24"/>
          <w:szCs w:val="24"/>
        </w:rPr>
        <w:t xml:space="preserve"> pursuit of justice. I take note that the first respondent’s counsel had queried the propriety of combining an application for condonation of late filing of an application for leave to appeal and the leave to appeal itself. I do not find it necessary to delve into the point because of the finding I have made that the failure to explain the delay is fatal to the application which is </w:t>
      </w:r>
      <w:r>
        <w:rPr>
          <w:rFonts w:ascii="Times New Roman" w:hAnsi="Times New Roman" w:cs="Times New Roman"/>
          <w:sz w:val="24"/>
          <w:szCs w:val="24"/>
        </w:rPr>
        <w:t xml:space="preserve">in </w:t>
      </w:r>
      <w:r w:rsidRPr="00FA0D33">
        <w:rPr>
          <w:rFonts w:ascii="Times New Roman" w:hAnsi="Times New Roman" w:cs="Times New Roman"/>
          <w:sz w:val="24"/>
          <w:szCs w:val="24"/>
        </w:rPr>
        <w:t>any event with</w:t>
      </w:r>
      <w:r>
        <w:rPr>
          <w:rFonts w:ascii="Times New Roman" w:hAnsi="Times New Roman" w:cs="Times New Roman"/>
          <w:sz w:val="24"/>
          <w:szCs w:val="24"/>
        </w:rPr>
        <w:t>out</w:t>
      </w:r>
      <w:r w:rsidRPr="00FA0D33">
        <w:rPr>
          <w:rFonts w:ascii="Times New Roman" w:hAnsi="Times New Roman" w:cs="Times New Roman"/>
          <w:sz w:val="24"/>
          <w:szCs w:val="24"/>
        </w:rPr>
        <w:t xml:space="preserve"> merit.</w:t>
      </w:r>
    </w:p>
    <w:p w:rsidR="003E0551" w:rsidRPr="00FA0D33" w:rsidRDefault="003E0551" w:rsidP="003E0551">
      <w:pPr>
        <w:spacing w:after="0" w:line="360" w:lineRule="auto"/>
        <w:jc w:val="both"/>
        <w:rPr>
          <w:rFonts w:ascii="Times New Roman" w:hAnsi="Times New Roman" w:cs="Times New Roman"/>
          <w:sz w:val="24"/>
          <w:szCs w:val="24"/>
        </w:rPr>
      </w:pPr>
      <w:r w:rsidRPr="00FA0D33">
        <w:rPr>
          <w:rFonts w:ascii="Times New Roman" w:hAnsi="Times New Roman" w:cs="Times New Roman"/>
          <w:sz w:val="24"/>
          <w:szCs w:val="24"/>
        </w:rPr>
        <w:tab/>
        <w:t>The first respondent argued for c</w:t>
      </w:r>
      <w:r>
        <w:rPr>
          <w:rFonts w:ascii="Times New Roman" w:hAnsi="Times New Roman" w:cs="Times New Roman"/>
          <w:sz w:val="24"/>
          <w:szCs w:val="24"/>
        </w:rPr>
        <w:t>o</w:t>
      </w:r>
      <w:r w:rsidRPr="00FA0D33">
        <w:rPr>
          <w:rFonts w:ascii="Times New Roman" w:hAnsi="Times New Roman" w:cs="Times New Roman"/>
          <w:sz w:val="24"/>
          <w:szCs w:val="24"/>
        </w:rPr>
        <w:t xml:space="preserve">sts </w:t>
      </w:r>
      <w:r w:rsidRPr="005C4E5C">
        <w:rPr>
          <w:rFonts w:ascii="Times New Roman" w:hAnsi="Times New Roman" w:cs="Times New Roman"/>
          <w:i/>
          <w:sz w:val="24"/>
          <w:szCs w:val="24"/>
        </w:rPr>
        <w:t>de bonis propriis</w:t>
      </w:r>
      <w:r w:rsidRPr="00FA0D33">
        <w:rPr>
          <w:rFonts w:ascii="Times New Roman" w:hAnsi="Times New Roman" w:cs="Times New Roman"/>
          <w:sz w:val="24"/>
          <w:szCs w:val="24"/>
        </w:rPr>
        <w:t xml:space="preserve"> in the </w:t>
      </w:r>
      <w:r>
        <w:rPr>
          <w:rFonts w:ascii="Times New Roman" w:hAnsi="Times New Roman" w:cs="Times New Roman"/>
          <w:sz w:val="24"/>
          <w:szCs w:val="24"/>
        </w:rPr>
        <w:t>e</w:t>
      </w:r>
      <w:r w:rsidRPr="00FA0D33">
        <w:rPr>
          <w:rFonts w:ascii="Times New Roman" w:hAnsi="Times New Roman" w:cs="Times New Roman"/>
          <w:sz w:val="24"/>
          <w:szCs w:val="24"/>
        </w:rPr>
        <w:t>vent that the application is dismissed. Such award of costs may be gran</w:t>
      </w:r>
      <w:r>
        <w:rPr>
          <w:rFonts w:ascii="Times New Roman" w:hAnsi="Times New Roman" w:cs="Times New Roman"/>
          <w:sz w:val="24"/>
          <w:szCs w:val="24"/>
        </w:rPr>
        <w:t>t</w:t>
      </w:r>
      <w:r w:rsidRPr="00FA0D33">
        <w:rPr>
          <w:rFonts w:ascii="Times New Roman" w:hAnsi="Times New Roman" w:cs="Times New Roman"/>
          <w:sz w:val="24"/>
          <w:szCs w:val="24"/>
        </w:rPr>
        <w:t xml:space="preserve">ed in exceptional circumstances where for example, the conduct of the legal practitioner is found to be improper and negligent. See </w:t>
      </w:r>
      <w:r w:rsidRPr="00EF0456">
        <w:rPr>
          <w:rFonts w:ascii="Times New Roman" w:hAnsi="Times New Roman" w:cs="Times New Roman"/>
          <w:i/>
          <w:sz w:val="24"/>
          <w:szCs w:val="24"/>
        </w:rPr>
        <w:t>Ma</w:t>
      </w:r>
      <w:r>
        <w:rPr>
          <w:rFonts w:ascii="Times New Roman" w:hAnsi="Times New Roman" w:cs="Times New Roman"/>
          <w:i/>
          <w:sz w:val="24"/>
          <w:szCs w:val="24"/>
        </w:rPr>
        <w:t>t</w:t>
      </w:r>
      <w:r w:rsidRPr="00EF0456">
        <w:rPr>
          <w:rFonts w:ascii="Times New Roman" w:hAnsi="Times New Roman" w:cs="Times New Roman"/>
          <w:i/>
          <w:sz w:val="24"/>
          <w:szCs w:val="24"/>
        </w:rPr>
        <w:t>amisa</w:t>
      </w:r>
      <w:r w:rsidRPr="00FA0D33">
        <w:rPr>
          <w:rFonts w:ascii="Times New Roman" w:hAnsi="Times New Roman" w:cs="Times New Roman"/>
          <w:sz w:val="24"/>
          <w:szCs w:val="24"/>
        </w:rPr>
        <w:t xml:space="preserve"> v </w:t>
      </w:r>
      <w:r w:rsidRPr="00EF0456">
        <w:rPr>
          <w:rFonts w:ascii="Times New Roman" w:hAnsi="Times New Roman" w:cs="Times New Roman"/>
          <w:i/>
          <w:sz w:val="24"/>
          <w:szCs w:val="24"/>
        </w:rPr>
        <w:t xml:space="preserve">Mutare City Council </w:t>
      </w:r>
      <w:r w:rsidRPr="00FA0D33">
        <w:rPr>
          <w:rFonts w:ascii="Times New Roman" w:hAnsi="Times New Roman" w:cs="Times New Roman"/>
          <w:sz w:val="24"/>
          <w:szCs w:val="24"/>
        </w:rPr>
        <w:t>1998 (2) ZLR 439</w:t>
      </w:r>
      <w:r w:rsidR="00F65D2A">
        <w:rPr>
          <w:rFonts w:ascii="Times New Roman" w:hAnsi="Times New Roman" w:cs="Times New Roman"/>
          <w:sz w:val="24"/>
          <w:szCs w:val="24"/>
        </w:rPr>
        <w:t xml:space="preserve"> </w:t>
      </w:r>
      <w:r w:rsidRPr="00FA0D33">
        <w:rPr>
          <w:rFonts w:ascii="Times New Roman" w:hAnsi="Times New Roman" w:cs="Times New Roman"/>
          <w:sz w:val="24"/>
          <w:szCs w:val="24"/>
        </w:rPr>
        <w:t xml:space="preserve">(SC). In </w:t>
      </w:r>
      <w:r w:rsidRPr="00EF0456">
        <w:rPr>
          <w:rFonts w:ascii="Times New Roman" w:hAnsi="Times New Roman" w:cs="Times New Roman"/>
          <w:i/>
          <w:sz w:val="24"/>
          <w:szCs w:val="24"/>
        </w:rPr>
        <w:t>cas</w:t>
      </w:r>
      <w:r>
        <w:rPr>
          <w:rFonts w:ascii="Times New Roman" w:hAnsi="Times New Roman" w:cs="Times New Roman"/>
          <w:i/>
          <w:sz w:val="24"/>
          <w:szCs w:val="24"/>
        </w:rPr>
        <w:t>u</w:t>
      </w:r>
      <w:r w:rsidRPr="00FA0D33">
        <w:rPr>
          <w:rFonts w:ascii="Times New Roman" w:hAnsi="Times New Roman" w:cs="Times New Roman"/>
          <w:sz w:val="24"/>
          <w:szCs w:val="24"/>
        </w:rPr>
        <w:t>, the applicants’ legal practitioners exhibited ignorance on procedure for appeal by failing to appreciate the need to obtain leave to appeal first before noting the appeal. It cannot be said that a failure to gr</w:t>
      </w:r>
      <w:r w:rsidR="003F1802">
        <w:rPr>
          <w:rFonts w:ascii="Times New Roman" w:hAnsi="Times New Roman" w:cs="Times New Roman"/>
          <w:sz w:val="24"/>
          <w:szCs w:val="24"/>
        </w:rPr>
        <w:t>as</w:t>
      </w:r>
      <w:r w:rsidRPr="00FA0D33">
        <w:rPr>
          <w:rFonts w:ascii="Times New Roman" w:hAnsi="Times New Roman" w:cs="Times New Roman"/>
          <w:sz w:val="24"/>
          <w:szCs w:val="24"/>
        </w:rPr>
        <w:t>p the law amounts to negligence or impropriety. Many legal practitioners</w:t>
      </w:r>
      <w:r w:rsidR="003F1802">
        <w:rPr>
          <w:rFonts w:ascii="Times New Roman" w:hAnsi="Times New Roman" w:cs="Times New Roman"/>
          <w:sz w:val="24"/>
          <w:szCs w:val="24"/>
        </w:rPr>
        <w:t xml:space="preserve"> including the court</w:t>
      </w:r>
      <w:r w:rsidRPr="00FA0D33">
        <w:rPr>
          <w:rFonts w:ascii="Times New Roman" w:hAnsi="Times New Roman" w:cs="Times New Roman"/>
          <w:sz w:val="24"/>
          <w:szCs w:val="24"/>
        </w:rPr>
        <w:t xml:space="preserve"> will now and then be misdirected on procedural and substantive law. This is not a ground to penalize the legal practitioner to bear costs out of the legal practitioners own pocket. It may well be justiciable to make an order that the legal practitioner concerned does not recover fees from his or</w:t>
      </w:r>
      <w:r w:rsidR="003F1802">
        <w:rPr>
          <w:rFonts w:ascii="Times New Roman" w:hAnsi="Times New Roman" w:cs="Times New Roman"/>
          <w:sz w:val="24"/>
          <w:szCs w:val="24"/>
        </w:rPr>
        <w:t xml:space="preserve"> her</w:t>
      </w:r>
      <w:r w:rsidRPr="00FA0D33">
        <w:rPr>
          <w:rFonts w:ascii="Times New Roman" w:hAnsi="Times New Roman" w:cs="Times New Roman"/>
          <w:sz w:val="24"/>
          <w:szCs w:val="24"/>
        </w:rPr>
        <w:t xml:space="preserve"> client or is order</w:t>
      </w:r>
      <w:r>
        <w:rPr>
          <w:rFonts w:ascii="Times New Roman" w:hAnsi="Times New Roman" w:cs="Times New Roman"/>
          <w:sz w:val="24"/>
          <w:szCs w:val="24"/>
        </w:rPr>
        <w:t>ed</w:t>
      </w:r>
      <w:r w:rsidRPr="00FA0D33">
        <w:rPr>
          <w:rFonts w:ascii="Times New Roman" w:hAnsi="Times New Roman" w:cs="Times New Roman"/>
          <w:sz w:val="24"/>
          <w:szCs w:val="24"/>
        </w:rPr>
        <w:t xml:space="preserve"> to refu</w:t>
      </w:r>
      <w:r>
        <w:rPr>
          <w:rFonts w:ascii="Times New Roman" w:hAnsi="Times New Roman" w:cs="Times New Roman"/>
          <w:sz w:val="24"/>
          <w:szCs w:val="24"/>
        </w:rPr>
        <w:t>n</w:t>
      </w:r>
      <w:r w:rsidRPr="00FA0D33">
        <w:rPr>
          <w:rFonts w:ascii="Times New Roman" w:hAnsi="Times New Roman" w:cs="Times New Roman"/>
          <w:sz w:val="24"/>
          <w:szCs w:val="24"/>
        </w:rPr>
        <w:t>d any fees charged for processing an invalid application. Such order would have been appropriate in this case. The applica</w:t>
      </w:r>
      <w:r>
        <w:rPr>
          <w:rFonts w:ascii="Times New Roman" w:hAnsi="Times New Roman" w:cs="Times New Roman"/>
          <w:sz w:val="24"/>
          <w:szCs w:val="24"/>
        </w:rPr>
        <w:t>n</w:t>
      </w:r>
      <w:r w:rsidRPr="00FA0D33">
        <w:rPr>
          <w:rFonts w:ascii="Times New Roman" w:hAnsi="Times New Roman" w:cs="Times New Roman"/>
          <w:sz w:val="24"/>
          <w:szCs w:val="24"/>
        </w:rPr>
        <w:t>ts’ legal practit</w:t>
      </w:r>
      <w:r>
        <w:rPr>
          <w:rFonts w:ascii="Times New Roman" w:hAnsi="Times New Roman" w:cs="Times New Roman"/>
          <w:sz w:val="24"/>
          <w:szCs w:val="24"/>
        </w:rPr>
        <w:t>i</w:t>
      </w:r>
      <w:r w:rsidRPr="00FA0D33">
        <w:rPr>
          <w:rFonts w:ascii="Times New Roman" w:hAnsi="Times New Roman" w:cs="Times New Roman"/>
          <w:sz w:val="24"/>
          <w:szCs w:val="24"/>
        </w:rPr>
        <w:t>oners wi</w:t>
      </w:r>
      <w:r>
        <w:rPr>
          <w:rFonts w:ascii="Times New Roman" w:hAnsi="Times New Roman" w:cs="Times New Roman"/>
          <w:sz w:val="24"/>
          <w:szCs w:val="24"/>
        </w:rPr>
        <w:t>l</w:t>
      </w:r>
      <w:r w:rsidRPr="00FA0D33">
        <w:rPr>
          <w:rFonts w:ascii="Times New Roman" w:hAnsi="Times New Roman" w:cs="Times New Roman"/>
          <w:sz w:val="24"/>
          <w:szCs w:val="24"/>
        </w:rPr>
        <w:t xml:space="preserve">l however </w:t>
      </w:r>
      <w:r w:rsidRPr="00FA0D33">
        <w:rPr>
          <w:rFonts w:ascii="Times New Roman" w:hAnsi="Times New Roman" w:cs="Times New Roman"/>
          <w:sz w:val="24"/>
          <w:szCs w:val="24"/>
        </w:rPr>
        <w:lastRenderedPageBreak/>
        <w:t>not be saddled with such an order because I di</w:t>
      </w:r>
      <w:r>
        <w:rPr>
          <w:rFonts w:ascii="Times New Roman" w:hAnsi="Times New Roman" w:cs="Times New Roman"/>
          <w:sz w:val="24"/>
          <w:szCs w:val="24"/>
        </w:rPr>
        <w:t>d</w:t>
      </w:r>
      <w:r w:rsidRPr="00FA0D33">
        <w:rPr>
          <w:rFonts w:ascii="Times New Roman" w:hAnsi="Times New Roman" w:cs="Times New Roman"/>
          <w:sz w:val="24"/>
          <w:szCs w:val="24"/>
        </w:rPr>
        <w:t xml:space="preserve"> not ask cou</w:t>
      </w:r>
      <w:r>
        <w:rPr>
          <w:rFonts w:ascii="Times New Roman" w:hAnsi="Times New Roman" w:cs="Times New Roman"/>
          <w:sz w:val="24"/>
          <w:szCs w:val="24"/>
        </w:rPr>
        <w:t>n</w:t>
      </w:r>
      <w:r w:rsidRPr="00FA0D33">
        <w:rPr>
          <w:rFonts w:ascii="Times New Roman" w:hAnsi="Times New Roman" w:cs="Times New Roman"/>
          <w:sz w:val="24"/>
          <w:szCs w:val="24"/>
        </w:rPr>
        <w:t>sel to addre</w:t>
      </w:r>
      <w:r>
        <w:rPr>
          <w:rFonts w:ascii="Times New Roman" w:hAnsi="Times New Roman" w:cs="Times New Roman"/>
          <w:sz w:val="24"/>
          <w:szCs w:val="24"/>
        </w:rPr>
        <w:t>ss</w:t>
      </w:r>
      <w:r w:rsidRPr="00FA0D33">
        <w:rPr>
          <w:rFonts w:ascii="Times New Roman" w:hAnsi="Times New Roman" w:cs="Times New Roman"/>
          <w:sz w:val="24"/>
          <w:szCs w:val="24"/>
        </w:rPr>
        <w:t xml:space="preserve"> me on what they though</w:t>
      </w:r>
      <w:r>
        <w:rPr>
          <w:rFonts w:ascii="Times New Roman" w:hAnsi="Times New Roman" w:cs="Times New Roman"/>
          <w:sz w:val="24"/>
          <w:szCs w:val="24"/>
        </w:rPr>
        <w:t>t</w:t>
      </w:r>
      <w:r w:rsidR="00F65D2A">
        <w:rPr>
          <w:rFonts w:ascii="Times New Roman" w:hAnsi="Times New Roman" w:cs="Times New Roman"/>
          <w:sz w:val="24"/>
          <w:szCs w:val="24"/>
        </w:rPr>
        <w:t xml:space="preserve"> of such an order. That notwithstanding, the</w:t>
      </w:r>
      <w:r w:rsidRPr="00FA0D33">
        <w:rPr>
          <w:rFonts w:ascii="Times New Roman" w:hAnsi="Times New Roman" w:cs="Times New Roman"/>
          <w:sz w:val="24"/>
          <w:szCs w:val="24"/>
        </w:rPr>
        <w:t xml:space="preserve"> impre</w:t>
      </w:r>
      <w:r>
        <w:rPr>
          <w:rFonts w:ascii="Times New Roman" w:hAnsi="Times New Roman" w:cs="Times New Roman"/>
          <w:sz w:val="24"/>
          <w:szCs w:val="24"/>
        </w:rPr>
        <w:t>s</w:t>
      </w:r>
      <w:r w:rsidRPr="00FA0D33">
        <w:rPr>
          <w:rFonts w:ascii="Times New Roman" w:hAnsi="Times New Roman" w:cs="Times New Roman"/>
          <w:sz w:val="24"/>
          <w:szCs w:val="24"/>
        </w:rPr>
        <w:t>sio</w:t>
      </w:r>
      <w:r>
        <w:rPr>
          <w:rFonts w:ascii="Times New Roman" w:hAnsi="Times New Roman" w:cs="Times New Roman"/>
          <w:sz w:val="24"/>
          <w:szCs w:val="24"/>
        </w:rPr>
        <w:t>n</w:t>
      </w:r>
      <w:r w:rsidRPr="00FA0D33">
        <w:rPr>
          <w:rFonts w:ascii="Times New Roman" w:hAnsi="Times New Roman" w:cs="Times New Roman"/>
          <w:sz w:val="24"/>
          <w:szCs w:val="24"/>
        </w:rPr>
        <w:t xml:space="preserve"> I got from a consideration of this application is that the legal practitioner was intent on pursuing the appeal to the end. However, the legal practitioner fell s</w:t>
      </w:r>
      <w:r>
        <w:rPr>
          <w:rFonts w:ascii="Times New Roman" w:hAnsi="Times New Roman" w:cs="Times New Roman"/>
          <w:sz w:val="24"/>
          <w:szCs w:val="24"/>
        </w:rPr>
        <w:t>h</w:t>
      </w:r>
      <w:r w:rsidRPr="00FA0D33">
        <w:rPr>
          <w:rFonts w:ascii="Times New Roman" w:hAnsi="Times New Roman" w:cs="Times New Roman"/>
          <w:sz w:val="24"/>
          <w:szCs w:val="24"/>
        </w:rPr>
        <w:t xml:space="preserve">ort on his or her limited knowledge of procedural law. In the exercise of my </w:t>
      </w:r>
      <w:r>
        <w:rPr>
          <w:rFonts w:ascii="Times New Roman" w:hAnsi="Times New Roman" w:cs="Times New Roman"/>
          <w:sz w:val="24"/>
          <w:szCs w:val="24"/>
        </w:rPr>
        <w:t>dis</w:t>
      </w:r>
      <w:r w:rsidRPr="00FA0D33">
        <w:rPr>
          <w:rFonts w:ascii="Times New Roman" w:hAnsi="Times New Roman" w:cs="Times New Roman"/>
          <w:sz w:val="24"/>
          <w:szCs w:val="24"/>
        </w:rPr>
        <w:t>cretion, I consider that an appropriate costs order is one in which costs must follow the event.</w:t>
      </w:r>
    </w:p>
    <w:p w:rsidR="003E0551" w:rsidRPr="00FA0D33" w:rsidRDefault="003E0551" w:rsidP="003E0551">
      <w:pPr>
        <w:spacing w:after="0" w:line="360" w:lineRule="auto"/>
        <w:jc w:val="both"/>
        <w:rPr>
          <w:rFonts w:ascii="Times New Roman" w:hAnsi="Times New Roman" w:cs="Times New Roman"/>
          <w:sz w:val="24"/>
          <w:szCs w:val="24"/>
        </w:rPr>
      </w:pPr>
      <w:r w:rsidRPr="00FA0D33">
        <w:rPr>
          <w:rFonts w:ascii="Times New Roman" w:hAnsi="Times New Roman" w:cs="Times New Roman"/>
          <w:sz w:val="24"/>
          <w:szCs w:val="24"/>
        </w:rPr>
        <w:t>DISPOSITION</w:t>
      </w:r>
    </w:p>
    <w:p w:rsidR="003E0551" w:rsidRPr="00FA0D33" w:rsidRDefault="00F65D2A" w:rsidP="003E0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Resultantly, it</w:t>
      </w:r>
      <w:r w:rsidR="003E0551" w:rsidRPr="00FA0D33">
        <w:rPr>
          <w:rFonts w:ascii="Times New Roman" w:hAnsi="Times New Roman" w:cs="Times New Roman"/>
          <w:sz w:val="24"/>
          <w:szCs w:val="24"/>
        </w:rPr>
        <w:t xml:space="preserve"> be an</w:t>
      </w:r>
      <w:r w:rsidR="003E0551">
        <w:rPr>
          <w:rFonts w:ascii="Times New Roman" w:hAnsi="Times New Roman" w:cs="Times New Roman"/>
          <w:sz w:val="24"/>
          <w:szCs w:val="24"/>
        </w:rPr>
        <w:t>d</w:t>
      </w:r>
      <w:r w:rsidR="003E0551" w:rsidRPr="00FA0D33">
        <w:rPr>
          <w:rFonts w:ascii="Times New Roman" w:hAnsi="Times New Roman" w:cs="Times New Roman"/>
          <w:sz w:val="24"/>
          <w:szCs w:val="24"/>
        </w:rPr>
        <w:t xml:space="preserve"> is hereby order</w:t>
      </w:r>
      <w:r w:rsidR="003E0551">
        <w:rPr>
          <w:rFonts w:ascii="Times New Roman" w:hAnsi="Times New Roman" w:cs="Times New Roman"/>
          <w:sz w:val="24"/>
          <w:szCs w:val="24"/>
        </w:rPr>
        <w:t>e</w:t>
      </w:r>
      <w:r w:rsidR="003E0551" w:rsidRPr="00FA0D33">
        <w:rPr>
          <w:rFonts w:ascii="Times New Roman" w:hAnsi="Times New Roman" w:cs="Times New Roman"/>
          <w:sz w:val="24"/>
          <w:szCs w:val="24"/>
        </w:rPr>
        <w:t xml:space="preserve">d that the application is </w:t>
      </w:r>
      <w:r w:rsidR="003E0551">
        <w:rPr>
          <w:rFonts w:ascii="Times New Roman" w:hAnsi="Times New Roman" w:cs="Times New Roman"/>
          <w:sz w:val="24"/>
          <w:szCs w:val="24"/>
        </w:rPr>
        <w:t>d</w:t>
      </w:r>
      <w:r w:rsidR="003E0551" w:rsidRPr="00FA0D33">
        <w:rPr>
          <w:rFonts w:ascii="Times New Roman" w:hAnsi="Times New Roman" w:cs="Times New Roman"/>
          <w:sz w:val="24"/>
          <w:szCs w:val="24"/>
        </w:rPr>
        <w:t>ismissed with costs.</w:t>
      </w:r>
    </w:p>
    <w:p w:rsidR="003E0551" w:rsidRPr="00FA0D33" w:rsidRDefault="003E0551" w:rsidP="003E0551">
      <w:pPr>
        <w:spacing w:after="0" w:line="360" w:lineRule="auto"/>
        <w:jc w:val="both"/>
        <w:rPr>
          <w:rFonts w:ascii="Times New Roman" w:hAnsi="Times New Roman" w:cs="Times New Roman"/>
          <w:sz w:val="24"/>
          <w:szCs w:val="24"/>
        </w:rPr>
      </w:pPr>
    </w:p>
    <w:p w:rsidR="003E0551" w:rsidRPr="00FA0D33" w:rsidRDefault="003E0551" w:rsidP="003E0551">
      <w:pPr>
        <w:spacing w:after="0" w:line="360" w:lineRule="auto"/>
        <w:jc w:val="both"/>
        <w:rPr>
          <w:rFonts w:ascii="Times New Roman" w:hAnsi="Times New Roman" w:cs="Times New Roman"/>
          <w:sz w:val="24"/>
          <w:szCs w:val="24"/>
        </w:rPr>
      </w:pPr>
    </w:p>
    <w:p w:rsidR="003E0551" w:rsidRPr="00FA0D33" w:rsidRDefault="003E0551" w:rsidP="003E0551">
      <w:pPr>
        <w:spacing w:after="0" w:line="240" w:lineRule="auto"/>
        <w:jc w:val="both"/>
        <w:rPr>
          <w:rFonts w:ascii="Times New Roman" w:hAnsi="Times New Roman" w:cs="Times New Roman"/>
          <w:sz w:val="24"/>
          <w:szCs w:val="24"/>
        </w:rPr>
      </w:pPr>
      <w:r w:rsidRPr="00EF0456">
        <w:rPr>
          <w:rFonts w:ascii="Times New Roman" w:hAnsi="Times New Roman" w:cs="Times New Roman"/>
          <w:i/>
          <w:sz w:val="24"/>
          <w:szCs w:val="24"/>
        </w:rPr>
        <w:t>Rufu Makoni</w:t>
      </w:r>
      <w:r w:rsidRPr="00FA0D33">
        <w:rPr>
          <w:rFonts w:ascii="Times New Roman" w:hAnsi="Times New Roman" w:cs="Times New Roman"/>
          <w:sz w:val="24"/>
          <w:szCs w:val="24"/>
        </w:rPr>
        <w:t>, applicant’s legal practitioners</w:t>
      </w:r>
    </w:p>
    <w:p w:rsidR="003E0551" w:rsidRPr="00FA0D33" w:rsidRDefault="003E0551" w:rsidP="003E0551">
      <w:pPr>
        <w:spacing w:after="0" w:line="240" w:lineRule="auto"/>
        <w:jc w:val="both"/>
        <w:rPr>
          <w:rFonts w:ascii="Times New Roman" w:hAnsi="Times New Roman" w:cs="Times New Roman"/>
          <w:sz w:val="24"/>
          <w:szCs w:val="24"/>
        </w:rPr>
      </w:pPr>
      <w:r w:rsidRPr="00EF0456">
        <w:rPr>
          <w:rFonts w:ascii="Times New Roman" w:hAnsi="Times New Roman" w:cs="Times New Roman"/>
          <w:i/>
          <w:sz w:val="24"/>
          <w:szCs w:val="24"/>
        </w:rPr>
        <w:t>Mutatu and Partners</w:t>
      </w:r>
      <w:r w:rsidRPr="00FA0D33">
        <w:rPr>
          <w:rFonts w:ascii="Times New Roman" w:hAnsi="Times New Roman" w:cs="Times New Roman"/>
          <w:sz w:val="24"/>
          <w:szCs w:val="24"/>
        </w:rPr>
        <w:t>, 1</w:t>
      </w:r>
      <w:r w:rsidRPr="00FA0D33">
        <w:rPr>
          <w:rFonts w:ascii="Times New Roman" w:hAnsi="Times New Roman" w:cs="Times New Roman"/>
          <w:sz w:val="24"/>
          <w:szCs w:val="24"/>
          <w:vertAlign w:val="superscript"/>
        </w:rPr>
        <w:t>st</w:t>
      </w:r>
      <w:r w:rsidRPr="00FA0D33">
        <w:rPr>
          <w:rFonts w:ascii="Times New Roman" w:hAnsi="Times New Roman" w:cs="Times New Roman"/>
          <w:sz w:val="24"/>
          <w:szCs w:val="24"/>
        </w:rPr>
        <w:t xml:space="preserve"> respondent’s legal practitioners</w:t>
      </w:r>
    </w:p>
    <w:p w:rsidR="003E0551" w:rsidRPr="00FA0D33" w:rsidRDefault="003E0551" w:rsidP="003E0551">
      <w:pPr>
        <w:spacing w:after="0" w:line="360" w:lineRule="auto"/>
        <w:jc w:val="both"/>
        <w:rPr>
          <w:rFonts w:ascii="Times New Roman" w:hAnsi="Times New Roman" w:cs="Times New Roman"/>
          <w:sz w:val="24"/>
          <w:szCs w:val="24"/>
        </w:rPr>
      </w:pPr>
    </w:p>
    <w:p w:rsidR="00720D56" w:rsidRPr="00784C9D" w:rsidRDefault="00720D56" w:rsidP="00720D56">
      <w:pPr>
        <w:spacing w:line="360" w:lineRule="auto"/>
        <w:ind w:left="1440" w:hanging="720"/>
        <w:jc w:val="both"/>
        <w:rPr>
          <w:rFonts w:ascii="Times New Roman" w:hAnsi="Times New Roman" w:cs="Times New Roman"/>
          <w:sz w:val="24"/>
          <w:szCs w:val="24"/>
          <w:lang w:val="en-GB"/>
        </w:rPr>
      </w:pPr>
    </w:p>
    <w:p w:rsidR="00784C9D" w:rsidRPr="00784C9D" w:rsidRDefault="00784C9D" w:rsidP="00792746">
      <w:pPr>
        <w:spacing w:line="360" w:lineRule="auto"/>
        <w:jc w:val="both"/>
        <w:rPr>
          <w:rFonts w:ascii="Times New Roman" w:hAnsi="Times New Roman" w:cs="Times New Roman"/>
          <w:sz w:val="24"/>
          <w:szCs w:val="24"/>
          <w:lang w:val="en-GB"/>
        </w:rPr>
      </w:pPr>
    </w:p>
    <w:p w:rsidR="00784C9D" w:rsidRPr="00784C9D" w:rsidRDefault="00784C9D" w:rsidP="003C011E">
      <w:pPr>
        <w:jc w:val="both"/>
        <w:rPr>
          <w:rFonts w:ascii="Times New Roman" w:hAnsi="Times New Roman" w:cs="Times New Roman"/>
          <w:b/>
          <w:sz w:val="24"/>
          <w:szCs w:val="24"/>
          <w:lang w:val="en-GB"/>
        </w:rPr>
      </w:pPr>
    </w:p>
    <w:sectPr w:rsidR="00784C9D" w:rsidRPr="00784C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57C" w:rsidRDefault="0008057C" w:rsidP="00784C9D">
      <w:pPr>
        <w:spacing w:after="0" w:line="240" w:lineRule="auto"/>
      </w:pPr>
      <w:r>
        <w:separator/>
      </w:r>
    </w:p>
  </w:endnote>
  <w:endnote w:type="continuationSeparator" w:id="0">
    <w:p w:rsidR="0008057C" w:rsidRDefault="0008057C" w:rsidP="0078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57C" w:rsidRDefault="0008057C" w:rsidP="00784C9D">
      <w:pPr>
        <w:spacing w:after="0" w:line="240" w:lineRule="auto"/>
      </w:pPr>
      <w:r>
        <w:separator/>
      </w:r>
    </w:p>
  </w:footnote>
  <w:footnote w:type="continuationSeparator" w:id="0">
    <w:p w:rsidR="0008057C" w:rsidRDefault="0008057C" w:rsidP="0078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732064"/>
      <w:docPartObj>
        <w:docPartGallery w:val="Page Numbers (Top of Page)"/>
        <w:docPartUnique/>
      </w:docPartObj>
    </w:sdtPr>
    <w:sdtEndPr>
      <w:rPr>
        <w:noProof/>
      </w:rPr>
    </w:sdtEndPr>
    <w:sdtContent>
      <w:p w:rsidR="00784C9D" w:rsidRDefault="00784C9D">
        <w:pPr>
          <w:pStyle w:val="Header"/>
          <w:jc w:val="right"/>
          <w:rPr>
            <w:noProof/>
          </w:rPr>
        </w:pPr>
        <w:r>
          <w:fldChar w:fldCharType="begin"/>
        </w:r>
        <w:r>
          <w:instrText xml:space="preserve"> PAGE   \* MERGEFORMAT </w:instrText>
        </w:r>
        <w:r>
          <w:fldChar w:fldCharType="separate"/>
        </w:r>
        <w:r w:rsidR="00E87BB1">
          <w:rPr>
            <w:noProof/>
          </w:rPr>
          <w:t>1</w:t>
        </w:r>
        <w:r>
          <w:rPr>
            <w:noProof/>
          </w:rPr>
          <w:fldChar w:fldCharType="end"/>
        </w:r>
      </w:p>
      <w:p w:rsidR="00784C9D" w:rsidRDefault="00784C9D">
        <w:pPr>
          <w:pStyle w:val="Header"/>
          <w:jc w:val="right"/>
          <w:rPr>
            <w:noProof/>
          </w:rPr>
        </w:pPr>
        <w:r>
          <w:rPr>
            <w:noProof/>
          </w:rPr>
          <w:t>HH</w:t>
        </w:r>
        <w:r w:rsidR="003F56AA">
          <w:rPr>
            <w:noProof/>
          </w:rPr>
          <w:t xml:space="preserve"> 240-21</w:t>
        </w:r>
      </w:p>
      <w:p w:rsidR="00784C9D" w:rsidRDefault="00784C9D">
        <w:pPr>
          <w:pStyle w:val="Header"/>
          <w:jc w:val="right"/>
        </w:pPr>
        <w:r>
          <w:rPr>
            <w:noProof/>
          </w:rPr>
          <w:t>HC 1538/18</w:t>
        </w:r>
      </w:p>
    </w:sdtContent>
  </w:sdt>
  <w:p w:rsidR="00784C9D" w:rsidRDefault="00784C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02EA"/>
    <w:multiLevelType w:val="hybridMultilevel"/>
    <w:tmpl w:val="175C7E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E"/>
    <w:rsid w:val="00056803"/>
    <w:rsid w:val="000722D1"/>
    <w:rsid w:val="00075374"/>
    <w:rsid w:val="0008057C"/>
    <w:rsid w:val="003A79B5"/>
    <w:rsid w:val="003C011E"/>
    <w:rsid w:val="003E0551"/>
    <w:rsid w:val="003F1802"/>
    <w:rsid w:val="003F56AA"/>
    <w:rsid w:val="00604285"/>
    <w:rsid w:val="00614CAC"/>
    <w:rsid w:val="006262F8"/>
    <w:rsid w:val="00720D56"/>
    <w:rsid w:val="00784C9D"/>
    <w:rsid w:val="00792746"/>
    <w:rsid w:val="007B4501"/>
    <w:rsid w:val="0082098B"/>
    <w:rsid w:val="0082631A"/>
    <w:rsid w:val="00890414"/>
    <w:rsid w:val="00951443"/>
    <w:rsid w:val="00AA46F8"/>
    <w:rsid w:val="00AC6BEF"/>
    <w:rsid w:val="00B30099"/>
    <w:rsid w:val="00D27490"/>
    <w:rsid w:val="00E00311"/>
    <w:rsid w:val="00E12872"/>
    <w:rsid w:val="00E87BB1"/>
    <w:rsid w:val="00F65D2A"/>
    <w:rsid w:val="00FC27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CB92F-8DC5-474A-B932-C45945FE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C9D"/>
  </w:style>
  <w:style w:type="paragraph" w:styleId="Footer">
    <w:name w:val="footer"/>
    <w:basedOn w:val="Normal"/>
    <w:link w:val="FooterChar"/>
    <w:uiPriority w:val="99"/>
    <w:unhideWhenUsed/>
    <w:rsid w:val="00784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C9D"/>
  </w:style>
  <w:style w:type="paragraph" w:styleId="ListParagraph">
    <w:name w:val="List Paragraph"/>
    <w:basedOn w:val="Normal"/>
    <w:uiPriority w:val="34"/>
    <w:qFormat/>
    <w:rsid w:val="003E0551"/>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2021-05-14T07:28:00Z</dcterms:created>
  <dcterms:modified xsi:type="dcterms:W3CDTF">2021-05-14T07:28:00Z</dcterms:modified>
</cp:coreProperties>
</file>