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EB795" w14:textId="0913AEF4" w:rsidR="003A59DA" w:rsidRDefault="003D202F" w:rsidP="003D202F">
      <w:pPr>
        <w:tabs>
          <w:tab w:val="left" w:pos="2410"/>
          <w:tab w:val="left" w:pos="2552"/>
        </w:tabs>
        <w:spacing w:after="0" w:line="240" w:lineRule="auto"/>
        <w:rPr>
          <w:rFonts w:ascii="Times New Roman" w:eastAsia="Calibri" w:hAnsi="Times New Roman" w:cs="Times New Roman"/>
          <w:b/>
          <w:sz w:val="24"/>
          <w:szCs w:val="24"/>
        </w:rPr>
      </w:pPr>
      <w:r w:rsidRPr="003D202F">
        <w:rPr>
          <w:rFonts w:ascii="Times New Roman" w:eastAsia="Calibri" w:hAnsi="Times New Roman" w:cs="Times New Roman"/>
          <w:b/>
          <w:sz w:val="24"/>
          <w:szCs w:val="24"/>
          <w:u w:val="single"/>
        </w:rPr>
        <w:t>DISTRIBUTABLE</w:t>
      </w:r>
      <w:r>
        <w:rPr>
          <w:rFonts w:ascii="Times New Roman" w:eastAsia="Calibri" w:hAnsi="Times New Roman" w:cs="Times New Roman"/>
          <w:b/>
          <w:sz w:val="24"/>
          <w:szCs w:val="24"/>
        </w:rPr>
        <w:tab/>
      </w:r>
      <w:r>
        <w:rPr>
          <w:rFonts w:ascii="Times New Roman" w:eastAsia="Calibri" w:hAnsi="Times New Roman" w:cs="Times New Roman"/>
          <w:b/>
          <w:sz w:val="24"/>
          <w:szCs w:val="24"/>
        </w:rPr>
        <w:tab/>
        <w:t>(45)</w:t>
      </w:r>
    </w:p>
    <w:p w14:paraId="1AE82F67" w14:textId="77777777" w:rsidR="00F96088" w:rsidRDefault="00F96088" w:rsidP="00E366A3">
      <w:pPr>
        <w:spacing w:after="0" w:line="240" w:lineRule="auto"/>
        <w:jc w:val="center"/>
        <w:rPr>
          <w:rFonts w:ascii="Times New Roman" w:eastAsia="Calibri" w:hAnsi="Times New Roman" w:cs="Times New Roman"/>
          <w:b/>
          <w:sz w:val="24"/>
          <w:szCs w:val="24"/>
        </w:rPr>
      </w:pPr>
    </w:p>
    <w:p w14:paraId="532B6B21" w14:textId="77777777" w:rsidR="003D202F" w:rsidRDefault="003D202F" w:rsidP="00E366A3">
      <w:pPr>
        <w:spacing w:after="0" w:line="240" w:lineRule="auto"/>
        <w:jc w:val="center"/>
        <w:rPr>
          <w:rFonts w:ascii="Times New Roman" w:eastAsia="Calibri" w:hAnsi="Times New Roman" w:cs="Times New Roman"/>
          <w:b/>
          <w:sz w:val="24"/>
          <w:szCs w:val="24"/>
        </w:rPr>
      </w:pPr>
    </w:p>
    <w:p w14:paraId="6EDC9507" w14:textId="77777777" w:rsidR="003D202F" w:rsidRPr="001F2F9B" w:rsidRDefault="003D202F" w:rsidP="00E366A3">
      <w:pPr>
        <w:spacing w:after="0" w:line="240" w:lineRule="auto"/>
        <w:jc w:val="center"/>
        <w:rPr>
          <w:rFonts w:ascii="Times New Roman" w:eastAsia="Calibri" w:hAnsi="Times New Roman" w:cs="Times New Roman"/>
          <w:b/>
          <w:sz w:val="24"/>
          <w:szCs w:val="24"/>
        </w:rPr>
      </w:pPr>
    </w:p>
    <w:p w14:paraId="75B5ACB6" w14:textId="52C50095" w:rsidR="003A59DA" w:rsidRPr="001F2F9B" w:rsidRDefault="003A59DA" w:rsidP="00802003">
      <w:pPr>
        <w:spacing w:after="0" w:line="240" w:lineRule="auto"/>
        <w:jc w:val="center"/>
        <w:rPr>
          <w:rFonts w:ascii="Times New Roman" w:eastAsia="Calibri" w:hAnsi="Times New Roman" w:cs="Times New Roman"/>
          <w:b/>
          <w:sz w:val="24"/>
          <w:szCs w:val="24"/>
        </w:rPr>
      </w:pPr>
      <w:r w:rsidRPr="001F2F9B">
        <w:rPr>
          <w:rFonts w:ascii="Times New Roman" w:eastAsia="Calibri" w:hAnsi="Times New Roman" w:cs="Times New Roman"/>
          <w:b/>
          <w:sz w:val="24"/>
          <w:szCs w:val="24"/>
        </w:rPr>
        <w:t xml:space="preserve">LYTTON </w:t>
      </w:r>
      <w:r w:rsidR="00802003" w:rsidRPr="001F2F9B">
        <w:rPr>
          <w:rFonts w:ascii="Times New Roman" w:eastAsia="Calibri" w:hAnsi="Times New Roman" w:cs="Times New Roman"/>
          <w:b/>
          <w:sz w:val="24"/>
          <w:szCs w:val="24"/>
        </w:rPr>
        <w:t xml:space="preserve"> </w:t>
      </w:r>
      <w:r w:rsidR="0026462D">
        <w:rPr>
          <w:rFonts w:ascii="Times New Roman" w:eastAsia="Calibri" w:hAnsi="Times New Roman" w:cs="Times New Roman"/>
          <w:b/>
          <w:sz w:val="24"/>
          <w:szCs w:val="24"/>
        </w:rPr>
        <w:t xml:space="preserve">  </w:t>
      </w:r>
      <w:r w:rsidR="00802003" w:rsidRPr="001F2F9B">
        <w:rPr>
          <w:rFonts w:ascii="Times New Roman" w:eastAsia="Calibri" w:hAnsi="Times New Roman" w:cs="Times New Roman"/>
          <w:b/>
          <w:sz w:val="24"/>
          <w:szCs w:val="24"/>
        </w:rPr>
        <w:t xml:space="preserve">  </w:t>
      </w:r>
      <w:r w:rsidRPr="001F2F9B">
        <w:rPr>
          <w:rFonts w:ascii="Times New Roman" w:eastAsia="Calibri" w:hAnsi="Times New Roman" w:cs="Times New Roman"/>
          <w:b/>
          <w:sz w:val="24"/>
          <w:szCs w:val="24"/>
        </w:rPr>
        <w:t>INVESTMENTS</w:t>
      </w:r>
      <w:r w:rsidR="0026462D">
        <w:rPr>
          <w:rFonts w:ascii="Times New Roman" w:eastAsia="Calibri" w:hAnsi="Times New Roman" w:cs="Times New Roman"/>
          <w:b/>
          <w:sz w:val="24"/>
          <w:szCs w:val="24"/>
        </w:rPr>
        <w:t xml:space="preserve">  </w:t>
      </w:r>
      <w:r w:rsidR="00802003" w:rsidRPr="001F2F9B">
        <w:rPr>
          <w:rFonts w:ascii="Times New Roman" w:eastAsia="Calibri" w:hAnsi="Times New Roman" w:cs="Times New Roman"/>
          <w:b/>
          <w:sz w:val="24"/>
          <w:szCs w:val="24"/>
        </w:rPr>
        <w:t xml:space="preserve">  </w:t>
      </w:r>
      <w:r w:rsidRPr="001F2F9B">
        <w:rPr>
          <w:rFonts w:ascii="Times New Roman" w:eastAsia="Calibri" w:hAnsi="Times New Roman" w:cs="Times New Roman"/>
          <w:b/>
          <w:sz w:val="24"/>
          <w:szCs w:val="24"/>
        </w:rPr>
        <w:t>(PRIVATE)</w:t>
      </w:r>
      <w:r w:rsidR="00802003" w:rsidRPr="001F2F9B">
        <w:rPr>
          <w:rFonts w:ascii="Times New Roman" w:eastAsia="Calibri" w:hAnsi="Times New Roman" w:cs="Times New Roman"/>
          <w:b/>
          <w:sz w:val="24"/>
          <w:szCs w:val="24"/>
        </w:rPr>
        <w:t xml:space="preserve"> </w:t>
      </w:r>
      <w:r w:rsidR="0026462D">
        <w:rPr>
          <w:rFonts w:ascii="Times New Roman" w:eastAsia="Calibri" w:hAnsi="Times New Roman" w:cs="Times New Roman"/>
          <w:b/>
          <w:sz w:val="24"/>
          <w:szCs w:val="24"/>
        </w:rPr>
        <w:t xml:space="preserve">   </w:t>
      </w:r>
      <w:r w:rsidR="00802003" w:rsidRPr="001F2F9B">
        <w:rPr>
          <w:rFonts w:ascii="Times New Roman" w:eastAsia="Calibri" w:hAnsi="Times New Roman" w:cs="Times New Roman"/>
          <w:b/>
          <w:sz w:val="24"/>
          <w:szCs w:val="24"/>
        </w:rPr>
        <w:t xml:space="preserve"> </w:t>
      </w:r>
      <w:r w:rsidRPr="001F2F9B">
        <w:rPr>
          <w:rFonts w:ascii="Times New Roman" w:eastAsia="Calibri" w:hAnsi="Times New Roman" w:cs="Times New Roman"/>
          <w:b/>
          <w:sz w:val="24"/>
          <w:szCs w:val="24"/>
        </w:rPr>
        <w:t xml:space="preserve"> LIMITED</w:t>
      </w:r>
    </w:p>
    <w:p w14:paraId="55AFBD4C" w14:textId="77777777" w:rsidR="00E366A3" w:rsidRPr="001F2F9B" w:rsidRDefault="00E366A3" w:rsidP="00802003">
      <w:pPr>
        <w:spacing w:after="0" w:line="240" w:lineRule="auto"/>
        <w:jc w:val="center"/>
        <w:rPr>
          <w:rFonts w:ascii="Times New Roman" w:eastAsia="Calibri" w:hAnsi="Times New Roman" w:cs="Times New Roman"/>
          <w:b/>
          <w:sz w:val="24"/>
          <w:szCs w:val="24"/>
        </w:rPr>
      </w:pPr>
      <w:r w:rsidRPr="001F2F9B">
        <w:rPr>
          <w:rFonts w:ascii="Times New Roman" w:eastAsia="Calibri" w:hAnsi="Times New Roman" w:cs="Times New Roman"/>
          <w:b/>
          <w:sz w:val="24"/>
          <w:szCs w:val="24"/>
        </w:rPr>
        <w:t>v</w:t>
      </w:r>
    </w:p>
    <w:p w14:paraId="51FDFE20" w14:textId="078E603F" w:rsidR="00E366A3" w:rsidRPr="001F2F9B" w:rsidRDefault="003A59DA" w:rsidP="00802003">
      <w:pPr>
        <w:spacing w:after="0" w:line="240" w:lineRule="auto"/>
        <w:jc w:val="center"/>
        <w:rPr>
          <w:rFonts w:ascii="Times New Roman" w:eastAsia="Calibri" w:hAnsi="Times New Roman" w:cs="Times New Roman"/>
          <w:b/>
          <w:sz w:val="24"/>
          <w:szCs w:val="24"/>
        </w:rPr>
      </w:pPr>
      <w:r w:rsidRPr="001F2F9B">
        <w:rPr>
          <w:rFonts w:ascii="Times New Roman" w:eastAsia="Calibri" w:hAnsi="Times New Roman" w:cs="Times New Roman"/>
          <w:b/>
          <w:sz w:val="24"/>
          <w:szCs w:val="24"/>
        </w:rPr>
        <w:t>STANDARD</w:t>
      </w:r>
      <w:r w:rsidR="00802003" w:rsidRPr="001F2F9B">
        <w:rPr>
          <w:rFonts w:ascii="Times New Roman" w:eastAsia="Calibri" w:hAnsi="Times New Roman" w:cs="Times New Roman"/>
          <w:b/>
          <w:sz w:val="24"/>
          <w:szCs w:val="24"/>
        </w:rPr>
        <w:t xml:space="preserve"> </w:t>
      </w:r>
      <w:r w:rsidR="0026462D">
        <w:rPr>
          <w:rFonts w:ascii="Times New Roman" w:eastAsia="Calibri" w:hAnsi="Times New Roman" w:cs="Times New Roman"/>
          <w:b/>
          <w:sz w:val="24"/>
          <w:szCs w:val="24"/>
        </w:rPr>
        <w:t xml:space="preserve">    </w:t>
      </w:r>
      <w:r w:rsidR="00802003" w:rsidRPr="001F2F9B">
        <w:rPr>
          <w:rFonts w:ascii="Times New Roman" w:eastAsia="Calibri" w:hAnsi="Times New Roman" w:cs="Times New Roman"/>
          <w:b/>
          <w:sz w:val="24"/>
          <w:szCs w:val="24"/>
        </w:rPr>
        <w:t xml:space="preserve">  </w:t>
      </w:r>
      <w:r w:rsidRPr="001F2F9B">
        <w:rPr>
          <w:rFonts w:ascii="Times New Roman" w:eastAsia="Calibri" w:hAnsi="Times New Roman" w:cs="Times New Roman"/>
          <w:b/>
          <w:sz w:val="24"/>
          <w:szCs w:val="24"/>
        </w:rPr>
        <w:t xml:space="preserve"> CHARTERED</w:t>
      </w:r>
      <w:r w:rsidR="00802003" w:rsidRPr="001F2F9B">
        <w:rPr>
          <w:rFonts w:ascii="Times New Roman" w:eastAsia="Calibri" w:hAnsi="Times New Roman" w:cs="Times New Roman"/>
          <w:b/>
          <w:sz w:val="24"/>
          <w:szCs w:val="24"/>
        </w:rPr>
        <w:t xml:space="preserve"> </w:t>
      </w:r>
      <w:r w:rsidR="0026462D">
        <w:rPr>
          <w:rFonts w:ascii="Times New Roman" w:eastAsia="Calibri" w:hAnsi="Times New Roman" w:cs="Times New Roman"/>
          <w:b/>
          <w:sz w:val="24"/>
          <w:szCs w:val="24"/>
        </w:rPr>
        <w:t xml:space="preserve">    </w:t>
      </w:r>
      <w:r w:rsidR="00802003" w:rsidRPr="001F2F9B">
        <w:rPr>
          <w:rFonts w:ascii="Times New Roman" w:eastAsia="Calibri" w:hAnsi="Times New Roman" w:cs="Times New Roman"/>
          <w:b/>
          <w:sz w:val="24"/>
          <w:szCs w:val="24"/>
        </w:rPr>
        <w:t xml:space="preserve">  </w:t>
      </w:r>
      <w:r w:rsidRPr="001F2F9B">
        <w:rPr>
          <w:rFonts w:ascii="Times New Roman" w:eastAsia="Calibri" w:hAnsi="Times New Roman" w:cs="Times New Roman"/>
          <w:b/>
          <w:sz w:val="24"/>
          <w:szCs w:val="24"/>
        </w:rPr>
        <w:t xml:space="preserve"> BANK</w:t>
      </w:r>
      <w:r w:rsidR="0026462D">
        <w:rPr>
          <w:rFonts w:ascii="Times New Roman" w:eastAsia="Calibri" w:hAnsi="Times New Roman" w:cs="Times New Roman"/>
          <w:b/>
          <w:sz w:val="24"/>
          <w:szCs w:val="24"/>
        </w:rPr>
        <w:t xml:space="preserve"> </w:t>
      </w:r>
      <w:r w:rsidRPr="001F2F9B">
        <w:rPr>
          <w:rFonts w:ascii="Times New Roman" w:eastAsia="Calibri" w:hAnsi="Times New Roman" w:cs="Times New Roman"/>
          <w:b/>
          <w:sz w:val="24"/>
          <w:szCs w:val="24"/>
        </w:rPr>
        <w:t xml:space="preserve"> </w:t>
      </w:r>
      <w:r w:rsidR="0026462D">
        <w:rPr>
          <w:rFonts w:ascii="Times New Roman" w:eastAsia="Calibri" w:hAnsi="Times New Roman" w:cs="Times New Roman"/>
          <w:b/>
          <w:sz w:val="24"/>
          <w:szCs w:val="24"/>
        </w:rPr>
        <w:t xml:space="preserve">   </w:t>
      </w:r>
      <w:r w:rsidR="00802003" w:rsidRPr="001F2F9B">
        <w:rPr>
          <w:rFonts w:ascii="Times New Roman" w:eastAsia="Calibri" w:hAnsi="Times New Roman" w:cs="Times New Roman"/>
          <w:b/>
          <w:sz w:val="24"/>
          <w:szCs w:val="24"/>
        </w:rPr>
        <w:t xml:space="preserve">  </w:t>
      </w:r>
      <w:r w:rsidRPr="001F2F9B">
        <w:rPr>
          <w:rFonts w:ascii="Times New Roman" w:eastAsia="Calibri" w:hAnsi="Times New Roman" w:cs="Times New Roman"/>
          <w:b/>
          <w:sz w:val="24"/>
          <w:szCs w:val="24"/>
        </w:rPr>
        <w:t xml:space="preserve">ZIMBABWE </w:t>
      </w:r>
      <w:r w:rsidR="0026462D">
        <w:rPr>
          <w:rFonts w:ascii="Times New Roman" w:eastAsia="Calibri" w:hAnsi="Times New Roman" w:cs="Times New Roman"/>
          <w:b/>
          <w:sz w:val="24"/>
          <w:szCs w:val="24"/>
        </w:rPr>
        <w:t xml:space="preserve">   </w:t>
      </w:r>
      <w:r w:rsidR="00802003" w:rsidRPr="001F2F9B">
        <w:rPr>
          <w:rFonts w:ascii="Times New Roman" w:eastAsia="Calibri" w:hAnsi="Times New Roman" w:cs="Times New Roman"/>
          <w:b/>
          <w:sz w:val="24"/>
          <w:szCs w:val="24"/>
        </w:rPr>
        <w:t xml:space="preserve">   </w:t>
      </w:r>
      <w:r w:rsidRPr="001F2F9B">
        <w:rPr>
          <w:rFonts w:ascii="Times New Roman" w:eastAsia="Calibri" w:hAnsi="Times New Roman" w:cs="Times New Roman"/>
          <w:b/>
          <w:sz w:val="24"/>
          <w:szCs w:val="24"/>
        </w:rPr>
        <w:t>LIMITED</w:t>
      </w:r>
    </w:p>
    <w:p w14:paraId="180AF296" w14:textId="77777777" w:rsidR="00E366A3" w:rsidRPr="001F2F9B" w:rsidRDefault="00E366A3" w:rsidP="00802003">
      <w:pPr>
        <w:spacing w:after="0" w:line="240" w:lineRule="auto"/>
        <w:jc w:val="center"/>
        <w:rPr>
          <w:rFonts w:ascii="Times New Roman" w:eastAsia="Calibri" w:hAnsi="Times New Roman" w:cs="Times New Roman"/>
          <w:b/>
          <w:sz w:val="24"/>
          <w:szCs w:val="24"/>
        </w:rPr>
      </w:pPr>
    </w:p>
    <w:p w14:paraId="7709199D" w14:textId="77777777" w:rsidR="00E366A3" w:rsidRPr="001F2F9B" w:rsidRDefault="00E366A3" w:rsidP="00F422AD">
      <w:pPr>
        <w:spacing w:after="0" w:line="240" w:lineRule="auto"/>
        <w:jc w:val="both"/>
        <w:rPr>
          <w:rFonts w:ascii="Times New Roman" w:eastAsia="Calibri" w:hAnsi="Times New Roman" w:cs="Times New Roman"/>
          <w:b/>
          <w:sz w:val="24"/>
          <w:szCs w:val="24"/>
        </w:rPr>
      </w:pPr>
    </w:p>
    <w:p w14:paraId="332893EC" w14:textId="77777777" w:rsidR="00E366A3" w:rsidRPr="001F2F9B" w:rsidRDefault="00E366A3" w:rsidP="00E366A3">
      <w:pPr>
        <w:spacing w:after="0" w:line="240" w:lineRule="auto"/>
        <w:jc w:val="both"/>
        <w:rPr>
          <w:rFonts w:ascii="Times New Roman" w:hAnsi="Times New Roman" w:cs="Times New Roman"/>
          <w:b/>
          <w:sz w:val="24"/>
          <w:szCs w:val="24"/>
        </w:rPr>
      </w:pPr>
    </w:p>
    <w:p w14:paraId="44382A49" w14:textId="77777777" w:rsidR="00E366A3" w:rsidRPr="001F2F9B" w:rsidRDefault="00E366A3" w:rsidP="003A59DA">
      <w:pPr>
        <w:spacing w:after="0" w:line="240" w:lineRule="auto"/>
        <w:jc w:val="both"/>
        <w:rPr>
          <w:rFonts w:ascii="Times New Roman" w:hAnsi="Times New Roman" w:cs="Times New Roman"/>
          <w:b/>
          <w:sz w:val="24"/>
          <w:szCs w:val="24"/>
        </w:rPr>
      </w:pPr>
      <w:r w:rsidRPr="001F2F9B">
        <w:rPr>
          <w:rFonts w:ascii="Times New Roman" w:hAnsi="Times New Roman" w:cs="Times New Roman"/>
          <w:b/>
          <w:sz w:val="24"/>
          <w:szCs w:val="24"/>
        </w:rPr>
        <w:t xml:space="preserve">SUPREME COURT OF ZIMBABWE </w:t>
      </w:r>
    </w:p>
    <w:p w14:paraId="39BB059E" w14:textId="77777777" w:rsidR="00E366A3" w:rsidRPr="001F2F9B" w:rsidRDefault="003A59DA" w:rsidP="003A59DA">
      <w:pPr>
        <w:spacing w:after="0" w:line="240" w:lineRule="auto"/>
        <w:jc w:val="both"/>
        <w:rPr>
          <w:rFonts w:ascii="Times New Roman" w:hAnsi="Times New Roman" w:cs="Times New Roman"/>
          <w:b/>
          <w:sz w:val="24"/>
          <w:szCs w:val="24"/>
        </w:rPr>
      </w:pPr>
      <w:r w:rsidRPr="001F2F9B">
        <w:rPr>
          <w:rFonts w:ascii="Times New Roman" w:hAnsi="Times New Roman" w:cs="Times New Roman"/>
          <w:b/>
          <w:sz w:val="24"/>
          <w:szCs w:val="24"/>
        </w:rPr>
        <w:t>GWA</w:t>
      </w:r>
      <w:r w:rsidR="00836A93" w:rsidRPr="001F2F9B">
        <w:rPr>
          <w:rFonts w:ascii="Times New Roman" w:hAnsi="Times New Roman" w:cs="Times New Roman"/>
          <w:b/>
          <w:sz w:val="24"/>
          <w:szCs w:val="24"/>
        </w:rPr>
        <w:t xml:space="preserve">UNZA DCJ, GUVAVA JA &amp; BHUNU JA </w:t>
      </w:r>
      <w:r w:rsidRPr="001F2F9B">
        <w:rPr>
          <w:rFonts w:ascii="Times New Roman" w:hAnsi="Times New Roman" w:cs="Times New Roman"/>
          <w:b/>
          <w:sz w:val="24"/>
          <w:szCs w:val="24"/>
        </w:rPr>
        <w:t xml:space="preserve"> </w:t>
      </w:r>
    </w:p>
    <w:p w14:paraId="56D342BB" w14:textId="062C61B7" w:rsidR="00E366A3" w:rsidRPr="001F2F9B" w:rsidRDefault="00FB2873" w:rsidP="003A59DA">
      <w:pPr>
        <w:spacing w:after="0" w:line="240" w:lineRule="auto"/>
        <w:jc w:val="both"/>
        <w:rPr>
          <w:rFonts w:ascii="Times New Roman" w:hAnsi="Times New Roman" w:cs="Times New Roman"/>
          <w:b/>
          <w:sz w:val="24"/>
          <w:szCs w:val="24"/>
        </w:rPr>
      </w:pPr>
      <w:r w:rsidRPr="001F2F9B">
        <w:rPr>
          <w:rFonts w:ascii="Times New Roman" w:hAnsi="Times New Roman" w:cs="Times New Roman"/>
          <w:b/>
          <w:sz w:val="24"/>
          <w:szCs w:val="24"/>
        </w:rPr>
        <w:t xml:space="preserve">HARARE: </w:t>
      </w:r>
      <w:r w:rsidR="0026462D">
        <w:rPr>
          <w:rFonts w:ascii="Times New Roman" w:hAnsi="Times New Roman" w:cs="Times New Roman"/>
          <w:b/>
          <w:sz w:val="24"/>
          <w:szCs w:val="24"/>
        </w:rPr>
        <w:t xml:space="preserve"> </w:t>
      </w:r>
      <w:r w:rsidRPr="001F2F9B">
        <w:rPr>
          <w:rFonts w:ascii="Times New Roman" w:hAnsi="Times New Roman" w:cs="Times New Roman"/>
          <w:b/>
          <w:sz w:val="24"/>
          <w:szCs w:val="24"/>
        </w:rPr>
        <w:t>30 JULY</w:t>
      </w:r>
      <w:r w:rsidR="0026462D">
        <w:rPr>
          <w:rFonts w:ascii="Times New Roman" w:hAnsi="Times New Roman" w:cs="Times New Roman"/>
          <w:b/>
          <w:sz w:val="24"/>
          <w:szCs w:val="24"/>
        </w:rPr>
        <w:t xml:space="preserve"> 2020</w:t>
      </w:r>
    </w:p>
    <w:p w14:paraId="01B3F2F4" w14:textId="77777777" w:rsidR="00E366A3" w:rsidRPr="001F2F9B" w:rsidRDefault="00E366A3" w:rsidP="003A59DA">
      <w:pPr>
        <w:spacing w:after="200" w:line="240" w:lineRule="auto"/>
        <w:jc w:val="both"/>
        <w:rPr>
          <w:rFonts w:ascii="Times New Roman" w:eastAsia="Calibri" w:hAnsi="Times New Roman" w:cs="Times New Roman"/>
          <w:b/>
          <w:sz w:val="24"/>
          <w:szCs w:val="24"/>
        </w:rPr>
      </w:pPr>
    </w:p>
    <w:p w14:paraId="1D527F56" w14:textId="77777777" w:rsidR="001F2F9B" w:rsidRDefault="001F2F9B" w:rsidP="00F422AD">
      <w:pPr>
        <w:spacing w:after="0" w:line="240" w:lineRule="auto"/>
        <w:jc w:val="both"/>
        <w:rPr>
          <w:rFonts w:ascii="Times New Roman" w:eastAsia="Calibri" w:hAnsi="Times New Roman" w:cs="Times New Roman"/>
          <w:i/>
          <w:sz w:val="24"/>
          <w:szCs w:val="24"/>
        </w:rPr>
      </w:pPr>
    </w:p>
    <w:p w14:paraId="08F6B29B" w14:textId="77777777" w:rsidR="00E366A3" w:rsidRPr="001F2F9B" w:rsidRDefault="00CD4514" w:rsidP="003A59DA">
      <w:pPr>
        <w:spacing w:after="200" w:line="240" w:lineRule="auto"/>
        <w:jc w:val="both"/>
        <w:rPr>
          <w:rFonts w:ascii="Times New Roman" w:eastAsia="Calibri" w:hAnsi="Times New Roman" w:cs="Times New Roman"/>
          <w:sz w:val="24"/>
          <w:szCs w:val="24"/>
        </w:rPr>
      </w:pPr>
      <w:r w:rsidRPr="001F2F9B">
        <w:rPr>
          <w:rFonts w:ascii="Times New Roman" w:eastAsia="Calibri" w:hAnsi="Times New Roman" w:cs="Times New Roman"/>
          <w:i/>
          <w:sz w:val="24"/>
          <w:szCs w:val="24"/>
        </w:rPr>
        <w:t>L. Madhuku,</w:t>
      </w:r>
      <w:r w:rsidR="00E366A3" w:rsidRPr="001F2F9B">
        <w:rPr>
          <w:rFonts w:ascii="Times New Roman" w:eastAsia="Calibri" w:hAnsi="Times New Roman" w:cs="Times New Roman"/>
          <w:i/>
          <w:sz w:val="24"/>
          <w:szCs w:val="24"/>
        </w:rPr>
        <w:t xml:space="preserve"> </w:t>
      </w:r>
      <w:r w:rsidR="00E366A3" w:rsidRPr="001F2F9B">
        <w:rPr>
          <w:rFonts w:ascii="Times New Roman" w:eastAsia="Calibri" w:hAnsi="Times New Roman" w:cs="Times New Roman"/>
          <w:sz w:val="24"/>
          <w:szCs w:val="24"/>
        </w:rPr>
        <w:t>for the appellant</w:t>
      </w:r>
    </w:p>
    <w:p w14:paraId="7B2E8799" w14:textId="77777777" w:rsidR="00E366A3" w:rsidRPr="001F2F9B" w:rsidRDefault="00CD4514" w:rsidP="003A59DA">
      <w:pPr>
        <w:spacing w:after="200" w:line="240" w:lineRule="auto"/>
        <w:jc w:val="both"/>
        <w:rPr>
          <w:rFonts w:ascii="Times New Roman" w:eastAsia="Calibri" w:hAnsi="Times New Roman" w:cs="Times New Roman"/>
          <w:sz w:val="24"/>
          <w:szCs w:val="24"/>
        </w:rPr>
      </w:pPr>
      <w:r w:rsidRPr="001F2F9B">
        <w:rPr>
          <w:rFonts w:ascii="Times New Roman" w:eastAsia="Calibri" w:hAnsi="Times New Roman" w:cs="Times New Roman"/>
          <w:i/>
          <w:sz w:val="24"/>
          <w:szCs w:val="24"/>
        </w:rPr>
        <w:t xml:space="preserve">D. </w:t>
      </w:r>
      <w:proofErr w:type="spellStart"/>
      <w:r w:rsidRPr="001F2F9B">
        <w:rPr>
          <w:rFonts w:ascii="Times New Roman" w:eastAsia="Calibri" w:hAnsi="Times New Roman" w:cs="Times New Roman"/>
          <w:i/>
          <w:sz w:val="24"/>
          <w:szCs w:val="24"/>
        </w:rPr>
        <w:t>Tivadar</w:t>
      </w:r>
      <w:proofErr w:type="spellEnd"/>
      <w:r w:rsidR="00E366A3" w:rsidRPr="001F2F9B">
        <w:rPr>
          <w:rFonts w:ascii="Times New Roman" w:eastAsia="Calibri" w:hAnsi="Times New Roman" w:cs="Times New Roman"/>
          <w:i/>
          <w:sz w:val="24"/>
          <w:szCs w:val="24"/>
        </w:rPr>
        <w:t xml:space="preserve">, </w:t>
      </w:r>
      <w:r w:rsidR="00E366A3" w:rsidRPr="001F2F9B">
        <w:rPr>
          <w:rFonts w:ascii="Times New Roman" w:eastAsia="Calibri" w:hAnsi="Times New Roman" w:cs="Times New Roman"/>
          <w:sz w:val="24"/>
          <w:szCs w:val="24"/>
        </w:rPr>
        <w:t>for the respondent</w:t>
      </w:r>
    </w:p>
    <w:p w14:paraId="4314E7A0" w14:textId="77777777" w:rsidR="00E366A3" w:rsidRPr="001F2F9B" w:rsidRDefault="00E366A3" w:rsidP="003A59DA">
      <w:pPr>
        <w:spacing w:after="200" w:line="480" w:lineRule="auto"/>
        <w:jc w:val="both"/>
        <w:rPr>
          <w:rFonts w:ascii="Times New Roman" w:eastAsia="Calibri" w:hAnsi="Times New Roman" w:cs="Times New Roman"/>
          <w:i/>
          <w:sz w:val="24"/>
          <w:szCs w:val="24"/>
        </w:rPr>
      </w:pPr>
    </w:p>
    <w:p w14:paraId="4133BB0B" w14:textId="77777777" w:rsidR="007C2BAF" w:rsidRPr="001F2F9B" w:rsidRDefault="00E366A3" w:rsidP="00A8204A">
      <w:pPr>
        <w:spacing w:line="480" w:lineRule="auto"/>
        <w:jc w:val="both"/>
        <w:rPr>
          <w:rFonts w:ascii="Times New Roman" w:hAnsi="Times New Roman" w:cs="Times New Roman"/>
          <w:sz w:val="24"/>
          <w:szCs w:val="24"/>
        </w:rPr>
      </w:pPr>
      <w:r w:rsidRPr="001F2F9B">
        <w:rPr>
          <w:rFonts w:ascii="Times New Roman" w:hAnsi="Times New Roman" w:cs="Times New Roman"/>
          <w:b/>
          <w:sz w:val="24"/>
          <w:szCs w:val="24"/>
        </w:rPr>
        <w:t>GUVAVA JA</w:t>
      </w:r>
      <w:r w:rsidRPr="001F2F9B">
        <w:rPr>
          <w:rFonts w:ascii="Times New Roman" w:hAnsi="Times New Roman" w:cs="Times New Roman"/>
          <w:sz w:val="24"/>
          <w:szCs w:val="24"/>
        </w:rPr>
        <w:t xml:space="preserve">: </w:t>
      </w:r>
    </w:p>
    <w:p w14:paraId="1406C676" w14:textId="0563D1B1" w:rsidR="00E366A3" w:rsidRPr="001F2F9B" w:rsidRDefault="00E366A3" w:rsidP="00E33B52">
      <w:pPr>
        <w:pStyle w:val="ListParagraph"/>
        <w:numPr>
          <w:ilvl w:val="0"/>
          <w:numId w:val="3"/>
        </w:numPr>
        <w:spacing w:line="480" w:lineRule="auto"/>
        <w:ind w:hanging="1080"/>
        <w:jc w:val="both"/>
        <w:rPr>
          <w:rFonts w:ascii="Times New Roman" w:hAnsi="Times New Roman" w:cs="Times New Roman"/>
          <w:sz w:val="24"/>
          <w:szCs w:val="24"/>
        </w:rPr>
      </w:pPr>
      <w:r w:rsidRPr="001F2F9B">
        <w:rPr>
          <w:rFonts w:ascii="Times New Roman" w:hAnsi="Times New Roman" w:cs="Times New Roman"/>
          <w:sz w:val="24"/>
          <w:szCs w:val="24"/>
        </w:rPr>
        <w:t>This is an appeal against the judgment of the High Co</w:t>
      </w:r>
      <w:r w:rsidR="003A59DA" w:rsidRPr="001F2F9B">
        <w:rPr>
          <w:rFonts w:ascii="Times New Roman" w:hAnsi="Times New Roman" w:cs="Times New Roman"/>
          <w:sz w:val="24"/>
          <w:szCs w:val="24"/>
        </w:rPr>
        <w:t>urt</w:t>
      </w:r>
      <w:r w:rsidR="005C48A7" w:rsidRPr="001F2F9B">
        <w:rPr>
          <w:rFonts w:ascii="Times New Roman" w:hAnsi="Times New Roman" w:cs="Times New Roman"/>
          <w:sz w:val="24"/>
          <w:szCs w:val="24"/>
        </w:rPr>
        <w:t xml:space="preserve"> (</w:t>
      </w:r>
      <w:r w:rsidR="00932C10" w:rsidRPr="001F2F9B">
        <w:rPr>
          <w:rFonts w:ascii="Times New Roman" w:hAnsi="Times New Roman" w:cs="Times New Roman"/>
          <w:sz w:val="24"/>
          <w:szCs w:val="24"/>
        </w:rPr>
        <w:t xml:space="preserve">the </w:t>
      </w:r>
      <w:r w:rsidR="005C48A7" w:rsidRPr="001F2F9B">
        <w:rPr>
          <w:rFonts w:ascii="Times New Roman" w:hAnsi="Times New Roman" w:cs="Times New Roman"/>
          <w:sz w:val="24"/>
          <w:szCs w:val="24"/>
        </w:rPr>
        <w:t xml:space="preserve">court </w:t>
      </w:r>
      <w:r w:rsidR="005C48A7" w:rsidRPr="001F2F9B">
        <w:rPr>
          <w:rFonts w:ascii="Times New Roman" w:hAnsi="Times New Roman" w:cs="Times New Roman"/>
          <w:i/>
          <w:sz w:val="24"/>
          <w:szCs w:val="24"/>
        </w:rPr>
        <w:t>a quo)</w:t>
      </w:r>
      <w:r w:rsidR="00DC4345" w:rsidRPr="001F2F9B">
        <w:rPr>
          <w:rFonts w:ascii="Times New Roman" w:hAnsi="Times New Roman" w:cs="Times New Roman"/>
          <w:sz w:val="24"/>
          <w:szCs w:val="24"/>
        </w:rPr>
        <w:t xml:space="preserve"> dated 28 November,</w:t>
      </w:r>
      <w:r w:rsidR="005C48A7" w:rsidRPr="001F2F9B">
        <w:rPr>
          <w:rFonts w:ascii="Times New Roman" w:hAnsi="Times New Roman" w:cs="Times New Roman"/>
          <w:sz w:val="24"/>
          <w:szCs w:val="24"/>
        </w:rPr>
        <w:t xml:space="preserve"> </w:t>
      </w:r>
      <w:r w:rsidR="00DC4345" w:rsidRPr="001F2F9B">
        <w:rPr>
          <w:rFonts w:ascii="Times New Roman" w:hAnsi="Times New Roman" w:cs="Times New Roman"/>
          <w:sz w:val="24"/>
          <w:szCs w:val="24"/>
        </w:rPr>
        <w:t>2018</w:t>
      </w:r>
      <w:r w:rsidR="003A59DA" w:rsidRPr="001F2F9B">
        <w:rPr>
          <w:rFonts w:ascii="Times New Roman" w:hAnsi="Times New Roman" w:cs="Times New Roman"/>
          <w:sz w:val="24"/>
          <w:szCs w:val="24"/>
        </w:rPr>
        <w:t xml:space="preserve"> dismissing the appellant’s claim</w:t>
      </w:r>
      <w:r w:rsidRPr="001F2F9B">
        <w:rPr>
          <w:rFonts w:ascii="Times New Roman" w:hAnsi="Times New Roman" w:cs="Times New Roman"/>
          <w:sz w:val="24"/>
          <w:szCs w:val="24"/>
        </w:rPr>
        <w:t xml:space="preserve"> for</w:t>
      </w:r>
      <w:r w:rsidR="000C5A5A" w:rsidRPr="001F2F9B">
        <w:rPr>
          <w:rFonts w:ascii="Times New Roman" w:hAnsi="Times New Roman" w:cs="Times New Roman"/>
          <w:sz w:val="24"/>
          <w:szCs w:val="24"/>
        </w:rPr>
        <w:t xml:space="preserve"> damages in the sum of </w:t>
      </w:r>
      <w:r w:rsidR="00BB7141" w:rsidRPr="001F2F9B">
        <w:rPr>
          <w:rFonts w:ascii="Times New Roman" w:hAnsi="Times New Roman" w:cs="Times New Roman"/>
          <w:sz w:val="24"/>
          <w:szCs w:val="24"/>
        </w:rPr>
        <w:t>US</w:t>
      </w:r>
      <w:r w:rsidR="004D15A9" w:rsidRPr="001F2F9B">
        <w:rPr>
          <w:rFonts w:ascii="Times New Roman" w:hAnsi="Times New Roman" w:cs="Times New Roman"/>
          <w:sz w:val="24"/>
          <w:szCs w:val="24"/>
        </w:rPr>
        <w:t>D</w:t>
      </w:r>
      <w:r w:rsidR="00A65C11" w:rsidRPr="001F2F9B">
        <w:rPr>
          <w:rFonts w:ascii="Times New Roman" w:hAnsi="Times New Roman" w:cs="Times New Roman"/>
          <w:sz w:val="24"/>
          <w:szCs w:val="24"/>
        </w:rPr>
        <w:t>320 </w:t>
      </w:r>
      <w:r w:rsidR="000C5A5A" w:rsidRPr="001F2F9B">
        <w:rPr>
          <w:rFonts w:ascii="Times New Roman" w:hAnsi="Times New Roman" w:cs="Times New Roman"/>
          <w:sz w:val="24"/>
          <w:szCs w:val="24"/>
        </w:rPr>
        <w:t xml:space="preserve">000 for breach of </w:t>
      </w:r>
      <w:r w:rsidR="00013725" w:rsidRPr="001F2F9B">
        <w:rPr>
          <w:rFonts w:ascii="Times New Roman" w:hAnsi="Times New Roman" w:cs="Times New Roman"/>
          <w:sz w:val="24"/>
          <w:szCs w:val="24"/>
        </w:rPr>
        <w:t>contract</w:t>
      </w:r>
      <w:r w:rsidR="000C5A5A" w:rsidRPr="001F2F9B">
        <w:rPr>
          <w:rFonts w:ascii="Times New Roman" w:hAnsi="Times New Roman" w:cs="Times New Roman"/>
          <w:sz w:val="24"/>
          <w:szCs w:val="24"/>
        </w:rPr>
        <w:t>.</w:t>
      </w:r>
    </w:p>
    <w:p w14:paraId="0A71E5EB" w14:textId="77777777" w:rsidR="00A273F7" w:rsidRPr="001F2F9B" w:rsidRDefault="00A273F7" w:rsidP="00A273F7">
      <w:pPr>
        <w:pStyle w:val="ListParagraph"/>
        <w:spacing w:line="480" w:lineRule="auto"/>
        <w:ind w:left="1080"/>
        <w:jc w:val="both"/>
        <w:rPr>
          <w:rFonts w:ascii="Times New Roman" w:hAnsi="Times New Roman" w:cs="Times New Roman"/>
          <w:sz w:val="24"/>
          <w:szCs w:val="24"/>
        </w:rPr>
      </w:pPr>
    </w:p>
    <w:p w14:paraId="62F84E78" w14:textId="7963C2EA" w:rsidR="002778E5" w:rsidRPr="001F2F9B" w:rsidRDefault="000C5A5A" w:rsidP="00E33B52">
      <w:pPr>
        <w:pStyle w:val="ListParagraph"/>
        <w:numPr>
          <w:ilvl w:val="0"/>
          <w:numId w:val="3"/>
        </w:numPr>
        <w:spacing w:line="480" w:lineRule="auto"/>
        <w:ind w:hanging="1080"/>
        <w:jc w:val="both"/>
        <w:rPr>
          <w:rFonts w:ascii="Times New Roman" w:hAnsi="Times New Roman" w:cs="Times New Roman"/>
          <w:sz w:val="24"/>
          <w:szCs w:val="24"/>
        </w:rPr>
      </w:pPr>
      <w:r w:rsidRPr="001F2F9B">
        <w:rPr>
          <w:rFonts w:ascii="Times New Roman" w:hAnsi="Times New Roman" w:cs="Times New Roman"/>
          <w:sz w:val="24"/>
          <w:szCs w:val="24"/>
        </w:rPr>
        <w:t xml:space="preserve">At the close of </w:t>
      </w:r>
      <w:r w:rsidR="007C2BAF" w:rsidRPr="001F2F9B">
        <w:rPr>
          <w:rFonts w:ascii="Times New Roman" w:hAnsi="Times New Roman" w:cs="Times New Roman"/>
          <w:sz w:val="24"/>
          <w:szCs w:val="24"/>
        </w:rPr>
        <w:t>argument</w:t>
      </w:r>
      <w:r w:rsidR="008D0A90" w:rsidRPr="001F2F9B">
        <w:rPr>
          <w:rFonts w:ascii="Times New Roman" w:hAnsi="Times New Roman" w:cs="Times New Roman"/>
          <w:sz w:val="24"/>
          <w:szCs w:val="24"/>
        </w:rPr>
        <w:t>s</w:t>
      </w:r>
      <w:r w:rsidR="003D0125" w:rsidRPr="001F2F9B">
        <w:rPr>
          <w:rFonts w:ascii="Times New Roman" w:hAnsi="Times New Roman" w:cs="Times New Roman"/>
          <w:sz w:val="24"/>
          <w:szCs w:val="24"/>
        </w:rPr>
        <w:t xml:space="preserve"> by counsel</w:t>
      </w:r>
      <w:r w:rsidR="007C2BAF" w:rsidRPr="001F2F9B">
        <w:rPr>
          <w:rFonts w:ascii="Times New Roman" w:hAnsi="Times New Roman" w:cs="Times New Roman"/>
          <w:sz w:val="24"/>
          <w:szCs w:val="24"/>
        </w:rPr>
        <w:t>,</w:t>
      </w:r>
      <w:r w:rsidR="00E366A3" w:rsidRPr="001F2F9B">
        <w:rPr>
          <w:rFonts w:ascii="Times New Roman" w:hAnsi="Times New Roman" w:cs="Times New Roman"/>
          <w:sz w:val="24"/>
          <w:szCs w:val="24"/>
        </w:rPr>
        <w:t xml:space="preserve"> </w:t>
      </w:r>
      <w:r w:rsidR="008D0A90" w:rsidRPr="001F2F9B">
        <w:rPr>
          <w:rFonts w:ascii="Times New Roman" w:hAnsi="Times New Roman" w:cs="Times New Roman"/>
          <w:sz w:val="24"/>
          <w:szCs w:val="24"/>
        </w:rPr>
        <w:t>we</w:t>
      </w:r>
      <w:r w:rsidR="007C2BAF" w:rsidRPr="001F2F9B">
        <w:rPr>
          <w:rFonts w:ascii="Times New Roman" w:hAnsi="Times New Roman" w:cs="Times New Roman"/>
          <w:sz w:val="24"/>
          <w:szCs w:val="24"/>
        </w:rPr>
        <w:t xml:space="preserve"> </w:t>
      </w:r>
      <w:r w:rsidR="00DC4345" w:rsidRPr="001F2F9B">
        <w:rPr>
          <w:rFonts w:ascii="Times New Roman" w:hAnsi="Times New Roman" w:cs="Times New Roman"/>
          <w:sz w:val="24"/>
          <w:szCs w:val="24"/>
        </w:rPr>
        <w:t>dismissed</w:t>
      </w:r>
      <w:r w:rsidR="00E366A3" w:rsidRPr="001F2F9B">
        <w:rPr>
          <w:rFonts w:ascii="Times New Roman" w:hAnsi="Times New Roman" w:cs="Times New Roman"/>
          <w:sz w:val="24"/>
          <w:szCs w:val="24"/>
        </w:rPr>
        <w:t xml:space="preserve"> </w:t>
      </w:r>
      <w:r w:rsidR="008D0A90" w:rsidRPr="001F2F9B">
        <w:rPr>
          <w:rFonts w:ascii="Times New Roman" w:hAnsi="Times New Roman" w:cs="Times New Roman"/>
          <w:sz w:val="24"/>
          <w:szCs w:val="24"/>
        </w:rPr>
        <w:t xml:space="preserve">the appeal </w:t>
      </w:r>
      <w:r w:rsidR="00E366A3" w:rsidRPr="001F2F9B">
        <w:rPr>
          <w:rFonts w:ascii="Times New Roman" w:hAnsi="Times New Roman" w:cs="Times New Roman"/>
          <w:sz w:val="24"/>
          <w:szCs w:val="24"/>
        </w:rPr>
        <w:t>with costs</w:t>
      </w:r>
      <w:r w:rsidR="006A347E" w:rsidRPr="001F2F9B">
        <w:rPr>
          <w:rFonts w:ascii="Times New Roman" w:hAnsi="Times New Roman" w:cs="Times New Roman"/>
          <w:sz w:val="24"/>
          <w:szCs w:val="24"/>
        </w:rPr>
        <w:t xml:space="preserve"> and </w:t>
      </w:r>
      <w:r w:rsidR="007C2BAF" w:rsidRPr="001F2F9B">
        <w:rPr>
          <w:rFonts w:ascii="Times New Roman" w:hAnsi="Times New Roman" w:cs="Times New Roman"/>
          <w:sz w:val="24"/>
          <w:szCs w:val="24"/>
        </w:rPr>
        <w:t>indicated that the reasons for this decision would be availed in due course.</w:t>
      </w:r>
      <w:r w:rsidR="0028066E" w:rsidRPr="001F2F9B">
        <w:rPr>
          <w:rFonts w:ascii="Times New Roman" w:hAnsi="Times New Roman" w:cs="Times New Roman"/>
          <w:sz w:val="24"/>
          <w:szCs w:val="24"/>
        </w:rPr>
        <w:t xml:space="preserve"> The</w:t>
      </w:r>
      <w:r w:rsidR="006A347E" w:rsidRPr="001F2F9B">
        <w:rPr>
          <w:rFonts w:ascii="Times New Roman" w:hAnsi="Times New Roman" w:cs="Times New Roman"/>
          <w:sz w:val="24"/>
          <w:szCs w:val="24"/>
        </w:rPr>
        <w:t xml:space="preserve">se </w:t>
      </w:r>
      <w:r w:rsidR="008544B6" w:rsidRPr="001F2F9B">
        <w:rPr>
          <w:rFonts w:ascii="Times New Roman" w:hAnsi="Times New Roman" w:cs="Times New Roman"/>
          <w:sz w:val="24"/>
          <w:szCs w:val="24"/>
        </w:rPr>
        <w:t>are proffered</w:t>
      </w:r>
      <w:r w:rsidR="0028066E" w:rsidRPr="001F2F9B">
        <w:rPr>
          <w:rFonts w:ascii="Times New Roman" w:hAnsi="Times New Roman" w:cs="Times New Roman"/>
          <w:sz w:val="24"/>
          <w:szCs w:val="24"/>
        </w:rPr>
        <w:t xml:space="preserve"> hereunder.</w:t>
      </w:r>
      <w:r w:rsidR="00E366A3" w:rsidRPr="001F2F9B">
        <w:rPr>
          <w:rFonts w:ascii="Times New Roman" w:hAnsi="Times New Roman" w:cs="Times New Roman"/>
          <w:sz w:val="24"/>
          <w:szCs w:val="24"/>
        </w:rPr>
        <w:t xml:space="preserve"> </w:t>
      </w:r>
    </w:p>
    <w:p w14:paraId="3C5C2AAD" w14:textId="77777777" w:rsidR="00A273F7" w:rsidRPr="001F2F9B" w:rsidRDefault="00A273F7" w:rsidP="00507864">
      <w:pPr>
        <w:pStyle w:val="ListParagraph"/>
        <w:spacing w:after="0" w:line="480" w:lineRule="auto"/>
        <w:rPr>
          <w:rFonts w:ascii="Times New Roman" w:hAnsi="Times New Roman" w:cs="Times New Roman"/>
          <w:sz w:val="24"/>
          <w:szCs w:val="24"/>
        </w:rPr>
      </w:pPr>
    </w:p>
    <w:p w14:paraId="6AE734DF" w14:textId="77777777" w:rsidR="000C5A5A" w:rsidRPr="001F2F9B" w:rsidRDefault="000C5A5A" w:rsidP="00A8204A">
      <w:pPr>
        <w:spacing w:line="480" w:lineRule="auto"/>
        <w:jc w:val="both"/>
        <w:rPr>
          <w:rFonts w:ascii="Times New Roman" w:hAnsi="Times New Roman" w:cs="Times New Roman"/>
          <w:b/>
          <w:sz w:val="24"/>
          <w:szCs w:val="24"/>
        </w:rPr>
      </w:pPr>
      <w:r w:rsidRPr="001F2F9B">
        <w:rPr>
          <w:rFonts w:ascii="Times New Roman" w:hAnsi="Times New Roman" w:cs="Times New Roman"/>
          <w:b/>
          <w:sz w:val="24"/>
          <w:szCs w:val="24"/>
        </w:rPr>
        <w:t>FACTUAL BACKGROUND</w:t>
      </w:r>
    </w:p>
    <w:p w14:paraId="49DFB840" w14:textId="10C1BA79" w:rsidR="00BB7141" w:rsidRPr="001F2F9B" w:rsidRDefault="00BB7141" w:rsidP="00E33B52">
      <w:pPr>
        <w:pStyle w:val="ListParagraph"/>
        <w:numPr>
          <w:ilvl w:val="0"/>
          <w:numId w:val="3"/>
        </w:numPr>
        <w:spacing w:line="480" w:lineRule="auto"/>
        <w:ind w:hanging="1080"/>
        <w:jc w:val="both"/>
        <w:rPr>
          <w:rFonts w:ascii="Times New Roman" w:hAnsi="Times New Roman" w:cs="Times New Roman"/>
          <w:sz w:val="24"/>
          <w:szCs w:val="24"/>
        </w:rPr>
      </w:pPr>
      <w:r w:rsidRPr="001F2F9B">
        <w:rPr>
          <w:rFonts w:ascii="Times New Roman" w:hAnsi="Times New Roman" w:cs="Times New Roman"/>
          <w:sz w:val="24"/>
          <w:szCs w:val="24"/>
        </w:rPr>
        <w:t>The appellant is a company duly incorporated in terms of the laws of Zimbabwe</w:t>
      </w:r>
      <w:r w:rsidR="00DC4345" w:rsidRPr="001F2F9B">
        <w:rPr>
          <w:rFonts w:ascii="Times New Roman" w:hAnsi="Times New Roman" w:cs="Times New Roman"/>
          <w:sz w:val="24"/>
          <w:szCs w:val="24"/>
        </w:rPr>
        <w:t>.</w:t>
      </w:r>
      <w:r w:rsidRPr="001F2F9B">
        <w:rPr>
          <w:rFonts w:ascii="Times New Roman" w:hAnsi="Times New Roman" w:cs="Times New Roman"/>
          <w:sz w:val="24"/>
          <w:szCs w:val="24"/>
        </w:rPr>
        <w:t xml:space="preserve"> </w:t>
      </w:r>
      <w:r w:rsidR="00DC4345" w:rsidRPr="001F2F9B">
        <w:rPr>
          <w:rFonts w:ascii="Times New Roman" w:hAnsi="Times New Roman" w:cs="Times New Roman"/>
          <w:sz w:val="24"/>
          <w:szCs w:val="24"/>
        </w:rPr>
        <w:t>T</w:t>
      </w:r>
      <w:r w:rsidRPr="001F2F9B">
        <w:rPr>
          <w:rFonts w:ascii="Times New Roman" w:hAnsi="Times New Roman" w:cs="Times New Roman"/>
          <w:sz w:val="24"/>
          <w:szCs w:val="24"/>
        </w:rPr>
        <w:t>he respondent is also a company incorporated in terms of the laws of Zimbabwe and is registered as a commercial bank.</w:t>
      </w:r>
      <w:r w:rsidR="00DC4345" w:rsidRPr="001F2F9B">
        <w:rPr>
          <w:rFonts w:ascii="Times New Roman" w:hAnsi="Times New Roman" w:cs="Times New Roman"/>
          <w:sz w:val="24"/>
          <w:szCs w:val="24"/>
        </w:rPr>
        <w:t xml:space="preserve"> </w:t>
      </w:r>
      <w:r w:rsidRPr="001F2F9B">
        <w:rPr>
          <w:rFonts w:ascii="Times New Roman" w:hAnsi="Times New Roman" w:cs="Times New Roman"/>
          <w:sz w:val="24"/>
          <w:szCs w:val="24"/>
        </w:rPr>
        <w:t xml:space="preserve">Sometime in March 2013, the parties entered into a loan agreement in terms of which the respondent granted a </w:t>
      </w:r>
      <w:r w:rsidR="00DC4345" w:rsidRPr="001F2F9B">
        <w:rPr>
          <w:rFonts w:ascii="Times New Roman" w:hAnsi="Times New Roman" w:cs="Times New Roman"/>
          <w:sz w:val="24"/>
          <w:szCs w:val="24"/>
        </w:rPr>
        <w:t>short-</w:t>
      </w:r>
      <w:r w:rsidR="00DC4345" w:rsidRPr="001F2F9B">
        <w:rPr>
          <w:rFonts w:ascii="Times New Roman" w:hAnsi="Times New Roman" w:cs="Times New Roman"/>
          <w:sz w:val="24"/>
          <w:szCs w:val="24"/>
        </w:rPr>
        <w:lastRenderedPageBreak/>
        <w:t>term</w:t>
      </w:r>
      <w:r w:rsidRPr="001F2F9B">
        <w:rPr>
          <w:rFonts w:ascii="Times New Roman" w:hAnsi="Times New Roman" w:cs="Times New Roman"/>
          <w:sz w:val="24"/>
          <w:szCs w:val="24"/>
        </w:rPr>
        <w:t xml:space="preserve"> loan facility to the </w:t>
      </w:r>
      <w:r w:rsidR="00DC4345" w:rsidRPr="001F2F9B">
        <w:rPr>
          <w:rFonts w:ascii="Times New Roman" w:hAnsi="Times New Roman" w:cs="Times New Roman"/>
          <w:sz w:val="24"/>
          <w:szCs w:val="24"/>
        </w:rPr>
        <w:t>appellant</w:t>
      </w:r>
      <w:r w:rsidR="00A273F7" w:rsidRPr="001F2F9B">
        <w:rPr>
          <w:rFonts w:ascii="Times New Roman" w:hAnsi="Times New Roman" w:cs="Times New Roman"/>
          <w:sz w:val="24"/>
          <w:szCs w:val="24"/>
        </w:rPr>
        <w:t xml:space="preserve"> for an amount of USD160 </w:t>
      </w:r>
      <w:r w:rsidRPr="001F2F9B">
        <w:rPr>
          <w:rFonts w:ascii="Times New Roman" w:hAnsi="Times New Roman" w:cs="Times New Roman"/>
          <w:sz w:val="24"/>
          <w:szCs w:val="24"/>
        </w:rPr>
        <w:t>000.</w:t>
      </w:r>
      <w:r w:rsidR="001F0673" w:rsidRPr="001F2F9B">
        <w:rPr>
          <w:rFonts w:ascii="Times New Roman" w:hAnsi="Times New Roman" w:cs="Times New Roman"/>
          <w:sz w:val="24"/>
          <w:szCs w:val="24"/>
        </w:rPr>
        <w:t xml:space="preserve"> In terms of the loan agreement</w:t>
      </w:r>
      <w:r w:rsidR="004D15A9" w:rsidRPr="001F2F9B">
        <w:rPr>
          <w:rFonts w:ascii="Times New Roman" w:hAnsi="Times New Roman" w:cs="Times New Roman"/>
          <w:sz w:val="24"/>
          <w:szCs w:val="24"/>
        </w:rPr>
        <w:t xml:space="preserve">, the appellant was to finance its business activities, particularly the procurement of raw materials. The appellant was also </w:t>
      </w:r>
      <w:r w:rsidR="006D5A51" w:rsidRPr="001F2F9B">
        <w:rPr>
          <w:rFonts w:ascii="Times New Roman" w:hAnsi="Times New Roman" w:cs="Times New Roman"/>
          <w:sz w:val="24"/>
          <w:szCs w:val="24"/>
        </w:rPr>
        <w:t xml:space="preserve">obliged </w:t>
      </w:r>
      <w:r w:rsidR="004D15A9" w:rsidRPr="001F2F9B">
        <w:rPr>
          <w:rFonts w:ascii="Times New Roman" w:hAnsi="Times New Roman" w:cs="Times New Roman"/>
          <w:sz w:val="24"/>
          <w:szCs w:val="24"/>
        </w:rPr>
        <w:t>to pay the re</w:t>
      </w:r>
      <w:r w:rsidR="00506F47" w:rsidRPr="001F2F9B">
        <w:rPr>
          <w:rFonts w:ascii="Times New Roman" w:hAnsi="Times New Roman" w:cs="Times New Roman"/>
          <w:sz w:val="24"/>
          <w:szCs w:val="24"/>
        </w:rPr>
        <w:t>spondent an amount equivalent to</w:t>
      </w:r>
      <w:r w:rsidR="004D15A9" w:rsidRPr="001F2F9B">
        <w:rPr>
          <w:rFonts w:ascii="Times New Roman" w:hAnsi="Times New Roman" w:cs="Times New Roman"/>
          <w:sz w:val="24"/>
          <w:szCs w:val="24"/>
        </w:rPr>
        <w:t xml:space="preserve"> 4.5% o</w:t>
      </w:r>
      <w:r w:rsidR="00506F47" w:rsidRPr="001F2F9B">
        <w:rPr>
          <w:rFonts w:ascii="Times New Roman" w:hAnsi="Times New Roman" w:cs="Times New Roman"/>
          <w:sz w:val="24"/>
          <w:szCs w:val="24"/>
        </w:rPr>
        <w:t xml:space="preserve">f the value of the loan to cover  </w:t>
      </w:r>
      <w:r w:rsidR="004D15A9" w:rsidRPr="001F2F9B">
        <w:rPr>
          <w:rFonts w:ascii="Times New Roman" w:hAnsi="Times New Roman" w:cs="Times New Roman"/>
          <w:sz w:val="24"/>
          <w:szCs w:val="24"/>
        </w:rPr>
        <w:t xml:space="preserve"> the respondent’s costs of establishing the loan facility.</w:t>
      </w:r>
    </w:p>
    <w:p w14:paraId="233EB67D" w14:textId="77777777" w:rsidR="009855B7" w:rsidRPr="001F2F9B" w:rsidRDefault="009855B7" w:rsidP="003D202F">
      <w:pPr>
        <w:pStyle w:val="ListParagraph"/>
        <w:spacing w:after="0" w:line="480" w:lineRule="auto"/>
        <w:ind w:left="1077"/>
        <w:jc w:val="both"/>
        <w:rPr>
          <w:rFonts w:ascii="Times New Roman" w:hAnsi="Times New Roman" w:cs="Times New Roman"/>
          <w:sz w:val="24"/>
          <w:szCs w:val="24"/>
        </w:rPr>
      </w:pPr>
    </w:p>
    <w:p w14:paraId="26AC4652" w14:textId="7D0AD327" w:rsidR="007665B9" w:rsidRPr="001F2F9B" w:rsidRDefault="004D15A9" w:rsidP="00DB18F4">
      <w:pPr>
        <w:pStyle w:val="ListParagraph"/>
        <w:numPr>
          <w:ilvl w:val="0"/>
          <w:numId w:val="3"/>
        </w:numPr>
        <w:spacing w:line="480" w:lineRule="auto"/>
        <w:ind w:hanging="1080"/>
        <w:jc w:val="both"/>
        <w:rPr>
          <w:rFonts w:ascii="Times New Roman" w:hAnsi="Times New Roman" w:cs="Times New Roman"/>
          <w:sz w:val="24"/>
          <w:szCs w:val="24"/>
        </w:rPr>
      </w:pPr>
      <w:r w:rsidRPr="001F2F9B">
        <w:rPr>
          <w:rFonts w:ascii="Times New Roman" w:hAnsi="Times New Roman" w:cs="Times New Roman"/>
          <w:sz w:val="24"/>
          <w:szCs w:val="24"/>
        </w:rPr>
        <w:t xml:space="preserve">The </w:t>
      </w:r>
      <w:r w:rsidR="00767D64" w:rsidRPr="001F2F9B">
        <w:rPr>
          <w:rFonts w:ascii="Times New Roman" w:hAnsi="Times New Roman" w:cs="Times New Roman"/>
          <w:sz w:val="24"/>
          <w:szCs w:val="24"/>
        </w:rPr>
        <w:t xml:space="preserve">respondent did not dispense </w:t>
      </w:r>
      <w:r w:rsidR="009E4FC1" w:rsidRPr="001F2F9B">
        <w:rPr>
          <w:rFonts w:ascii="Times New Roman" w:hAnsi="Times New Roman" w:cs="Times New Roman"/>
          <w:sz w:val="24"/>
          <w:szCs w:val="24"/>
        </w:rPr>
        <w:t xml:space="preserve">all </w:t>
      </w:r>
      <w:r w:rsidR="00767D64" w:rsidRPr="001F2F9B">
        <w:rPr>
          <w:rFonts w:ascii="Times New Roman" w:hAnsi="Times New Roman" w:cs="Times New Roman"/>
          <w:sz w:val="24"/>
          <w:szCs w:val="24"/>
        </w:rPr>
        <w:t>the money</w:t>
      </w:r>
      <w:r w:rsidR="000D5A3A" w:rsidRPr="001F2F9B">
        <w:rPr>
          <w:rFonts w:ascii="Times New Roman" w:hAnsi="Times New Roman" w:cs="Times New Roman"/>
          <w:sz w:val="24"/>
          <w:szCs w:val="24"/>
        </w:rPr>
        <w:t xml:space="preserve"> offered in terms of the agreement</w:t>
      </w:r>
      <w:r w:rsidR="00767D64" w:rsidRPr="001F2F9B">
        <w:rPr>
          <w:rFonts w:ascii="Times New Roman" w:hAnsi="Times New Roman" w:cs="Times New Roman"/>
          <w:sz w:val="24"/>
          <w:szCs w:val="24"/>
        </w:rPr>
        <w:t xml:space="preserve">. The </w:t>
      </w:r>
      <w:r w:rsidRPr="001F2F9B">
        <w:rPr>
          <w:rFonts w:ascii="Times New Roman" w:hAnsi="Times New Roman" w:cs="Times New Roman"/>
          <w:sz w:val="24"/>
          <w:szCs w:val="24"/>
        </w:rPr>
        <w:t xml:space="preserve">appellant issued summons against </w:t>
      </w:r>
      <w:r w:rsidR="00647AE0" w:rsidRPr="001F2F9B">
        <w:rPr>
          <w:rFonts w:ascii="Times New Roman" w:hAnsi="Times New Roman" w:cs="Times New Roman"/>
          <w:sz w:val="24"/>
          <w:szCs w:val="24"/>
        </w:rPr>
        <w:t>the respondent claim</w:t>
      </w:r>
      <w:r w:rsidR="00DC4345" w:rsidRPr="001F2F9B">
        <w:rPr>
          <w:rFonts w:ascii="Times New Roman" w:hAnsi="Times New Roman" w:cs="Times New Roman"/>
          <w:sz w:val="24"/>
          <w:szCs w:val="24"/>
        </w:rPr>
        <w:t>ing</w:t>
      </w:r>
      <w:r w:rsidR="00647AE0" w:rsidRPr="001F2F9B">
        <w:rPr>
          <w:rFonts w:ascii="Times New Roman" w:hAnsi="Times New Roman" w:cs="Times New Roman"/>
          <w:sz w:val="24"/>
          <w:szCs w:val="24"/>
        </w:rPr>
        <w:t xml:space="preserve"> d</w:t>
      </w:r>
      <w:r w:rsidRPr="001F2F9B">
        <w:rPr>
          <w:rFonts w:ascii="Times New Roman" w:hAnsi="Times New Roman" w:cs="Times New Roman"/>
          <w:sz w:val="24"/>
          <w:szCs w:val="24"/>
        </w:rPr>
        <w:t>amages in the sum of US$320 000 for breach of con</w:t>
      </w:r>
      <w:r w:rsidR="00607FC4" w:rsidRPr="001F2F9B">
        <w:rPr>
          <w:rFonts w:ascii="Times New Roman" w:hAnsi="Times New Roman" w:cs="Times New Roman"/>
          <w:sz w:val="24"/>
          <w:szCs w:val="24"/>
        </w:rPr>
        <w:t xml:space="preserve">tract and </w:t>
      </w:r>
      <w:r w:rsidR="00FA513B" w:rsidRPr="001F2F9B">
        <w:rPr>
          <w:rFonts w:ascii="Times New Roman" w:hAnsi="Times New Roman" w:cs="Times New Roman"/>
          <w:sz w:val="24"/>
          <w:szCs w:val="24"/>
        </w:rPr>
        <w:t>interest at</w:t>
      </w:r>
      <w:r w:rsidRPr="001F2F9B">
        <w:rPr>
          <w:rFonts w:ascii="Times New Roman" w:hAnsi="Times New Roman" w:cs="Times New Roman"/>
          <w:sz w:val="24"/>
          <w:szCs w:val="24"/>
        </w:rPr>
        <w:t xml:space="preserve"> the prescribed rate </w:t>
      </w:r>
      <w:r w:rsidR="00647AE0" w:rsidRPr="001F2F9B">
        <w:rPr>
          <w:rFonts w:ascii="Times New Roman" w:hAnsi="Times New Roman" w:cs="Times New Roman"/>
          <w:sz w:val="24"/>
          <w:szCs w:val="24"/>
        </w:rPr>
        <w:t>calculated from the date of the</w:t>
      </w:r>
      <w:r w:rsidRPr="001F2F9B">
        <w:rPr>
          <w:rFonts w:ascii="Times New Roman" w:hAnsi="Times New Roman" w:cs="Times New Roman"/>
          <w:sz w:val="24"/>
          <w:szCs w:val="24"/>
        </w:rPr>
        <w:t xml:space="preserve"> summons to date of full payment. The clai</w:t>
      </w:r>
      <w:r w:rsidR="005A196F" w:rsidRPr="001F2F9B">
        <w:rPr>
          <w:rFonts w:ascii="Times New Roman" w:hAnsi="Times New Roman" w:cs="Times New Roman"/>
          <w:sz w:val="24"/>
          <w:szCs w:val="24"/>
        </w:rPr>
        <w:t>m for damages arose from the allegation</w:t>
      </w:r>
      <w:r w:rsidR="008C7A9C" w:rsidRPr="001F2F9B">
        <w:rPr>
          <w:rFonts w:ascii="Times New Roman" w:hAnsi="Times New Roman" w:cs="Times New Roman"/>
          <w:sz w:val="24"/>
          <w:szCs w:val="24"/>
        </w:rPr>
        <w:t xml:space="preserve"> by the appellant that</w:t>
      </w:r>
      <w:r w:rsidRPr="001F2F9B">
        <w:rPr>
          <w:rFonts w:ascii="Times New Roman" w:hAnsi="Times New Roman" w:cs="Times New Roman"/>
          <w:sz w:val="24"/>
          <w:szCs w:val="24"/>
        </w:rPr>
        <w:t xml:space="preserve"> </w:t>
      </w:r>
      <w:r w:rsidR="00CA56F1" w:rsidRPr="001F2F9B">
        <w:rPr>
          <w:rFonts w:ascii="Times New Roman" w:hAnsi="Times New Roman" w:cs="Times New Roman"/>
          <w:sz w:val="24"/>
          <w:szCs w:val="24"/>
        </w:rPr>
        <w:t xml:space="preserve">it failed to </w:t>
      </w:r>
      <w:r w:rsidR="000D7885" w:rsidRPr="001F2F9B">
        <w:rPr>
          <w:rFonts w:ascii="Times New Roman" w:hAnsi="Times New Roman" w:cs="Times New Roman"/>
          <w:sz w:val="24"/>
          <w:szCs w:val="24"/>
        </w:rPr>
        <w:t>access</w:t>
      </w:r>
      <w:r w:rsidR="008C7A9C" w:rsidRPr="001F2F9B">
        <w:rPr>
          <w:rFonts w:ascii="Times New Roman" w:hAnsi="Times New Roman" w:cs="Times New Roman"/>
          <w:sz w:val="24"/>
          <w:szCs w:val="24"/>
        </w:rPr>
        <w:t xml:space="preserve"> the agreed </w:t>
      </w:r>
      <w:r w:rsidR="009E4FC1" w:rsidRPr="001F2F9B">
        <w:rPr>
          <w:rFonts w:ascii="Times New Roman" w:hAnsi="Times New Roman" w:cs="Times New Roman"/>
          <w:sz w:val="24"/>
          <w:szCs w:val="24"/>
        </w:rPr>
        <w:t>amount</w:t>
      </w:r>
      <w:r w:rsidR="008C7A9C" w:rsidRPr="001F2F9B">
        <w:rPr>
          <w:rFonts w:ascii="Times New Roman" w:hAnsi="Times New Roman" w:cs="Times New Roman"/>
          <w:sz w:val="24"/>
          <w:szCs w:val="24"/>
        </w:rPr>
        <w:t xml:space="preserve"> which resulted in </w:t>
      </w:r>
      <w:r w:rsidR="000D7885" w:rsidRPr="001F2F9B">
        <w:rPr>
          <w:rFonts w:ascii="Times New Roman" w:hAnsi="Times New Roman" w:cs="Times New Roman"/>
          <w:sz w:val="24"/>
          <w:szCs w:val="24"/>
        </w:rPr>
        <w:t>its</w:t>
      </w:r>
      <w:r w:rsidR="009E4FC1" w:rsidRPr="001F2F9B">
        <w:rPr>
          <w:rFonts w:ascii="Times New Roman" w:hAnsi="Times New Roman" w:cs="Times New Roman"/>
          <w:sz w:val="24"/>
          <w:szCs w:val="24"/>
        </w:rPr>
        <w:t xml:space="preserve"> </w:t>
      </w:r>
      <w:r w:rsidR="008C7A9C" w:rsidRPr="001F2F9B">
        <w:rPr>
          <w:rFonts w:ascii="Times New Roman" w:hAnsi="Times New Roman" w:cs="Times New Roman"/>
          <w:sz w:val="24"/>
          <w:szCs w:val="24"/>
        </w:rPr>
        <w:t>failure to procure raw materials for its business activities</w:t>
      </w:r>
      <w:r w:rsidR="009E4FC1" w:rsidRPr="001F2F9B">
        <w:rPr>
          <w:rFonts w:ascii="Times New Roman" w:hAnsi="Times New Roman" w:cs="Times New Roman"/>
          <w:sz w:val="24"/>
          <w:szCs w:val="24"/>
        </w:rPr>
        <w:t xml:space="preserve"> thereby</w:t>
      </w:r>
      <w:r w:rsidR="008C7A9C" w:rsidRPr="001F2F9B">
        <w:rPr>
          <w:rFonts w:ascii="Times New Roman" w:hAnsi="Times New Roman" w:cs="Times New Roman"/>
          <w:sz w:val="24"/>
          <w:szCs w:val="24"/>
        </w:rPr>
        <w:t xml:space="preserve"> causing loss in business opportunities and profits.</w:t>
      </w:r>
      <w:r w:rsidR="005A196F" w:rsidRPr="001F2F9B">
        <w:rPr>
          <w:rFonts w:ascii="Times New Roman" w:hAnsi="Times New Roman" w:cs="Times New Roman"/>
          <w:sz w:val="24"/>
          <w:szCs w:val="24"/>
        </w:rPr>
        <w:t xml:space="preserve">  The appellant alleged that despite having paid the loan facilitation fee the respondent failed to advance the full l</w:t>
      </w:r>
      <w:r w:rsidR="007606E5" w:rsidRPr="001F2F9B">
        <w:rPr>
          <w:rFonts w:ascii="Times New Roman" w:hAnsi="Times New Roman" w:cs="Times New Roman"/>
          <w:sz w:val="24"/>
          <w:szCs w:val="24"/>
        </w:rPr>
        <w:t xml:space="preserve">oan amount and only advanced a paltry </w:t>
      </w:r>
      <w:r w:rsidR="00DC62CD" w:rsidRPr="001F2F9B">
        <w:rPr>
          <w:rFonts w:ascii="Times New Roman" w:hAnsi="Times New Roman" w:cs="Times New Roman"/>
          <w:sz w:val="24"/>
          <w:szCs w:val="24"/>
        </w:rPr>
        <w:t>amount of US$61 803.50</w:t>
      </w:r>
      <w:r w:rsidR="005A196F" w:rsidRPr="001F2F9B">
        <w:rPr>
          <w:rFonts w:ascii="Times New Roman" w:hAnsi="Times New Roman" w:cs="Times New Roman"/>
          <w:sz w:val="24"/>
          <w:szCs w:val="24"/>
        </w:rPr>
        <w:t xml:space="preserve">. </w:t>
      </w:r>
    </w:p>
    <w:p w14:paraId="187E5341" w14:textId="77777777" w:rsidR="00911CC1" w:rsidRPr="001F2F9B" w:rsidRDefault="00911CC1" w:rsidP="00911CC1">
      <w:pPr>
        <w:pStyle w:val="ListParagraph"/>
        <w:rPr>
          <w:rFonts w:ascii="Times New Roman" w:hAnsi="Times New Roman" w:cs="Times New Roman"/>
          <w:sz w:val="24"/>
          <w:szCs w:val="24"/>
        </w:rPr>
      </w:pPr>
    </w:p>
    <w:p w14:paraId="52E0E357" w14:textId="77777777" w:rsidR="00911CC1" w:rsidRPr="001F2F9B" w:rsidRDefault="00911CC1" w:rsidP="00507864">
      <w:pPr>
        <w:pStyle w:val="ListParagraph"/>
        <w:spacing w:after="0" w:line="240" w:lineRule="auto"/>
        <w:ind w:left="1077"/>
        <w:jc w:val="both"/>
        <w:rPr>
          <w:rFonts w:ascii="Times New Roman" w:hAnsi="Times New Roman" w:cs="Times New Roman"/>
          <w:sz w:val="24"/>
          <w:szCs w:val="24"/>
        </w:rPr>
      </w:pPr>
    </w:p>
    <w:p w14:paraId="0CFFFF2E" w14:textId="358EB6C8" w:rsidR="00A42079" w:rsidRDefault="00647AE0" w:rsidP="00507864">
      <w:pPr>
        <w:pStyle w:val="ListParagraph"/>
        <w:numPr>
          <w:ilvl w:val="0"/>
          <w:numId w:val="3"/>
        </w:numPr>
        <w:spacing w:line="480" w:lineRule="auto"/>
        <w:ind w:hanging="1080"/>
        <w:jc w:val="both"/>
        <w:rPr>
          <w:rFonts w:ascii="Times New Roman" w:hAnsi="Times New Roman" w:cs="Times New Roman"/>
          <w:sz w:val="24"/>
          <w:szCs w:val="24"/>
        </w:rPr>
      </w:pPr>
      <w:r w:rsidRPr="001F2F9B">
        <w:rPr>
          <w:rFonts w:ascii="Times New Roman" w:hAnsi="Times New Roman" w:cs="Times New Roman"/>
          <w:sz w:val="24"/>
          <w:szCs w:val="24"/>
        </w:rPr>
        <w:t xml:space="preserve">In </w:t>
      </w:r>
      <w:r w:rsidR="00A10CD9" w:rsidRPr="001F2F9B">
        <w:rPr>
          <w:rFonts w:ascii="Times New Roman" w:hAnsi="Times New Roman" w:cs="Times New Roman"/>
          <w:sz w:val="24"/>
          <w:szCs w:val="24"/>
        </w:rPr>
        <w:t xml:space="preserve">its </w:t>
      </w:r>
      <w:r w:rsidRPr="001F2F9B">
        <w:rPr>
          <w:rFonts w:ascii="Times New Roman" w:hAnsi="Times New Roman" w:cs="Times New Roman"/>
          <w:sz w:val="24"/>
          <w:szCs w:val="24"/>
        </w:rPr>
        <w:t>defence</w:t>
      </w:r>
      <w:r w:rsidR="005A196F" w:rsidRPr="001F2F9B">
        <w:rPr>
          <w:rFonts w:ascii="Times New Roman" w:hAnsi="Times New Roman" w:cs="Times New Roman"/>
          <w:sz w:val="24"/>
          <w:szCs w:val="24"/>
        </w:rPr>
        <w:t xml:space="preserve">, the respondent averred that the appellant had entered into a loan contract in 2012 (the 2012 Facility) </w:t>
      </w:r>
      <w:r w:rsidR="001F0673" w:rsidRPr="001F2F9B">
        <w:rPr>
          <w:rFonts w:ascii="Times New Roman" w:hAnsi="Times New Roman" w:cs="Times New Roman"/>
          <w:sz w:val="24"/>
          <w:szCs w:val="24"/>
        </w:rPr>
        <w:t>for the sum of US$40 000. On</w:t>
      </w:r>
      <w:r w:rsidR="005A196F" w:rsidRPr="001F2F9B">
        <w:rPr>
          <w:rFonts w:ascii="Times New Roman" w:hAnsi="Times New Roman" w:cs="Times New Roman"/>
          <w:sz w:val="24"/>
          <w:szCs w:val="24"/>
        </w:rPr>
        <w:t xml:space="preserve"> 18</w:t>
      </w:r>
      <w:r w:rsidR="000B05FE" w:rsidRPr="001F2F9B">
        <w:rPr>
          <w:rFonts w:ascii="Times New Roman" w:hAnsi="Times New Roman" w:cs="Times New Roman"/>
          <w:sz w:val="24"/>
          <w:szCs w:val="24"/>
          <w:vertAlign w:val="superscript"/>
        </w:rPr>
        <w:t> </w:t>
      </w:r>
      <w:r w:rsidR="000B05FE" w:rsidRPr="001F2F9B">
        <w:rPr>
          <w:rFonts w:ascii="Times New Roman" w:hAnsi="Times New Roman" w:cs="Times New Roman"/>
          <w:sz w:val="24"/>
          <w:szCs w:val="24"/>
        </w:rPr>
        <w:t>March </w:t>
      </w:r>
      <w:r w:rsidR="005A196F" w:rsidRPr="001F2F9B">
        <w:rPr>
          <w:rFonts w:ascii="Times New Roman" w:hAnsi="Times New Roman" w:cs="Times New Roman"/>
          <w:sz w:val="24"/>
          <w:szCs w:val="24"/>
        </w:rPr>
        <w:t xml:space="preserve">2013 the parties entered into a new loan contract under a facility letter titled ‘Facility Letter (Uncommitted) – Zimbabwe’ (the 2013 Facility). The appellant had failed to pay off the 2012 facility and it was rolled over into the 2013 facility. The respondent averred that the 2013 facility had express terms which were agreed to by the appellant which entitled the appellant to access a sum of US$40 000 which </w:t>
      </w:r>
      <w:r w:rsidR="005A196F" w:rsidRPr="001F2F9B">
        <w:rPr>
          <w:rFonts w:ascii="Times New Roman" w:hAnsi="Times New Roman" w:cs="Times New Roman"/>
          <w:sz w:val="24"/>
          <w:szCs w:val="24"/>
        </w:rPr>
        <w:lastRenderedPageBreak/>
        <w:t xml:space="preserve">was a </w:t>
      </w:r>
      <w:r w:rsidR="006569AD" w:rsidRPr="001F2F9B">
        <w:rPr>
          <w:rFonts w:ascii="Times New Roman" w:hAnsi="Times New Roman" w:cs="Times New Roman"/>
          <w:sz w:val="24"/>
          <w:szCs w:val="24"/>
        </w:rPr>
        <w:t>short-term</w:t>
      </w:r>
      <w:r w:rsidR="00C21BFC" w:rsidRPr="001F2F9B">
        <w:rPr>
          <w:rFonts w:ascii="Times New Roman" w:hAnsi="Times New Roman" w:cs="Times New Roman"/>
          <w:sz w:val="24"/>
          <w:szCs w:val="24"/>
        </w:rPr>
        <w:t xml:space="preserve"> loan and which would be</w:t>
      </w:r>
      <w:r w:rsidR="005A196F" w:rsidRPr="001F2F9B">
        <w:rPr>
          <w:rFonts w:ascii="Times New Roman" w:hAnsi="Times New Roman" w:cs="Times New Roman"/>
          <w:sz w:val="24"/>
          <w:szCs w:val="24"/>
        </w:rPr>
        <w:t xml:space="preserve"> used by the respondent to immediately settle the 2012 facility.</w:t>
      </w:r>
    </w:p>
    <w:p w14:paraId="58C9C57D" w14:textId="77777777" w:rsidR="003D202F" w:rsidRPr="00507864" w:rsidRDefault="003D202F" w:rsidP="003D202F">
      <w:pPr>
        <w:pStyle w:val="ListParagraph"/>
        <w:spacing w:line="480" w:lineRule="auto"/>
        <w:ind w:left="1080"/>
        <w:jc w:val="both"/>
        <w:rPr>
          <w:rFonts w:ascii="Times New Roman" w:hAnsi="Times New Roman" w:cs="Times New Roman"/>
          <w:sz w:val="24"/>
          <w:szCs w:val="24"/>
        </w:rPr>
      </w:pPr>
    </w:p>
    <w:p w14:paraId="700B9CFA" w14:textId="1F00D8E5" w:rsidR="005A196F" w:rsidRPr="001F2F9B" w:rsidRDefault="005A196F" w:rsidP="00DB18F4">
      <w:pPr>
        <w:pStyle w:val="ListParagraph"/>
        <w:numPr>
          <w:ilvl w:val="0"/>
          <w:numId w:val="3"/>
        </w:numPr>
        <w:spacing w:line="480" w:lineRule="auto"/>
        <w:ind w:hanging="1080"/>
        <w:jc w:val="both"/>
        <w:rPr>
          <w:rFonts w:ascii="Times New Roman" w:hAnsi="Times New Roman" w:cs="Times New Roman"/>
          <w:sz w:val="24"/>
          <w:szCs w:val="24"/>
        </w:rPr>
      </w:pPr>
      <w:r w:rsidRPr="001F2F9B">
        <w:rPr>
          <w:rFonts w:ascii="Times New Roman" w:hAnsi="Times New Roman" w:cs="Times New Roman"/>
          <w:sz w:val="24"/>
          <w:szCs w:val="24"/>
        </w:rPr>
        <w:t xml:space="preserve">The respondent further averred that </w:t>
      </w:r>
      <w:r w:rsidR="002579CF">
        <w:rPr>
          <w:rFonts w:ascii="Times New Roman" w:hAnsi="Times New Roman" w:cs="Times New Roman"/>
          <w:sz w:val="24"/>
          <w:szCs w:val="24"/>
        </w:rPr>
        <w:t xml:space="preserve">in terms of the agreement, </w:t>
      </w:r>
      <w:r w:rsidRPr="001F2F9B">
        <w:rPr>
          <w:rFonts w:ascii="Times New Roman" w:hAnsi="Times New Roman" w:cs="Times New Roman"/>
          <w:sz w:val="24"/>
          <w:szCs w:val="24"/>
        </w:rPr>
        <w:t>the appellant had been offered access to four facilities and that t</w:t>
      </w:r>
      <w:r w:rsidR="000F1752" w:rsidRPr="001F2F9B">
        <w:rPr>
          <w:rFonts w:ascii="Times New Roman" w:hAnsi="Times New Roman" w:cs="Times New Roman"/>
          <w:sz w:val="24"/>
          <w:szCs w:val="24"/>
        </w:rPr>
        <w:t>he appellant had only accessed the</w:t>
      </w:r>
      <w:r w:rsidRPr="001F2F9B">
        <w:rPr>
          <w:rFonts w:ascii="Times New Roman" w:hAnsi="Times New Roman" w:cs="Times New Roman"/>
          <w:sz w:val="24"/>
          <w:szCs w:val="24"/>
        </w:rPr>
        <w:t xml:space="preserve"> </w:t>
      </w:r>
      <w:r w:rsidR="004E15C5" w:rsidRPr="001F2F9B">
        <w:rPr>
          <w:rFonts w:ascii="Times New Roman" w:hAnsi="Times New Roman" w:cs="Times New Roman"/>
          <w:sz w:val="24"/>
          <w:szCs w:val="24"/>
        </w:rPr>
        <w:t>short-term</w:t>
      </w:r>
      <w:r w:rsidR="007227D2" w:rsidRPr="001F2F9B">
        <w:rPr>
          <w:rFonts w:ascii="Times New Roman" w:hAnsi="Times New Roman" w:cs="Times New Roman"/>
          <w:sz w:val="24"/>
          <w:szCs w:val="24"/>
        </w:rPr>
        <w:t xml:space="preserve"> loan of US$40 </w:t>
      </w:r>
      <w:r w:rsidRPr="001F2F9B">
        <w:rPr>
          <w:rFonts w:ascii="Times New Roman" w:hAnsi="Times New Roman" w:cs="Times New Roman"/>
          <w:sz w:val="24"/>
          <w:szCs w:val="24"/>
        </w:rPr>
        <w:t>000 and an Importing Invoicing Financi</w:t>
      </w:r>
      <w:r w:rsidR="00F94ECF">
        <w:rPr>
          <w:rFonts w:ascii="Times New Roman" w:hAnsi="Times New Roman" w:cs="Times New Roman"/>
          <w:sz w:val="24"/>
          <w:szCs w:val="24"/>
        </w:rPr>
        <w:t>ng facility in the sum of US$21 </w:t>
      </w:r>
      <w:r w:rsidRPr="001F2F9B">
        <w:rPr>
          <w:rFonts w:ascii="Times New Roman" w:hAnsi="Times New Roman" w:cs="Times New Roman"/>
          <w:sz w:val="24"/>
          <w:szCs w:val="24"/>
        </w:rPr>
        <w:t xml:space="preserve">802.50. The respondent </w:t>
      </w:r>
      <w:r w:rsidR="004E15C5" w:rsidRPr="001F2F9B">
        <w:rPr>
          <w:rFonts w:ascii="Times New Roman" w:hAnsi="Times New Roman" w:cs="Times New Roman"/>
          <w:sz w:val="24"/>
          <w:szCs w:val="24"/>
        </w:rPr>
        <w:t>stated</w:t>
      </w:r>
      <w:r w:rsidRPr="001F2F9B">
        <w:rPr>
          <w:rFonts w:ascii="Times New Roman" w:hAnsi="Times New Roman" w:cs="Times New Roman"/>
          <w:sz w:val="24"/>
          <w:szCs w:val="24"/>
        </w:rPr>
        <w:t xml:space="preserve"> that in processing the loan facilities the appellant was obliged to pay a non-refundable Management Fee of 3% of the total limit of the 2013 Facility. The</w:t>
      </w:r>
      <w:r w:rsidR="002579CF">
        <w:rPr>
          <w:rFonts w:ascii="Times New Roman" w:hAnsi="Times New Roman" w:cs="Times New Roman"/>
          <w:sz w:val="24"/>
          <w:szCs w:val="24"/>
        </w:rPr>
        <w:t xml:space="preserve"> appellant was also obliged to </w:t>
      </w:r>
      <w:r w:rsidRPr="001F2F9B">
        <w:rPr>
          <w:rFonts w:ascii="Times New Roman" w:hAnsi="Times New Roman" w:cs="Times New Roman"/>
          <w:sz w:val="24"/>
          <w:szCs w:val="24"/>
        </w:rPr>
        <w:t xml:space="preserve">deposit a minimum of US$45 000 monthly </w:t>
      </w:r>
      <w:r w:rsidR="00B1101A" w:rsidRPr="001F2F9B">
        <w:rPr>
          <w:rFonts w:ascii="Times New Roman" w:hAnsi="Times New Roman" w:cs="Times New Roman"/>
          <w:sz w:val="24"/>
          <w:szCs w:val="24"/>
        </w:rPr>
        <w:t xml:space="preserve">instalment </w:t>
      </w:r>
      <w:r w:rsidRPr="001F2F9B">
        <w:rPr>
          <w:rFonts w:ascii="Times New Roman" w:hAnsi="Times New Roman" w:cs="Times New Roman"/>
          <w:sz w:val="24"/>
          <w:szCs w:val="24"/>
        </w:rPr>
        <w:t>into their main Standard Chartered Bank operating account commencing 31 M</w:t>
      </w:r>
      <w:r w:rsidR="002579CF">
        <w:rPr>
          <w:rFonts w:ascii="Times New Roman" w:hAnsi="Times New Roman" w:cs="Times New Roman"/>
          <w:sz w:val="24"/>
          <w:szCs w:val="24"/>
        </w:rPr>
        <w:t>ay 2013 (the deposit covenant).</w:t>
      </w:r>
    </w:p>
    <w:p w14:paraId="356D9DE6" w14:textId="77777777" w:rsidR="00764529" w:rsidRPr="001F2F9B" w:rsidRDefault="00764529" w:rsidP="00764529">
      <w:pPr>
        <w:pStyle w:val="ListParagraph"/>
        <w:spacing w:line="480" w:lineRule="auto"/>
        <w:ind w:left="1080"/>
        <w:jc w:val="both"/>
        <w:rPr>
          <w:rFonts w:ascii="Times New Roman" w:hAnsi="Times New Roman" w:cs="Times New Roman"/>
          <w:sz w:val="24"/>
          <w:szCs w:val="24"/>
        </w:rPr>
      </w:pPr>
    </w:p>
    <w:p w14:paraId="0892098D" w14:textId="19EDE481" w:rsidR="005A196F" w:rsidRPr="001F2F9B" w:rsidRDefault="001F0673" w:rsidP="00DB18F4">
      <w:pPr>
        <w:pStyle w:val="ListParagraph"/>
        <w:numPr>
          <w:ilvl w:val="0"/>
          <w:numId w:val="3"/>
        </w:numPr>
        <w:spacing w:line="480" w:lineRule="auto"/>
        <w:ind w:hanging="1080"/>
        <w:jc w:val="both"/>
        <w:rPr>
          <w:rFonts w:ascii="Times New Roman" w:hAnsi="Times New Roman" w:cs="Times New Roman"/>
          <w:sz w:val="24"/>
          <w:szCs w:val="24"/>
        </w:rPr>
      </w:pPr>
      <w:r w:rsidRPr="001F2F9B">
        <w:rPr>
          <w:rFonts w:ascii="Times New Roman" w:hAnsi="Times New Roman" w:cs="Times New Roman"/>
          <w:sz w:val="24"/>
          <w:szCs w:val="24"/>
        </w:rPr>
        <w:t>The respondent stated</w:t>
      </w:r>
      <w:r w:rsidR="005A196F" w:rsidRPr="001F2F9B">
        <w:rPr>
          <w:rFonts w:ascii="Times New Roman" w:hAnsi="Times New Roman" w:cs="Times New Roman"/>
          <w:sz w:val="24"/>
          <w:szCs w:val="24"/>
        </w:rPr>
        <w:t xml:space="preserve"> that between September 2013 and March 2014 the appellant failed to meet the </w:t>
      </w:r>
      <w:r w:rsidR="00CA624F" w:rsidRPr="001F2F9B">
        <w:rPr>
          <w:rFonts w:ascii="Times New Roman" w:hAnsi="Times New Roman" w:cs="Times New Roman"/>
          <w:sz w:val="24"/>
          <w:szCs w:val="24"/>
        </w:rPr>
        <w:t>deposit</w:t>
      </w:r>
      <w:r w:rsidR="005A196F" w:rsidRPr="001F2F9B">
        <w:rPr>
          <w:rFonts w:ascii="Times New Roman" w:hAnsi="Times New Roman" w:cs="Times New Roman"/>
          <w:sz w:val="24"/>
          <w:szCs w:val="24"/>
        </w:rPr>
        <w:t xml:space="preserve"> </w:t>
      </w:r>
      <w:r w:rsidR="002579CF">
        <w:rPr>
          <w:rFonts w:ascii="Times New Roman" w:hAnsi="Times New Roman" w:cs="Times New Roman"/>
          <w:sz w:val="24"/>
          <w:szCs w:val="24"/>
        </w:rPr>
        <w:t>covenant</w:t>
      </w:r>
      <w:r w:rsidR="005A196F" w:rsidRPr="001F2F9B">
        <w:rPr>
          <w:rFonts w:ascii="Times New Roman" w:hAnsi="Times New Roman" w:cs="Times New Roman"/>
          <w:sz w:val="24"/>
          <w:szCs w:val="24"/>
        </w:rPr>
        <w:t xml:space="preserve"> in terms of the 2013 facility several times. When the 2013 </w:t>
      </w:r>
      <w:r w:rsidR="00841BD7" w:rsidRPr="001F2F9B">
        <w:rPr>
          <w:rFonts w:ascii="Times New Roman" w:hAnsi="Times New Roman" w:cs="Times New Roman"/>
          <w:sz w:val="24"/>
          <w:szCs w:val="24"/>
        </w:rPr>
        <w:t>facility expired on 12 November </w:t>
      </w:r>
      <w:r w:rsidR="005A196F" w:rsidRPr="001F2F9B">
        <w:rPr>
          <w:rFonts w:ascii="Times New Roman" w:hAnsi="Times New Roman" w:cs="Times New Roman"/>
          <w:sz w:val="24"/>
          <w:szCs w:val="24"/>
        </w:rPr>
        <w:t>2013 t</w:t>
      </w:r>
      <w:r w:rsidR="00841BD7" w:rsidRPr="001F2F9B">
        <w:rPr>
          <w:rFonts w:ascii="Times New Roman" w:hAnsi="Times New Roman" w:cs="Times New Roman"/>
          <w:sz w:val="24"/>
          <w:szCs w:val="24"/>
        </w:rPr>
        <w:t>he appellant had accessed US$61 </w:t>
      </w:r>
      <w:r w:rsidR="005A196F" w:rsidRPr="001F2F9B">
        <w:rPr>
          <w:rFonts w:ascii="Times New Roman" w:hAnsi="Times New Roman" w:cs="Times New Roman"/>
          <w:sz w:val="24"/>
          <w:szCs w:val="24"/>
        </w:rPr>
        <w:t xml:space="preserve">802.50 and made payments reducing the balance to US47 302.50. The appellant went on to apply for another loan facility in 2014 with the outstanding amount from 2013 being rolled–over to 2014. The 2014 loan facility was granted by the respondent in the sum of US$50 000. The respondent </w:t>
      </w:r>
      <w:r w:rsidR="00BB05D0" w:rsidRPr="001F2F9B">
        <w:rPr>
          <w:rFonts w:ascii="Times New Roman" w:hAnsi="Times New Roman" w:cs="Times New Roman"/>
          <w:sz w:val="24"/>
          <w:szCs w:val="24"/>
        </w:rPr>
        <w:t xml:space="preserve">also </w:t>
      </w:r>
      <w:r w:rsidR="005A196F" w:rsidRPr="001F2F9B">
        <w:rPr>
          <w:rFonts w:ascii="Times New Roman" w:hAnsi="Times New Roman" w:cs="Times New Roman"/>
          <w:sz w:val="24"/>
          <w:szCs w:val="24"/>
        </w:rPr>
        <w:t>averred that it was not liable to pay damages to the appellant as the parties had entered into an uncommitted loan facility</w:t>
      </w:r>
      <w:r w:rsidR="00BB05D0" w:rsidRPr="001F2F9B">
        <w:rPr>
          <w:rFonts w:ascii="Times New Roman" w:hAnsi="Times New Roman" w:cs="Times New Roman"/>
          <w:sz w:val="24"/>
          <w:szCs w:val="24"/>
        </w:rPr>
        <w:t>.</w:t>
      </w:r>
      <w:r w:rsidR="005A196F" w:rsidRPr="001F2F9B">
        <w:rPr>
          <w:rFonts w:ascii="Times New Roman" w:hAnsi="Times New Roman" w:cs="Times New Roman"/>
          <w:sz w:val="24"/>
          <w:szCs w:val="24"/>
        </w:rPr>
        <w:t xml:space="preserve"> </w:t>
      </w:r>
      <w:r w:rsidR="00BB05D0" w:rsidRPr="001F2F9B">
        <w:rPr>
          <w:rFonts w:ascii="Times New Roman" w:hAnsi="Times New Roman" w:cs="Times New Roman"/>
          <w:sz w:val="24"/>
          <w:szCs w:val="24"/>
        </w:rPr>
        <w:t>I</w:t>
      </w:r>
      <w:r w:rsidR="005A196F" w:rsidRPr="001F2F9B">
        <w:rPr>
          <w:rFonts w:ascii="Times New Roman" w:hAnsi="Times New Roman" w:cs="Times New Roman"/>
          <w:sz w:val="24"/>
          <w:szCs w:val="24"/>
        </w:rPr>
        <w:t xml:space="preserve">n terms of </w:t>
      </w:r>
      <w:r w:rsidR="00BB05D0" w:rsidRPr="001F2F9B">
        <w:rPr>
          <w:rFonts w:ascii="Times New Roman" w:hAnsi="Times New Roman" w:cs="Times New Roman"/>
          <w:sz w:val="24"/>
          <w:szCs w:val="24"/>
        </w:rPr>
        <w:t>such a facility</w:t>
      </w:r>
      <w:r w:rsidR="005A196F" w:rsidRPr="001F2F9B">
        <w:rPr>
          <w:rFonts w:ascii="Times New Roman" w:hAnsi="Times New Roman" w:cs="Times New Roman"/>
          <w:sz w:val="24"/>
          <w:szCs w:val="24"/>
        </w:rPr>
        <w:t xml:space="preserve"> the respondent </w:t>
      </w:r>
      <w:r w:rsidR="00BB05D0" w:rsidRPr="001F2F9B">
        <w:rPr>
          <w:rFonts w:ascii="Times New Roman" w:hAnsi="Times New Roman" w:cs="Times New Roman"/>
          <w:sz w:val="24"/>
          <w:szCs w:val="24"/>
        </w:rPr>
        <w:t>was not</w:t>
      </w:r>
      <w:r w:rsidR="005A196F" w:rsidRPr="001F2F9B">
        <w:rPr>
          <w:rFonts w:ascii="Times New Roman" w:hAnsi="Times New Roman" w:cs="Times New Roman"/>
          <w:sz w:val="24"/>
          <w:szCs w:val="24"/>
        </w:rPr>
        <w:t xml:space="preserve"> </w:t>
      </w:r>
      <w:r w:rsidR="00BB05D0" w:rsidRPr="001F2F9B">
        <w:rPr>
          <w:rFonts w:ascii="Times New Roman" w:hAnsi="Times New Roman" w:cs="Times New Roman"/>
          <w:sz w:val="24"/>
          <w:szCs w:val="24"/>
        </w:rPr>
        <w:t>obliged to</w:t>
      </w:r>
      <w:r w:rsidR="005A196F" w:rsidRPr="001F2F9B">
        <w:rPr>
          <w:rFonts w:ascii="Times New Roman" w:hAnsi="Times New Roman" w:cs="Times New Roman"/>
          <w:sz w:val="24"/>
          <w:szCs w:val="24"/>
        </w:rPr>
        <w:t xml:space="preserve"> disburse funds at the </w:t>
      </w:r>
      <w:r w:rsidR="00BB05D0" w:rsidRPr="001F2F9B">
        <w:rPr>
          <w:rFonts w:ascii="Times New Roman" w:hAnsi="Times New Roman" w:cs="Times New Roman"/>
          <w:sz w:val="24"/>
          <w:szCs w:val="24"/>
        </w:rPr>
        <w:t xml:space="preserve">mere </w:t>
      </w:r>
      <w:r w:rsidR="000414D8" w:rsidRPr="001F2F9B">
        <w:rPr>
          <w:rFonts w:ascii="Times New Roman" w:hAnsi="Times New Roman" w:cs="Times New Roman"/>
          <w:sz w:val="24"/>
          <w:szCs w:val="24"/>
        </w:rPr>
        <w:t>request of the appellant.</w:t>
      </w:r>
    </w:p>
    <w:p w14:paraId="30F006DB" w14:textId="77777777" w:rsidR="00EF1709" w:rsidRPr="001F2F9B" w:rsidRDefault="00EF1709" w:rsidP="00EF1709">
      <w:pPr>
        <w:pStyle w:val="ListParagraph"/>
        <w:rPr>
          <w:rFonts w:ascii="Times New Roman" w:hAnsi="Times New Roman" w:cs="Times New Roman"/>
          <w:sz w:val="24"/>
          <w:szCs w:val="24"/>
        </w:rPr>
      </w:pPr>
    </w:p>
    <w:p w14:paraId="751B3C95" w14:textId="77777777" w:rsidR="00EF1709" w:rsidRPr="001F2F9B" w:rsidRDefault="00EF1709" w:rsidP="00507864">
      <w:pPr>
        <w:pStyle w:val="ListParagraph"/>
        <w:spacing w:after="0" w:line="360" w:lineRule="auto"/>
        <w:ind w:left="1077"/>
        <w:jc w:val="both"/>
        <w:rPr>
          <w:rFonts w:ascii="Times New Roman" w:hAnsi="Times New Roman" w:cs="Times New Roman"/>
          <w:sz w:val="24"/>
          <w:szCs w:val="24"/>
        </w:rPr>
      </w:pPr>
    </w:p>
    <w:p w14:paraId="4DC14A53" w14:textId="4FAA366F" w:rsidR="005A23E3" w:rsidRPr="001F2F9B" w:rsidRDefault="00572475" w:rsidP="00DB18F4">
      <w:pPr>
        <w:pStyle w:val="ListParagraph"/>
        <w:numPr>
          <w:ilvl w:val="0"/>
          <w:numId w:val="3"/>
        </w:numPr>
        <w:spacing w:line="480" w:lineRule="auto"/>
        <w:ind w:hanging="1080"/>
        <w:jc w:val="both"/>
        <w:rPr>
          <w:rFonts w:ascii="Times New Roman" w:hAnsi="Times New Roman" w:cs="Times New Roman"/>
          <w:sz w:val="24"/>
          <w:szCs w:val="24"/>
        </w:rPr>
      </w:pPr>
      <w:r w:rsidRPr="001F2F9B">
        <w:rPr>
          <w:rFonts w:ascii="Times New Roman" w:hAnsi="Times New Roman" w:cs="Times New Roman"/>
          <w:sz w:val="24"/>
          <w:szCs w:val="24"/>
        </w:rPr>
        <w:lastRenderedPageBreak/>
        <w:t>It</w:t>
      </w:r>
      <w:r w:rsidR="007813F2" w:rsidRPr="001F2F9B">
        <w:rPr>
          <w:rFonts w:ascii="Times New Roman" w:hAnsi="Times New Roman" w:cs="Times New Roman"/>
          <w:sz w:val="24"/>
          <w:szCs w:val="24"/>
        </w:rPr>
        <w:t xml:space="preserve"> also alleged that the appellant</w:t>
      </w:r>
      <w:r w:rsidR="005A23E3" w:rsidRPr="001F2F9B">
        <w:rPr>
          <w:rFonts w:ascii="Times New Roman" w:hAnsi="Times New Roman" w:cs="Times New Roman"/>
          <w:sz w:val="24"/>
          <w:szCs w:val="24"/>
        </w:rPr>
        <w:t xml:space="preserve"> failed to submit pro</w:t>
      </w:r>
      <w:r w:rsidR="005426B6" w:rsidRPr="001F2F9B">
        <w:rPr>
          <w:rFonts w:ascii="Times New Roman" w:hAnsi="Times New Roman" w:cs="Times New Roman"/>
          <w:sz w:val="24"/>
          <w:szCs w:val="24"/>
        </w:rPr>
        <w:t xml:space="preserve"> </w:t>
      </w:r>
      <w:r w:rsidR="005A23E3" w:rsidRPr="001F2F9B">
        <w:rPr>
          <w:rFonts w:ascii="Times New Roman" w:hAnsi="Times New Roman" w:cs="Times New Roman"/>
          <w:sz w:val="24"/>
          <w:szCs w:val="24"/>
        </w:rPr>
        <w:t xml:space="preserve">forma invoices in terms of the agreement and only submitted one invoice for </w:t>
      </w:r>
      <w:r w:rsidR="008F24B0" w:rsidRPr="001F2F9B">
        <w:rPr>
          <w:rFonts w:ascii="Times New Roman" w:hAnsi="Times New Roman" w:cs="Times New Roman"/>
          <w:sz w:val="24"/>
          <w:szCs w:val="24"/>
        </w:rPr>
        <w:t>US$21 802</w:t>
      </w:r>
      <w:r w:rsidR="005A23E3" w:rsidRPr="001F2F9B">
        <w:rPr>
          <w:rFonts w:ascii="Times New Roman" w:hAnsi="Times New Roman" w:cs="Times New Roman"/>
          <w:sz w:val="24"/>
          <w:szCs w:val="24"/>
        </w:rPr>
        <w:t>.</w:t>
      </w:r>
      <w:r w:rsidR="008F24B0" w:rsidRPr="001F2F9B">
        <w:rPr>
          <w:rFonts w:ascii="Times New Roman" w:hAnsi="Times New Roman" w:cs="Times New Roman"/>
          <w:sz w:val="24"/>
          <w:szCs w:val="24"/>
        </w:rPr>
        <w:t>00</w:t>
      </w:r>
      <w:r w:rsidR="002579CF" w:rsidRPr="002579CF">
        <w:rPr>
          <w:rFonts w:ascii="Times New Roman" w:hAnsi="Times New Roman" w:cs="Times New Roman"/>
          <w:sz w:val="24"/>
          <w:szCs w:val="24"/>
        </w:rPr>
        <w:t xml:space="preserve"> </w:t>
      </w:r>
      <w:r w:rsidR="002579CF" w:rsidRPr="001F2F9B">
        <w:rPr>
          <w:rFonts w:ascii="Times New Roman" w:hAnsi="Times New Roman" w:cs="Times New Roman"/>
          <w:sz w:val="24"/>
          <w:szCs w:val="24"/>
        </w:rPr>
        <w:t>which was duly met</w:t>
      </w:r>
      <w:r w:rsidR="003D202F">
        <w:rPr>
          <w:rFonts w:ascii="Times New Roman" w:hAnsi="Times New Roman" w:cs="Times New Roman"/>
          <w:sz w:val="24"/>
          <w:szCs w:val="24"/>
        </w:rPr>
        <w:t>.</w:t>
      </w:r>
    </w:p>
    <w:p w14:paraId="7AFF2951" w14:textId="77777777" w:rsidR="00507864" w:rsidRDefault="00507864" w:rsidP="00814D95">
      <w:pPr>
        <w:spacing w:line="240" w:lineRule="auto"/>
        <w:jc w:val="both"/>
        <w:rPr>
          <w:rFonts w:ascii="Times New Roman" w:hAnsi="Times New Roman" w:cs="Times New Roman"/>
          <w:b/>
          <w:sz w:val="24"/>
          <w:szCs w:val="24"/>
        </w:rPr>
      </w:pPr>
    </w:p>
    <w:p w14:paraId="3E65B7A1" w14:textId="77777777" w:rsidR="000C5A5A" w:rsidRPr="001F2F9B" w:rsidRDefault="000C5A5A" w:rsidP="003E5CF2">
      <w:pPr>
        <w:spacing w:line="480" w:lineRule="auto"/>
        <w:jc w:val="both"/>
        <w:rPr>
          <w:rFonts w:ascii="Times New Roman" w:hAnsi="Times New Roman" w:cs="Times New Roman"/>
          <w:b/>
          <w:i/>
          <w:sz w:val="24"/>
          <w:szCs w:val="24"/>
        </w:rPr>
      </w:pPr>
      <w:r w:rsidRPr="001F2F9B">
        <w:rPr>
          <w:rFonts w:ascii="Times New Roman" w:hAnsi="Times New Roman" w:cs="Times New Roman"/>
          <w:b/>
          <w:sz w:val="24"/>
          <w:szCs w:val="24"/>
        </w:rPr>
        <w:t xml:space="preserve">FINDINGS BY THE COURT </w:t>
      </w:r>
      <w:r w:rsidRPr="001F2F9B">
        <w:rPr>
          <w:rFonts w:ascii="Times New Roman" w:hAnsi="Times New Roman" w:cs="Times New Roman"/>
          <w:b/>
          <w:i/>
          <w:sz w:val="24"/>
          <w:szCs w:val="24"/>
        </w:rPr>
        <w:t>A QUO</w:t>
      </w:r>
    </w:p>
    <w:p w14:paraId="5F427FAA" w14:textId="652D1586" w:rsidR="00DD3796" w:rsidRPr="001F2F9B" w:rsidRDefault="00CD4514" w:rsidP="00DB18F4">
      <w:pPr>
        <w:pStyle w:val="ListParagraph"/>
        <w:numPr>
          <w:ilvl w:val="0"/>
          <w:numId w:val="3"/>
        </w:numPr>
        <w:spacing w:line="480" w:lineRule="auto"/>
        <w:ind w:hanging="1080"/>
        <w:jc w:val="both"/>
        <w:rPr>
          <w:rFonts w:ascii="Times New Roman" w:hAnsi="Times New Roman" w:cs="Times New Roman"/>
          <w:sz w:val="24"/>
          <w:szCs w:val="24"/>
        </w:rPr>
      </w:pPr>
      <w:r w:rsidRPr="001F2F9B">
        <w:rPr>
          <w:rFonts w:ascii="Times New Roman" w:hAnsi="Times New Roman" w:cs="Times New Roman"/>
          <w:sz w:val="24"/>
          <w:szCs w:val="24"/>
        </w:rPr>
        <w:t>The issue t</w:t>
      </w:r>
      <w:r w:rsidR="00DD3796" w:rsidRPr="001F2F9B">
        <w:rPr>
          <w:rFonts w:ascii="Times New Roman" w:hAnsi="Times New Roman" w:cs="Times New Roman"/>
          <w:sz w:val="24"/>
          <w:szCs w:val="24"/>
        </w:rPr>
        <w:t xml:space="preserve">hat the court </w:t>
      </w:r>
      <w:r w:rsidR="00DD3796" w:rsidRPr="001F2F9B">
        <w:rPr>
          <w:rFonts w:ascii="Times New Roman" w:hAnsi="Times New Roman" w:cs="Times New Roman"/>
          <w:i/>
          <w:sz w:val="24"/>
          <w:szCs w:val="24"/>
        </w:rPr>
        <w:t>a quo</w:t>
      </w:r>
      <w:r w:rsidR="00636CE8" w:rsidRPr="001F2F9B">
        <w:rPr>
          <w:rFonts w:ascii="Times New Roman" w:hAnsi="Times New Roman" w:cs="Times New Roman"/>
          <w:sz w:val="24"/>
          <w:szCs w:val="24"/>
        </w:rPr>
        <w:t xml:space="preserve"> grappled </w:t>
      </w:r>
      <w:r w:rsidR="006A347E" w:rsidRPr="001F2F9B">
        <w:rPr>
          <w:rFonts w:ascii="Times New Roman" w:hAnsi="Times New Roman" w:cs="Times New Roman"/>
          <w:sz w:val="24"/>
          <w:szCs w:val="24"/>
        </w:rPr>
        <w:t xml:space="preserve">with was to </w:t>
      </w:r>
      <w:r w:rsidR="00DF36EE" w:rsidRPr="001F2F9B">
        <w:rPr>
          <w:rFonts w:ascii="Times New Roman" w:hAnsi="Times New Roman" w:cs="Times New Roman"/>
          <w:sz w:val="24"/>
          <w:szCs w:val="24"/>
        </w:rPr>
        <w:t xml:space="preserve">determine </w:t>
      </w:r>
      <w:r w:rsidR="00DD3796" w:rsidRPr="001F2F9B">
        <w:rPr>
          <w:rFonts w:ascii="Times New Roman" w:hAnsi="Times New Roman" w:cs="Times New Roman"/>
          <w:sz w:val="24"/>
          <w:szCs w:val="24"/>
        </w:rPr>
        <w:t xml:space="preserve">what the terms and conditions of the </w:t>
      </w:r>
      <w:r w:rsidR="002579CF">
        <w:rPr>
          <w:rFonts w:ascii="Times New Roman" w:hAnsi="Times New Roman" w:cs="Times New Roman"/>
          <w:sz w:val="24"/>
          <w:szCs w:val="24"/>
        </w:rPr>
        <w:t>2013 F</w:t>
      </w:r>
      <w:r w:rsidR="00DD3796" w:rsidRPr="001F2F9B">
        <w:rPr>
          <w:rFonts w:ascii="Times New Roman" w:hAnsi="Times New Roman" w:cs="Times New Roman"/>
          <w:sz w:val="24"/>
          <w:szCs w:val="24"/>
        </w:rPr>
        <w:t>acility between the appellant and the respondent were</w:t>
      </w:r>
      <w:r w:rsidR="00204710" w:rsidRPr="001F2F9B">
        <w:rPr>
          <w:rFonts w:ascii="Times New Roman" w:hAnsi="Times New Roman" w:cs="Times New Roman"/>
          <w:sz w:val="24"/>
          <w:szCs w:val="24"/>
        </w:rPr>
        <w:t>,</w:t>
      </w:r>
      <w:r w:rsidR="00DF36EE" w:rsidRPr="001F2F9B">
        <w:rPr>
          <w:rFonts w:ascii="Times New Roman" w:hAnsi="Times New Roman" w:cs="Times New Roman"/>
          <w:sz w:val="24"/>
          <w:szCs w:val="24"/>
        </w:rPr>
        <w:t xml:space="preserve"> and whether or not they had been breached</w:t>
      </w:r>
      <w:r w:rsidR="00DD3796" w:rsidRPr="001F2F9B">
        <w:rPr>
          <w:rFonts w:ascii="Times New Roman" w:hAnsi="Times New Roman" w:cs="Times New Roman"/>
          <w:sz w:val="24"/>
          <w:szCs w:val="24"/>
        </w:rPr>
        <w:t>.</w:t>
      </w:r>
      <w:r w:rsidR="00EC3BA5" w:rsidRPr="001F2F9B">
        <w:rPr>
          <w:rFonts w:ascii="Times New Roman" w:hAnsi="Times New Roman" w:cs="Times New Roman"/>
          <w:sz w:val="24"/>
          <w:szCs w:val="24"/>
        </w:rPr>
        <w:t xml:space="preserve"> The court </w:t>
      </w:r>
      <w:r w:rsidR="00EC3BA5" w:rsidRPr="001F2F9B">
        <w:rPr>
          <w:rFonts w:ascii="Times New Roman" w:hAnsi="Times New Roman" w:cs="Times New Roman"/>
          <w:i/>
          <w:sz w:val="24"/>
          <w:szCs w:val="24"/>
        </w:rPr>
        <w:t>a quo</w:t>
      </w:r>
      <w:r w:rsidR="00EC3BA5" w:rsidRPr="001F2F9B">
        <w:rPr>
          <w:rFonts w:ascii="Times New Roman" w:hAnsi="Times New Roman" w:cs="Times New Roman"/>
          <w:sz w:val="24"/>
          <w:szCs w:val="24"/>
        </w:rPr>
        <w:t xml:space="preserve"> found</w:t>
      </w:r>
      <w:r w:rsidR="00F96088">
        <w:rPr>
          <w:rFonts w:ascii="Times New Roman" w:hAnsi="Times New Roman" w:cs="Times New Roman"/>
          <w:sz w:val="24"/>
          <w:szCs w:val="24"/>
        </w:rPr>
        <w:t xml:space="preserve"> that the facility letter </w:t>
      </w:r>
      <w:r w:rsidR="00A93E7E">
        <w:rPr>
          <w:rFonts w:ascii="Times New Roman" w:hAnsi="Times New Roman" w:cs="Times New Roman"/>
          <w:sz w:val="24"/>
          <w:szCs w:val="24"/>
        </w:rPr>
        <w:t xml:space="preserve">of </w:t>
      </w:r>
      <w:r w:rsidR="00A93E7E" w:rsidRPr="001F2F9B">
        <w:rPr>
          <w:rFonts w:ascii="Times New Roman" w:hAnsi="Times New Roman" w:cs="Times New Roman"/>
          <w:sz w:val="24"/>
          <w:szCs w:val="24"/>
        </w:rPr>
        <w:t>2013</w:t>
      </w:r>
      <w:r w:rsidR="005A23E3" w:rsidRPr="001F2F9B">
        <w:rPr>
          <w:rFonts w:ascii="Times New Roman" w:hAnsi="Times New Roman" w:cs="Times New Roman"/>
          <w:sz w:val="24"/>
          <w:szCs w:val="24"/>
        </w:rPr>
        <w:t xml:space="preserve"> provided for a</w:t>
      </w:r>
      <w:r w:rsidR="00EC3BA5" w:rsidRPr="001F2F9B">
        <w:rPr>
          <w:rFonts w:ascii="Times New Roman" w:hAnsi="Times New Roman" w:cs="Times New Roman"/>
          <w:sz w:val="24"/>
          <w:szCs w:val="24"/>
        </w:rPr>
        <w:t xml:space="preserve"> facility</w:t>
      </w:r>
      <w:r w:rsidR="005A23E3" w:rsidRPr="001F2F9B">
        <w:rPr>
          <w:rFonts w:ascii="Times New Roman" w:hAnsi="Times New Roman" w:cs="Times New Roman"/>
          <w:sz w:val="24"/>
          <w:szCs w:val="24"/>
        </w:rPr>
        <w:t xml:space="preserve"> which</w:t>
      </w:r>
      <w:r w:rsidR="00EC3BA5" w:rsidRPr="001F2F9B">
        <w:rPr>
          <w:rFonts w:ascii="Times New Roman" w:hAnsi="Times New Roman" w:cs="Times New Roman"/>
          <w:sz w:val="24"/>
          <w:szCs w:val="24"/>
        </w:rPr>
        <w:t xml:space="preserve"> was uncommitted. By signing the facility letter, the appellant agreed to be bound by its terms including the master credit terms which were part of the agreement. It further found that the definition of uncommitted </w:t>
      </w:r>
      <w:r w:rsidR="00AC0985">
        <w:rPr>
          <w:rFonts w:ascii="Times New Roman" w:hAnsi="Times New Roman" w:cs="Times New Roman"/>
          <w:sz w:val="24"/>
          <w:szCs w:val="24"/>
        </w:rPr>
        <w:t xml:space="preserve">facility </w:t>
      </w:r>
      <w:r w:rsidR="00EC3BA5" w:rsidRPr="001F2F9B">
        <w:rPr>
          <w:rFonts w:ascii="Times New Roman" w:hAnsi="Times New Roman" w:cs="Times New Roman"/>
          <w:sz w:val="24"/>
          <w:szCs w:val="24"/>
        </w:rPr>
        <w:t>had no bearing on the signing of the contract but rather the nature of the contract</w:t>
      </w:r>
      <w:r w:rsidR="00DF36EE" w:rsidRPr="001F2F9B">
        <w:rPr>
          <w:rFonts w:ascii="Times New Roman" w:hAnsi="Times New Roman" w:cs="Times New Roman"/>
          <w:sz w:val="24"/>
          <w:szCs w:val="24"/>
        </w:rPr>
        <w:t xml:space="preserve"> itself</w:t>
      </w:r>
      <w:r w:rsidR="005A23E3" w:rsidRPr="001F2F9B">
        <w:rPr>
          <w:rFonts w:ascii="Times New Roman" w:hAnsi="Times New Roman" w:cs="Times New Roman"/>
          <w:sz w:val="24"/>
          <w:szCs w:val="24"/>
        </w:rPr>
        <w:t>.</w:t>
      </w:r>
      <w:r w:rsidR="00EC3BA5" w:rsidRPr="001F2F9B">
        <w:rPr>
          <w:rFonts w:ascii="Times New Roman" w:hAnsi="Times New Roman" w:cs="Times New Roman"/>
          <w:sz w:val="24"/>
          <w:szCs w:val="24"/>
        </w:rPr>
        <w:t xml:space="preserve"> </w:t>
      </w:r>
      <w:r w:rsidR="005A23E3" w:rsidRPr="001F2F9B">
        <w:rPr>
          <w:rFonts w:ascii="Times New Roman" w:hAnsi="Times New Roman" w:cs="Times New Roman"/>
          <w:sz w:val="24"/>
          <w:szCs w:val="24"/>
        </w:rPr>
        <w:t>I</w:t>
      </w:r>
      <w:r w:rsidR="00EC3BA5" w:rsidRPr="001F2F9B">
        <w:rPr>
          <w:rFonts w:ascii="Times New Roman" w:hAnsi="Times New Roman" w:cs="Times New Roman"/>
          <w:sz w:val="24"/>
          <w:szCs w:val="24"/>
        </w:rPr>
        <w:t xml:space="preserve">t </w:t>
      </w:r>
      <w:r w:rsidR="00F02F91" w:rsidRPr="001F2F9B">
        <w:rPr>
          <w:rFonts w:ascii="Times New Roman" w:hAnsi="Times New Roman" w:cs="Times New Roman"/>
          <w:sz w:val="24"/>
          <w:szCs w:val="24"/>
        </w:rPr>
        <w:t xml:space="preserve">found that the agreement </w:t>
      </w:r>
      <w:r w:rsidR="00EC3BA5" w:rsidRPr="001F2F9B">
        <w:rPr>
          <w:rFonts w:ascii="Times New Roman" w:hAnsi="Times New Roman" w:cs="Times New Roman"/>
          <w:sz w:val="24"/>
          <w:szCs w:val="24"/>
        </w:rPr>
        <w:t xml:space="preserve">is of a </w:t>
      </w:r>
      <w:r w:rsidR="009C3733" w:rsidRPr="001F2F9B">
        <w:rPr>
          <w:rFonts w:ascii="Times New Roman" w:hAnsi="Times New Roman" w:cs="Times New Roman"/>
          <w:sz w:val="24"/>
          <w:szCs w:val="24"/>
        </w:rPr>
        <w:t xml:space="preserve">temporary nature and that the </w:t>
      </w:r>
      <w:r w:rsidR="00F02F91" w:rsidRPr="001F2F9B">
        <w:rPr>
          <w:rFonts w:ascii="Times New Roman" w:hAnsi="Times New Roman" w:cs="Times New Roman"/>
          <w:sz w:val="24"/>
          <w:szCs w:val="24"/>
        </w:rPr>
        <w:t>entity that gives the money</w:t>
      </w:r>
      <w:r w:rsidR="009C3733" w:rsidRPr="001F2F9B">
        <w:rPr>
          <w:rFonts w:ascii="Times New Roman" w:hAnsi="Times New Roman" w:cs="Times New Roman"/>
          <w:sz w:val="24"/>
          <w:szCs w:val="24"/>
        </w:rPr>
        <w:t xml:space="preserve"> has</w:t>
      </w:r>
      <w:r w:rsidR="00227731" w:rsidRPr="001F2F9B">
        <w:rPr>
          <w:rFonts w:ascii="Times New Roman" w:hAnsi="Times New Roman" w:cs="Times New Roman"/>
          <w:sz w:val="24"/>
          <w:szCs w:val="24"/>
        </w:rPr>
        <w:t xml:space="preserve"> </w:t>
      </w:r>
      <w:r w:rsidR="00E75BF6">
        <w:rPr>
          <w:rFonts w:ascii="Times New Roman" w:hAnsi="Times New Roman" w:cs="Times New Roman"/>
          <w:sz w:val="24"/>
          <w:szCs w:val="24"/>
        </w:rPr>
        <w:t xml:space="preserve">a </w:t>
      </w:r>
      <w:r w:rsidR="00E75BF6" w:rsidRPr="001F2F9B">
        <w:rPr>
          <w:rFonts w:ascii="Times New Roman" w:hAnsi="Times New Roman" w:cs="Times New Roman"/>
          <w:sz w:val="24"/>
          <w:szCs w:val="24"/>
        </w:rPr>
        <w:t>discretion</w:t>
      </w:r>
      <w:r w:rsidR="009C3733" w:rsidRPr="001F2F9B">
        <w:rPr>
          <w:rFonts w:ascii="Times New Roman" w:hAnsi="Times New Roman" w:cs="Times New Roman"/>
          <w:sz w:val="24"/>
          <w:szCs w:val="24"/>
        </w:rPr>
        <w:t xml:space="preserve"> over </w:t>
      </w:r>
      <w:r w:rsidR="00227731" w:rsidRPr="001F2F9B">
        <w:rPr>
          <w:rFonts w:ascii="Times New Roman" w:hAnsi="Times New Roman" w:cs="Times New Roman"/>
          <w:sz w:val="24"/>
          <w:szCs w:val="24"/>
        </w:rPr>
        <w:t>whether or not to disburse</w:t>
      </w:r>
      <w:r w:rsidR="009C3733" w:rsidRPr="001F2F9B">
        <w:rPr>
          <w:rFonts w:ascii="Times New Roman" w:hAnsi="Times New Roman" w:cs="Times New Roman"/>
          <w:sz w:val="24"/>
          <w:szCs w:val="24"/>
        </w:rPr>
        <w:t xml:space="preserve"> the money. As such the </w:t>
      </w:r>
      <w:r w:rsidR="00647AE0" w:rsidRPr="001F2F9B">
        <w:rPr>
          <w:rFonts w:ascii="Times New Roman" w:hAnsi="Times New Roman" w:cs="Times New Roman"/>
          <w:sz w:val="24"/>
          <w:szCs w:val="24"/>
        </w:rPr>
        <w:t xml:space="preserve">court took the view that the </w:t>
      </w:r>
      <w:r w:rsidR="009C3733" w:rsidRPr="001F2F9B">
        <w:rPr>
          <w:rFonts w:ascii="Times New Roman" w:hAnsi="Times New Roman" w:cs="Times New Roman"/>
          <w:sz w:val="24"/>
          <w:szCs w:val="24"/>
        </w:rPr>
        <w:t xml:space="preserve">understanding by the appellant that the agreement was uncommitted until it was signed </w:t>
      </w:r>
      <w:r w:rsidR="00647AE0" w:rsidRPr="001F2F9B">
        <w:rPr>
          <w:rFonts w:ascii="Times New Roman" w:hAnsi="Times New Roman" w:cs="Times New Roman"/>
          <w:sz w:val="24"/>
          <w:szCs w:val="24"/>
        </w:rPr>
        <w:t xml:space="preserve">was ill-conceived </w:t>
      </w:r>
      <w:r w:rsidR="009C3733" w:rsidRPr="001F2F9B">
        <w:rPr>
          <w:rFonts w:ascii="Times New Roman" w:hAnsi="Times New Roman" w:cs="Times New Roman"/>
          <w:sz w:val="24"/>
          <w:szCs w:val="24"/>
        </w:rPr>
        <w:t>as an agreement does not become binding until signed</w:t>
      </w:r>
      <w:r w:rsidR="00647AE0" w:rsidRPr="001F2F9B">
        <w:rPr>
          <w:rFonts w:ascii="Times New Roman" w:hAnsi="Times New Roman" w:cs="Times New Roman"/>
          <w:sz w:val="24"/>
          <w:szCs w:val="24"/>
        </w:rPr>
        <w:t xml:space="preserve"> by the parties</w:t>
      </w:r>
      <w:r w:rsidR="009C3733" w:rsidRPr="001F2F9B">
        <w:rPr>
          <w:rFonts w:ascii="Times New Roman" w:hAnsi="Times New Roman" w:cs="Times New Roman"/>
          <w:sz w:val="24"/>
          <w:szCs w:val="24"/>
        </w:rPr>
        <w:t>.</w:t>
      </w:r>
    </w:p>
    <w:p w14:paraId="4957B31B" w14:textId="77777777" w:rsidR="005426B6" w:rsidRPr="001F2F9B" w:rsidRDefault="005426B6" w:rsidP="005426B6">
      <w:pPr>
        <w:pStyle w:val="ListParagraph"/>
        <w:spacing w:line="480" w:lineRule="auto"/>
        <w:ind w:left="1080"/>
        <w:jc w:val="both"/>
        <w:rPr>
          <w:rFonts w:ascii="Times New Roman" w:hAnsi="Times New Roman" w:cs="Times New Roman"/>
          <w:sz w:val="24"/>
          <w:szCs w:val="24"/>
        </w:rPr>
      </w:pPr>
    </w:p>
    <w:p w14:paraId="750160DB" w14:textId="6754160A" w:rsidR="00B10726" w:rsidRPr="001A227C" w:rsidRDefault="009C3733" w:rsidP="001A227C">
      <w:pPr>
        <w:pStyle w:val="ListParagraph"/>
        <w:numPr>
          <w:ilvl w:val="0"/>
          <w:numId w:val="3"/>
        </w:numPr>
        <w:spacing w:line="480" w:lineRule="auto"/>
        <w:ind w:hanging="1080"/>
        <w:jc w:val="both"/>
        <w:rPr>
          <w:rFonts w:ascii="Times New Roman" w:hAnsi="Times New Roman" w:cs="Times New Roman"/>
          <w:sz w:val="24"/>
          <w:szCs w:val="24"/>
        </w:rPr>
      </w:pPr>
      <w:r w:rsidRPr="001F2F9B">
        <w:rPr>
          <w:rFonts w:ascii="Times New Roman" w:hAnsi="Times New Roman" w:cs="Times New Roman"/>
          <w:sz w:val="24"/>
          <w:szCs w:val="24"/>
        </w:rPr>
        <w:t xml:space="preserve">The court </w:t>
      </w:r>
      <w:r w:rsidRPr="001F2F9B">
        <w:rPr>
          <w:rFonts w:ascii="Times New Roman" w:hAnsi="Times New Roman" w:cs="Times New Roman"/>
          <w:i/>
          <w:sz w:val="24"/>
          <w:szCs w:val="24"/>
        </w:rPr>
        <w:t>a quo</w:t>
      </w:r>
      <w:r w:rsidRPr="001F2F9B">
        <w:rPr>
          <w:rFonts w:ascii="Times New Roman" w:hAnsi="Times New Roman" w:cs="Times New Roman"/>
          <w:sz w:val="24"/>
          <w:szCs w:val="24"/>
        </w:rPr>
        <w:t xml:space="preserve"> further found that the appellant was required to present pro forma invoices from suppliers for payment thus the understanding by the appellant that it would recei</w:t>
      </w:r>
      <w:r w:rsidR="001065D4" w:rsidRPr="001F2F9B">
        <w:rPr>
          <w:rFonts w:ascii="Times New Roman" w:hAnsi="Times New Roman" w:cs="Times New Roman"/>
          <w:sz w:val="24"/>
          <w:szCs w:val="24"/>
        </w:rPr>
        <w:t xml:space="preserve">ve the entire facility in one </w:t>
      </w:r>
      <w:r w:rsidR="00DE2F35" w:rsidRPr="001F2F9B">
        <w:rPr>
          <w:rFonts w:ascii="Times New Roman" w:hAnsi="Times New Roman" w:cs="Times New Roman"/>
          <w:sz w:val="24"/>
          <w:szCs w:val="24"/>
        </w:rPr>
        <w:t xml:space="preserve">lump sum </w:t>
      </w:r>
      <w:r w:rsidR="001065D4" w:rsidRPr="001F2F9B">
        <w:rPr>
          <w:rFonts w:ascii="Times New Roman" w:hAnsi="Times New Roman" w:cs="Times New Roman"/>
          <w:sz w:val="24"/>
          <w:szCs w:val="24"/>
        </w:rPr>
        <w:t>payment</w:t>
      </w:r>
      <w:r w:rsidRPr="001F2F9B">
        <w:rPr>
          <w:rFonts w:ascii="Times New Roman" w:hAnsi="Times New Roman" w:cs="Times New Roman"/>
          <w:sz w:val="24"/>
          <w:szCs w:val="24"/>
        </w:rPr>
        <w:t xml:space="preserve"> had no basis. The terms of the facility did not provide for a facility of US$160 000 but for a facility limit of that amount</w:t>
      </w:r>
      <w:r w:rsidR="00185F2C" w:rsidRPr="001F2F9B">
        <w:rPr>
          <w:rFonts w:ascii="Times New Roman" w:hAnsi="Times New Roman" w:cs="Times New Roman"/>
          <w:sz w:val="24"/>
          <w:szCs w:val="24"/>
        </w:rPr>
        <w:t xml:space="preserve"> and the respondent was </w:t>
      </w:r>
      <w:r w:rsidRPr="001F2F9B">
        <w:rPr>
          <w:rFonts w:ascii="Times New Roman" w:hAnsi="Times New Roman" w:cs="Times New Roman"/>
          <w:sz w:val="24"/>
          <w:szCs w:val="24"/>
        </w:rPr>
        <w:t>not under any obligation to lend the entire facility of US$</w:t>
      </w:r>
      <w:r w:rsidR="00185F2C" w:rsidRPr="001F2F9B">
        <w:rPr>
          <w:rFonts w:ascii="Times New Roman" w:hAnsi="Times New Roman" w:cs="Times New Roman"/>
          <w:sz w:val="24"/>
          <w:szCs w:val="24"/>
        </w:rPr>
        <w:t xml:space="preserve">160 000 all at once. </w:t>
      </w:r>
    </w:p>
    <w:p w14:paraId="665C10E7" w14:textId="77777777" w:rsidR="00B10726" w:rsidRPr="001F2F9B" w:rsidRDefault="00B10726" w:rsidP="00B10726">
      <w:pPr>
        <w:pStyle w:val="ListParagraph"/>
        <w:spacing w:after="0" w:line="360" w:lineRule="auto"/>
        <w:ind w:left="1080"/>
        <w:jc w:val="both"/>
        <w:rPr>
          <w:rFonts w:ascii="Times New Roman" w:hAnsi="Times New Roman" w:cs="Times New Roman"/>
          <w:sz w:val="24"/>
          <w:szCs w:val="24"/>
        </w:rPr>
      </w:pPr>
    </w:p>
    <w:p w14:paraId="5142C4BD" w14:textId="1CB71575" w:rsidR="00185F2C" w:rsidRPr="001F2F9B" w:rsidRDefault="00185F2C" w:rsidP="00E33B52">
      <w:pPr>
        <w:pStyle w:val="ListParagraph"/>
        <w:numPr>
          <w:ilvl w:val="0"/>
          <w:numId w:val="3"/>
        </w:numPr>
        <w:spacing w:line="480" w:lineRule="auto"/>
        <w:ind w:hanging="1080"/>
        <w:jc w:val="both"/>
        <w:rPr>
          <w:rFonts w:ascii="Times New Roman" w:hAnsi="Times New Roman" w:cs="Times New Roman"/>
          <w:sz w:val="24"/>
          <w:szCs w:val="24"/>
        </w:rPr>
      </w:pPr>
      <w:r w:rsidRPr="001F2F9B">
        <w:rPr>
          <w:rFonts w:ascii="Times New Roman" w:hAnsi="Times New Roman" w:cs="Times New Roman"/>
          <w:sz w:val="24"/>
          <w:szCs w:val="24"/>
        </w:rPr>
        <w:lastRenderedPageBreak/>
        <w:t>It also found that the submission of pro forma invoices for the utilisation of the loan was key</w:t>
      </w:r>
      <w:r w:rsidR="00F02F91" w:rsidRPr="001F2F9B">
        <w:rPr>
          <w:rFonts w:ascii="Times New Roman" w:hAnsi="Times New Roman" w:cs="Times New Roman"/>
          <w:sz w:val="24"/>
          <w:szCs w:val="24"/>
        </w:rPr>
        <w:t>,</w:t>
      </w:r>
      <w:r w:rsidRPr="001F2F9B">
        <w:rPr>
          <w:rFonts w:ascii="Times New Roman" w:hAnsi="Times New Roman" w:cs="Times New Roman"/>
          <w:sz w:val="24"/>
          <w:szCs w:val="24"/>
        </w:rPr>
        <w:t xml:space="preserve"> as the importation of raw materials was critical to the advancement of the loan. </w:t>
      </w:r>
      <w:r w:rsidR="00FB0C2E" w:rsidRPr="001F2F9B">
        <w:rPr>
          <w:rFonts w:ascii="Times New Roman" w:hAnsi="Times New Roman" w:cs="Times New Roman"/>
          <w:sz w:val="24"/>
          <w:szCs w:val="24"/>
        </w:rPr>
        <w:t xml:space="preserve">A single pro forma invoice for US$ 21 802,50 was made on time and was duly processed. </w:t>
      </w:r>
      <w:r w:rsidR="00F02F91" w:rsidRPr="001F2F9B">
        <w:rPr>
          <w:rFonts w:ascii="Times New Roman" w:hAnsi="Times New Roman" w:cs="Times New Roman"/>
          <w:sz w:val="24"/>
          <w:szCs w:val="24"/>
        </w:rPr>
        <w:t xml:space="preserve">The court </w:t>
      </w:r>
      <w:r w:rsidR="00F02F91" w:rsidRPr="001F2F9B">
        <w:rPr>
          <w:rFonts w:ascii="Times New Roman" w:hAnsi="Times New Roman" w:cs="Times New Roman"/>
          <w:i/>
          <w:sz w:val="24"/>
          <w:szCs w:val="24"/>
        </w:rPr>
        <w:t>a quo</w:t>
      </w:r>
      <w:r w:rsidR="00F02F91" w:rsidRPr="001F2F9B">
        <w:rPr>
          <w:rFonts w:ascii="Times New Roman" w:hAnsi="Times New Roman" w:cs="Times New Roman"/>
          <w:sz w:val="24"/>
          <w:szCs w:val="24"/>
        </w:rPr>
        <w:t xml:space="preserve"> further found that t</w:t>
      </w:r>
      <w:r w:rsidRPr="001F2F9B">
        <w:rPr>
          <w:rFonts w:ascii="Times New Roman" w:hAnsi="Times New Roman" w:cs="Times New Roman"/>
          <w:sz w:val="24"/>
          <w:szCs w:val="24"/>
        </w:rPr>
        <w:t xml:space="preserve">here was no proof that </w:t>
      </w:r>
      <w:r w:rsidR="001F0673" w:rsidRPr="001F2F9B">
        <w:rPr>
          <w:rFonts w:ascii="Times New Roman" w:hAnsi="Times New Roman" w:cs="Times New Roman"/>
          <w:sz w:val="24"/>
          <w:szCs w:val="24"/>
        </w:rPr>
        <w:t xml:space="preserve">the appellant submitted </w:t>
      </w:r>
      <w:r w:rsidR="00DE2F35" w:rsidRPr="001F2F9B">
        <w:rPr>
          <w:rFonts w:ascii="Times New Roman" w:hAnsi="Times New Roman" w:cs="Times New Roman"/>
          <w:sz w:val="24"/>
          <w:szCs w:val="24"/>
        </w:rPr>
        <w:t xml:space="preserve">other </w:t>
      </w:r>
      <w:r w:rsidR="001F0673" w:rsidRPr="001F2F9B">
        <w:rPr>
          <w:rFonts w:ascii="Times New Roman" w:hAnsi="Times New Roman" w:cs="Times New Roman"/>
          <w:sz w:val="24"/>
          <w:szCs w:val="24"/>
        </w:rPr>
        <w:t>invoices</w:t>
      </w:r>
      <w:r w:rsidRPr="001F2F9B">
        <w:rPr>
          <w:rFonts w:ascii="Times New Roman" w:hAnsi="Times New Roman" w:cs="Times New Roman"/>
          <w:sz w:val="24"/>
          <w:szCs w:val="24"/>
        </w:rPr>
        <w:t xml:space="preserve"> for the balance of the ra</w:t>
      </w:r>
      <w:r w:rsidR="00086FBD" w:rsidRPr="001F2F9B">
        <w:rPr>
          <w:rFonts w:ascii="Times New Roman" w:hAnsi="Times New Roman" w:cs="Times New Roman"/>
          <w:sz w:val="24"/>
          <w:szCs w:val="24"/>
        </w:rPr>
        <w:t>w materials in March </w:t>
      </w:r>
      <w:r w:rsidR="00C21435" w:rsidRPr="001F2F9B">
        <w:rPr>
          <w:rFonts w:ascii="Times New Roman" w:hAnsi="Times New Roman" w:cs="Times New Roman"/>
          <w:sz w:val="24"/>
          <w:szCs w:val="24"/>
        </w:rPr>
        <w:t>2013.</w:t>
      </w:r>
      <w:r w:rsidR="00905C65">
        <w:rPr>
          <w:rFonts w:ascii="Times New Roman" w:hAnsi="Times New Roman" w:cs="Times New Roman"/>
          <w:sz w:val="24"/>
          <w:szCs w:val="24"/>
        </w:rPr>
        <w:t xml:space="preserve"> </w:t>
      </w:r>
      <w:r w:rsidR="00C21435" w:rsidRPr="001F2F9B">
        <w:rPr>
          <w:rFonts w:ascii="Times New Roman" w:hAnsi="Times New Roman" w:cs="Times New Roman"/>
          <w:sz w:val="24"/>
          <w:szCs w:val="24"/>
        </w:rPr>
        <w:t>The</w:t>
      </w:r>
      <w:r w:rsidRPr="001F2F9B">
        <w:rPr>
          <w:rFonts w:ascii="Times New Roman" w:hAnsi="Times New Roman" w:cs="Times New Roman"/>
          <w:sz w:val="24"/>
          <w:szCs w:val="24"/>
        </w:rPr>
        <w:t xml:space="preserve"> </w:t>
      </w:r>
      <w:r w:rsidR="00DE2F35" w:rsidRPr="001F2F9B">
        <w:rPr>
          <w:rFonts w:ascii="Times New Roman" w:hAnsi="Times New Roman" w:cs="Times New Roman"/>
          <w:sz w:val="24"/>
          <w:szCs w:val="24"/>
        </w:rPr>
        <w:t xml:space="preserve">court found that the </w:t>
      </w:r>
      <w:r w:rsidRPr="001F2F9B">
        <w:rPr>
          <w:rFonts w:ascii="Times New Roman" w:hAnsi="Times New Roman" w:cs="Times New Roman"/>
          <w:sz w:val="24"/>
          <w:szCs w:val="24"/>
        </w:rPr>
        <w:t>other invoices w</w:t>
      </w:r>
      <w:r w:rsidR="00265CC0">
        <w:rPr>
          <w:rFonts w:ascii="Times New Roman" w:hAnsi="Times New Roman" w:cs="Times New Roman"/>
          <w:sz w:val="24"/>
          <w:szCs w:val="24"/>
        </w:rPr>
        <w:t>ere only submitted in June </w:t>
      </w:r>
      <w:r w:rsidR="00C21435" w:rsidRPr="001F2F9B">
        <w:rPr>
          <w:rFonts w:ascii="Times New Roman" w:hAnsi="Times New Roman" w:cs="Times New Roman"/>
          <w:sz w:val="24"/>
          <w:szCs w:val="24"/>
        </w:rPr>
        <w:t>2013.</w:t>
      </w:r>
      <w:r w:rsidR="00F92802" w:rsidRPr="001F2F9B">
        <w:rPr>
          <w:rFonts w:ascii="Times New Roman" w:hAnsi="Times New Roman" w:cs="Times New Roman"/>
          <w:sz w:val="24"/>
          <w:szCs w:val="24"/>
        </w:rPr>
        <w:t xml:space="preserve"> </w:t>
      </w:r>
      <w:r w:rsidR="0003053A">
        <w:rPr>
          <w:rFonts w:ascii="Times New Roman" w:hAnsi="Times New Roman" w:cs="Times New Roman"/>
          <w:sz w:val="24"/>
          <w:szCs w:val="24"/>
        </w:rPr>
        <w:t>This was</w:t>
      </w:r>
      <w:r w:rsidRPr="001F2F9B">
        <w:rPr>
          <w:rFonts w:ascii="Times New Roman" w:hAnsi="Times New Roman" w:cs="Times New Roman"/>
          <w:sz w:val="24"/>
          <w:szCs w:val="24"/>
        </w:rPr>
        <w:t xml:space="preserve"> </w:t>
      </w:r>
      <w:r w:rsidR="00905C65">
        <w:rPr>
          <w:rFonts w:ascii="Times New Roman" w:hAnsi="Times New Roman" w:cs="Times New Roman"/>
          <w:sz w:val="24"/>
          <w:szCs w:val="24"/>
        </w:rPr>
        <w:t xml:space="preserve">way </w:t>
      </w:r>
      <w:r w:rsidRPr="001F2F9B">
        <w:rPr>
          <w:rFonts w:ascii="Times New Roman" w:hAnsi="Times New Roman" w:cs="Times New Roman"/>
          <w:sz w:val="24"/>
          <w:szCs w:val="24"/>
        </w:rPr>
        <w:t>after the req</w:t>
      </w:r>
      <w:r w:rsidR="00A81482" w:rsidRPr="001F2F9B">
        <w:rPr>
          <w:rFonts w:ascii="Times New Roman" w:hAnsi="Times New Roman" w:cs="Times New Roman"/>
          <w:sz w:val="24"/>
          <w:szCs w:val="24"/>
        </w:rPr>
        <w:t>uirement to pay the deposit had</w:t>
      </w:r>
      <w:r w:rsidR="00F92802" w:rsidRPr="001F2F9B">
        <w:rPr>
          <w:rFonts w:ascii="Times New Roman" w:hAnsi="Times New Roman" w:cs="Times New Roman"/>
          <w:sz w:val="24"/>
          <w:szCs w:val="24"/>
        </w:rPr>
        <w:t xml:space="preserve"> come into effect</w:t>
      </w:r>
      <w:r w:rsidRPr="001F2F9B">
        <w:rPr>
          <w:rFonts w:ascii="Times New Roman" w:hAnsi="Times New Roman" w:cs="Times New Roman"/>
          <w:sz w:val="24"/>
          <w:szCs w:val="24"/>
        </w:rPr>
        <w:t>.</w:t>
      </w:r>
    </w:p>
    <w:p w14:paraId="3ABAAF7A" w14:textId="77777777" w:rsidR="005D698B" w:rsidRPr="001F2F9B" w:rsidRDefault="005D698B" w:rsidP="005D698B">
      <w:pPr>
        <w:pStyle w:val="ListParagraph"/>
        <w:spacing w:line="480" w:lineRule="auto"/>
        <w:ind w:left="1080"/>
        <w:jc w:val="both"/>
        <w:rPr>
          <w:rFonts w:ascii="Times New Roman" w:hAnsi="Times New Roman" w:cs="Times New Roman"/>
          <w:sz w:val="24"/>
          <w:szCs w:val="24"/>
        </w:rPr>
      </w:pPr>
    </w:p>
    <w:p w14:paraId="69FEFD32" w14:textId="229EAD6C" w:rsidR="000C5A5A" w:rsidRPr="001F2F9B" w:rsidRDefault="00185F2C" w:rsidP="0043795D">
      <w:pPr>
        <w:pStyle w:val="ListParagraph"/>
        <w:numPr>
          <w:ilvl w:val="0"/>
          <w:numId w:val="3"/>
        </w:numPr>
        <w:spacing w:line="480" w:lineRule="auto"/>
        <w:ind w:hanging="1080"/>
        <w:jc w:val="both"/>
        <w:rPr>
          <w:rFonts w:ascii="Times New Roman" w:hAnsi="Times New Roman" w:cs="Times New Roman"/>
          <w:sz w:val="24"/>
          <w:szCs w:val="24"/>
        </w:rPr>
      </w:pPr>
      <w:r w:rsidRPr="001F2F9B">
        <w:rPr>
          <w:rFonts w:ascii="Times New Roman" w:hAnsi="Times New Roman" w:cs="Times New Roman"/>
          <w:sz w:val="24"/>
          <w:szCs w:val="24"/>
        </w:rPr>
        <w:t xml:space="preserve">In addition, the court </w:t>
      </w:r>
      <w:r w:rsidR="00F02F91" w:rsidRPr="001F2F9B">
        <w:rPr>
          <w:rFonts w:ascii="Times New Roman" w:hAnsi="Times New Roman" w:cs="Times New Roman"/>
          <w:i/>
          <w:sz w:val="24"/>
          <w:szCs w:val="24"/>
        </w:rPr>
        <w:t>a quo</w:t>
      </w:r>
      <w:r w:rsidR="00F02F91" w:rsidRPr="001F2F9B">
        <w:rPr>
          <w:rFonts w:ascii="Times New Roman" w:hAnsi="Times New Roman" w:cs="Times New Roman"/>
          <w:sz w:val="24"/>
          <w:szCs w:val="24"/>
        </w:rPr>
        <w:t xml:space="preserve"> </w:t>
      </w:r>
      <w:r w:rsidRPr="001F2F9B">
        <w:rPr>
          <w:rFonts w:ascii="Times New Roman" w:hAnsi="Times New Roman" w:cs="Times New Roman"/>
          <w:sz w:val="24"/>
          <w:szCs w:val="24"/>
        </w:rPr>
        <w:t>found that the terms</w:t>
      </w:r>
      <w:r w:rsidR="00B2152B" w:rsidRPr="001F2F9B">
        <w:rPr>
          <w:rFonts w:ascii="Times New Roman" w:hAnsi="Times New Roman" w:cs="Times New Roman"/>
          <w:sz w:val="24"/>
          <w:szCs w:val="24"/>
        </w:rPr>
        <w:t xml:space="preserve"> </w:t>
      </w:r>
      <w:r w:rsidR="0043265D" w:rsidRPr="001F2F9B">
        <w:rPr>
          <w:rFonts w:ascii="Times New Roman" w:hAnsi="Times New Roman" w:cs="Times New Roman"/>
          <w:sz w:val="24"/>
          <w:szCs w:val="24"/>
        </w:rPr>
        <w:t>were clear</w:t>
      </w:r>
      <w:r w:rsidRPr="001F2F9B">
        <w:rPr>
          <w:rFonts w:ascii="Times New Roman" w:hAnsi="Times New Roman" w:cs="Times New Roman"/>
          <w:sz w:val="24"/>
          <w:szCs w:val="24"/>
        </w:rPr>
        <w:t xml:space="preserve"> that the facility was uncommitted. Th</w:t>
      </w:r>
      <w:r w:rsidR="00F02F91" w:rsidRPr="001F2F9B">
        <w:rPr>
          <w:rFonts w:ascii="Times New Roman" w:hAnsi="Times New Roman" w:cs="Times New Roman"/>
          <w:sz w:val="24"/>
          <w:szCs w:val="24"/>
        </w:rPr>
        <w:t>us,</w:t>
      </w:r>
      <w:r w:rsidRPr="001F2F9B">
        <w:rPr>
          <w:rFonts w:ascii="Times New Roman" w:hAnsi="Times New Roman" w:cs="Times New Roman"/>
          <w:sz w:val="24"/>
          <w:szCs w:val="24"/>
        </w:rPr>
        <w:t xml:space="preserve"> </w:t>
      </w:r>
      <w:r w:rsidR="000B7D0C" w:rsidRPr="001F2F9B">
        <w:rPr>
          <w:rFonts w:ascii="Times New Roman" w:hAnsi="Times New Roman" w:cs="Times New Roman"/>
          <w:sz w:val="24"/>
          <w:szCs w:val="24"/>
        </w:rPr>
        <w:t xml:space="preserve">the court </w:t>
      </w:r>
      <w:r w:rsidR="000B7D0C" w:rsidRPr="001F2F9B">
        <w:rPr>
          <w:rFonts w:ascii="Times New Roman" w:hAnsi="Times New Roman" w:cs="Times New Roman"/>
          <w:i/>
          <w:sz w:val="24"/>
          <w:szCs w:val="24"/>
        </w:rPr>
        <w:t>a quo</w:t>
      </w:r>
      <w:r w:rsidR="000B7D0C" w:rsidRPr="001F2F9B">
        <w:rPr>
          <w:rFonts w:ascii="Times New Roman" w:hAnsi="Times New Roman" w:cs="Times New Roman"/>
          <w:sz w:val="24"/>
          <w:szCs w:val="24"/>
        </w:rPr>
        <w:t xml:space="preserve"> came to the conclusion that, </w:t>
      </w:r>
      <w:r w:rsidRPr="001F2F9B">
        <w:rPr>
          <w:rFonts w:ascii="Times New Roman" w:hAnsi="Times New Roman" w:cs="Times New Roman"/>
          <w:sz w:val="24"/>
          <w:szCs w:val="24"/>
        </w:rPr>
        <w:t xml:space="preserve">the </w:t>
      </w:r>
      <w:r w:rsidR="009C347B" w:rsidRPr="001F2F9B">
        <w:rPr>
          <w:rFonts w:ascii="Times New Roman" w:hAnsi="Times New Roman" w:cs="Times New Roman"/>
          <w:i/>
          <w:sz w:val="24"/>
          <w:szCs w:val="24"/>
        </w:rPr>
        <w:t>contra proferente</w:t>
      </w:r>
      <w:r w:rsidRPr="001F2F9B">
        <w:rPr>
          <w:rFonts w:ascii="Times New Roman" w:hAnsi="Times New Roman" w:cs="Times New Roman"/>
          <w:i/>
          <w:sz w:val="24"/>
          <w:szCs w:val="24"/>
        </w:rPr>
        <w:t>m</w:t>
      </w:r>
      <w:r w:rsidRPr="001F2F9B">
        <w:rPr>
          <w:rFonts w:ascii="Times New Roman" w:hAnsi="Times New Roman" w:cs="Times New Roman"/>
          <w:sz w:val="24"/>
          <w:szCs w:val="24"/>
        </w:rPr>
        <w:t xml:space="preserve"> rule was inapplicable. The facility being uncommitted, the appellant could only receive the full loan amount if it met all the conditions of the facility.</w:t>
      </w:r>
      <w:r w:rsidR="00993E67" w:rsidRPr="001F2F9B">
        <w:rPr>
          <w:rFonts w:ascii="Times New Roman" w:hAnsi="Times New Roman" w:cs="Times New Roman"/>
          <w:sz w:val="24"/>
          <w:szCs w:val="24"/>
        </w:rPr>
        <w:t xml:space="preserve"> In the </w:t>
      </w:r>
      <w:r w:rsidR="007A5AC0" w:rsidRPr="001F2F9B">
        <w:rPr>
          <w:rFonts w:ascii="Times New Roman" w:hAnsi="Times New Roman" w:cs="Times New Roman"/>
          <w:sz w:val="24"/>
          <w:szCs w:val="24"/>
        </w:rPr>
        <w:t>final analysis, t</w:t>
      </w:r>
      <w:r w:rsidR="00DF36EE" w:rsidRPr="001F2F9B">
        <w:rPr>
          <w:rFonts w:ascii="Times New Roman" w:hAnsi="Times New Roman" w:cs="Times New Roman"/>
          <w:sz w:val="24"/>
          <w:szCs w:val="24"/>
        </w:rPr>
        <w:t xml:space="preserve">he court </w:t>
      </w:r>
      <w:r w:rsidR="00DF36EE" w:rsidRPr="001F2F9B">
        <w:rPr>
          <w:rFonts w:ascii="Times New Roman" w:hAnsi="Times New Roman" w:cs="Times New Roman"/>
          <w:i/>
          <w:sz w:val="24"/>
          <w:szCs w:val="24"/>
        </w:rPr>
        <w:t>a quo</w:t>
      </w:r>
      <w:r w:rsidR="00DF36EE" w:rsidRPr="001F2F9B">
        <w:rPr>
          <w:rFonts w:ascii="Times New Roman" w:hAnsi="Times New Roman" w:cs="Times New Roman"/>
          <w:sz w:val="24"/>
          <w:szCs w:val="24"/>
        </w:rPr>
        <w:t xml:space="preserve"> found that the appellant failed to deposit the </w:t>
      </w:r>
      <w:r w:rsidR="00B92DD8" w:rsidRPr="001F2F9B">
        <w:rPr>
          <w:rFonts w:ascii="Times New Roman" w:hAnsi="Times New Roman" w:cs="Times New Roman"/>
          <w:sz w:val="24"/>
          <w:szCs w:val="24"/>
        </w:rPr>
        <w:t xml:space="preserve">required </w:t>
      </w:r>
      <w:r w:rsidR="00DF36EE" w:rsidRPr="001F2F9B">
        <w:rPr>
          <w:rFonts w:ascii="Times New Roman" w:hAnsi="Times New Roman" w:cs="Times New Roman"/>
          <w:sz w:val="24"/>
          <w:szCs w:val="24"/>
        </w:rPr>
        <w:t xml:space="preserve">sum of US$45 000 by 31 May 2013. </w:t>
      </w:r>
      <w:r w:rsidRPr="001F2F9B">
        <w:rPr>
          <w:rFonts w:ascii="Times New Roman" w:hAnsi="Times New Roman" w:cs="Times New Roman"/>
          <w:sz w:val="24"/>
          <w:szCs w:val="24"/>
        </w:rPr>
        <w:t xml:space="preserve">Once it failed to fulfil the deposit covenant, the respondent was entitled at its discretion, to refuse to disburse </w:t>
      </w:r>
      <w:r w:rsidR="00DF36EE" w:rsidRPr="001F2F9B">
        <w:rPr>
          <w:rFonts w:ascii="Times New Roman" w:hAnsi="Times New Roman" w:cs="Times New Roman"/>
          <w:sz w:val="24"/>
          <w:szCs w:val="24"/>
        </w:rPr>
        <w:t xml:space="preserve">any further amounts </w:t>
      </w:r>
      <w:r w:rsidRPr="001F2F9B">
        <w:rPr>
          <w:rFonts w:ascii="Times New Roman" w:hAnsi="Times New Roman" w:cs="Times New Roman"/>
          <w:sz w:val="24"/>
          <w:szCs w:val="24"/>
        </w:rPr>
        <w:t>under the loan</w:t>
      </w:r>
      <w:r w:rsidR="00F02F91" w:rsidRPr="001F2F9B">
        <w:rPr>
          <w:rFonts w:ascii="Times New Roman" w:hAnsi="Times New Roman" w:cs="Times New Roman"/>
          <w:sz w:val="24"/>
          <w:szCs w:val="24"/>
        </w:rPr>
        <w:t xml:space="preserve"> agreement</w:t>
      </w:r>
      <w:r w:rsidRPr="001F2F9B">
        <w:rPr>
          <w:rFonts w:ascii="Times New Roman" w:hAnsi="Times New Roman" w:cs="Times New Roman"/>
          <w:sz w:val="24"/>
          <w:szCs w:val="24"/>
        </w:rPr>
        <w:t xml:space="preserve">. In the result, the court </w:t>
      </w:r>
      <w:r w:rsidRPr="001F2F9B">
        <w:rPr>
          <w:rFonts w:ascii="Times New Roman" w:hAnsi="Times New Roman" w:cs="Times New Roman"/>
          <w:i/>
          <w:sz w:val="24"/>
          <w:szCs w:val="24"/>
        </w:rPr>
        <w:t>a quo</w:t>
      </w:r>
      <w:r w:rsidRPr="001F2F9B">
        <w:rPr>
          <w:rFonts w:ascii="Times New Roman" w:hAnsi="Times New Roman" w:cs="Times New Roman"/>
          <w:sz w:val="24"/>
          <w:szCs w:val="24"/>
        </w:rPr>
        <w:t xml:space="preserve"> found that the appellant had failed to show that the respondent had breached the agreement and therefore had failed to prove its case for damages</w:t>
      </w:r>
      <w:r w:rsidR="00845306" w:rsidRPr="001F2F9B">
        <w:rPr>
          <w:rFonts w:ascii="Times New Roman" w:hAnsi="Times New Roman" w:cs="Times New Roman"/>
          <w:sz w:val="24"/>
          <w:szCs w:val="24"/>
        </w:rPr>
        <w:t>.</w:t>
      </w:r>
    </w:p>
    <w:p w14:paraId="47113986" w14:textId="77777777" w:rsidR="00845306" w:rsidRPr="001F2F9B" w:rsidRDefault="00845306" w:rsidP="00845306">
      <w:pPr>
        <w:pStyle w:val="ListParagraph"/>
        <w:rPr>
          <w:rFonts w:ascii="Times New Roman" w:hAnsi="Times New Roman" w:cs="Times New Roman"/>
          <w:sz w:val="24"/>
          <w:szCs w:val="24"/>
        </w:rPr>
      </w:pPr>
    </w:p>
    <w:p w14:paraId="5F239F50" w14:textId="77777777" w:rsidR="00845306" w:rsidRPr="001F2F9B" w:rsidRDefault="00845306" w:rsidP="00734EB4">
      <w:pPr>
        <w:pStyle w:val="ListParagraph"/>
        <w:spacing w:after="0" w:line="240" w:lineRule="auto"/>
        <w:ind w:left="1080" w:hanging="1080"/>
        <w:jc w:val="both"/>
        <w:rPr>
          <w:rFonts w:ascii="Times New Roman" w:hAnsi="Times New Roman" w:cs="Times New Roman"/>
          <w:sz w:val="24"/>
          <w:szCs w:val="24"/>
        </w:rPr>
      </w:pPr>
    </w:p>
    <w:p w14:paraId="3C87C610" w14:textId="1A62DF2F" w:rsidR="00141333" w:rsidRPr="00507864" w:rsidRDefault="000C5A5A" w:rsidP="00507864">
      <w:pPr>
        <w:pStyle w:val="ListParagraph"/>
        <w:numPr>
          <w:ilvl w:val="0"/>
          <w:numId w:val="3"/>
        </w:numPr>
        <w:spacing w:after="0" w:line="480" w:lineRule="auto"/>
        <w:ind w:left="1077" w:hanging="1077"/>
        <w:jc w:val="both"/>
        <w:rPr>
          <w:rFonts w:ascii="Times New Roman" w:hAnsi="Times New Roman" w:cs="Times New Roman"/>
          <w:sz w:val="24"/>
          <w:szCs w:val="24"/>
        </w:rPr>
      </w:pPr>
      <w:r w:rsidRPr="001F2F9B">
        <w:rPr>
          <w:rFonts w:ascii="Times New Roman" w:hAnsi="Times New Roman" w:cs="Times New Roman"/>
          <w:sz w:val="24"/>
          <w:szCs w:val="24"/>
        </w:rPr>
        <w:t xml:space="preserve">Aggrieved by the decision of the court </w:t>
      </w:r>
      <w:r w:rsidRPr="001F2F9B">
        <w:rPr>
          <w:rFonts w:ascii="Times New Roman" w:hAnsi="Times New Roman" w:cs="Times New Roman"/>
          <w:i/>
          <w:sz w:val="24"/>
          <w:szCs w:val="24"/>
        </w:rPr>
        <w:t>a quo</w:t>
      </w:r>
      <w:r w:rsidRPr="001F2F9B">
        <w:rPr>
          <w:rFonts w:ascii="Times New Roman" w:hAnsi="Times New Roman" w:cs="Times New Roman"/>
          <w:sz w:val="24"/>
          <w:szCs w:val="24"/>
        </w:rPr>
        <w:t>, the appellant lodged this appeal on the following grounds:</w:t>
      </w:r>
    </w:p>
    <w:p w14:paraId="367852C4" w14:textId="458CBCD8" w:rsidR="000C5A5A" w:rsidRPr="001F2F9B" w:rsidRDefault="00F30751" w:rsidP="00BD4444">
      <w:pPr>
        <w:pStyle w:val="ListParagraph"/>
        <w:numPr>
          <w:ilvl w:val="0"/>
          <w:numId w:val="1"/>
        </w:numPr>
        <w:spacing w:line="240" w:lineRule="auto"/>
        <w:ind w:hanging="306"/>
        <w:jc w:val="both"/>
        <w:rPr>
          <w:rFonts w:ascii="Times New Roman" w:hAnsi="Times New Roman" w:cs="Times New Roman"/>
          <w:sz w:val="24"/>
          <w:szCs w:val="24"/>
        </w:rPr>
      </w:pPr>
      <w:r w:rsidRPr="001F2F9B">
        <w:rPr>
          <w:rFonts w:ascii="Times New Roman" w:hAnsi="Times New Roman" w:cs="Times New Roman"/>
          <w:sz w:val="24"/>
          <w:szCs w:val="24"/>
        </w:rPr>
        <w:t>“</w:t>
      </w:r>
      <w:r w:rsidR="000C5A5A" w:rsidRPr="001F2F9B">
        <w:rPr>
          <w:rFonts w:ascii="Times New Roman" w:hAnsi="Times New Roman" w:cs="Times New Roman"/>
          <w:sz w:val="24"/>
          <w:szCs w:val="24"/>
        </w:rPr>
        <w:t xml:space="preserve">The court </w:t>
      </w:r>
      <w:r w:rsidR="000C5A5A" w:rsidRPr="001F2F9B">
        <w:rPr>
          <w:rFonts w:ascii="Times New Roman" w:hAnsi="Times New Roman" w:cs="Times New Roman"/>
          <w:i/>
          <w:sz w:val="24"/>
          <w:szCs w:val="24"/>
        </w:rPr>
        <w:t>a quo</w:t>
      </w:r>
      <w:r w:rsidR="000C5A5A" w:rsidRPr="001F2F9B">
        <w:rPr>
          <w:rFonts w:ascii="Times New Roman" w:hAnsi="Times New Roman" w:cs="Times New Roman"/>
          <w:sz w:val="24"/>
          <w:szCs w:val="24"/>
        </w:rPr>
        <w:t xml:space="preserve"> err</w:t>
      </w:r>
      <w:r w:rsidR="00CC735B" w:rsidRPr="001F2F9B">
        <w:rPr>
          <w:rFonts w:ascii="Times New Roman" w:hAnsi="Times New Roman" w:cs="Times New Roman"/>
          <w:sz w:val="24"/>
          <w:szCs w:val="24"/>
        </w:rPr>
        <w:t>ed in failing to find that the appellant submitted to the r</w:t>
      </w:r>
      <w:r w:rsidR="000C5A5A" w:rsidRPr="001F2F9B">
        <w:rPr>
          <w:rFonts w:ascii="Times New Roman" w:hAnsi="Times New Roman" w:cs="Times New Roman"/>
          <w:sz w:val="24"/>
          <w:szCs w:val="24"/>
        </w:rPr>
        <w:t>espondent, in March/April 2013, all pro-forma invoices that w</w:t>
      </w:r>
      <w:r w:rsidR="00CC735B" w:rsidRPr="001F2F9B">
        <w:rPr>
          <w:rFonts w:ascii="Times New Roman" w:hAnsi="Times New Roman" w:cs="Times New Roman"/>
          <w:sz w:val="24"/>
          <w:szCs w:val="24"/>
        </w:rPr>
        <w:t>ere needed for payment, by the respondent, to the a</w:t>
      </w:r>
      <w:r w:rsidR="000C5A5A" w:rsidRPr="001F2F9B">
        <w:rPr>
          <w:rFonts w:ascii="Times New Roman" w:hAnsi="Times New Roman" w:cs="Times New Roman"/>
          <w:sz w:val="24"/>
          <w:szCs w:val="24"/>
        </w:rPr>
        <w:t>ppellant’s suppliers of raw materials.</w:t>
      </w:r>
    </w:p>
    <w:p w14:paraId="77A0869B" w14:textId="77777777" w:rsidR="001D1125" w:rsidRPr="001F2F9B" w:rsidRDefault="001D1125" w:rsidP="001D1125">
      <w:pPr>
        <w:pStyle w:val="ListParagraph"/>
        <w:spacing w:line="240" w:lineRule="auto"/>
        <w:ind w:left="1440"/>
        <w:jc w:val="both"/>
        <w:rPr>
          <w:rFonts w:ascii="Times New Roman" w:hAnsi="Times New Roman" w:cs="Times New Roman"/>
          <w:sz w:val="24"/>
          <w:szCs w:val="24"/>
        </w:rPr>
      </w:pPr>
    </w:p>
    <w:p w14:paraId="410BF0C3" w14:textId="77777777" w:rsidR="000C5A5A" w:rsidRPr="001F2F9B" w:rsidRDefault="000C5A5A" w:rsidP="00817596">
      <w:pPr>
        <w:pStyle w:val="ListParagraph"/>
        <w:numPr>
          <w:ilvl w:val="0"/>
          <w:numId w:val="1"/>
        </w:numPr>
        <w:spacing w:line="240" w:lineRule="auto"/>
        <w:jc w:val="both"/>
        <w:rPr>
          <w:rFonts w:ascii="Times New Roman" w:hAnsi="Times New Roman" w:cs="Times New Roman"/>
          <w:sz w:val="24"/>
          <w:szCs w:val="24"/>
          <w:u w:val="single"/>
        </w:rPr>
      </w:pPr>
      <w:r w:rsidRPr="001F2F9B">
        <w:rPr>
          <w:rFonts w:ascii="Times New Roman" w:hAnsi="Times New Roman" w:cs="Times New Roman"/>
          <w:sz w:val="24"/>
          <w:szCs w:val="24"/>
        </w:rPr>
        <w:t xml:space="preserve">As an alternative to 1 above, the court </w:t>
      </w:r>
      <w:r w:rsidRPr="001F2F9B">
        <w:rPr>
          <w:rFonts w:ascii="Times New Roman" w:hAnsi="Times New Roman" w:cs="Times New Roman"/>
          <w:i/>
          <w:sz w:val="24"/>
          <w:szCs w:val="24"/>
        </w:rPr>
        <w:t>a quo’s</w:t>
      </w:r>
      <w:r w:rsidRPr="001F2F9B">
        <w:rPr>
          <w:rFonts w:ascii="Times New Roman" w:hAnsi="Times New Roman" w:cs="Times New Roman"/>
          <w:sz w:val="24"/>
          <w:szCs w:val="24"/>
        </w:rPr>
        <w:t xml:space="preserve"> factual finding that the Appellant did not, in March/April 2013, submit any additional pro-forma </w:t>
      </w:r>
      <w:r w:rsidRPr="001F2F9B">
        <w:rPr>
          <w:rFonts w:ascii="Times New Roman" w:hAnsi="Times New Roman" w:cs="Times New Roman"/>
          <w:sz w:val="24"/>
          <w:szCs w:val="24"/>
        </w:rPr>
        <w:lastRenderedPageBreak/>
        <w:t>invoices beyond the invoice of US$21 802.50 is, on the evidence, irrational in the sense that it is a conclusion that no reasonable judge could have reached.</w:t>
      </w:r>
    </w:p>
    <w:p w14:paraId="40898A99" w14:textId="77777777" w:rsidR="001D1125" w:rsidRPr="001F2F9B" w:rsidRDefault="001D1125" w:rsidP="001D1125">
      <w:pPr>
        <w:pStyle w:val="ListParagraph"/>
        <w:rPr>
          <w:rFonts w:ascii="Times New Roman" w:hAnsi="Times New Roman" w:cs="Times New Roman"/>
          <w:sz w:val="24"/>
          <w:szCs w:val="24"/>
          <w:u w:val="single"/>
        </w:rPr>
      </w:pPr>
    </w:p>
    <w:p w14:paraId="02202E3A" w14:textId="77777777" w:rsidR="000C5A5A" w:rsidRPr="001F2F9B" w:rsidRDefault="000C5A5A" w:rsidP="00817596">
      <w:pPr>
        <w:pStyle w:val="ListParagraph"/>
        <w:numPr>
          <w:ilvl w:val="0"/>
          <w:numId w:val="1"/>
        </w:numPr>
        <w:spacing w:line="240" w:lineRule="auto"/>
        <w:jc w:val="both"/>
        <w:rPr>
          <w:rFonts w:ascii="Times New Roman" w:hAnsi="Times New Roman" w:cs="Times New Roman"/>
          <w:sz w:val="24"/>
          <w:szCs w:val="24"/>
          <w:u w:val="single"/>
        </w:rPr>
      </w:pPr>
      <w:r w:rsidRPr="001F2F9B">
        <w:rPr>
          <w:rFonts w:ascii="Times New Roman" w:hAnsi="Times New Roman" w:cs="Times New Roman"/>
          <w:sz w:val="24"/>
          <w:szCs w:val="24"/>
        </w:rPr>
        <w:t xml:space="preserve">The court </w:t>
      </w:r>
      <w:r w:rsidRPr="001F2F9B">
        <w:rPr>
          <w:rFonts w:ascii="Times New Roman" w:hAnsi="Times New Roman" w:cs="Times New Roman"/>
          <w:i/>
          <w:sz w:val="24"/>
          <w:szCs w:val="24"/>
        </w:rPr>
        <w:t>a quo</w:t>
      </w:r>
      <w:r w:rsidRPr="001F2F9B">
        <w:rPr>
          <w:rFonts w:ascii="Times New Roman" w:hAnsi="Times New Roman" w:cs="Times New Roman"/>
          <w:sz w:val="24"/>
          <w:szCs w:val="24"/>
        </w:rPr>
        <w:t xml:space="preserve"> erred in failing to find that the Respondent breached the contract between the parties when it failed and/or neglected to honour the Appellant’s pro-forma invoices submitted in March/April, 2013 in respect of semi-gloss paper.</w:t>
      </w:r>
    </w:p>
    <w:p w14:paraId="5AD9862A" w14:textId="77777777" w:rsidR="001D1125" w:rsidRPr="001F2F9B" w:rsidRDefault="001D1125" w:rsidP="001D1125">
      <w:pPr>
        <w:pStyle w:val="ListParagraph"/>
        <w:rPr>
          <w:rFonts w:ascii="Times New Roman" w:hAnsi="Times New Roman" w:cs="Times New Roman"/>
          <w:sz w:val="24"/>
          <w:szCs w:val="24"/>
          <w:u w:val="single"/>
        </w:rPr>
      </w:pPr>
    </w:p>
    <w:p w14:paraId="279A2231" w14:textId="77777777" w:rsidR="000C5A5A" w:rsidRPr="001F2F9B" w:rsidRDefault="000C5A5A" w:rsidP="00817596">
      <w:pPr>
        <w:pStyle w:val="ListParagraph"/>
        <w:numPr>
          <w:ilvl w:val="0"/>
          <w:numId w:val="1"/>
        </w:numPr>
        <w:spacing w:line="240" w:lineRule="auto"/>
        <w:jc w:val="both"/>
        <w:rPr>
          <w:rFonts w:ascii="Times New Roman" w:hAnsi="Times New Roman" w:cs="Times New Roman"/>
          <w:sz w:val="24"/>
          <w:szCs w:val="24"/>
          <w:u w:val="single"/>
        </w:rPr>
      </w:pPr>
      <w:r w:rsidRPr="001F2F9B">
        <w:rPr>
          <w:rFonts w:ascii="Times New Roman" w:hAnsi="Times New Roman" w:cs="Times New Roman"/>
          <w:sz w:val="24"/>
          <w:szCs w:val="24"/>
        </w:rPr>
        <w:t xml:space="preserve">The court </w:t>
      </w:r>
      <w:r w:rsidRPr="001F2F9B">
        <w:rPr>
          <w:rFonts w:ascii="Times New Roman" w:hAnsi="Times New Roman" w:cs="Times New Roman"/>
          <w:i/>
          <w:sz w:val="24"/>
          <w:szCs w:val="24"/>
        </w:rPr>
        <w:t xml:space="preserve">a quo </w:t>
      </w:r>
      <w:r w:rsidRPr="001F2F9B">
        <w:rPr>
          <w:rFonts w:ascii="Times New Roman" w:hAnsi="Times New Roman" w:cs="Times New Roman"/>
          <w:sz w:val="24"/>
          <w:szCs w:val="24"/>
        </w:rPr>
        <w:t>erred in not finding that the Appellant’s obligation to deposit an amount of US$45 000 on 31</w:t>
      </w:r>
      <w:r w:rsidRPr="001F2F9B">
        <w:rPr>
          <w:rFonts w:ascii="Times New Roman" w:hAnsi="Times New Roman" w:cs="Times New Roman"/>
          <w:sz w:val="24"/>
          <w:szCs w:val="24"/>
          <w:vertAlign w:val="superscript"/>
        </w:rPr>
        <w:t>st</w:t>
      </w:r>
      <w:r w:rsidRPr="001F2F9B">
        <w:rPr>
          <w:rFonts w:ascii="Times New Roman" w:hAnsi="Times New Roman" w:cs="Times New Roman"/>
          <w:sz w:val="24"/>
          <w:szCs w:val="24"/>
        </w:rPr>
        <w:t xml:space="preserve"> May 2013 did not arise as the Respondent had already breached the contract before that date.</w:t>
      </w:r>
    </w:p>
    <w:p w14:paraId="0EE9B3D1" w14:textId="77777777" w:rsidR="001D1125" w:rsidRPr="001F2F9B" w:rsidRDefault="001D1125" w:rsidP="001D1125">
      <w:pPr>
        <w:pStyle w:val="ListParagraph"/>
        <w:rPr>
          <w:rFonts w:ascii="Times New Roman" w:hAnsi="Times New Roman" w:cs="Times New Roman"/>
          <w:sz w:val="24"/>
          <w:szCs w:val="24"/>
          <w:u w:val="single"/>
        </w:rPr>
      </w:pPr>
    </w:p>
    <w:p w14:paraId="5F1E7157" w14:textId="77777777" w:rsidR="000C5A5A" w:rsidRPr="004411A3" w:rsidRDefault="000C5A5A" w:rsidP="00817596">
      <w:pPr>
        <w:pStyle w:val="ListParagraph"/>
        <w:numPr>
          <w:ilvl w:val="0"/>
          <w:numId w:val="1"/>
        </w:numPr>
        <w:spacing w:line="240" w:lineRule="auto"/>
        <w:jc w:val="both"/>
        <w:rPr>
          <w:rFonts w:ascii="Times New Roman" w:hAnsi="Times New Roman" w:cs="Times New Roman"/>
          <w:sz w:val="24"/>
          <w:szCs w:val="24"/>
          <w:u w:val="single"/>
        </w:rPr>
      </w:pPr>
      <w:r w:rsidRPr="001F2F9B">
        <w:rPr>
          <w:rFonts w:ascii="Times New Roman" w:hAnsi="Times New Roman" w:cs="Times New Roman"/>
          <w:sz w:val="24"/>
          <w:szCs w:val="24"/>
        </w:rPr>
        <w:t xml:space="preserve">The court </w:t>
      </w:r>
      <w:r w:rsidRPr="001F2F9B">
        <w:rPr>
          <w:rFonts w:ascii="Times New Roman" w:hAnsi="Times New Roman" w:cs="Times New Roman"/>
          <w:i/>
          <w:sz w:val="24"/>
          <w:szCs w:val="24"/>
        </w:rPr>
        <w:t>a quo</w:t>
      </w:r>
      <w:r w:rsidRPr="001F2F9B">
        <w:rPr>
          <w:rFonts w:ascii="Times New Roman" w:hAnsi="Times New Roman" w:cs="Times New Roman"/>
          <w:sz w:val="24"/>
          <w:szCs w:val="24"/>
        </w:rPr>
        <w:t xml:space="preserve"> erred in failing to find that the ‘uncommitted facility’ to the extent that it may have given Respondent a discretion not to advance the agreed loan, was contrary to public policy and, therefore, void.</w:t>
      </w:r>
    </w:p>
    <w:p w14:paraId="5E695F2A" w14:textId="77777777" w:rsidR="004411A3" w:rsidRPr="004411A3" w:rsidRDefault="004411A3" w:rsidP="004411A3">
      <w:pPr>
        <w:pStyle w:val="ListParagraph"/>
        <w:rPr>
          <w:rFonts w:ascii="Times New Roman" w:hAnsi="Times New Roman" w:cs="Times New Roman"/>
          <w:sz w:val="24"/>
          <w:szCs w:val="24"/>
          <w:u w:val="single"/>
        </w:rPr>
      </w:pPr>
    </w:p>
    <w:p w14:paraId="2DEF08A6" w14:textId="0DF4B0FD" w:rsidR="000C5A5A" w:rsidRPr="001F2F9B" w:rsidRDefault="000C5A5A" w:rsidP="00817596">
      <w:pPr>
        <w:pStyle w:val="ListParagraph"/>
        <w:numPr>
          <w:ilvl w:val="0"/>
          <w:numId w:val="1"/>
        </w:numPr>
        <w:spacing w:line="240" w:lineRule="auto"/>
        <w:jc w:val="both"/>
        <w:rPr>
          <w:rFonts w:ascii="Times New Roman" w:hAnsi="Times New Roman" w:cs="Times New Roman"/>
          <w:sz w:val="24"/>
          <w:szCs w:val="24"/>
          <w:u w:val="single"/>
        </w:rPr>
      </w:pPr>
      <w:r w:rsidRPr="001F2F9B">
        <w:rPr>
          <w:rFonts w:ascii="Times New Roman" w:hAnsi="Times New Roman" w:cs="Times New Roman"/>
          <w:sz w:val="24"/>
          <w:szCs w:val="24"/>
        </w:rPr>
        <w:t xml:space="preserve">The court </w:t>
      </w:r>
      <w:r w:rsidRPr="001F2F9B">
        <w:rPr>
          <w:rFonts w:ascii="Times New Roman" w:hAnsi="Times New Roman" w:cs="Times New Roman"/>
          <w:i/>
          <w:sz w:val="24"/>
          <w:szCs w:val="24"/>
        </w:rPr>
        <w:t>a quo’s</w:t>
      </w:r>
      <w:r w:rsidRPr="001F2F9B">
        <w:rPr>
          <w:rFonts w:ascii="Times New Roman" w:hAnsi="Times New Roman" w:cs="Times New Roman"/>
          <w:sz w:val="24"/>
          <w:szCs w:val="24"/>
        </w:rPr>
        <w:t xml:space="preserve"> finding that the Appellant’s case for damages in the su</w:t>
      </w:r>
      <w:r w:rsidR="00DF36EE" w:rsidRPr="001F2F9B">
        <w:rPr>
          <w:rFonts w:ascii="Times New Roman" w:hAnsi="Times New Roman" w:cs="Times New Roman"/>
          <w:sz w:val="24"/>
          <w:szCs w:val="24"/>
        </w:rPr>
        <w:t>m of US$320 000 was not proved</w:t>
      </w:r>
      <w:r w:rsidRPr="001F2F9B">
        <w:rPr>
          <w:rFonts w:ascii="Times New Roman" w:hAnsi="Times New Roman" w:cs="Times New Roman"/>
          <w:sz w:val="24"/>
          <w:szCs w:val="24"/>
        </w:rPr>
        <w:t xml:space="preserve"> is, on the evidence, irrational in the sense that it is a conclusion that no reasonable judge could have reached.</w:t>
      </w:r>
      <w:r w:rsidR="00F30751" w:rsidRPr="001F2F9B">
        <w:rPr>
          <w:rFonts w:ascii="Times New Roman" w:hAnsi="Times New Roman" w:cs="Times New Roman"/>
          <w:sz w:val="24"/>
          <w:szCs w:val="24"/>
        </w:rPr>
        <w:t>”</w:t>
      </w:r>
    </w:p>
    <w:p w14:paraId="462B8D50" w14:textId="77777777" w:rsidR="000C5A5A" w:rsidRPr="001F2F9B" w:rsidRDefault="000C5A5A" w:rsidP="000C5A5A">
      <w:pPr>
        <w:spacing w:line="480" w:lineRule="auto"/>
        <w:ind w:firstLine="720"/>
        <w:jc w:val="both"/>
        <w:rPr>
          <w:rFonts w:ascii="Times New Roman" w:hAnsi="Times New Roman" w:cs="Times New Roman"/>
          <w:sz w:val="24"/>
          <w:szCs w:val="24"/>
        </w:rPr>
      </w:pPr>
    </w:p>
    <w:p w14:paraId="0FD91B12" w14:textId="77777777" w:rsidR="000C5A5A" w:rsidRPr="001F2F9B" w:rsidRDefault="000C5A5A" w:rsidP="003E5CF2">
      <w:pPr>
        <w:spacing w:line="480" w:lineRule="auto"/>
        <w:jc w:val="both"/>
        <w:rPr>
          <w:rFonts w:ascii="Times New Roman" w:hAnsi="Times New Roman" w:cs="Times New Roman"/>
          <w:b/>
          <w:sz w:val="24"/>
          <w:szCs w:val="24"/>
        </w:rPr>
      </w:pPr>
      <w:r w:rsidRPr="001F2F9B">
        <w:rPr>
          <w:rFonts w:ascii="Times New Roman" w:hAnsi="Times New Roman" w:cs="Times New Roman"/>
          <w:b/>
          <w:sz w:val="24"/>
          <w:szCs w:val="24"/>
        </w:rPr>
        <w:t>APPELLANT’S SUBMISSIONS BEFORE THIS COURT</w:t>
      </w:r>
    </w:p>
    <w:p w14:paraId="16F02F53" w14:textId="6AA62811" w:rsidR="008C7A9C" w:rsidRDefault="008C7A9C" w:rsidP="00507864">
      <w:pPr>
        <w:pStyle w:val="ListParagraph"/>
        <w:numPr>
          <w:ilvl w:val="0"/>
          <w:numId w:val="3"/>
        </w:numPr>
        <w:spacing w:after="0" w:line="480" w:lineRule="auto"/>
        <w:ind w:left="1077" w:hanging="1077"/>
        <w:jc w:val="both"/>
        <w:rPr>
          <w:rFonts w:ascii="Times New Roman" w:hAnsi="Times New Roman" w:cs="Times New Roman"/>
          <w:sz w:val="24"/>
          <w:szCs w:val="24"/>
        </w:rPr>
      </w:pPr>
      <w:r w:rsidRPr="001F2F9B">
        <w:rPr>
          <w:rFonts w:ascii="Times New Roman" w:hAnsi="Times New Roman" w:cs="Times New Roman"/>
          <w:sz w:val="24"/>
          <w:szCs w:val="24"/>
        </w:rPr>
        <w:t xml:space="preserve">In motivating the appeal, </w:t>
      </w:r>
      <w:r w:rsidR="00A22ADF" w:rsidRPr="001F2F9B">
        <w:rPr>
          <w:rFonts w:ascii="Times New Roman" w:hAnsi="Times New Roman" w:cs="Times New Roman"/>
          <w:sz w:val="24"/>
          <w:szCs w:val="24"/>
        </w:rPr>
        <w:t xml:space="preserve">Mr </w:t>
      </w:r>
      <w:r w:rsidR="00A22ADF" w:rsidRPr="001F2F9B">
        <w:rPr>
          <w:rFonts w:ascii="Times New Roman" w:hAnsi="Times New Roman" w:cs="Times New Roman"/>
          <w:i/>
          <w:sz w:val="24"/>
          <w:szCs w:val="24"/>
        </w:rPr>
        <w:t>Madhuku,</w:t>
      </w:r>
      <w:r w:rsidR="00A22ADF" w:rsidRPr="001F2F9B">
        <w:rPr>
          <w:rFonts w:ascii="Times New Roman" w:hAnsi="Times New Roman" w:cs="Times New Roman"/>
          <w:sz w:val="24"/>
          <w:szCs w:val="24"/>
        </w:rPr>
        <w:t xml:space="preserve"> </w:t>
      </w:r>
      <w:r w:rsidRPr="001F2F9B">
        <w:rPr>
          <w:rFonts w:ascii="Times New Roman" w:hAnsi="Times New Roman" w:cs="Times New Roman"/>
          <w:sz w:val="24"/>
          <w:szCs w:val="24"/>
        </w:rPr>
        <w:t xml:space="preserve">counsel for the appellant submitted that the court </w:t>
      </w:r>
      <w:r w:rsidRPr="001F2F9B">
        <w:rPr>
          <w:rFonts w:ascii="Times New Roman" w:hAnsi="Times New Roman" w:cs="Times New Roman"/>
          <w:i/>
          <w:sz w:val="24"/>
          <w:szCs w:val="24"/>
        </w:rPr>
        <w:t>a quo</w:t>
      </w:r>
      <w:r w:rsidRPr="001F2F9B">
        <w:rPr>
          <w:rFonts w:ascii="Times New Roman" w:hAnsi="Times New Roman" w:cs="Times New Roman"/>
          <w:sz w:val="24"/>
          <w:szCs w:val="24"/>
        </w:rPr>
        <w:t xml:space="preserve"> made irrational</w:t>
      </w:r>
      <w:r w:rsidR="00F06FDB" w:rsidRPr="001F2F9B">
        <w:rPr>
          <w:rFonts w:ascii="Times New Roman" w:hAnsi="Times New Roman" w:cs="Times New Roman"/>
          <w:sz w:val="24"/>
          <w:szCs w:val="24"/>
        </w:rPr>
        <w:t xml:space="preserve"> findings of</w:t>
      </w:r>
      <w:r w:rsidRPr="001F2F9B">
        <w:rPr>
          <w:rFonts w:ascii="Times New Roman" w:hAnsi="Times New Roman" w:cs="Times New Roman"/>
          <w:sz w:val="24"/>
          <w:szCs w:val="24"/>
        </w:rPr>
        <w:t xml:space="preserve"> fact which warranted interference by thi</w:t>
      </w:r>
      <w:r w:rsidR="000B34C9">
        <w:rPr>
          <w:rFonts w:ascii="Times New Roman" w:hAnsi="Times New Roman" w:cs="Times New Roman"/>
          <w:sz w:val="24"/>
          <w:szCs w:val="24"/>
        </w:rPr>
        <w:t>s Court. He argued that it was</w:t>
      </w:r>
      <w:r w:rsidRPr="001F2F9B">
        <w:rPr>
          <w:rFonts w:ascii="Times New Roman" w:hAnsi="Times New Roman" w:cs="Times New Roman"/>
          <w:sz w:val="24"/>
          <w:szCs w:val="24"/>
        </w:rPr>
        <w:t xml:space="preserve"> common cause fact that </w:t>
      </w:r>
      <w:r w:rsidR="005B1FD8" w:rsidRPr="001F2F9B">
        <w:rPr>
          <w:rFonts w:ascii="Times New Roman" w:hAnsi="Times New Roman" w:cs="Times New Roman"/>
          <w:sz w:val="24"/>
          <w:szCs w:val="24"/>
        </w:rPr>
        <w:t>the appellant had submitted pro </w:t>
      </w:r>
      <w:r w:rsidRPr="001F2F9B">
        <w:rPr>
          <w:rFonts w:ascii="Times New Roman" w:hAnsi="Times New Roman" w:cs="Times New Roman"/>
          <w:sz w:val="24"/>
          <w:szCs w:val="24"/>
        </w:rPr>
        <w:t>forma invoices for</w:t>
      </w:r>
      <w:r w:rsidR="00513959" w:rsidRPr="001F2F9B">
        <w:rPr>
          <w:rFonts w:ascii="Times New Roman" w:hAnsi="Times New Roman" w:cs="Times New Roman"/>
          <w:sz w:val="24"/>
          <w:szCs w:val="24"/>
        </w:rPr>
        <w:t xml:space="preserve"> the</w:t>
      </w:r>
      <w:r w:rsidRPr="001F2F9B">
        <w:rPr>
          <w:rFonts w:ascii="Times New Roman" w:hAnsi="Times New Roman" w:cs="Times New Roman"/>
          <w:sz w:val="24"/>
          <w:szCs w:val="24"/>
        </w:rPr>
        <w:t xml:space="preserve"> purchase of raw materials to the respondent</w:t>
      </w:r>
      <w:r w:rsidR="00DF36EE" w:rsidRPr="001F2F9B">
        <w:rPr>
          <w:rFonts w:ascii="Times New Roman" w:hAnsi="Times New Roman" w:cs="Times New Roman"/>
          <w:sz w:val="24"/>
          <w:szCs w:val="24"/>
        </w:rPr>
        <w:t xml:space="preserve"> in terms of the agreement</w:t>
      </w:r>
      <w:r w:rsidRPr="001F2F9B">
        <w:rPr>
          <w:rFonts w:ascii="Times New Roman" w:hAnsi="Times New Roman" w:cs="Times New Roman"/>
          <w:sz w:val="24"/>
          <w:szCs w:val="24"/>
        </w:rPr>
        <w:t xml:space="preserve">. </w:t>
      </w:r>
    </w:p>
    <w:p w14:paraId="5E18C932" w14:textId="77777777" w:rsidR="00507864" w:rsidRPr="001F2F9B" w:rsidRDefault="00507864" w:rsidP="00507864">
      <w:pPr>
        <w:pStyle w:val="ListParagraph"/>
        <w:spacing w:after="0" w:line="360" w:lineRule="auto"/>
        <w:ind w:left="1077"/>
        <w:jc w:val="both"/>
        <w:rPr>
          <w:rFonts w:ascii="Times New Roman" w:hAnsi="Times New Roman" w:cs="Times New Roman"/>
          <w:sz w:val="24"/>
          <w:szCs w:val="24"/>
        </w:rPr>
      </w:pPr>
    </w:p>
    <w:p w14:paraId="175435F5" w14:textId="16DCCD24" w:rsidR="008C7A9C" w:rsidRPr="001F2F9B" w:rsidRDefault="008C7A9C" w:rsidP="00A22ADF">
      <w:pPr>
        <w:spacing w:line="480" w:lineRule="auto"/>
        <w:ind w:left="1080"/>
        <w:jc w:val="both"/>
        <w:rPr>
          <w:rFonts w:ascii="Times New Roman" w:hAnsi="Times New Roman" w:cs="Times New Roman"/>
          <w:sz w:val="24"/>
          <w:szCs w:val="24"/>
        </w:rPr>
      </w:pPr>
      <w:r w:rsidRPr="001F2F9B">
        <w:rPr>
          <w:rFonts w:ascii="Times New Roman" w:hAnsi="Times New Roman" w:cs="Times New Roman"/>
          <w:sz w:val="24"/>
          <w:szCs w:val="24"/>
        </w:rPr>
        <w:t>Counsel further argued that the respondent had failed to honour the loan agreement between the parties by refusing to pay</w:t>
      </w:r>
      <w:r w:rsidR="00A22ADF" w:rsidRPr="001F2F9B">
        <w:rPr>
          <w:rFonts w:ascii="Times New Roman" w:hAnsi="Times New Roman" w:cs="Times New Roman"/>
          <w:sz w:val="24"/>
          <w:szCs w:val="24"/>
        </w:rPr>
        <w:t xml:space="preserve"> the amount due in terms of </w:t>
      </w:r>
      <w:r w:rsidR="00AB4509" w:rsidRPr="001F2F9B">
        <w:rPr>
          <w:rFonts w:ascii="Times New Roman" w:hAnsi="Times New Roman" w:cs="Times New Roman"/>
          <w:sz w:val="24"/>
          <w:szCs w:val="24"/>
        </w:rPr>
        <w:t>the pro </w:t>
      </w:r>
      <w:r w:rsidRPr="001F2F9B">
        <w:rPr>
          <w:rFonts w:ascii="Times New Roman" w:hAnsi="Times New Roman" w:cs="Times New Roman"/>
          <w:sz w:val="24"/>
          <w:szCs w:val="24"/>
        </w:rPr>
        <w:t>forma invoices</w:t>
      </w:r>
      <w:r w:rsidR="00EC04DF" w:rsidRPr="001F2F9B">
        <w:rPr>
          <w:rFonts w:ascii="Times New Roman" w:hAnsi="Times New Roman" w:cs="Times New Roman"/>
          <w:sz w:val="24"/>
          <w:szCs w:val="24"/>
        </w:rPr>
        <w:t xml:space="preserve"> that had been submitted</w:t>
      </w:r>
      <w:r w:rsidRPr="001F2F9B">
        <w:rPr>
          <w:rFonts w:ascii="Times New Roman" w:hAnsi="Times New Roman" w:cs="Times New Roman"/>
          <w:sz w:val="24"/>
          <w:szCs w:val="24"/>
        </w:rPr>
        <w:t xml:space="preserve">. He </w:t>
      </w:r>
      <w:r w:rsidR="001E6DD6" w:rsidRPr="001F2F9B">
        <w:rPr>
          <w:rFonts w:ascii="Times New Roman" w:hAnsi="Times New Roman" w:cs="Times New Roman"/>
          <w:sz w:val="24"/>
          <w:szCs w:val="24"/>
        </w:rPr>
        <w:t xml:space="preserve">however </w:t>
      </w:r>
      <w:r w:rsidRPr="001F2F9B">
        <w:rPr>
          <w:rFonts w:ascii="Times New Roman" w:hAnsi="Times New Roman" w:cs="Times New Roman"/>
          <w:sz w:val="24"/>
          <w:szCs w:val="24"/>
        </w:rPr>
        <w:t>admitted that the appellant did not have</w:t>
      </w:r>
      <w:r w:rsidR="008501F8" w:rsidRPr="001F2F9B">
        <w:rPr>
          <w:rFonts w:ascii="Times New Roman" w:hAnsi="Times New Roman" w:cs="Times New Roman"/>
          <w:sz w:val="24"/>
          <w:szCs w:val="24"/>
        </w:rPr>
        <w:t xml:space="preserve"> any</w:t>
      </w:r>
      <w:r w:rsidRPr="001F2F9B">
        <w:rPr>
          <w:rFonts w:ascii="Times New Roman" w:hAnsi="Times New Roman" w:cs="Times New Roman"/>
          <w:sz w:val="24"/>
          <w:szCs w:val="24"/>
        </w:rPr>
        <w:t xml:space="preserve"> documentary evi</w:t>
      </w:r>
      <w:r w:rsidR="00A26954" w:rsidRPr="001F2F9B">
        <w:rPr>
          <w:rFonts w:ascii="Times New Roman" w:hAnsi="Times New Roman" w:cs="Times New Roman"/>
          <w:sz w:val="24"/>
          <w:szCs w:val="24"/>
        </w:rPr>
        <w:t>dence to prove</w:t>
      </w:r>
      <w:r w:rsidRPr="001F2F9B">
        <w:rPr>
          <w:rFonts w:ascii="Times New Roman" w:hAnsi="Times New Roman" w:cs="Times New Roman"/>
          <w:sz w:val="24"/>
          <w:szCs w:val="24"/>
        </w:rPr>
        <w:t xml:space="preserve"> that the pro forma invoices had been submitt</w:t>
      </w:r>
      <w:r w:rsidR="00C043CF" w:rsidRPr="001F2F9B">
        <w:rPr>
          <w:rFonts w:ascii="Times New Roman" w:hAnsi="Times New Roman" w:cs="Times New Roman"/>
          <w:sz w:val="24"/>
          <w:szCs w:val="24"/>
        </w:rPr>
        <w:t>ed to the respondent. He nevertheless</w:t>
      </w:r>
      <w:r w:rsidRPr="001F2F9B">
        <w:rPr>
          <w:rFonts w:ascii="Times New Roman" w:hAnsi="Times New Roman" w:cs="Times New Roman"/>
          <w:sz w:val="24"/>
          <w:szCs w:val="24"/>
        </w:rPr>
        <w:t xml:space="preserve"> maintained the position that the respondent was in possession of the pro forma invoices as per the agreement between the parties</w:t>
      </w:r>
      <w:r w:rsidR="00CA46AD" w:rsidRPr="001F2F9B">
        <w:rPr>
          <w:rFonts w:ascii="Times New Roman" w:hAnsi="Times New Roman" w:cs="Times New Roman"/>
          <w:sz w:val="24"/>
          <w:szCs w:val="24"/>
        </w:rPr>
        <w:t xml:space="preserve">. He </w:t>
      </w:r>
      <w:r w:rsidR="008501F8" w:rsidRPr="001F2F9B">
        <w:rPr>
          <w:rFonts w:ascii="Times New Roman" w:hAnsi="Times New Roman" w:cs="Times New Roman"/>
          <w:sz w:val="24"/>
          <w:szCs w:val="24"/>
        </w:rPr>
        <w:t xml:space="preserve">thus averred </w:t>
      </w:r>
      <w:r w:rsidR="009D3A44" w:rsidRPr="001F2F9B">
        <w:rPr>
          <w:rFonts w:ascii="Times New Roman" w:hAnsi="Times New Roman" w:cs="Times New Roman"/>
          <w:sz w:val="24"/>
          <w:szCs w:val="24"/>
        </w:rPr>
        <w:t>that</w:t>
      </w:r>
      <w:r w:rsidRPr="001F2F9B">
        <w:rPr>
          <w:rFonts w:ascii="Times New Roman" w:hAnsi="Times New Roman" w:cs="Times New Roman"/>
          <w:sz w:val="24"/>
          <w:szCs w:val="24"/>
        </w:rPr>
        <w:t xml:space="preserve"> the respondent had breached </w:t>
      </w:r>
      <w:r w:rsidRPr="001F2F9B">
        <w:rPr>
          <w:rFonts w:ascii="Times New Roman" w:hAnsi="Times New Roman" w:cs="Times New Roman"/>
          <w:sz w:val="24"/>
          <w:szCs w:val="24"/>
        </w:rPr>
        <w:lastRenderedPageBreak/>
        <w:t>the loan agreement.</w:t>
      </w:r>
      <w:r w:rsidR="00FF3596" w:rsidRPr="001F2F9B">
        <w:rPr>
          <w:rFonts w:ascii="Times New Roman" w:hAnsi="Times New Roman" w:cs="Times New Roman"/>
          <w:sz w:val="24"/>
          <w:szCs w:val="24"/>
        </w:rPr>
        <w:t xml:space="preserve"> In closing he </w:t>
      </w:r>
      <w:r w:rsidR="00A073B9" w:rsidRPr="001F2F9B">
        <w:rPr>
          <w:rFonts w:ascii="Times New Roman" w:hAnsi="Times New Roman" w:cs="Times New Roman"/>
          <w:sz w:val="24"/>
          <w:szCs w:val="24"/>
        </w:rPr>
        <w:t xml:space="preserve">submitted that the </w:t>
      </w:r>
      <w:r w:rsidR="0038707F" w:rsidRPr="001F2F9B">
        <w:rPr>
          <w:rFonts w:ascii="Times New Roman" w:hAnsi="Times New Roman" w:cs="Times New Roman"/>
          <w:sz w:val="24"/>
          <w:szCs w:val="24"/>
        </w:rPr>
        <w:t xml:space="preserve">court </w:t>
      </w:r>
      <w:r w:rsidR="00812949" w:rsidRPr="001F2F9B">
        <w:rPr>
          <w:rFonts w:ascii="Times New Roman" w:hAnsi="Times New Roman" w:cs="Times New Roman"/>
          <w:i/>
          <w:sz w:val="24"/>
          <w:szCs w:val="24"/>
        </w:rPr>
        <w:t>a </w:t>
      </w:r>
      <w:r w:rsidR="00A073B9" w:rsidRPr="001F2F9B">
        <w:rPr>
          <w:rFonts w:ascii="Times New Roman" w:hAnsi="Times New Roman" w:cs="Times New Roman"/>
          <w:i/>
          <w:sz w:val="24"/>
          <w:szCs w:val="24"/>
        </w:rPr>
        <w:t>quo</w:t>
      </w:r>
      <w:r w:rsidR="00A073B9" w:rsidRPr="001F2F9B">
        <w:rPr>
          <w:rFonts w:ascii="Times New Roman" w:hAnsi="Times New Roman" w:cs="Times New Roman"/>
          <w:sz w:val="24"/>
          <w:szCs w:val="24"/>
        </w:rPr>
        <w:t xml:space="preserve"> erred</w:t>
      </w:r>
      <w:r w:rsidR="008C7DFF" w:rsidRPr="001F2F9B">
        <w:rPr>
          <w:rFonts w:ascii="Times New Roman" w:hAnsi="Times New Roman" w:cs="Times New Roman"/>
          <w:sz w:val="24"/>
          <w:szCs w:val="24"/>
        </w:rPr>
        <w:t xml:space="preserve"> in disbelieving</w:t>
      </w:r>
      <w:r w:rsidR="0038707F" w:rsidRPr="001F2F9B">
        <w:rPr>
          <w:rFonts w:ascii="Times New Roman" w:hAnsi="Times New Roman" w:cs="Times New Roman"/>
          <w:sz w:val="24"/>
          <w:szCs w:val="24"/>
        </w:rPr>
        <w:t xml:space="preserve"> the appellan</w:t>
      </w:r>
      <w:r w:rsidR="0076407C" w:rsidRPr="001F2F9B">
        <w:rPr>
          <w:rFonts w:ascii="Times New Roman" w:hAnsi="Times New Roman" w:cs="Times New Roman"/>
          <w:sz w:val="24"/>
          <w:szCs w:val="24"/>
        </w:rPr>
        <w:t xml:space="preserve">t’s evidence that it </w:t>
      </w:r>
      <w:r w:rsidR="00056A0C" w:rsidRPr="001F2F9B">
        <w:rPr>
          <w:rFonts w:ascii="Times New Roman" w:hAnsi="Times New Roman" w:cs="Times New Roman"/>
          <w:sz w:val="24"/>
          <w:szCs w:val="24"/>
        </w:rPr>
        <w:t>had submitted</w:t>
      </w:r>
      <w:r w:rsidR="0038707F" w:rsidRPr="001F2F9B">
        <w:rPr>
          <w:rFonts w:ascii="Times New Roman" w:hAnsi="Times New Roman" w:cs="Times New Roman"/>
          <w:sz w:val="24"/>
          <w:szCs w:val="24"/>
        </w:rPr>
        <w:t xml:space="preserve"> the pro</w:t>
      </w:r>
      <w:r w:rsidR="00A073B9" w:rsidRPr="001F2F9B">
        <w:rPr>
          <w:rFonts w:ascii="Times New Roman" w:hAnsi="Times New Roman" w:cs="Times New Roman"/>
          <w:sz w:val="24"/>
          <w:szCs w:val="24"/>
        </w:rPr>
        <w:t xml:space="preserve"> </w:t>
      </w:r>
      <w:r w:rsidR="0038707F" w:rsidRPr="001F2F9B">
        <w:rPr>
          <w:rFonts w:ascii="Times New Roman" w:hAnsi="Times New Roman" w:cs="Times New Roman"/>
          <w:sz w:val="24"/>
          <w:szCs w:val="24"/>
        </w:rPr>
        <w:t>f</w:t>
      </w:r>
      <w:r w:rsidR="004E7273" w:rsidRPr="001F2F9B">
        <w:rPr>
          <w:rFonts w:ascii="Times New Roman" w:hAnsi="Times New Roman" w:cs="Times New Roman"/>
          <w:sz w:val="24"/>
          <w:szCs w:val="24"/>
        </w:rPr>
        <w:t>orma invoice when there was no basis for disbelieving the appellant’s witness.</w:t>
      </w:r>
    </w:p>
    <w:p w14:paraId="71654444" w14:textId="08DB6C48" w:rsidR="003914C1" w:rsidRPr="001F2F9B" w:rsidRDefault="003914C1" w:rsidP="00A22ADF">
      <w:pPr>
        <w:spacing w:line="480" w:lineRule="auto"/>
        <w:ind w:left="1080"/>
        <w:jc w:val="both"/>
        <w:rPr>
          <w:rFonts w:ascii="Times New Roman" w:hAnsi="Times New Roman" w:cs="Times New Roman"/>
          <w:sz w:val="24"/>
          <w:szCs w:val="24"/>
        </w:rPr>
      </w:pPr>
      <w:r w:rsidRPr="001F2F9B">
        <w:rPr>
          <w:rFonts w:ascii="Times New Roman" w:hAnsi="Times New Roman" w:cs="Times New Roman"/>
          <w:sz w:val="24"/>
          <w:szCs w:val="24"/>
        </w:rPr>
        <w:t>I note in passing that the appellant’s counsel did not motivate the ot</w:t>
      </w:r>
      <w:r w:rsidR="005663B9" w:rsidRPr="001F2F9B">
        <w:rPr>
          <w:rFonts w:ascii="Times New Roman" w:hAnsi="Times New Roman" w:cs="Times New Roman"/>
          <w:sz w:val="24"/>
          <w:szCs w:val="24"/>
        </w:rPr>
        <w:t>her grounds</w:t>
      </w:r>
      <w:r w:rsidRPr="001F2F9B">
        <w:rPr>
          <w:rFonts w:ascii="Times New Roman" w:hAnsi="Times New Roman" w:cs="Times New Roman"/>
          <w:sz w:val="24"/>
          <w:szCs w:val="24"/>
        </w:rPr>
        <w:t xml:space="preserve"> of appeal in submissions,</w:t>
      </w:r>
      <w:r w:rsidR="007773B5" w:rsidRPr="001F2F9B">
        <w:rPr>
          <w:rFonts w:ascii="Times New Roman" w:hAnsi="Times New Roman" w:cs="Times New Roman"/>
          <w:sz w:val="24"/>
          <w:szCs w:val="24"/>
        </w:rPr>
        <w:t xml:space="preserve"> </w:t>
      </w:r>
      <w:r w:rsidR="005663B9" w:rsidRPr="001F2F9B">
        <w:rPr>
          <w:rFonts w:ascii="Times New Roman" w:hAnsi="Times New Roman" w:cs="Times New Roman"/>
          <w:sz w:val="24"/>
          <w:szCs w:val="24"/>
        </w:rPr>
        <w:t>limiting himself</w:t>
      </w:r>
      <w:r w:rsidR="00C75233" w:rsidRPr="001F2F9B">
        <w:rPr>
          <w:rFonts w:ascii="Times New Roman" w:hAnsi="Times New Roman" w:cs="Times New Roman"/>
          <w:sz w:val="24"/>
          <w:szCs w:val="24"/>
        </w:rPr>
        <w:t>,</w:t>
      </w:r>
      <w:r w:rsidR="005663B9" w:rsidRPr="001F2F9B">
        <w:rPr>
          <w:rFonts w:ascii="Times New Roman" w:hAnsi="Times New Roman" w:cs="Times New Roman"/>
          <w:sz w:val="24"/>
          <w:szCs w:val="24"/>
        </w:rPr>
        <w:t xml:space="preserve"> in the main</w:t>
      </w:r>
      <w:r w:rsidR="00C75233" w:rsidRPr="001F2F9B">
        <w:rPr>
          <w:rFonts w:ascii="Times New Roman" w:hAnsi="Times New Roman" w:cs="Times New Roman"/>
          <w:sz w:val="24"/>
          <w:szCs w:val="24"/>
        </w:rPr>
        <w:t>,</w:t>
      </w:r>
      <w:r w:rsidR="001C5DE5" w:rsidRPr="001F2F9B">
        <w:rPr>
          <w:rFonts w:ascii="Times New Roman" w:hAnsi="Times New Roman" w:cs="Times New Roman"/>
          <w:sz w:val="24"/>
          <w:szCs w:val="24"/>
        </w:rPr>
        <w:t xml:space="preserve"> to grounds 1-3. As they were not motivated, they may properly be deemed abandoned.</w:t>
      </w:r>
    </w:p>
    <w:p w14:paraId="15A84BC2" w14:textId="77777777" w:rsidR="00106A02" w:rsidRPr="001F2F9B" w:rsidRDefault="00106A02" w:rsidP="00507864">
      <w:pPr>
        <w:spacing w:after="0" w:line="480" w:lineRule="auto"/>
        <w:ind w:left="1077"/>
        <w:jc w:val="both"/>
        <w:rPr>
          <w:rFonts w:ascii="Times New Roman" w:hAnsi="Times New Roman" w:cs="Times New Roman"/>
          <w:sz w:val="24"/>
          <w:szCs w:val="24"/>
        </w:rPr>
      </w:pPr>
    </w:p>
    <w:p w14:paraId="14A6B154" w14:textId="77777777" w:rsidR="000C5A5A" w:rsidRPr="001F2F9B" w:rsidRDefault="000C5A5A" w:rsidP="001C5DE5">
      <w:pPr>
        <w:spacing w:line="480" w:lineRule="auto"/>
        <w:jc w:val="both"/>
        <w:rPr>
          <w:rFonts w:ascii="Times New Roman" w:hAnsi="Times New Roman" w:cs="Times New Roman"/>
          <w:b/>
          <w:sz w:val="24"/>
          <w:szCs w:val="24"/>
        </w:rPr>
      </w:pPr>
      <w:r w:rsidRPr="001F2F9B">
        <w:rPr>
          <w:rFonts w:ascii="Times New Roman" w:hAnsi="Times New Roman" w:cs="Times New Roman"/>
          <w:b/>
          <w:sz w:val="24"/>
          <w:szCs w:val="24"/>
        </w:rPr>
        <w:t>RESPONDENT’S SUBMISSIONS BEFORE THIS COURT</w:t>
      </w:r>
    </w:p>
    <w:p w14:paraId="59ED9544" w14:textId="544A0E2E" w:rsidR="008C7A9C" w:rsidRDefault="008C7A9C" w:rsidP="003F2038">
      <w:pPr>
        <w:pStyle w:val="ListParagraph"/>
        <w:numPr>
          <w:ilvl w:val="0"/>
          <w:numId w:val="3"/>
        </w:numPr>
        <w:spacing w:line="480" w:lineRule="auto"/>
        <w:ind w:hanging="1080"/>
        <w:jc w:val="both"/>
        <w:rPr>
          <w:rFonts w:ascii="Times New Roman" w:hAnsi="Times New Roman" w:cs="Times New Roman"/>
          <w:sz w:val="24"/>
          <w:szCs w:val="24"/>
        </w:rPr>
      </w:pPr>
      <w:r w:rsidRPr="001F2F9B">
        <w:rPr>
          <w:rFonts w:ascii="Times New Roman" w:hAnsi="Times New Roman" w:cs="Times New Roman"/>
          <w:i/>
          <w:sz w:val="24"/>
          <w:szCs w:val="24"/>
        </w:rPr>
        <w:t>Per contra</w:t>
      </w:r>
      <w:r w:rsidRPr="001F2F9B">
        <w:rPr>
          <w:rFonts w:ascii="Times New Roman" w:hAnsi="Times New Roman" w:cs="Times New Roman"/>
          <w:sz w:val="24"/>
          <w:szCs w:val="24"/>
        </w:rPr>
        <w:t>, counsel for the respondent stated that in terms of the loan agreement the appellant had to pay a de</w:t>
      </w:r>
      <w:r w:rsidR="00A073B9" w:rsidRPr="001F2F9B">
        <w:rPr>
          <w:rFonts w:ascii="Times New Roman" w:hAnsi="Times New Roman" w:cs="Times New Roman"/>
          <w:sz w:val="24"/>
          <w:szCs w:val="24"/>
        </w:rPr>
        <w:t>posit</w:t>
      </w:r>
      <w:r w:rsidR="00CD4514" w:rsidRPr="001F2F9B">
        <w:rPr>
          <w:rFonts w:ascii="Times New Roman" w:hAnsi="Times New Roman" w:cs="Times New Roman"/>
          <w:sz w:val="24"/>
          <w:szCs w:val="24"/>
        </w:rPr>
        <w:t xml:space="preserve"> of </w:t>
      </w:r>
      <w:r w:rsidR="009E0B0F" w:rsidRPr="001F2F9B">
        <w:rPr>
          <w:rFonts w:ascii="Times New Roman" w:hAnsi="Times New Roman" w:cs="Times New Roman"/>
          <w:sz w:val="24"/>
          <w:szCs w:val="24"/>
        </w:rPr>
        <w:t>US</w:t>
      </w:r>
      <w:r w:rsidR="00A073B9" w:rsidRPr="001F2F9B">
        <w:rPr>
          <w:rFonts w:ascii="Times New Roman" w:hAnsi="Times New Roman" w:cs="Times New Roman"/>
          <w:sz w:val="24"/>
          <w:szCs w:val="24"/>
        </w:rPr>
        <w:t>$45 000 by</w:t>
      </w:r>
      <w:r w:rsidRPr="001F2F9B">
        <w:rPr>
          <w:rFonts w:ascii="Times New Roman" w:hAnsi="Times New Roman" w:cs="Times New Roman"/>
          <w:sz w:val="24"/>
          <w:szCs w:val="24"/>
        </w:rPr>
        <w:t xml:space="preserve"> 31</w:t>
      </w:r>
      <w:r w:rsidR="00CD4514" w:rsidRPr="001F2F9B">
        <w:rPr>
          <w:rFonts w:ascii="Times New Roman" w:hAnsi="Times New Roman" w:cs="Times New Roman"/>
          <w:sz w:val="24"/>
          <w:szCs w:val="24"/>
        </w:rPr>
        <w:t xml:space="preserve"> </w:t>
      </w:r>
      <w:r w:rsidRPr="001F2F9B">
        <w:rPr>
          <w:rFonts w:ascii="Times New Roman" w:hAnsi="Times New Roman" w:cs="Times New Roman"/>
          <w:sz w:val="24"/>
          <w:szCs w:val="24"/>
        </w:rPr>
        <w:t xml:space="preserve">May 2013. Counsel argued that the appellant failed to pay the deposit covenant and as such the respondent </w:t>
      </w:r>
      <w:r w:rsidR="00FD233C" w:rsidRPr="001F2F9B">
        <w:rPr>
          <w:rFonts w:ascii="Times New Roman" w:hAnsi="Times New Roman" w:cs="Times New Roman"/>
          <w:sz w:val="24"/>
          <w:szCs w:val="24"/>
        </w:rPr>
        <w:t>had the</w:t>
      </w:r>
      <w:r w:rsidR="00371D9D" w:rsidRPr="001F2F9B">
        <w:rPr>
          <w:rFonts w:ascii="Times New Roman" w:hAnsi="Times New Roman" w:cs="Times New Roman"/>
          <w:sz w:val="24"/>
          <w:szCs w:val="24"/>
        </w:rPr>
        <w:t xml:space="preserve"> option to decline </w:t>
      </w:r>
      <w:r w:rsidRPr="001F2F9B">
        <w:rPr>
          <w:rFonts w:ascii="Times New Roman" w:hAnsi="Times New Roman" w:cs="Times New Roman"/>
          <w:sz w:val="24"/>
          <w:szCs w:val="24"/>
        </w:rPr>
        <w:t>to pay the pro forma invoices which had been submitted</w:t>
      </w:r>
      <w:r w:rsidR="00905C65">
        <w:rPr>
          <w:rFonts w:ascii="Times New Roman" w:hAnsi="Times New Roman" w:cs="Times New Roman"/>
          <w:sz w:val="24"/>
          <w:szCs w:val="24"/>
        </w:rPr>
        <w:t>.</w:t>
      </w:r>
      <w:r w:rsidRPr="001F2F9B">
        <w:rPr>
          <w:rFonts w:ascii="Times New Roman" w:hAnsi="Times New Roman" w:cs="Times New Roman"/>
          <w:sz w:val="24"/>
          <w:szCs w:val="24"/>
        </w:rPr>
        <w:t xml:space="preserve"> </w:t>
      </w:r>
    </w:p>
    <w:p w14:paraId="380EE63C" w14:textId="77777777" w:rsidR="00905C65" w:rsidRPr="00905C65" w:rsidRDefault="00905C65" w:rsidP="00905C65">
      <w:pPr>
        <w:pStyle w:val="ListParagraph"/>
        <w:spacing w:after="0" w:line="480" w:lineRule="auto"/>
        <w:ind w:left="1077"/>
        <w:jc w:val="both"/>
        <w:rPr>
          <w:rFonts w:ascii="Times New Roman" w:hAnsi="Times New Roman" w:cs="Times New Roman"/>
          <w:sz w:val="24"/>
          <w:szCs w:val="24"/>
        </w:rPr>
      </w:pPr>
    </w:p>
    <w:p w14:paraId="6B46E5DB" w14:textId="11D430F0" w:rsidR="003D202F" w:rsidRDefault="008C7A9C" w:rsidP="003D202F">
      <w:pPr>
        <w:spacing w:after="0" w:line="480" w:lineRule="auto"/>
        <w:ind w:left="1077"/>
        <w:jc w:val="both"/>
        <w:rPr>
          <w:rFonts w:ascii="Times New Roman" w:hAnsi="Times New Roman" w:cs="Times New Roman"/>
          <w:sz w:val="24"/>
          <w:szCs w:val="24"/>
        </w:rPr>
      </w:pPr>
      <w:r w:rsidRPr="001F2F9B">
        <w:rPr>
          <w:rFonts w:ascii="Times New Roman" w:hAnsi="Times New Roman" w:cs="Times New Roman"/>
          <w:sz w:val="24"/>
          <w:szCs w:val="24"/>
        </w:rPr>
        <w:t>Counsel further argued that the appellant had failed to prove that all the pro forma invoices had been submitted in March 2013 when the respondent paid for other invoices. He also argued that the invoices had been submitted in June 2013 after the appellant had failed to pay the de</w:t>
      </w:r>
      <w:r w:rsidR="00647AE0" w:rsidRPr="001F2F9B">
        <w:rPr>
          <w:rFonts w:ascii="Times New Roman" w:hAnsi="Times New Roman" w:cs="Times New Roman"/>
          <w:sz w:val="24"/>
          <w:szCs w:val="24"/>
        </w:rPr>
        <w:t>posit covenant</w:t>
      </w:r>
      <w:r w:rsidR="00371D9D" w:rsidRPr="001F2F9B">
        <w:rPr>
          <w:rFonts w:ascii="Times New Roman" w:hAnsi="Times New Roman" w:cs="Times New Roman"/>
          <w:sz w:val="24"/>
          <w:szCs w:val="24"/>
        </w:rPr>
        <w:t xml:space="preserve"> which had to be paid on or before 31 May 2013</w:t>
      </w:r>
      <w:r w:rsidRPr="001F2F9B">
        <w:rPr>
          <w:rFonts w:ascii="Times New Roman" w:hAnsi="Times New Roman" w:cs="Times New Roman"/>
          <w:sz w:val="24"/>
          <w:szCs w:val="24"/>
        </w:rPr>
        <w:t xml:space="preserve">. </w:t>
      </w:r>
      <w:r w:rsidR="00A073B9" w:rsidRPr="001F2F9B">
        <w:rPr>
          <w:rFonts w:ascii="Times New Roman" w:hAnsi="Times New Roman" w:cs="Times New Roman"/>
          <w:sz w:val="24"/>
          <w:szCs w:val="24"/>
        </w:rPr>
        <w:t>In the circumstances it had no obligation to pay for the invoice.</w:t>
      </w:r>
    </w:p>
    <w:p w14:paraId="14661007" w14:textId="77777777" w:rsidR="003D202F" w:rsidRPr="001F2F9B" w:rsidRDefault="003D202F" w:rsidP="003D202F">
      <w:pPr>
        <w:spacing w:after="0" w:line="240" w:lineRule="auto"/>
        <w:ind w:left="1077"/>
        <w:jc w:val="both"/>
        <w:rPr>
          <w:rFonts w:ascii="Times New Roman" w:hAnsi="Times New Roman" w:cs="Times New Roman"/>
          <w:sz w:val="24"/>
          <w:szCs w:val="24"/>
        </w:rPr>
      </w:pPr>
    </w:p>
    <w:p w14:paraId="0F081CD2" w14:textId="39FEDE4A" w:rsidR="008C7A9C" w:rsidRPr="001F2F9B" w:rsidRDefault="00A073B9" w:rsidP="00B04F69">
      <w:pPr>
        <w:spacing w:line="480" w:lineRule="auto"/>
        <w:ind w:left="1080"/>
        <w:jc w:val="both"/>
        <w:rPr>
          <w:rFonts w:ascii="Times New Roman" w:hAnsi="Times New Roman" w:cs="Times New Roman"/>
          <w:sz w:val="24"/>
          <w:szCs w:val="24"/>
        </w:rPr>
      </w:pPr>
      <w:r w:rsidRPr="001F2F9B">
        <w:rPr>
          <w:rFonts w:ascii="Times New Roman" w:hAnsi="Times New Roman" w:cs="Times New Roman"/>
          <w:sz w:val="24"/>
          <w:szCs w:val="24"/>
        </w:rPr>
        <w:t>Counsel</w:t>
      </w:r>
      <w:r w:rsidR="004C4DCF" w:rsidRPr="001F2F9B">
        <w:rPr>
          <w:rFonts w:ascii="Times New Roman" w:hAnsi="Times New Roman" w:cs="Times New Roman"/>
          <w:sz w:val="24"/>
          <w:szCs w:val="24"/>
        </w:rPr>
        <w:t xml:space="preserve"> argued that</w:t>
      </w:r>
      <w:r w:rsidRPr="001F2F9B">
        <w:rPr>
          <w:rFonts w:ascii="Times New Roman" w:hAnsi="Times New Roman" w:cs="Times New Roman"/>
          <w:sz w:val="24"/>
          <w:szCs w:val="24"/>
        </w:rPr>
        <w:t xml:space="preserve"> the appellant failed to provide proof to show</w:t>
      </w:r>
      <w:r w:rsidR="00FA54C9" w:rsidRPr="001F2F9B">
        <w:rPr>
          <w:rFonts w:ascii="Times New Roman" w:hAnsi="Times New Roman" w:cs="Times New Roman"/>
          <w:sz w:val="24"/>
          <w:szCs w:val="24"/>
        </w:rPr>
        <w:t xml:space="preserve"> that it had provided </w:t>
      </w:r>
      <w:r w:rsidR="00247D4A" w:rsidRPr="001F2F9B">
        <w:rPr>
          <w:rFonts w:ascii="Times New Roman" w:hAnsi="Times New Roman" w:cs="Times New Roman"/>
          <w:sz w:val="24"/>
          <w:szCs w:val="24"/>
        </w:rPr>
        <w:t xml:space="preserve">the </w:t>
      </w:r>
      <w:r w:rsidR="00FA54C9" w:rsidRPr="001F2F9B">
        <w:rPr>
          <w:rFonts w:ascii="Times New Roman" w:hAnsi="Times New Roman" w:cs="Times New Roman"/>
          <w:sz w:val="24"/>
          <w:szCs w:val="24"/>
        </w:rPr>
        <w:t xml:space="preserve">other </w:t>
      </w:r>
      <w:r w:rsidR="008C7A9C" w:rsidRPr="001F2F9B">
        <w:rPr>
          <w:rFonts w:ascii="Times New Roman" w:hAnsi="Times New Roman" w:cs="Times New Roman"/>
          <w:sz w:val="24"/>
          <w:szCs w:val="24"/>
        </w:rPr>
        <w:t>invoices in Marc</w:t>
      </w:r>
      <w:r w:rsidRPr="001F2F9B">
        <w:rPr>
          <w:rFonts w:ascii="Times New Roman" w:hAnsi="Times New Roman" w:cs="Times New Roman"/>
          <w:sz w:val="24"/>
          <w:szCs w:val="24"/>
        </w:rPr>
        <w:t>h</w:t>
      </w:r>
      <w:r w:rsidR="00AD538C" w:rsidRPr="001F2F9B">
        <w:rPr>
          <w:rFonts w:ascii="Times New Roman" w:hAnsi="Times New Roman" w:cs="Times New Roman"/>
          <w:sz w:val="24"/>
          <w:szCs w:val="24"/>
        </w:rPr>
        <w:t>/April</w:t>
      </w:r>
      <w:r w:rsidRPr="001F2F9B">
        <w:rPr>
          <w:rFonts w:ascii="Times New Roman" w:hAnsi="Times New Roman" w:cs="Times New Roman"/>
          <w:sz w:val="24"/>
          <w:szCs w:val="24"/>
        </w:rPr>
        <w:t xml:space="preserve"> 2013</w:t>
      </w:r>
      <w:r w:rsidR="004D3BAC" w:rsidRPr="001F2F9B">
        <w:rPr>
          <w:rFonts w:ascii="Times New Roman" w:hAnsi="Times New Roman" w:cs="Times New Roman"/>
          <w:sz w:val="24"/>
          <w:szCs w:val="24"/>
        </w:rPr>
        <w:t xml:space="preserve"> thus</w:t>
      </w:r>
      <w:r w:rsidR="003904D5" w:rsidRPr="001F2F9B">
        <w:rPr>
          <w:rFonts w:ascii="Times New Roman" w:hAnsi="Times New Roman" w:cs="Times New Roman"/>
          <w:sz w:val="24"/>
          <w:szCs w:val="24"/>
        </w:rPr>
        <w:t xml:space="preserve"> the </w:t>
      </w:r>
      <w:r w:rsidR="00CA33C1" w:rsidRPr="001F2F9B">
        <w:rPr>
          <w:rFonts w:ascii="Times New Roman" w:hAnsi="Times New Roman" w:cs="Times New Roman"/>
          <w:sz w:val="24"/>
          <w:szCs w:val="24"/>
        </w:rPr>
        <w:t>respondent could</w:t>
      </w:r>
      <w:r w:rsidR="003904D5" w:rsidRPr="001F2F9B">
        <w:rPr>
          <w:rFonts w:ascii="Times New Roman" w:hAnsi="Times New Roman" w:cs="Times New Roman"/>
          <w:sz w:val="24"/>
          <w:szCs w:val="24"/>
        </w:rPr>
        <w:t xml:space="preserve"> not be</w:t>
      </w:r>
      <w:r w:rsidR="000B34C9">
        <w:rPr>
          <w:rFonts w:ascii="Times New Roman" w:hAnsi="Times New Roman" w:cs="Times New Roman"/>
          <w:sz w:val="24"/>
          <w:szCs w:val="24"/>
        </w:rPr>
        <w:t xml:space="preserve"> said to have breach</w:t>
      </w:r>
      <w:r w:rsidR="004D3BAC" w:rsidRPr="001F2F9B">
        <w:rPr>
          <w:rFonts w:ascii="Times New Roman" w:hAnsi="Times New Roman" w:cs="Times New Roman"/>
          <w:sz w:val="24"/>
          <w:szCs w:val="24"/>
        </w:rPr>
        <w:t>ed the agreement</w:t>
      </w:r>
      <w:r w:rsidR="00AA2ADA" w:rsidRPr="001F2F9B">
        <w:rPr>
          <w:rFonts w:ascii="Times New Roman" w:hAnsi="Times New Roman" w:cs="Times New Roman"/>
          <w:sz w:val="24"/>
          <w:szCs w:val="24"/>
        </w:rPr>
        <w:t>.</w:t>
      </w:r>
      <w:r w:rsidR="00B04F69" w:rsidRPr="001F2F9B">
        <w:rPr>
          <w:rFonts w:ascii="Times New Roman" w:hAnsi="Times New Roman" w:cs="Times New Roman"/>
          <w:sz w:val="24"/>
          <w:szCs w:val="24"/>
        </w:rPr>
        <w:t xml:space="preserve"> He further submitted that</w:t>
      </w:r>
      <w:r w:rsidR="003904D5" w:rsidRPr="001F2F9B">
        <w:rPr>
          <w:rFonts w:ascii="Times New Roman" w:hAnsi="Times New Roman" w:cs="Times New Roman"/>
          <w:sz w:val="24"/>
          <w:szCs w:val="24"/>
        </w:rPr>
        <w:t>,</w:t>
      </w:r>
      <w:r w:rsidR="00B04F69" w:rsidRPr="001F2F9B">
        <w:rPr>
          <w:rFonts w:ascii="Times New Roman" w:hAnsi="Times New Roman" w:cs="Times New Roman"/>
          <w:sz w:val="24"/>
          <w:szCs w:val="24"/>
        </w:rPr>
        <w:t xml:space="preserve"> in any event</w:t>
      </w:r>
      <w:r w:rsidR="003904D5" w:rsidRPr="001F2F9B">
        <w:rPr>
          <w:rFonts w:ascii="Times New Roman" w:hAnsi="Times New Roman" w:cs="Times New Roman"/>
          <w:sz w:val="24"/>
          <w:szCs w:val="24"/>
        </w:rPr>
        <w:t>,</w:t>
      </w:r>
      <w:r w:rsidR="00B04F69" w:rsidRPr="001F2F9B">
        <w:rPr>
          <w:rFonts w:ascii="Times New Roman" w:hAnsi="Times New Roman" w:cs="Times New Roman"/>
          <w:sz w:val="24"/>
          <w:szCs w:val="24"/>
        </w:rPr>
        <w:t xml:space="preserve"> it was the appellant which had breached the terms of the agreement as it failed to</w:t>
      </w:r>
      <w:r w:rsidR="00766272" w:rsidRPr="001F2F9B">
        <w:rPr>
          <w:rFonts w:ascii="Times New Roman" w:hAnsi="Times New Roman" w:cs="Times New Roman"/>
          <w:sz w:val="24"/>
          <w:szCs w:val="24"/>
        </w:rPr>
        <w:t xml:space="preserve"> </w:t>
      </w:r>
      <w:r w:rsidR="00766272" w:rsidRPr="001F2F9B">
        <w:rPr>
          <w:rFonts w:ascii="Times New Roman" w:hAnsi="Times New Roman" w:cs="Times New Roman"/>
          <w:sz w:val="24"/>
          <w:szCs w:val="24"/>
        </w:rPr>
        <w:lastRenderedPageBreak/>
        <w:t>deposit</w:t>
      </w:r>
      <w:r w:rsidR="00B04F69" w:rsidRPr="001F2F9B">
        <w:rPr>
          <w:rFonts w:ascii="Times New Roman" w:hAnsi="Times New Roman" w:cs="Times New Roman"/>
          <w:sz w:val="24"/>
          <w:szCs w:val="24"/>
        </w:rPr>
        <w:t xml:space="preserve"> </w:t>
      </w:r>
      <w:r w:rsidR="00766272" w:rsidRPr="001F2F9B">
        <w:rPr>
          <w:rFonts w:ascii="Times New Roman" w:hAnsi="Times New Roman" w:cs="Times New Roman"/>
          <w:sz w:val="24"/>
          <w:szCs w:val="24"/>
        </w:rPr>
        <w:t xml:space="preserve">the amount of US$45 000 every month </w:t>
      </w:r>
      <w:r w:rsidR="00415373" w:rsidRPr="001F2F9B">
        <w:rPr>
          <w:rFonts w:ascii="Times New Roman" w:hAnsi="Times New Roman" w:cs="Times New Roman"/>
          <w:sz w:val="24"/>
          <w:szCs w:val="24"/>
        </w:rPr>
        <w:t>in ac</w:t>
      </w:r>
      <w:r w:rsidR="00864737">
        <w:rPr>
          <w:rFonts w:ascii="Times New Roman" w:hAnsi="Times New Roman" w:cs="Times New Roman"/>
          <w:sz w:val="24"/>
          <w:szCs w:val="24"/>
        </w:rPr>
        <w:t>cordance with the deposit covena</w:t>
      </w:r>
      <w:r w:rsidR="00415373" w:rsidRPr="001F2F9B">
        <w:rPr>
          <w:rFonts w:ascii="Times New Roman" w:hAnsi="Times New Roman" w:cs="Times New Roman"/>
          <w:sz w:val="24"/>
          <w:szCs w:val="24"/>
        </w:rPr>
        <w:t>nt</w:t>
      </w:r>
      <w:r w:rsidR="00766272" w:rsidRPr="001F2F9B">
        <w:rPr>
          <w:rFonts w:ascii="Times New Roman" w:hAnsi="Times New Roman" w:cs="Times New Roman"/>
          <w:sz w:val="24"/>
          <w:szCs w:val="24"/>
        </w:rPr>
        <w:t>.</w:t>
      </w:r>
      <w:r w:rsidR="00AA2ADA" w:rsidRPr="001F2F9B">
        <w:rPr>
          <w:rFonts w:ascii="Times New Roman" w:hAnsi="Times New Roman" w:cs="Times New Roman"/>
          <w:sz w:val="24"/>
          <w:szCs w:val="24"/>
        </w:rPr>
        <w:t xml:space="preserve"> He therefore</w:t>
      </w:r>
      <w:r w:rsidR="00B5394E" w:rsidRPr="001F2F9B">
        <w:rPr>
          <w:rFonts w:ascii="Times New Roman" w:hAnsi="Times New Roman" w:cs="Times New Roman"/>
          <w:sz w:val="24"/>
          <w:szCs w:val="24"/>
        </w:rPr>
        <w:t xml:space="preserve"> prayed for the dismissal of the appeal with costs</w:t>
      </w:r>
      <w:r w:rsidR="008C7A9C" w:rsidRPr="001F2F9B">
        <w:rPr>
          <w:rFonts w:ascii="Times New Roman" w:hAnsi="Times New Roman" w:cs="Times New Roman"/>
          <w:sz w:val="24"/>
          <w:szCs w:val="24"/>
        </w:rPr>
        <w:t xml:space="preserve">. </w:t>
      </w:r>
    </w:p>
    <w:p w14:paraId="0E320086" w14:textId="77777777" w:rsidR="00507864" w:rsidRPr="001F2F9B" w:rsidRDefault="00507864" w:rsidP="003D202F">
      <w:pPr>
        <w:spacing w:after="0" w:line="240" w:lineRule="auto"/>
        <w:jc w:val="both"/>
        <w:rPr>
          <w:rFonts w:ascii="Times New Roman" w:hAnsi="Times New Roman" w:cs="Times New Roman"/>
          <w:sz w:val="24"/>
          <w:szCs w:val="24"/>
        </w:rPr>
      </w:pPr>
    </w:p>
    <w:p w14:paraId="454669E6" w14:textId="77777777" w:rsidR="000C5A5A" w:rsidRPr="001F2F9B" w:rsidRDefault="000C5A5A" w:rsidP="000C5A5A">
      <w:pPr>
        <w:spacing w:line="480" w:lineRule="auto"/>
        <w:ind w:firstLine="720"/>
        <w:jc w:val="both"/>
        <w:rPr>
          <w:rFonts w:ascii="Times New Roman" w:hAnsi="Times New Roman" w:cs="Times New Roman"/>
          <w:b/>
          <w:sz w:val="24"/>
          <w:szCs w:val="24"/>
        </w:rPr>
      </w:pPr>
      <w:r w:rsidRPr="001F2F9B">
        <w:rPr>
          <w:rFonts w:ascii="Times New Roman" w:hAnsi="Times New Roman" w:cs="Times New Roman"/>
          <w:b/>
          <w:sz w:val="24"/>
          <w:szCs w:val="24"/>
        </w:rPr>
        <w:t>ISSUE FOR DETERMINATION</w:t>
      </w:r>
    </w:p>
    <w:p w14:paraId="39596C94" w14:textId="19BCF9E7" w:rsidR="00B5394E" w:rsidRPr="001F2F9B" w:rsidRDefault="009C347B" w:rsidP="00507864">
      <w:pPr>
        <w:spacing w:after="0" w:line="480" w:lineRule="auto"/>
        <w:ind w:left="720"/>
        <w:jc w:val="both"/>
        <w:rPr>
          <w:rFonts w:ascii="Times New Roman" w:hAnsi="Times New Roman" w:cs="Times New Roman"/>
          <w:bCs/>
          <w:sz w:val="24"/>
          <w:szCs w:val="24"/>
        </w:rPr>
      </w:pPr>
      <w:r w:rsidRPr="001F2F9B">
        <w:rPr>
          <w:rFonts w:ascii="Times New Roman" w:hAnsi="Times New Roman" w:cs="Times New Roman"/>
          <w:bCs/>
          <w:sz w:val="24"/>
          <w:szCs w:val="24"/>
        </w:rPr>
        <w:t xml:space="preserve">It seems to me that, when </w:t>
      </w:r>
      <w:r w:rsidR="00E37DC9" w:rsidRPr="001F2F9B">
        <w:rPr>
          <w:rFonts w:ascii="Times New Roman" w:hAnsi="Times New Roman" w:cs="Times New Roman"/>
          <w:bCs/>
          <w:sz w:val="24"/>
          <w:szCs w:val="24"/>
        </w:rPr>
        <w:t>regard</w:t>
      </w:r>
      <w:r w:rsidRPr="001F2F9B">
        <w:rPr>
          <w:rFonts w:ascii="Times New Roman" w:hAnsi="Times New Roman" w:cs="Times New Roman"/>
          <w:bCs/>
          <w:sz w:val="24"/>
          <w:szCs w:val="24"/>
        </w:rPr>
        <w:t xml:space="preserve"> is had</w:t>
      </w:r>
      <w:r w:rsidR="00E37DC9" w:rsidRPr="001F2F9B">
        <w:rPr>
          <w:rFonts w:ascii="Times New Roman" w:hAnsi="Times New Roman" w:cs="Times New Roman"/>
          <w:bCs/>
          <w:sz w:val="24"/>
          <w:szCs w:val="24"/>
        </w:rPr>
        <w:t xml:space="preserve"> to the </w:t>
      </w:r>
      <w:r w:rsidRPr="001F2F9B">
        <w:rPr>
          <w:rFonts w:ascii="Times New Roman" w:hAnsi="Times New Roman" w:cs="Times New Roman"/>
          <w:bCs/>
          <w:sz w:val="24"/>
          <w:szCs w:val="24"/>
        </w:rPr>
        <w:t>arguments</w:t>
      </w:r>
      <w:r w:rsidR="00E37DC9" w:rsidRPr="001F2F9B">
        <w:rPr>
          <w:rFonts w:ascii="Times New Roman" w:hAnsi="Times New Roman" w:cs="Times New Roman"/>
          <w:bCs/>
          <w:sz w:val="24"/>
          <w:szCs w:val="24"/>
        </w:rPr>
        <w:t xml:space="preserve"> raised before the court</w:t>
      </w:r>
      <w:r w:rsidRPr="001F2F9B">
        <w:rPr>
          <w:rFonts w:ascii="Times New Roman" w:hAnsi="Times New Roman" w:cs="Times New Roman"/>
          <w:bCs/>
          <w:sz w:val="24"/>
          <w:szCs w:val="24"/>
        </w:rPr>
        <w:t>,</w:t>
      </w:r>
      <w:r w:rsidR="00E37DC9" w:rsidRPr="001F2F9B">
        <w:rPr>
          <w:rFonts w:ascii="Times New Roman" w:hAnsi="Times New Roman" w:cs="Times New Roman"/>
          <w:bCs/>
          <w:sz w:val="24"/>
          <w:szCs w:val="24"/>
        </w:rPr>
        <w:t xml:space="preserve"> only one issue falls for determination. This is w</w:t>
      </w:r>
      <w:r w:rsidR="00B5394E" w:rsidRPr="001F2F9B">
        <w:rPr>
          <w:rFonts w:ascii="Times New Roman" w:hAnsi="Times New Roman" w:cs="Times New Roman"/>
          <w:bCs/>
          <w:sz w:val="24"/>
          <w:szCs w:val="24"/>
        </w:rPr>
        <w:t xml:space="preserve">hether or not the court </w:t>
      </w:r>
      <w:r w:rsidR="00B5394E" w:rsidRPr="001F2F9B">
        <w:rPr>
          <w:rFonts w:ascii="Times New Roman" w:hAnsi="Times New Roman" w:cs="Times New Roman"/>
          <w:bCs/>
          <w:i/>
          <w:sz w:val="24"/>
          <w:szCs w:val="24"/>
        </w:rPr>
        <w:t>a quo</w:t>
      </w:r>
      <w:r w:rsidR="00B5394E" w:rsidRPr="001F2F9B">
        <w:rPr>
          <w:rFonts w:ascii="Times New Roman" w:hAnsi="Times New Roman" w:cs="Times New Roman"/>
          <w:bCs/>
          <w:sz w:val="24"/>
          <w:szCs w:val="24"/>
        </w:rPr>
        <w:t xml:space="preserve"> erred in dismissing the appellant’s claim for damages</w:t>
      </w:r>
      <w:r w:rsidR="00E37DC9" w:rsidRPr="001F2F9B">
        <w:rPr>
          <w:rFonts w:ascii="Times New Roman" w:hAnsi="Times New Roman" w:cs="Times New Roman"/>
          <w:bCs/>
          <w:sz w:val="24"/>
          <w:szCs w:val="24"/>
        </w:rPr>
        <w:t xml:space="preserve"> on the basis that there was no breach of contract by the respondent.</w:t>
      </w:r>
    </w:p>
    <w:p w14:paraId="74CC98FD" w14:textId="77777777" w:rsidR="005820E7" w:rsidRPr="001F2F9B" w:rsidRDefault="005820E7" w:rsidP="00507864">
      <w:pPr>
        <w:spacing w:after="0" w:line="480" w:lineRule="auto"/>
        <w:ind w:left="720"/>
        <w:jc w:val="both"/>
        <w:rPr>
          <w:rFonts w:ascii="Times New Roman" w:hAnsi="Times New Roman" w:cs="Times New Roman"/>
          <w:bCs/>
          <w:sz w:val="24"/>
          <w:szCs w:val="24"/>
        </w:rPr>
      </w:pPr>
    </w:p>
    <w:p w14:paraId="36A7434E" w14:textId="77777777" w:rsidR="000C5A5A" w:rsidRPr="001F2F9B" w:rsidRDefault="000C5A5A" w:rsidP="000C5A5A">
      <w:pPr>
        <w:spacing w:line="480" w:lineRule="auto"/>
        <w:ind w:firstLine="720"/>
        <w:jc w:val="both"/>
        <w:rPr>
          <w:rFonts w:ascii="Times New Roman" w:hAnsi="Times New Roman" w:cs="Times New Roman"/>
          <w:b/>
          <w:sz w:val="24"/>
          <w:szCs w:val="24"/>
        </w:rPr>
      </w:pPr>
      <w:r w:rsidRPr="001F2F9B">
        <w:rPr>
          <w:rFonts w:ascii="Times New Roman" w:hAnsi="Times New Roman" w:cs="Times New Roman"/>
          <w:b/>
          <w:sz w:val="24"/>
          <w:szCs w:val="24"/>
        </w:rPr>
        <w:t>APPLICATION OF THE LAW TO THE FACTS</w:t>
      </w:r>
    </w:p>
    <w:p w14:paraId="49CDE37F" w14:textId="2D25A7AE" w:rsidR="001F0673" w:rsidRPr="001F2F9B" w:rsidRDefault="00AA2ADA" w:rsidP="005820E7">
      <w:pPr>
        <w:pStyle w:val="ListParagraph"/>
        <w:numPr>
          <w:ilvl w:val="0"/>
          <w:numId w:val="3"/>
        </w:numPr>
        <w:spacing w:line="480" w:lineRule="auto"/>
        <w:ind w:hanging="1080"/>
        <w:jc w:val="both"/>
        <w:rPr>
          <w:rFonts w:ascii="Times New Roman" w:hAnsi="Times New Roman" w:cs="Times New Roman"/>
          <w:sz w:val="24"/>
          <w:szCs w:val="24"/>
        </w:rPr>
      </w:pPr>
      <w:r w:rsidRPr="001F2F9B">
        <w:rPr>
          <w:rFonts w:ascii="Times New Roman" w:hAnsi="Times New Roman" w:cs="Times New Roman"/>
          <w:sz w:val="24"/>
          <w:szCs w:val="24"/>
        </w:rPr>
        <w:t xml:space="preserve">It is common cause that the appellant and the respondent had a </w:t>
      </w:r>
      <w:r w:rsidR="0010766A" w:rsidRPr="001F2F9B">
        <w:rPr>
          <w:rFonts w:ascii="Times New Roman" w:hAnsi="Times New Roman" w:cs="Times New Roman"/>
          <w:sz w:val="24"/>
          <w:szCs w:val="24"/>
        </w:rPr>
        <w:t>long business arrangement. It is also common cause that the</w:t>
      </w:r>
      <w:r w:rsidR="00DF4651" w:rsidRPr="001F2F9B">
        <w:rPr>
          <w:rFonts w:ascii="Times New Roman" w:hAnsi="Times New Roman" w:cs="Times New Roman"/>
          <w:sz w:val="24"/>
          <w:szCs w:val="24"/>
        </w:rPr>
        <w:t xml:space="preserve"> </w:t>
      </w:r>
      <w:r w:rsidR="0010766A" w:rsidRPr="001F2F9B">
        <w:rPr>
          <w:rFonts w:ascii="Times New Roman" w:hAnsi="Times New Roman" w:cs="Times New Roman"/>
          <w:sz w:val="24"/>
          <w:szCs w:val="24"/>
        </w:rPr>
        <w:t>dispute</w:t>
      </w:r>
      <w:r w:rsidR="009E0B0F" w:rsidRPr="001F2F9B">
        <w:rPr>
          <w:rFonts w:ascii="Times New Roman" w:hAnsi="Times New Roman" w:cs="Times New Roman"/>
          <w:sz w:val="24"/>
          <w:szCs w:val="24"/>
        </w:rPr>
        <w:t xml:space="preserve"> between the parties arose </w:t>
      </w:r>
      <w:r w:rsidR="00DF4651" w:rsidRPr="001F2F9B">
        <w:rPr>
          <w:rFonts w:ascii="Times New Roman" w:hAnsi="Times New Roman" w:cs="Times New Roman"/>
          <w:sz w:val="24"/>
          <w:szCs w:val="24"/>
        </w:rPr>
        <w:t xml:space="preserve">after the </w:t>
      </w:r>
      <w:r w:rsidR="009C347B" w:rsidRPr="001F2F9B">
        <w:rPr>
          <w:rFonts w:ascii="Times New Roman" w:hAnsi="Times New Roman" w:cs="Times New Roman"/>
          <w:sz w:val="24"/>
          <w:szCs w:val="24"/>
        </w:rPr>
        <w:t>operationalization</w:t>
      </w:r>
      <w:r w:rsidR="00DF4651" w:rsidRPr="001F2F9B">
        <w:rPr>
          <w:rFonts w:ascii="Times New Roman" w:hAnsi="Times New Roman" w:cs="Times New Roman"/>
          <w:sz w:val="24"/>
          <w:szCs w:val="24"/>
        </w:rPr>
        <w:t xml:space="preserve"> of</w:t>
      </w:r>
      <w:r w:rsidR="009E0B0F" w:rsidRPr="001F2F9B">
        <w:rPr>
          <w:rFonts w:ascii="Times New Roman" w:hAnsi="Times New Roman" w:cs="Times New Roman"/>
          <w:sz w:val="24"/>
          <w:szCs w:val="24"/>
        </w:rPr>
        <w:t xml:space="preserve"> the March 2013</w:t>
      </w:r>
      <w:r w:rsidR="00164B16" w:rsidRPr="001F2F9B">
        <w:rPr>
          <w:rFonts w:ascii="Times New Roman" w:hAnsi="Times New Roman" w:cs="Times New Roman"/>
          <w:sz w:val="24"/>
          <w:szCs w:val="24"/>
        </w:rPr>
        <w:t xml:space="preserve"> </w:t>
      </w:r>
      <w:r w:rsidR="009E0B0F" w:rsidRPr="001F2F9B">
        <w:rPr>
          <w:rFonts w:ascii="Times New Roman" w:hAnsi="Times New Roman" w:cs="Times New Roman"/>
          <w:sz w:val="24"/>
          <w:szCs w:val="24"/>
        </w:rPr>
        <w:t>loan facility</w:t>
      </w:r>
      <w:r w:rsidR="00164B16" w:rsidRPr="001F2F9B">
        <w:rPr>
          <w:rFonts w:ascii="Times New Roman" w:hAnsi="Times New Roman" w:cs="Times New Roman"/>
          <w:sz w:val="24"/>
          <w:szCs w:val="24"/>
        </w:rPr>
        <w:t xml:space="preserve"> which </w:t>
      </w:r>
      <w:r w:rsidR="00647AE0" w:rsidRPr="001F2F9B">
        <w:rPr>
          <w:rFonts w:ascii="Times New Roman" w:hAnsi="Times New Roman" w:cs="Times New Roman"/>
          <w:sz w:val="24"/>
          <w:szCs w:val="24"/>
        </w:rPr>
        <w:t xml:space="preserve">was </w:t>
      </w:r>
      <w:r w:rsidR="00DF4651" w:rsidRPr="001F2F9B">
        <w:rPr>
          <w:rFonts w:ascii="Times New Roman" w:hAnsi="Times New Roman" w:cs="Times New Roman"/>
          <w:sz w:val="24"/>
          <w:szCs w:val="24"/>
        </w:rPr>
        <w:t>titled</w:t>
      </w:r>
      <w:r w:rsidR="00164B16" w:rsidRPr="001F2F9B">
        <w:rPr>
          <w:rFonts w:ascii="Times New Roman" w:hAnsi="Times New Roman" w:cs="Times New Roman"/>
          <w:sz w:val="24"/>
          <w:szCs w:val="24"/>
        </w:rPr>
        <w:t xml:space="preserve"> as </w:t>
      </w:r>
      <w:r w:rsidR="00647AE0" w:rsidRPr="001F2F9B">
        <w:rPr>
          <w:rFonts w:ascii="Times New Roman" w:hAnsi="Times New Roman" w:cs="Times New Roman"/>
          <w:sz w:val="24"/>
          <w:szCs w:val="24"/>
        </w:rPr>
        <w:t xml:space="preserve">the </w:t>
      </w:r>
      <w:r w:rsidR="00164B16" w:rsidRPr="001F2F9B">
        <w:rPr>
          <w:rFonts w:ascii="Times New Roman" w:hAnsi="Times New Roman" w:cs="Times New Roman"/>
          <w:sz w:val="24"/>
          <w:szCs w:val="24"/>
        </w:rPr>
        <w:t>‘Facility Letter (Uncommitted)</w:t>
      </w:r>
      <w:r w:rsidR="009E0B0F" w:rsidRPr="001F2F9B">
        <w:rPr>
          <w:rFonts w:ascii="Times New Roman" w:hAnsi="Times New Roman" w:cs="Times New Roman"/>
          <w:sz w:val="24"/>
          <w:szCs w:val="24"/>
        </w:rPr>
        <w:t xml:space="preserve">.  </w:t>
      </w:r>
      <w:r w:rsidR="002579CF">
        <w:rPr>
          <w:rFonts w:ascii="Times New Roman" w:hAnsi="Times New Roman" w:cs="Times New Roman"/>
          <w:sz w:val="24"/>
          <w:szCs w:val="24"/>
        </w:rPr>
        <w:t>In determining this case it is necessary to define the meaning of an uncommitted fa</w:t>
      </w:r>
      <w:r w:rsidR="00D609B2">
        <w:rPr>
          <w:rFonts w:ascii="Times New Roman" w:hAnsi="Times New Roman" w:cs="Times New Roman"/>
          <w:sz w:val="24"/>
          <w:szCs w:val="24"/>
        </w:rPr>
        <w:t>cility</w:t>
      </w:r>
      <w:r w:rsidR="002579CF">
        <w:rPr>
          <w:rFonts w:ascii="Times New Roman" w:hAnsi="Times New Roman" w:cs="Times New Roman"/>
          <w:sz w:val="24"/>
          <w:szCs w:val="24"/>
        </w:rPr>
        <w:t xml:space="preserve">.  </w:t>
      </w:r>
      <w:r w:rsidR="00E30C90" w:rsidRPr="001F2F9B">
        <w:rPr>
          <w:rFonts w:ascii="Times New Roman" w:hAnsi="Times New Roman" w:cs="Times New Roman"/>
          <w:sz w:val="24"/>
          <w:szCs w:val="24"/>
        </w:rPr>
        <w:t xml:space="preserve">The appellant </w:t>
      </w:r>
      <w:r w:rsidR="00DF4651" w:rsidRPr="001F2F9B">
        <w:rPr>
          <w:rFonts w:ascii="Times New Roman" w:hAnsi="Times New Roman" w:cs="Times New Roman"/>
          <w:sz w:val="24"/>
          <w:szCs w:val="24"/>
        </w:rPr>
        <w:t xml:space="preserve">submitted that the court </w:t>
      </w:r>
      <w:r w:rsidR="002579CF">
        <w:rPr>
          <w:rFonts w:ascii="Times New Roman" w:hAnsi="Times New Roman" w:cs="Times New Roman"/>
          <w:i/>
          <w:sz w:val="24"/>
          <w:szCs w:val="24"/>
        </w:rPr>
        <w:t>a </w:t>
      </w:r>
      <w:r w:rsidR="00DF4651" w:rsidRPr="001F2F9B">
        <w:rPr>
          <w:rFonts w:ascii="Times New Roman" w:hAnsi="Times New Roman" w:cs="Times New Roman"/>
          <w:i/>
          <w:sz w:val="24"/>
          <w:szCs w:val="24"/>
        </w:rPr>
        <w:t>quo</w:t>
      </w:r>
      <w:r w:rsidR="00DF4651" w:rsidRPr="001F2F9B">
        <w:rPr>
          <w:rFonts w:ascii="Times New Roman" w:hAnsi="Times New Roman" w:cs="Times New Roman"/>
          <w:sz w:val="24"/>
          <w:szCs w:val="24"/>
        </w:rPr>
        <w:t xml:space="preserve"> erred in its interpretation of </w:t>
      </w:r>
      <w:r w:rsidR="00E30C90" w:rsidRPr="001F2F9B">
        <w:rPr>
          <w:rFonts w:ascii="Times New Roman" w:hAnsi="Times New Roman" w:cs="Times New Roman"/>
          <w:sz w:val="24"/>
          <w:szCs w:val="24"/>
        </w:rPr>
        <w:t>th</w:t>
      </w:r>
      <w:r w:rsidR="00130E0A" w:rsidRPr="001F2F9B">
        <w:rPr>
          <w:rFonts w:ascii="Times New Roman" w:hAnsi="Times New Roman" w:cs="Times New Roman"/>
          <w:sz w:val="24"/>
          <w:szCs w:val="24"/>
        </w:rPr>
        <w:t>e term ‘uncommitted facility’</w:t>
      </w:r>
      <w:r w:rsidR="00DF4651" w:rsidRPr="001F2F9B">
        <w:rPr>
          <w:rFonts w:ascii="Times New Roman" w:hAnsi="Times New Roman" w:cs="Times New Roman"/>
          <w:sz w:val="24"/>
          <w:szCs w:val="24"/>
        </w:rPr>
        <w:t>. It argued that</w:t>
      </w:r>
      <w:r w:rsidR="00130E0A" w:rsidRPr="001F2F9B">
        <w:rPr>
          <w:rFonts w:ascii="Times New Roman" w:hAnsi="Times New Roman" w:cs="Times New Roman"/>
          <w:sz w:val="24"/>
          <w:szCs w:val="24"/>
        </w:rPr>
        <w:t xml:space="preserve"> if</w:t>
      </w:r>
      <w:r w:rsidR="00E30C90" w:rsidRPr="001F2F9B">
        <w:rPr>
          <w:rFonts w:ascii="Times New Roman" w:hAnsi="Times New Roman" w:cs="Times New Roman"/>
          <w:sz w:val="24"/>
          <w:szCs w:val="24"/>
        </w:rPr>
        <w:t xml:space="preserve"> </w:t>
      </w:r>
      <w:r w:rsidR="00DF4651" w:rsidRPr="001F2F9B">
        <w:rPr>
          <w:rFonts w:ascii="Times New Roman" w:hAnsi="Times New Roman" w:cs="Times New Roman"/>
          <w:sz w:val="24"/>
          <w:szCs w:val="24"/>
        </w:rPr>
        <w:t xml:space="preserve">the term is </w:t>
      </w:r>
      <w:r w:rsidR="00E30C90" w:rsidRPr="001F2F9B">
        <w:rPr>
          <w:rFonts w:ascii="Times New Roman" w:hAnsi="Times New Roman" w:cs="Times New Roman"/>
          <w:sz w:val="24"/>
          <w:szCs w:val="24"/>
        </w:rPr>
        <w:t xml:space="preserve">given </w:t>
      </w:r>
      <w:r w:rsidR="0010766A" w:rsidRPr="001F2F9B">
        <w:rPr>
          <w:rFonts w:ascii="Times New Roman" w:hAnsi="Times New Roman" w:cs="Times New Roman"/>
          <w:sz w:val="24"/>
          <w:szCs w:val="24"/>
        </w:rPr>
        <w:t xml:space="preserve">the interpretation </w:t>
      </w:r>
      <w:r w:rsidR="00E30C90" w:rsidRPr="001F2F9B">
        <w:rPr>
          <w:rFonts w:ascii="Times New Roman" w:hAnsi="Times New Roman" w:cs="Times New Roman"/>
          <w:sz w:val="24"/>
          <w:szCs w:val="24"/>
        </w:rPr>
        <w:t xml:space="preserve">that the court </w:t>
      </w:r>
      <w:r w:rsidR="00E30C90" w:rsidRPr="001F2F9B">
        <w:rPr>
          <w:rFonts w:ascii="Times New Roman" w:hAnsi="Times New Roman" w:cs="Times New Roman"/>
          <w:i/>
          <w:sz w:val="24"/>
          <w:szCs w:val="24"/>
        </w:rPr>
        <w:t>a quo</w:t>
      </w:r>
      <w:r w:rsidR="0010766A" w:rsidRPr="001F2F9B">
        <w:rPr>
          <w:rFonts w:ascii="Times New Roman" w:hAnsi="Times New Roman" w:cs="Times New Roman"/>
          <w:sz w:val="24"/>
          <w:szCs w:val="24"/>
        </w:rPr>
        <w:t xml:space="preserve"> made</w:t>
      </w:r>
      <w:r w:rsidR="00E30C90" w:rsidRPr="001F2F9B">
        <w:rPr>
          <w:rFonts w:ascii="Times New Roman" w:hAnsi="Times New Roman" w:cs="Times New Roman"/>
          <w:sz w:val="24"/>
          <w:szCs w:val="24"/>
        </w:rPr>
        <w:t>, it would fall in the same category as ‘conclusive proof certificates’ that the courts in Zimbabwe and South Africa have declared to be contrary t</w:t>
      </w:r>
      <w:r w:rsidR="00164B16" w:rsidRPr="001F2F9B">
        <w:rPr>
          <w:rFonts w:ascii="Times New Roman" w:hAnsi="Times New Roman" w:cs="Times New Roman"/>
          <w:sz w:val="24"/>
          <w:szCs w:val="24"/>
        </w:rPr>
        <w:t>o public policy</w:t>
      </w:r>
      <w:r w:rsidR="009E0B0F" w:rsidRPr="001F2F9B">
        <w:rPr>
          <w:rFonts w:ascii="Times New Roman" w:hAnsi="Times New Roman" w:cs="Times New Roman"/>
          <w:sz w:val="24"/>
          <w:szCs w:val="24"/>
        </w:rPr>
        <w:t>.</w:t>
      </w:r>
      <w:r w:rsidR="0010766A" w:rsidRPr="001F2F9B">
        <w:rPr>
          <w:rFonts w:ascii="Times New Roman" w:hAnsi="Times New Roman" w:cs="Times New Roman"/>
          <w:sz w:val="24"/>
          <w:szCs w:val="24"/>
        </w:rPr>
        <w:t xml:space="preserve"> It seems to me that in order to place this term in its proper context it is necessary to examine the actual words and how they were</w:t>
      </w:r>
      <w:r w:rsidR="00942243" w:rsidRPr="001F2F9B">
        <w:rPr>
          <w:rFonts w:ascii="Times New Roman" w:hAnsi="Times New Roman" w:cs="Times New Roman"/>
          <w:sz w:val="24"/>
          <w:szCs w:val="24"/>
        </w:rPr>
        <w:t xml:space="preserve"> incorporated in</w:t>
      </w:r>
      <w:r w:rsidR="009749F3" w:rsidRPr="001F2F9B">
        <w:rPr>
          <w:rFonts w:ascii="Times New Roman" w:hAnsi="Times New Roman" w:cs="Times New Roman"/>
          <w:sz w:val="24"/>
          <w:szCs w:val="24"/>
        </w:rPr>
        <w:t>to</w:t>
      </w:r>
      <w:r w:rsidR="00942243" w:rsidRPr="001F2F9B">
        <w:rPr>
          <w:rFonts w:ascii="Times New Roman" w:hAnsi="Times New Roman" w:cs="Times New Roman"/>
          <w:sz w:val="24"/>
          <w:szCs w:val="24"/>
        </w:rPr>
        <w:t xml:space="preserve"> the agreement</w:t>
      </w:r>
      <w:r w:rsidR="0010766A" w:rsidRPr="001F2F9B">
        <w:rPr>
          <w:rFonts w:ascii="Times New Roman" w:hAnsi="Times New Roman" w:cs="Times New Roman"/>
          <w:sz w:val="24"/>
          <w:szCs w:val="24"/>
        </w:rPr>
        <w:t xml:space="preserve">. </w:t>
      </w:r>
      <w:r w:rsidR="008C7F7F" w:rsidRPr="001F2F9B">
        <w:rPr>
          <w:rFonts w:ascii="Times New Roman" w:hAnsi="Times New Roman" w:cs="Times New Roman"/>
          <w:sz w:val="24"/>
          <w:szCs w:val="24"/>
        </w:rPr>
        <w:t xml:space="preserve"> </w:t>
      </w:r>
    </w:p>
    <w:p w14:paraId="7BE20D61" w14:textId="77777777" w:rsidR="0029586C" w:rsidRPr="001F2F9B" w:rsidRDefault="0029586C" w:rsidP="003D202F">
      <w:pPr>
        <w:pStyle w:val="ListParagraph"/>
        <w:spacing w:after="0" w:line="480" w:lineRule="auto"/>
        <w:ind w:left="1077" w:hanging="1077"/>
        <w:jc w:val="both"/>
        <w:rPr>
          <w:rFonts w:ascii="Times New Roman" w:hAnsi="Times New Roman" w:cs="Times New Roman"/>
          <w:sz w:val="24"/>
          <w:szCs w:val="24"/>
        </w:rPr>
      </w:pPr>
    </w:p>
    <w:p w14:paraId="7A9D6902" w14:textId="2132DBE1" w:rsidR="00164B16" w:rsidRPr="001F2F9B" w:rsidRDefault="00164B16" w:rsidP="0029586C">
      <w:pPr>
        <w:pStyle w:val="ListParagraph"/>
        <w:numPr>
          <w:ilvl w:val="0"/>
          <w:numId w:val="3"/>
        </w:numPr>
        <w:spacing w:line="480" w:lineRule="auto"/>
        <w:ind w:hanging="1080"/>
        <w:jc w:val="both"/>
        <w:rPr>
          <w:rFonts w:ascii="Times New Roman" w:hAnsi="Times New Roman" w:cs="Times New Roman"/>
          <w:sz w:val="24"/>
          <w:szCs w:val="24"/>
        </w:rPr>
      </w:pPr>
      <w:r w:rsidRPr="001F2F9B">
        <w:rPr>
          <w:rFonts w:ascii="Times New Roman" w:hAnsi="Times New Roman" w:cs="Times New Roman"/>
          <w:sz w:val="24"/>
          <w:szCs w:val="24"/>
        </w:rPr>
        <w:t>The 2013 loan facility</w:t>
      </w:r>
      <w:r w:rsidR="00563D7A" w:rsidRPr="001F2F9B">
        <w:rPr>
          <w:rFonts w:ascii="Times New Roman" w:hAnsi="Times New Roman" w:cs="Times New Roman"/>
          <w:sz w:val="24"/>
          <w:szCs w:val="24"/>
        </w:rPr>
        <w:t xml:space="preserve"> issued by the respondent on 18 </w:t>
      </w:r>
      <w:r w:rsidRPr="001F2F9B">
        <w:rPr>
          <w:rFonts w:ascii="Times New Roman" w:hAnsi="Times New Roman" w:cs="Times New Roman"/>
          <w:sz w:val="24"/>
          <w:szCs w:val="24"/>
        </w:rPr>
        <w:t>March 2013 to the appellant was made on the following terms:</w:t>
      </w:r>
    </w:p>
    <w:p w14:paraId="03D264D2" w14:textId="77777777" w:rsidR="00164B16" w:rsidRPr="001F2F9B" w:rsidRDefault="00164B16" w:rsidP="00FC2E4D">
      <w:pPr>
        <w:spacing w:line="240" w:lineRule="auto"/>
        <w:ind w:left="1701"/>
        <w:jc w:val="both"/>
        <w:rPr>
          <w:rFonts w:ascii="Times New Roman" w:hAnsi="Times New Roman" w:cs="Times New Roman"/>
          <w:sz w:val="24"/>
          <w:szCs w:val="24"/>
        </w:rPr>
      </w:pPr>
      <w:r w:rsidRPr="001F2F9B">
        <w:rPr>
          <w:rFonts w:ascii="Times New Roman" w:hAnsi="Times New Roman" w:cs="Times New Roman"/>
          <w:sz w:val="24"/>
          <w:szCs w:val="24"/>
        </w:rPr>
        <w:lastRenderedPageBreak/>
        <w:t>“…the terms and conditions set out in this facility letter (the ‘Facility Letter’), the Master Credit term (Uncommitted</w:t>
      </w:r>
      <w:r w:rsidR="00647AE0" w:rsidRPr="001F2F9B">
        <w:rPr>
          <w:rFonts w:ascii="Times New Roman" w:hAnsi="Times New Roman" w:cs="Times New Roman"/>
          <w:sz w:val="24"/>
          <w:szCs w:val="24"/>
        </w:rPr>
        <w:t>)</w:t>
      </w:r>
      <w:r w:rsidRPr="001F2F9B">
        <w:rPr>
          <w:rFonts w:ascii="Times New Roman" w:hAnsi="Times New Roman" w:cs="Times New Roman"/>
          <w:sz w:val="24"/>
          <w:szCs w:val="24"/>
        </w:rPr>
        <w:t>, the Standard Terms, the General Trade Terms and the Terms and Conditions for foreign Exchange Business.”</w:t>
      </w:r>
    </w:p>
    <w:p w14:paraId="39727FC4" w14:textId="77777777" w:rsidR="00164B16" w:rsidRPr="001F2F9B" w:rsidRDefault="00164B16" w:rsidP="00164B16">
      <w:pPr>
        <w:spacing w:line="240" w:lineRule="auto"/>
        <w:ind w:left="720"/>
        <w:jc w:val="both"/>
        <w:rPr>
          <w:rFonts w:ascii="Times New Roman" w:hAnsi="Times New Roman" w:cs="Times New Roman"/>
          <w:sz w:val="24"/>
          <w:szCs w:val="24"/>
        </w:rPr>
      </w:pPr>
    </w:p>
    <w:p w14:paraId="789C53DF" w14:textId="77777777" w:rsidR="00164B16" w:rsidRPr="001F2F9B" w:rsidRDefault="00164B16" w:rsidP="00507864">
      <w:pPr>
        <w:spacing w:after="0" w:line="480" w:lineRule="auto"/>
        <w:ind w:left="1134"/>
        <w:jc w:val="both"/>
        <w:rPr>
          <w:rFonts w:ascii="Times New Roman" w:hAnsi="Times New Roman" w:cs="Times New Roman"/>
          <w:sz w:val="24"/>
          <w:szCs w:val="24"/>
        </w:rPr>
      </w:pPr>
      <w:r w:rsidRPr="001F2F9B">
        <w:rPr>
          <w:rFonts w:ascii="Times New Roman" w:hAnsi="Times New Roman" w:cs="Times New Roman"/>
          <w:sz w:val="24"/>
          <w:szCs w:val="24"/>
        </w:rPr>
        <w:t>Clause 1.3 (d) of the Master Credit Terms (Uncommitted) also provides that:</w:t>
      </w:r>
    </w:p>
    <w:p w14:paraId="204A91C4" w14:textId="3724E97C" w:rsidR="00940230" w:rsidRPr="001F2F9B" w:rsidRDefault="00164B16" w:rsidP="00FC2E4D">
      <w:pPr>
        <w:spacing w:line="240" w:lineRule="auto"/>
        <w:ind w:left="1701" w:hanging="141"/>
        <w:jc w:val="both"/>
        <w:rPr>
          <w:rFonts w:ascii="Times New Roman" w:hAnsi="Times New Roman" w:cs="Times New Roman"/>
          <w:sz w:val="24"/>
          <w:szCs w:val="24"/>
        </w:rPr>
      </w:pPr>
      <w:r w:rsidRPr="001F2F9B">
        <w:rPr>
          <w:rFonts w:ascii="Times New Roman" w:hAnsi="Times New Roman" w:cs="Times New Roman"/>
          <w:sz w:val="24"/>
          <w:szCs w:val="24"/>
        </w:rPr>
        <w:t xml:space="preserve">“Uncommitted: Regardless of any other provision of the agreement, each facility is uncommitted and accordingly it is made available to each designated borrower at the bank’s sole discretion. </w:t>
      </w:r>
      <w:r w:rsidRPr="001F2F9B">
        <w:rPr>
          <w:rFonts w:ascii="Times New Roman" w:hAnsi="Times New Roman" w:cs="Times New Roman"/>
          <w:sz w:val="24"/>
          <w:szCs w:val="24"/>
          <w:u w:val="single"/>
        </w:rPr>
        <w:t>The bank will have no obligation to make any utilisation under, or make a</w:t>
      </w:r>
      <w:r w:rsidR="00F32FCC" w:rsidRPr="001F2F9B">
        <w:rPr>
          <w:rFonts w:ascii="Times New Roman" w:hAnsi="Times New Roman" w:cs="Times New Roman"/>
          <w:sz w:val="24"/>
          <w:szCs w:val="24"/>
          <w:u w:val="single"/>
        </w:rPr>
        <w:t>vailable</w:t>
      </w:r>
      <w:r w:rsidRPr="001F2F9B">
        <w:rPr>
          <w:rFonts w:ascii="Times New Roman" w:hAnsi="Times New Roman" w:cs="Times New Roman"/>
          <w:sz w:val="24"/>
          <w:szCs w:val="24"/>
          <w:u w:val="single"/>
        </w:rPr>
        <w:t xml:space="preserve"> any part of, any facility</w:t>
      </w:r>
      <w:r w:rsidRPr="001F2F9B">
        <w:rPr>
          <w:rFonts w:ascii="Times New Roman" w:hAnsi="Times New Roman" w:cs="Times New Roman"/>
          <w:sz w:val="24"/>
          <w:szCs w:val="24"/>
        </w:rPr>
        <w:t>.”</w:t>
      </w:r>
      <w:r w:rsidR="00940230" w:rsidRPr="001F2F9B">
        <w:rPr>
          <w:rFonts w:ascii="Times New Roman" w:hAnsi="Times New Roman" w:cs="Times New Roman"/>
          <w:sz w:val="24"/>
          <w:szCs w:val="24"/>
        </w:rPr>
        <w:t xml:space="preserve"> (</w:t>
      </w:r>
      <w:proofErr w:type="gramStart"/>
      <w:r w:rsidR="00940230" w:rsidRPr="001F2F9B">
        <w:rPr>
          <w:rFonts w:ascii="Times New Roman" w:hAnsi="Times New Roman" w:cs="Times New Roman"/>
          <w:sz w:val="24"/>
          <w:szCs w:val="24"/>
        </w:rPr>
        <w:t>emphasis</w:t>
      </w:r>
      <w:proofErr w:type="gramEnd"/>
      <w:r w:rsidR="00940230" w:rsidRPr="001F2F9B">
        <w:rPr>
          <w:rFonts w:ascii="Times New Roman" w:hAnsi="Times New Roman" w:cs="Times New Roman"/>
          <w:sz w:val="24"/>
          <w:szCs w:val="24"/>
        </w:rPr>
        <w:t xml:space="preserve"> added)</w:t>
      </w:r>
    </w:p>
    <w:p w14:paraId="67C6DA80" w14:textId="77777777" w:rsidR="00164B16" w:rsidRPr="001F2F9B" w:rsidRDefault="00164B16" w:rsidP="009E0B0F">
      <w:pPr>
        <w:spacing w:line="480" w:lineRule="auto"/>
        <w:ind w:firstLine="720"/>
        <w:jc w:val="both"/>
        <w:rPr>
          <w:rFonts w:ascii="Times New Roman" w:hAnsi="Times New Roman" w:cs="Times New Roman"/>
          <w:sz w:val="24"/>
          <w:szCs w:val="24"/>
        </w:rPr>
      </w:pPr>
    </w:p>
    <w:p w14:paraId="52B95995" w14:textId="77A41705" w:rsidR="009E0B0F" w:rsidRPr="001F2F9B" w:rsidRDefault="001A2FC5" w:rsidP="006F78C4">
      <w:pPr>
        <w:pStyle w:val="ListParagraph"/>
        <w:numPr>
          <w:ilvl w:val="0"/>
          <w:numId w:val="3"/>
        </w:numPr>
        <w:spacing w:line="480" w:lineRule="auto"/>
        <w:ind w:hanging="1080"/>
        <w:jc w:val="both"/>
        <w:rPr>
          <w:rFonts w:ascii="Times New Roman" w:hAnsi="Times New Roman" w:cs="Times New Roman"/>
          <w:sz w:val="24"/>
          <w:szCs w:val="24"/>
        </w:rPr>
      </w:pPr>
      <w:r>
        <w:rPr>
          <w:rFonts w:ascii="Times New Roman" w:hAnsi="Times New Roman" w:cs="Times New Roman"/>
          <w:sz w:val="24"/>
          <w:szCs w:val="24"/>
        </w:rPr>
        <w:t>T</w:t>
      </w:r>
      <w:r w:rsidR="00F32FCC" w:rsidRPr="001F2F9B">
        <w:rPr>
          <w:rFonts w:ascii="Times New Roman" w:hAnsi="Times New Roman" w:cs="Times New Roman"/>
          <w:sz w:val="24"/>
          <w:szCs w:val="24"/>
        </w:rPr>
        <w:t xml:space="preserve">he term “uncommitted facility” is clear and </w:t>
      </w:r>
      <w:r w:rsidR="008A6517" w:rsidRPr="001F2F9B">
        <w:rPr>
          <w:rFonts w:ascii="Times New Roman" w:hAnsi="Times New Roman" w:cs="Times New Roman"/>
          <w:sz w:val="24"/>
          <w:szCs w:val="24"/>
        </w:rPr>
        <w:t>unambiguous</w:t>
      </w:r>
      <w:r w:rsidR="00F32FCC" w:rsidRPr="001F2F9B">
        <w:rPr>
          <w:rFonts w:ascii="Times New Roman" w:hAnsi="Times New Roman" w:cs="Times New Roman"/>
          <w:sz w:val="24"/>
          <w:szCs w:val="24"/>
        </w:rPr>
        <w:t xml:space="preserve">. It </w:t>
      </w:r>
      <w:r w:rsidR="008A6517" w:rsidRPr="001F2F9B">
        <w:rPr>
          <w:rFonts w:ascii="Times New Roman" w:hAnsi="Times New Roman" w:cs="Times New Roman"/>
          <w:sz w:val="24"/>
          <w:szCs w:val="24"/>
        </w:rPr>
        <w:t xml:space="preserve">requires no interpretation as it </w:t>
      </w:r>
      <w:r w:rsidR="00F32FCC" w:rsidRPr="001F2F9B">
        <w:rPr>
          <w:rFonts w:ascii="Times New Roman" w:hAnsi="Times New Roman" w:cs="Times New Roman"/>
          <w:sz w:val="24"/>
          <w:szCs w:val="24"/>
        </w:rPr>
        <w:t xml:space="preserve">means exactly what it says. </w:t>
      </w:r>
      <w:r w:rsidR="0010766A" w:rsidRPr="001F2F9B">
        <w:rPr>
          <w:rFonts w:ascii="Times New Roman" w:hAnsi="Times New Roman" w:cs="Times New Roman"/>
          <w:sz w:val="24"/>
          <w:szCs w:val="24"/>
        </w:rPr>
        <w:t>In fact the agreement itself interprets the provision. The respondent had no</w:t>
      </w:r>
      <w:r w:rsidR="002B79DC" w:rsidRPr="001F2F9B">
        <w:rPr>
          <w:rFonts w:ascii="Times New Roman" w:hAnsi="Times New Roman" w:cs="Times New Roman"/>
          <w:sz w:val="24"/>
          <w:szCs w:val="24"/>
        </w:rPr>
        <w:t xml:space="preserve"> obligation</w:t>
      </w:r>
      <w:r w:rsidR="00F32FCC" w:rsidRPr="001F2F9B">
        <w:rPr>
          <w:rFonts w:ascii="Times New Roman" w:hAnsi="Times New Roman" w:cs="Times New Roman"/>
          <w:sz w:val="24"/>
          <w:szCs w:val="24"/>
        </w:rPr>
        <w:t xml:space="preserve"> to disburse any of the funds under the facility.</w:t>
      </w:r>
      <w:r w:rsidR="008A6517" w:rsidRPr="001F2F9B">
        <w:rPr>
          <w:rFonts w:ascii="Times New Roman" w:hAnsi="Times New Roman" w:cs="Times New Roman"/>
          <w:sz w:val="24"/>
          <w:szCs w:val="24"/>
        </w:rPr>
        <w:t xml:space="preserve"> There was </w:t>
      </w:r>
      <w:r w:rsidR="00817AD5" w:rsidRPr="001F2F9B">
        <w:rPr>
          <w:rFonts w:ascii="Times New Roman" w:hAnsi="Times New Roman" w:cs="Times New Roman"/>
          <w:sz w:val="24"/>
          <w:szCs w:val="24"/>
        </w:rPr>
        <w:t xml:space="preserve">therefore </w:t>
      </w:r>
      <w:r w:rsidR="008A6517" w:rsidRPr="001F2F9B">
        <w:rPr>
          <w:rFonts w:ascii="Times New Roman" w:hAnsi="Times New Roman" w:cs="Times New Roman"/>
          <w:sz w:val="24"/>
          <w:szCs w:val="24"/>
        </w:rPr>
        <w:t>no commitment to disburse funds by the respondent. It should also be noted that t</w:t>
      </w:r>
      <w:r w:rsidR="00164B16" w:rsidRPr="001F2F9B">
        <w:rPr>
          <w:rFonts w:ascii="Times New Roman" w:hAnsi="Times New Roman" w:cs="Times New Roman"/>
          <w:sz w:val="24"/>
          <w:szCs w:val="24"/>
        </w:rPr>
        <w:t>he appellant</w:t>
      </w:r>
      <w:r w:rsidR="00817AD5" w:rsidRPr="001F2F9B">
        <w:rPr>
          <w:rFonts w:ascii="Times New Roman" w:hAnsi="Times New Roman" w:cs="Times New Roman"/>
          <w:sz w:val="24"/>
          <w:szCs w:val="24"/>
        </w:rPr>
        <w:t>, in all its</w:t>
      </w:r>
      <w:r w:rsidR="008A6517" w:rsidRPr="001F2F9B">
        <w:rPr>
          <w:rFonts w:ascii="Times New Roman" w:hAnsi="Times New Roman" w:cs="Times New Roman"/>
          <w:sz w:val="24"/>
          <w:szCs w:val="24"/>
        </w:rPr>
        <w:t xml:space="preserve"> arguments</w:t>
      </w:r>
      <w:r w:rsidR="0010766A" w:rsidRPr="001F2F9B">
        <w:rPr>
          <w:rFonts w:ascii="Times New Roman" w:hAnsi="Times New Roman" w:cs="Times New Roman"/>
          <w:sz w:val="24"/>
          <w:szCs w:val="24"/>
        </w:rPr>
        <w:t>,</w:t>
      </w:r>
      <w:r w:rsidR="008A6517" w:rsidRPr="001F2F9B">
        <w:rPr>
          <w:rFonts w:ascii="Times New Roman" w:hAnsi="Times New Roman" w:cs="Times New Roman"/>
          <w:sz w:val="24"/>
          <w:szCs w:val="24"/>
        </w:rPr>
        <w:t xml:space="preserve"> has not</w:t>
      </w:r>
      <w:r w:rsidR="00164B16" w:rsidRPr="001F2F9B">
        <w:rPr>
          <w:rFonts w:ascii="Times New Roman" w:hAnsi="Times New Roman" w:cs="Times New Roman"/>
          <w:sz w:val="24"/>
          <w:szCs w:val="24"/>
        </w:rPr>
        <w:t xml:space="preserve"> made any submissions as to how the interpretation of the term ‘uncommitted facility’ given by the court </w:t>
      </w:r>
      <w:r w:rsidR="00164B16" w:rsidRPr="001F2F9B">
        <w:rPr>
          <w:rFonts w:ascii="Times New Roman" w:hAnsi="Times New Roman" w:cs="Times New Roman"/>
          <w:i/>
          <w:sz w:val="24"/>
          <w:szCs w:val="24"/>
        </w:rPr>
        <w:t>a quo</w:t>
      </w:r>
      <w:r w:rsidR="00164B16" w:rsidRPr="001F2F9B">
        <w:rPr>
          <w:rFonts w:ascii="Times New Roman" w:hAnsi="Times New Roman" w:cs="Times New Roman"/>
          <w:sz w:val="24"/>
          <w:szCs w:val="24"/>
        </w:rPr>
        <w:t xml:space="preserve"> is contrary to public policy.</w:t>
      </w:r>
      <w:r w:rsidR="0067009D" w:rsidRPr="001F2F9B">
        <w:rPr>
          <w:rFonts w:ascii="Times New Roman" w:hAnsi="Times New Roman" w:cs="Times New Roman"/>
          <w:sz w:val="24"/>
          <w:szCs w:val="24"/>
        </w:rPr>
        <w:t xml:space="preserve"> Counsel merely made</w:t>
      </w:r>
      <w:r w:rsidR="0010766A" w:rsidRPr="001F2F9B">
        <w:rPr>
          <w:rFonts w:ascii="Times New Roman" w:hAnsi="Times New Roman" w:cs="Times New Roman"/>
          <w:sz w:val="24"/>
          <w:szCs w:val="24"/>
        </w:rPr>
        <w:t xml:space="preserve"> a bald averment that it is similar to</w:t>
      </w:r>
      <w:r w:rsidR="00164B16" w:rsidRPr="001F2F9B">
        <w:rPr>
          <w:rFonts w:ascii="Times New Roman" w:hAnsi="Times New Roman" w:cs="Times New Roman"/>
          <w:sz w:val="24"/>
          <w:szCs w:val="24"/>
        </w:rPr>
        <w:t xml:space="preserve"> </w:t>
      </w:r>
      <w:r w:rsidR="0010766A" w:rsidRPr="001F2F9B">
        <w:rPr>
          <w:rFonts w:ascii="Times New Roman" w:hAnsi="Times New Roman" w:cs="Times New Roman"/>
          <w:sz w:val="24"/>
          <w:szCs w:val="24"/>
        </w:rPr>
        <w:t>‘conclusive proof certificates’ but without explain</w:t>
      </w:r>
      <w:r w:rsidR="00E12A04" w:rsidRPr="001F2F9B">
        <w:rPr>
          <w:rFonts w:ascii="Times New Roman" w:hAnsi="Times New Roman" w:cs="Times New Roman"/>
          <w:sz w:val="24"/>
          <w:szCs w:val="24"/>
        </w:rPr>
        <w:t>ing</w:t>
      </w:r>
      <w:r w:rsidR="0010766A" w:rsidRPr="001F2F9B">
        <w:rPr>
          <w:rFonts w:ascii="Times New Roman" w:hAnsi="Times New Roman" w:cs="Times New Roman"/>
          <w:sz w:val="24"/>
          <w:szCs w:val="24"/>
        </w:rPr>
        <w:t xml:space="preserve"> how these terms mean the same thing.</w:t>
      </w:r>
      <w:r w:rsidR="00C90CA8" w:rsidRPr="001F2F9B">
        <w:rPr>
          <w:rFonts w:ascii="Times New Roman" w:hAnsi="Times New Roman" w:cs="Times New Roman"/>
          <w:sz w:val="24"/>
          <w:szCs w:val="24"/>
        </w:rPr>
        <w:t xml:space="preserve"> </w:t>
      </w:r>
    </w:p>
    <w:p w14:paraId="7E702726" w14:textId="77777777" w:rsidR="00040C5F" w:rsidRPr="001F2F9B" w:rsidRDefault="00040C5F" w:rsidP="00040C5F">
      <w:pPr>
        <w:pStyle w:val="ListParagraph"/>
        <w:spacing w:line="480" w:lineRule="auto"/>
        <w:ind w:left="1080"/>
        <w:jc w:val="both"/>
        <w:rPr>
          <w:rFonts w:ascii="Times New Roman" w:hAnsi="Times New Roman" w:cs="Times New Roman"/>
          <w:sz w:val="24"/>
          <w:szCs w:val="24"/>
        </w:rPr>
      </w:pPr>
    </w:p>
    <w:p w14:paraId="42A30A5E" w14:textId="6D140A88" w:rsidR="00C90CA8" w:rsidRPr="001F2F9B" w:rsidRDefault="00130E0A" w:rsidP="00040C5F">
      <w:pPr>
        <w:pStyle w:val="ListParagraph"/>
        <w:numPr>
          <w:ilvl w:val="0"/>
          <w:numId w:val="3"/>
        </w:numPr>
        <w:spacing w:line="480" w:lineRule="auto"/>
        <w:ind w:hanging="1080"/>
        <w:jc w:val="both"/>
        <w:rPr>
          <w:rFonts w:ascii="Times New Roman" w:hAnsi="Times New Roman" w:cs="Times New Roman"/>
          <w:sz w:val="24"/>
          <w:szCs w:val="24"/>
        </w:rPr>
      </w:pPr>
      <w:r w:rsidRPr="001F2F9B">
        <w:rPr>
          <w:rFonts w:ascii="Times New Roman" w:hAnsi="Times New Roman" w:cs="Times New Roman"/>
          <w:sz w:val="24"/>
          <w:szCs w:val="24"/>
        </w:rPr>
        <w:t xml:space="preserve">It is </w:t>
      </w:r>
      <w:r w:rsidR="00D91564" w:rsidRPr="001F2F9B">
        <w:rPr>
          <w:rFonts w:ascii="Times New Roman" w:hAnsi="Times New Roman" w:cs="Times New Roman"/>
          <w:sz w:val="24"/>
          <w:szCs w:val="24"/>
        </w:rPr>
        <w:t>our</w:t>
      </w:r>
      <w:r w:rsidRPr="001F2F9B">
        <w:rPr>
          <w:rFonts w:ascii="Times New Roman" w:hAnsi="Times New Roman" w:cs="Times New Roman"/>
          <w:sz w:val="24"/>
          <w:szCs w:val="24"/>
        </w:rPr>
        <w:t xml:space="preserve"> view that the appellant has not esta</w:t>
      </w:r>
      <w:r w:rsidR="00526E3C" w:rsidRPr="001F2F9B">
        <w:rPr>
          <w:rFonts w:ascii="Times New Roman" w:hAnsi="Times New Roman" w:cs="Times New Roman"/>
          <w:sz w:val="24"/>
          <w:szCs w:val="24"/>
        </w:rPr>
        <w:t>blished a proper cause to set aside</w:t>
      </w:r>
      <w:r w:rsidRPr="001F2F9B">
        <w:rPr>
          <w:rFonts w:ascii="Times New Roman" w:hAnsi="Times New Roman" w:cs="Times New Roman"/>
          <w:sz w:val="24"/>
          <w:szCs w:val="24"/>
        </w:rPr>
        <w:t xml:space="preserve"> the court </w:t>
      </w:r>
      <w:r w:rsidRPr="001F2F9B">
        <w:rPr>
          <w:rFonts w:ascii="Times New Roman" w:hAnsi="Times New Roman" w:cs="Times New Roman"/>
          <w:i/>
          <w:sz w:val="24"/>
          <w:szCs w:val="24"/>
        </w:rPr>
        <w:t>a quo’s</w:t>
      </w:r>
      <w:r w:rsidR="006162F3" w:rsidRPr="001F2F9B">
        <w:rPr>
          <w:rFonts w:ascii="Times New Roman" w:hAnsi="Times New Roman" w:cs="Times New Roman"/>
          <w:sz w:val="24"/>
          <w:szCs w:val="24"/>
        </w:rPr>
        <w:t xml:space="preserve"> findings</w:t>
      </w:r>
      <w:r w:rsidR="001A2FC5">
        <w:rPr>
          <w:rFonts w:ascii="Times New Roman" w:hAnsi="Times New Roman" w:cs="Times New Roman"/>
          <w:sz w:val="24"/>
          <w:szCs w:val="24"/>
        </w:rPr>
        <w:t xml:space="preserve"> on this point</w:t>
      </w:r>
      <w:r w:rsidR="00656B54">
        <w:rPr>
          <w:rFonts w:ascii="Times New Roman" w:hAnsi="Times New Roman" w:cs="Times New Roman"/>
          <w:sz w:val="24"/>
          <w:szCs w:val="24"/>
        </w:rPr>
        <w:t>.</w:t>
      </w:r>
      <w:r w:rsidR="006162F3" w:rsidRPr="001F2F9B">
        <w:rPr>
          <w:rFonts w:ascii="Times New Roman" w:hAnsi="Times New Roman" w:cs="Times New Roman"/>
          <w:sz w:val="24"/>
          <w:szCs w:val="24"/>
        </w:rPr>
        <w:t xml:space="preserve"> </w:t>
      </w:r>
      <w:r w:rsidRPr="001F2F9B">
        <w:rPr>
          <w:rFonts w:ascii="Times New Roman" w:hAnsi="Times New Roman" w:cs="Times New Roman"/>
          <w:sz w:val="24"/>
          <w:szCs w:val="24"/>
        </w:rPr>
        <w:t xml:space="preserve"> The</w:t>
      </w:r>
      <w:r w:rsidR="009B51D8" w:rsidRPr="001F2F9B">
        <w:rPr>
          <w:rFonts w:ascii="Times New Roman" w:hAnsi="Times New Roman" w:cs="Times New Roman"/>
          <w:sz w:val="24"/>
          <w:szCs w:val="24"/>
        </w:rPr>
        <w:t xml:space="preserve"> fact that the loan facility advanced to the appellant was uncommitted is clear from the terms of the agreement itself. </w:t>
      </w:r>
      <w:r w:rsidR="00940230" w:rsidRPr="001F2F9B">
        <w:rPr>
          <w:rFonts w:ascii="Times New Roman" w:hAnsi="Times New Roman" w:cs="Times New Roman"/>
          <w:sz w:val="24"/>
          <w:szCs w:val="24"/>
        </w:rPr>
        <w:t xml:space="preserve">The respondent in terms of the express terms of the agreement had an absolute discretion as to the amount it would advance to the appellant. </w:t>
      </w:r>
      <w:r w:rsidR="009B51D8" w:rsidRPr="001F2F9B">
        <w:rPr>
          <w:rFonts w:ascii="Times New Roman" w:hAnsi="Times New Roman" w:cs="Times New Roman"/>
          <w:sz w:val="24"/>
          <w:szCs w:val="24"/>
        </w:rPr>
        <w:t>The appellant entered into the loan agreement</w:t>
      </w:r>
      <w:r w:rsidR="00D91564" w:rsidRPr="001F2F9B">
        <w:rPr>
          <w:rFonts w:ascii="Times New Roman" w:hAnsi="Times New Roman" w:cs="Times New Roman"/>
          <w:sz w:val="24"/>
          <w:szCs w:val="24"/>
        </w:rPr>
        <w:t xml:space="preserve"> with the full knowledge</w:t>
      </w:r>
      <w:r w:rsidR="009B51D8" w:rsidRPr="001F2F9B">
        <w:rPr>
          <w:rFonts w:ascii="Times New Roman" w:hAnsi="Times New Roman" w:cs="Times New Roman"/>
          <w:sz w:val="24"/>
          <w:szCs w:val="24"/>
        </w:rPr>
        <w:t xml:space="preserve"> of the fact that the loan </w:t>
      </w:r>
      <w:r w:rsidR="009B51D8" w:rsidRPr="001F2F9B">
        <w:rPr>
          <w:rFonts w:ascii="Times New Roman" w:hAnsi="Times New Roman" w:cs="Times New Roman"/>
          <w:sz w:val="24"/>
          <w:szCs w:val="24"/>
        </w:rPr>
        <w:lastRenderedPageBreak/>
        <w:t xml:space="preserve">facility was uncommitted. </w:t>
      </w:r>
      <w:r w:rsidR="00A030F0" w:rsidRPr="001F2F9B">
        <w:rPr>
          <w:rFonts w:ascii="Times New Roman" w:hAnsi="Times New Roman" w:cs="Times New Roman"/>
          <w:sz w:val="24"/>
          <w:szCs w:val="24"/>
        </w:rPr>
        <w:t>The doctrine of freedom of contract allows parties to contract on any terms that are not contrary to law.</w:t>
      </w:r>
    </w:p>
    <w:p w14:paraId="5F22909A" w14:textId="77777777" w:rsidR="00EB6094" w:rsidRPr="001F2F9B" w:rsidRDefault="00EB6094" w:rsidP="00464194">
      <w:pPr>
        <w:spacing w:after="0" w:line="240" w:lineRule="auto"/>
        <w:ind w:left="1080"/>
        <w:jc w:val="both"/>
        <w:rPr>
          <w:rFonts w:ascii="Times New Roman" w:hAnsi="Times New Roman" w:cs="Times New Roman"/>
          <w:sz w:val="24"/>
          <w:szCs w:val="24"/>
        </w:rPr>
      </w:pPr>
    </w:p>
    <w:p w14:paraId="14A6D6F2" w14:textId="5C3391BD" w:rsidR="00507864" w:rsidRDefault="00C90CA8" w:rsidP="00507864">
      <w:pPr>
        <w:pStyle w:val="ListParagraph"/>
        <w:numPr>
          <w:ilvl w:val="0"/>
          <w:numId w:val="3"/>
        </w:numPr>
        <w:spacing w:after="0" w:line="480" w:lineRule="auto"/>
        <w:ind w:left="1077" w:hanging="1077"/>
        <w:jc w:val="both"/>
        <w:rPr>
          <w:rFonts w:ascii="Times New Roman" w:hAnsi="Times New Roman" w:cs="Times New Roman"/>
          <w:sz w:val="24"/>
          <w:szCs w:val="24"/>
        </w:rPr>
      </w:pPr>
      <w:r w:rsidRPr="001F2F9B">
        <w:rPr>
          <w:rFonts w:ascii="Times New Roman" w:hAnsi="Times New Roman" w:cs="Times New Roman"/>
          <w:sz w:val="24"/>
          <w:szCs w:val="24"/>
        </w:rPr>
        <w:t xml:space="preserve">The appellant, by signing the contract, is deemed to have a clear knowledge that the facility was ‘uncommitted’ and the import of such an agreement. The contract was not induced by fraud or any undue influence. Thus, the appellant signed the contract with </w:t>
      </w:r>
      <w:r w:rsidR="00DB54B1" w:rsidRPr="001F2F9B">
        <w:rPr>
          <w:rFonts w:ascii="Times New Roman" w:hAnsi="Times New Roman" w:cs="Times New Roman"/>
          <w:sz w:val="24"/>
          <w:szCs w:val="24"/>
        </w:rPr>
        <w:t xml:space="preserve">a </w:t>
      </w:r>
      <w:r w:rsidRPr="001F2F9B">
        <w:rPr>
          <w:rFonts w:ascii="Times New Roman" w:hAnsi="Times New Roman" w:cs="Times New Roman"/>
          <w:sz w:val="24"/>
          <w:szCs w:val="24"/>
        </w:rPr>
        <w:t xml:space="preserve">free will. </w:t>
      </w:r>
      <w:r w:rsidR="009B51D8" w:rsidRPr="001F2F9B">
        <w:rPr>
          <w:rFonts w:ascii="Times New Roman" w:hAnsi="Times New Roman" w:cs="Times New Roman"/>
          <w:sz w:val="24"/>
          <w:szCs w:val="24"/>
        </w:rPr>
        <w:t xml:space="preserve">It </w:t>
      </w:r>
      <w:r w:rsidR="008B4B6D" w:rsidRPr="001F2F9B">
        <w:rPr>
          <w:rFonts w:ascii="Times New Roman" w:hAnsi="Times New Roman" w:cs="Times New Roman"/>
          <w:sz w:val="24"/>
          <w:szCs w:val="24"/>
        </w:rPr>
        <w:t xml:space="preserve">would be wrong for the appellant to </w:t>
      </w:r>
      <w:r w:rsidR="009B51D8" w:rsidRPr="001F2F9B">
        <w:rPr>
          <w:rFonts w:ascii="Times New Roman" w:hAnsi="Times New Roman" w:cs="Times New Roman"/>
          <w:sz w:val="24"/>
          <w:szCs w:val="24"/>
        </w:rPr>
        <w:t>claim damages flowi</w:t>
      </w:r>
      <w:r w:rsidR="00567413" w:rsidRPr="001F2F9B">
        <w:rPr>
          <w:rFonts w:ascii="Times New Roman" w:hAnsi="Times New Roman" w:cs="Times New Roman"/>
          <w:sz w:val="24"/>
          <w:szCs w:val="24"/>
        </w:rPr>
        <w:t>ng from its own disdain</w:t>
      </w:r>
      <w:r w:rsidR="009B51D8" w:rsidRPr="001F2F9B">
        <w:rPr>
          <w:rFonts w:ascii="Times New Roman" w:hAnsi="Times New Roman" w:cs="Times New Roman"/>
          <w:sz w:val="24"/>
          <w:szCs w:val="24"/>
        </w:rPr>
        <w:t xml:space="preserve"> of the term</w:t>
      </w:r>
      <w:r w:rsidR="008B4B6D" w:rsidRPr="001F2F9B">
        <w:rPr>
          <w:rFonts w:ascii="Times New Roman" w:hAnsi="Times New Roman" w:cs="Times New Roman"/>
          <w:sz w:val="24"/>
          <w:szCs w:val="24"/>
        </w:rPr>
        <w:t>s of the agreement.</w:t>
      </w:r>
      <w:r w:rsidR="009B51D8" w:rsidRPr="001F2F9B">
        <w:rPr>
          <w:rFonts w:ascii="Times New Roman" w:hAnsi="Times New Roman" w:cs="Times New Roman"/>
          <w:sz w:val="24"/>
          <w:szCs w:val="24"/>
        </w:rPr>
        <w:t xml:space="preserve"> </w:t>
      </w:r>
    </w:p>
    <w:p w14:paraId="416AE3D7" w14:textId="77777777" w:rsidR="00507864" w:rsidRPr="00507864" w:rsidRDefault="00507864" w:rsidP="00507864">
      <w:pPr>
        <w:spacing w:after="0" w:line="360" w:lineRule="auto"/>
        <w:jc w:val="both"/>
        <w:rPr>
          <w:rFonts w:ascii="Times New Roman" w:hAnsi="Times New Roman" w:cs="Times New Roman"/>
          <w:sz w:val="24"/>
          <w:szCs w:val="24"/>
        </w:rPr>
      </w:pPr>
    </w:p>
    <w:p w14:paraId="63F11296" w14:textId="43842DA2" w:rsidR="008C7F7F" w:rsidRPr="001F2F9B" w:rsidRDefault="008C7F7F" w:rsidP="00507864">
      <w:pPr>
        <w:spacing w:after="0" w:line="480" w:lineRule="auto"/>
        <w:ind w:left="1077"/>
        <w:jc w:val="both"/>
        <w:rPr>
          <w:rFonts w:ascii="Times New Roman" w:hAnsi="Times New Roman" w:cs="Times New Roman"/>
          <w:sz w:val="24"/>
          <w:szCs w:val="24"/>
        </w:rPr>
      </w:pPr>
      <w:r w:rsidRPr="001F2F9B">
        <w:rPr>
          <w:rFonts w:ascii="Times New Roman" w:hAnsi="Times New Roman" w:cs="Times New Roman"/>
          <w:sz w:val="24"/>
          <w:szCs w:val="24"/>
        </w:rPr>
        <w:t>The principle of</w:t>
      </w:r>
      <w:r w:rsidR="009C347B" w:rsidRPr="001F2F9B">
        <w:rPr>
          <w:rFonts w:ascii="Times New Roman" w:hAnsi="Times New Roman" w:cs="Times New Roman"/>
          <w:sz w:val="24"/>
          <w:szCs w:val="24"/>
        </w:rPr>
        <w:t xml:space="preserve"> the</w:t>
      </w:r>
      <w:r w:rsidRPr="001F2F9B">
        <w:rPr>
          <w:rFonts w:ascii="Times New Roman" w:hAnsi="Times New Roman" w:cs="Times New Roman"/>
          <w:sz w:val="24"/>
          <w:szCs w:val="24"/>
        </w:rPr>
        <w:t xml:space="preserve"> </w:t>
      </w:r>
      <w:r w:rsidRPr="001F2F9B">
        <w:rPr>
          <w:rFonts w:ascii="Times New Roman" w:hAnsi="Times New Roman" w:cs="Times New Roman"/>
          <w:i/>
          <w:sz w:val="24"/>
          <w:szCs w:val="24"/>
        </w:rPr>
        <w:t xml:space="preserve">caveat </w:t>
      </w:r>
      <w:proofErr w:type="spellStart"/>
      <w:r w:rsidRPr="001F2F9B">
        <w:rPr>
          <w:rFonts w:ascii="Times New Roman" w:hAnsi="Times New Roman" w:cs="Times New Roman"/>
          <w:i/>
          <w:sz w:val="24"/>
          <w:szCs w:val="24"/>
        </w:rPr>
        <w:t>subscriptor</w:t>
      </w:r>
      <w:proofErr w:type="spellEnd"/>
      <w:r w:rsidR="00416831" w:rsidRPr="001F2F9B">
        <w:rPr>
          <w:rFonts w:ascii="Times New Roman" w:hAnsi="Times New Roman" w:cs="Times New Roman"/>
          <w:sz w:val="24"/>
          <w:szCs w:val="24"/>
        </w:rPr>
        <w:t xml:space="preserve"> </w:t>
      </w:r>
      <w:r w:rsidR="009C347B" w:rsidRPr="001F2F9B">
        <w:rPr>
          <w:rFonts w:ascii="Times New Roman" w:hAnsi="Times New Roman" w:cs="Times New Roman"/>
          <w:sz w:val="24"/>
          <w:szCs w:val="24"/>
        </w:rPr>
        <w:t xml:space="preserve">rule </w:t>
      </w:r>
      <w:r w:rsidRPr="001F2F9B">
        <w:rPr>
          <w:rFonts w:ascii="Times New Roman" w:hAnsi="Times New Roman" w:cs="Times New Roman"/>
          <w:sz w:val="24"/>
          <w:szCs w:val="24"/>
        </w:rPr>
        <w:t>applies</w:t>
      </w:r>
      <w:r w:rsidR="008B4B6D" w:rsidRPr="001F2F9B">
        <w:rPr>
          <w:rFonts w:ascii="Times New Roman" w:hAnsi="Times New Roman" w:cs="Times New Roman"/>
          <w:sz w:val="24"/>
          <w:szCs w:val="24"/>
        </w:rPr>
        <w:t xml:space="preserve"> with equal force</w:t>
      </w:r>
      <w:r w:rsidRPr="001F2F9B">
        <w:rPr>
          <w:rFonts w:ascii="Times New Roman" w:hAnsi="Times New Roman" w:cs="Times New Roman"/>
          <w:sz w:val="24"/>
          <w:szCs w:val="24"/>
        </w:rPr>
        <w:t xml:space="preserve"> herein. The appellant appended its signature to the loan facility fully aware that the facility was uncommitted. In the case of </w:t>
      </w:r>
      <w:proofErr w:type="spellStart"/>
      <w:r w:rsidRPr="001F2F9B">
        <w:rPr>
          <w:rFonts w:ascii="Times New Roman" w:hAnsi="Times New Roman" w:cs="Times New Roman"/>
          <w:i/>
          <w:sz w:val="24"/>
          <w:szCs w:val="24"/>
        </w:rPr>
        <w:t>Muchabaiwa</w:t>
      </w:r>
      <w:proofErr w:type="spellEnd"/>
      <w:r w:rsidRPr="001F2F9B">
        <w:rPr>
          <w:rFonts w:ascii="Times New Roman" w:hAnsi="Times New Roman" w:cs="Times New Roman"/>
          <w:i/>
          <w:sz w:val="24"/>
          <w:szCs w:val="24"/>
        </w:rPr>
        <w:t xml:space="preserve"> v Grab Enterprises</w:t>
      </w:r>
      <w:r w:rsidRPr="001F2F9B">
        <w:rPr>
          <w:rFonts w:ascii="Times New Roman" w:hAnsi="Times New Roman" w:cs="Times New Roman"/>
          <w:sz w:val="24"/>
          <w:szCs w:val="24"/>
        </w:rPr>
        <w:t xml:space="preserve"> (Pvt) Ltd 1996 (2) ZLR 691 (S)</w:t>
      </w:r>
      <w:r w:rsidR="00AB262E">
        <w:rPr>
          <w:rFonts w:ascii="Times New Roman" w:hAnsi="Times New Roman" w:cs="Times New Roman"/>
          <w:sz w:val="24"/>
          <w:szCs w:val="24"/>
        </w:rPr>
        <w:t xml:space="preserve"> at 696 B</w:t>
      </w:r>
      <w:r w:rsidRPr="001F2F9B">
        <w:rPr>
          <w:rFonts w:ascii="Times New Roman" w:hAnsi="Times New Roman" w:cs="Times New Roman"/>
          <w:sz w:val="24"/>
          <w:szCs w:val="24"/>
        </w:rPr>
        <w:t>, this Court stated that:</w:t>
      </w:r>
    </w:p>
    <w:p w14:paraId="3262FBDB" w14:textId="0D712B8C" w:rsidR="008C7F7F" w:rsidRDefault="00C3749F" w:rsidP="008B4B6D">
      <w:pPr>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sidR="008D63D6">
        <w:rPr>
          <w:rFonts w:ascii="Times New Roman" w:hAnsi="Times New Roman" w:cs="Times New Roman"/>
          <w:sz w:val="24"/>
          <w:szCs w:val="24"/>
        </w:rPr>
        <w:t xml:space="preserve">The general principle which applies to contracts and commonly designated as caveat </w:t>
      </w:r>
      <w:proofErr w:type="spellStart"/>
      <w:r w:rsidR="008D63D6">
        <w:rPr>
          <w:rFonts w:ascii="Times New Roman" w:hAnsi="Times New Roman" w:cs="Times New Roman"/>
          <w:sz w:val="24"/>
          <w:szCs w:val="24"/>
        </w:rPr>
        <w:t>subscriptor</w:t>
      </w:r>
      <w:proofErr w:type="spellEnd"/>
      <w:r w:rsidR="008D63D6">
        <w:rPr>
          <w:rFonts w:ascii="Times New Roman" w:hAnsi="Times New Roman" w:cs="Times New Roman"/>
          <w:sz w:val="24"/>
          <w:szCs w:val="24"/>
        </w:rPr>
        <w:t>, is, that a party to the contract is bound by his signature, whether or not he has read or understood the contract.”</w:t>
      </w:r>
    </w:p>
    <w:p w14:paraId="5785E4B7" w14:textId="77777777" w:rsidR="008D63D6" w:rsidRDefault="008D63D6" w:rsidP="008B4B6D">
      <w:pPr>
        <w:spacing w:line="240" w:lineRule="auto"/>
        <w:ind w:left="2160"/>
        <w:jc w:val="both"/>
        <w:rPr>
          <w:rFonts w:ascii="Times New Roman" w:hAnsi="Times New Roman" w:cs="Times New Roman"/>
          <w:sz w:val="24"/>
          <w:szCs w:val="24"/>
        </w:rPr>
      </w:pPr>
    </w:p>
    <w:p w14:paraId="3B9C1A24" w14:textId="65DF56CA" w:rsidR="00E8303A" w:rsidRPr="00507864" w:rsidRDefault="001A2FC5" w:rsidP="00507864">
      <w:pPr>
        <w:pStyle w:val="ListParagraph"/>
        <w:numPr>
          <w:ilvl w:val="0"/>
          <w:numId w:val="3"/>
        </w:numPr>
        <w:spacing w:line="480" w:lineRule="auto"/>
        <w:ind w:hanging="1080"/>
        <w:jc w:val="both"/>
        <w:rPr>
          <w:rFonts w:ascii="Times New Roman" w:hAnsi="Times New Roman" w:cs="Times New Roman"/>
          <w:sz w:val="24"/>
          <w:szCs w:val="24"/>
        </w:rPr>
      </w:pPr>
      <w:r w:rsidRPr="008D63D6">
        <w:rPr>
          <w:rFonts w:ascii="Times New Roman" w:hAnsi="Times New Roman" w:cs="Times New Roman"/>
          <w:sz w:val="24"/>
          <w:szCs w:val="24"/>
        </w:rPr>
        <w:t xml:space="preserve">The second </w:t>
      </w:r>
      <w:r w:rsidR="005E3FEB">
        <w:rPr>
          <w:rFonts w:ascii="Times New Roman" w:hAnsi="Times New Roman" w:cs="Times New Roman"/>
          <w:sz w:val="24"/>
          <w:szCs w:val="24"/>
        </w:rPr>
        <w:t>point</w:t>
      </w:r>
      <w:r w:rsidRPr="008D63D6">
        <w:rPr>
          <w:rFonts w:ascii="Times New Roman" w:hAnsi="Times New Roman" w:cs="Times New Roman"/>
          <w:sz w:val="24"/>
          <w:szCs w:val="24"/>
        </w:rPr>
        <w:t xml:space="preserve"> that this Court was thus seized with </w:t>
      </w:r>
      <w:r w:rsidR="0044490A" w:rsidRPr="008D63D6">
        <w:rPr>
          <w:rFonts w:ascii="Times New Roman" w:hAnsi="Times New Roman" w:cs="Times New Roman"/>
          <w:sz w:val="24"/>
          <w:szCs w:val="24"/>
        </w:rPr>
        <w:t>in determining whether or not the respondent had breached the agreement was</w:t>
      </w:r>
      <w:r w:rsidRPr="008D63D6">
        <w:rPr>
          <w:rFonts w:ascii="Times New Roman" w:hAnsi="Times New Roman" w:cs="Times New Roman"/>
          <w:sz w:val="24"/>
          <w:szCs w:val="24"/>
        </w:rPr>
        <w:t xml:space="preserve"> whether the court </w:t>
      </w:r>
      <w:r w:rsidRPr="008D63D6">
        <w:rPr>
          <w:rFonts w:ascii="Times New Roman" w:hAnsi="Times New Roman" w:cs="Times New Roman"/>
          <w:i/>
          <w:sz w:val="24"/>
          <w:szCs w:val="24"/>
        </w:rPr>
        <w:t>a quo</w:t>
      </w:r>
      <w:r w:rsidRPr="008D63D6">
        <w:rPr>
          <w:rFonts w:ascii="Times New Roman" w:hAnsi="Times New Roman" w:cs="Times New Roman"/>
          <w:sz w:val="24"/>
          <w:szCs w:val="24"/>
        </w:rPr>
        <w:t xml:space="preserve"> erred in finding that the appellant did not submit any pro-forma invoices in March 2013. </w:t>
      </w:r>
      <w:r w:rsidR="0044490A" w:rsidRPr="008D63D6">
        <w:rPr>
          <w:rFonts w:ascii="Times New Roman" w:hAnsi="Times New Roman" w:cs="Times New Roman"/>
          <w:sz w:val="24"/>
          <w:szCs w:val="24"/>
        </w:rPr>
        <w:t xml:space="preserve">The appellant </w:t>
      </w:r>
      <w:r w:rsidR="009E0B0F" w:rsidRPr="008D63D6">
        <w:rPr>
          <w:rFonts w:ascii="Times New Roman" w:hAnsi="Times New Roman" w:cs="Times New Roman"/>
          <w:sz w:val="24"/>
          <w:szCs w:val="24"/>
        </w:rPr>
        <w:t xml:space="preserve">contends that the court </w:t>
      </w:r>
      <w:r w:rsidR="009E0B0F" w:rsidRPr="008D63D6">
        <w:rPr>
          <w:rFonts w:ascii="Times New Roman" w:hAnsi="Times New Roman" w:cs="Times New Roman"/>
          <w:i/>
          <w:sz w:val="24"/>
          <w:szCs w:val="24"/>
        </w:rPr>
        <w:t>a quo</w:t>
      </w:r>
      <w:r w:rsidR="009E0B0F" w:rsidRPr="008D63D6">
        <w:rPr>
          <w:rFonts w:ascii="Times New Roman" w:hAnsi="Times New Roman" w:cs="Times New Roman"/>
          <w:sz w:val="24"/>
          <w:szCs w:val="24"/>
        </w:rPr>
        <w:t xml:space="preserve"> </w:t>
      </w:r>
      <w:r w:rsidR="00647AE0" w:rsidRPr="008D63D6">
        <w:rPr>
          <w:rFonts w:ascii="Times New Roman" w:hAnsi="Times New Roman" w:cs="Times New Roman"/>
          <w:sz w:val="24"/>
          <w:szCs w:val="24"/>
        </w:rPr>
        <w:t xml:space="preserve">erroneously </w:t>
      </w:r>
      <w:r w:rsidR="009E0B0F" w:rsidRPr="008D63D6">
        <w:rPr>
          <w:rFonts w:ascii="Times New Roman" w:hAnsi="Times New Roman" w:cs="Times New Roman"/>
          <w:sz w:val="24"/>
          <w:szCs w:val="24"/>
        </w:rPr>
        <w:t>made factual findings to the effect th</w:t>
      </w:r>
      <w:r w:rsidR="005E01B9" w:rsidRPr="008D63D6">
        <w:rPr>
          <w:rFonts w:ascii="Times New Roman" w:hAnsi="Times New Roman" w:cs="Times New Roman"/>
          <w:sz w:val="24"/>
          <w:szCs w:val="24"/>
        </w:rPr>
        <w:t>at the appellant did not submit</w:t>
      </w:r>
      <w:r w:rsidR="009E0B0F" w:rsidRPr="008D63D6">
        <w:rPr>
          <w:rFonts w:ascii="Times New Roman" w:hAnsi="Times New Roman" w:cs="Times New Roman"/>
          <w:sz w:val="24"/>
          <w:szCs w:val="24"/>
        </w:rPr>
        <w:t xml:space="preserve"> any p</w:t>
      </w:r>
      <w:r w:rsidR="005E01B9" w:rsidRPr="008D63D6">
        <w:rPr>
          <w:rFonts w:ascii="Times New Roman" w:hAnsi="Times New Roman" w:cs="Times New Roman"/>
          <w:sz w:val="24"/>
          <w:szCs w:val="24"/>
        </w:rPr>
        <w:t>ro</w:t>
      </w:r>
      <w:r w:rsidR="009E0B0F" w:rsidRPr="008D63D6">
        <w:rPr>
          <w:rFonts w:ascii="Times New Roman" w:hAnsi="Times New Roman" w:cs="Times New Roman"/>
          <w:sz w:val="24"/>
          <w:szCs w:val="24"/>
        </w:rPr>
        <w:t>-forma invoices in March 2013</w:t>
      </w:r>
      <w:r w:rsidRPr="008D63D6">
        <w:rPr>
          <w:rFonts w:ascii="Times New Roman" w:hAnsi="Times New Roman" w:cs="Times New Roman"/>
          <w:sz w:val="24"/>
          <w:szCs w:val="24"/>
        </w:rPr>
        <w:t>. O</w:t>
      </w:r>
      <w:r w:rsidR="00964EEC" w:rsidRPr="008D63D6">
        <w:rPr>
          <w:rFonts w:ascii="Times New Roman" w:hAnsi="Times New Roman" w:cs="Times New Roman"/>
          <w:sz w:val="24"/>
          <w:szCs w:val="24"/>
        </w:rPr>
        <w:t xml:space="preserve">n that basis </w:t>
      </w:r>
      <w:r w:rsidRPr="008D63D6">
        <w:rPr>
          <w:rFonts w:ascii="Times New Roman" w:hAnsi="Times New Roman" w:cs="Times New Roman"/>
          <w:sz w:val="24"/>
          <w:szCs w:val="24"/>
        </w:rPr>
        <w:t xml:space="preserve">appellant </w:t>
      </w:r>
      <w:r w:rsidR="00964EEC" w:rsidRPr="008D63D6">
        <w:rPr>
          <w:rFonts w:ascii="Times New Roman" w:hAnsi="Times New Roman" w:cs="Times New Roman"/>
          <w:sz w:val="24"/>
          <w:szCs w:val="24"/>
        </w:rPr>
        <w:t xml:space="preserve">alleges that </w:t>
      </w:r>
      <w:r w:rsidR="005E01B9" w:rsidRPr="008D63D6">
        <w:rPr>
          <w:rFonts w:ascii="Times New Roman" w:hAnsi="Times New Roman" w:cs="Times New Roman"/>
          <w:sz w:val="24"/>
          <w:szCs w:val="24"/>
        </w:rPr>
        <w:t>the court</w:t>
      </w:r>
      <w:r w:rsidR="002303B5" w:rsidRPr="008D63D6">
        <w:rPr>
          <w:rFonts w:ascii="Times New Roman" w:hAnsi="Times New Roman" w:cs="Times New Roman"/>
          <w:sz w:val="24"/>
          <w:szCs w:val="24"/>
        </w:rPr>
        <w:t xml:space="preserve"> </w:t>
      </w:r>
      <w:r w:rsidRPr="008D63D6">
        <w:rPr>
          <w:rFonts w:ascii="Times New Roman" w:hAnsi="Times New Roman" w:cs="Times New Roman"/>
          <w:i/>
          <w:sz w:val="24"/>
          <w:szCs w:val="24"/>
        </w:rPr>
        <w:t>a quo</w:t>
      </w:r>
      <w:r w:rsidRPr="008D63D6">
        <w:rPr>
          <w:rFonts w:ascii="Times New Roman" w:hAnsi="Times New Roman" w:cs="Times New Roman"/>
          <w:sz w:val="24"/>
          <w:szCs w:val="24"/>
        </w:rPr>
        <w:t xml:space="preserve"> </w:t>
      </w:r>
      <w:r w:rsidR="002303B5" w:rsidRPr="008D63D6">
        <w:rPr>
          <w:rFonts w:ascii="Times New Roman" w:hAnsi="Times New Roman" w:cs="Times New Roman"/>
          <w:sz w:val="24"/>
          <w:szCs w:val="24"/>
        </w:rPr>
        <w:t>wrongly</w:t>
      </w:r>
      <w:r w:rsidR="005E01B9" w:rsidRPr="008D63D6">
        <w:rPr>
          <w:rFonts w:ascii="Times New Roman" w:hAnsi="Times New Roman" w:cs="Times New Roman"/>
          <w:sz w:val="24"/>
          <w:szCs w:val="24"/>
        </w:rPr>
        <w:t xml:space="preserve"> proceeded to find that i</w:t>
      </w:r>
      <w:r w:rsidRPr="008D63D6">
        <w:rPr>
          <w:rFonts w:ascii="Times New Roman" w:hAnsi="Times New Roman" w:cs="Times New Roman"/>
          <w:sz w:val="24"/>
          <w:szCs w:val="24"/>
        </w:rPr>
        <w:t>t</w:t>
      </w:r>
      <w:r w:rsidR="005E01B9" w:rsidRPr="008D63D6">
        <w:rPr>
          <w:rFonts w:ascii="Times New Roman" w:hAnsi="Times New Roman" w:cs="Times New Roman"/>
          <w:sz w:val="24"/>
          <w:szCs w:val="24"/>
        </w:rPr>
        <w:t xml:space="preserve"> breached its obligation </w:t>
      </w:r>
      <w:r w:rsidRPr="008D63D6">
        <w:rPr>
          <w:rFonts w:ascii="Times New Roman" w:hAnsi="Times New Roman" w:cs="Times New Roman"/>
          <w:sz w:val="24"/>
          <w:szCs w:val="24"/>
        </w:rPr>
        <w:t xml:space="preserve">when it failed </w:t>
      </w:r>
      <w:r w:rsidR="005E01B9" w:rsidRPr="008D63D6">
        <w:rPr>
          <w:rFonts w:ascii="Times New Roman" w:hAnsi="Times New Roman" w:cs="Times New Roman"/>
          <w:sz w:val="24"/>
          <w:szCs w:val="24"/>
        </w:rPr>
        <w:t xml:space="preserve">to deposit US$45 000 by 31 May 2013. </w:t>
      </w:r>
    </w:p>
    <w:p w14:paraId="594EB5AA" w14:textId="77777777" w:rsidR="00E8303A" w:rsidRPr="001F2F9B" w:rsidRDefault="00E8303A" w:rsidP="00507864">
      <w:pPr>
        <w:pStyle w:val="ListParagraph"/>
        <w:spacing w:after="0" w:line="360" w:lineRule="auto"/>
        <w:ind w:left="1077"/>
        <w:jc w:val="both"/>
        <w:rPr>
          <w:rFonts w:ascii="Times New Roman" w:hAnsi="Times New Roman" w:cs="Times New Roman"/>
          <w:sz w:val="24"/>
          <w:szCs w:val="24"/>
        </w:rPr>
      </w:pPr>
    </w:p>
    <w:p w14:paraId="2B2B7C7A" w14:textId="3514E4BA" w:rsidR="00CD4514" w:rsidRPr="001F2F9B" w:rsidRDefault="00CD4514" w:rsidP="00D609B2">
      <w:pPr>
        <w:pStyle w:val="ListParagraph"/>
        <w:numPr>
          <w:ilvl w:val="0"/>
          <w:numId w:val="3"/>
        </w:numPr>
        <w:tabs>
          <w:tab w:val="left" w:pos="1701"/>
        </w:tabs>
        <w:spacing w:after="0" w:line="480" w:lineRule="auto"/>
        <w:ind w:left="1077" w:hanging="1077"/>
        <w:jc w:val="both"/>
        <w:rPr>
          <w:rFonts w:ascii="Times New Roman" w:hAnsi="Times New Roman" w:cs="Times New Roman"/>
          <w:sz w:val="24"/>
          <w:szCs w:val="24"/>
        </w:rPr>
      </w:pPr>
      <w:r w:rsidRPr="001F2F9B">
        <w:rPr>
          <w:rFonts w:ascii="Times New Roman" w:hAnsi="Times New Roman" w:cs="Times New Roman"/>
          <w:sz w:val="24"/>
          <w:szCs w:val="24"/>
        </w:rPr>
        <w:t xml:space="preserve">The court </w:t>
      </w:r>
      <w:r w:rsidRPr="001F2F9B">
        <w:rPr>
          <w:rFonts w:ascii="Times New Roman" w:hAnsi="Times New Roman" w:cs="Times New Roman"/>
          <w:i/>
          <w:sz w:val="24"/>
          <w:szCs w:val="24"/>
        </w:rPr>
        <w:t>a quo</w:t>
      </w:r>
      <w:r w:rsidRPr="001F2F9B">
        <w:rPr>
          <w:rFonts w:ascii="Times New Roman" w:hAnsi="Times New Roman" w:cs="Times New Roman"/>
          <w:sz w:val="24"/>
          <w:szCs w:val="24"/>
        </w:rPr>
        <w:t xml:space="preserve"> in dismissing the appellant’s claim made factual findings. </w:t>
      </w:r>
      <w:r w:rsidR="00BD069D" w:rsidRPr="001F2F9B">
        <w:rPr>
          <w:rFonts w:ascii="Times New Roman" w:hAnsi="Times New Roman" w:cs="Times New Roman"/>
          <w:sz w:val="24"/>
          <w:szCs w:val="24"/>
        </w:rPr>
        <w:t xml:space="preserve">It is </w:t>
      </w:r>
      <w:r w:rsidR="006501C7" w:rsidRPr="001F2F9B">
        <w:rPr>
          <w:rFonts w:ascii="Times New Roman" w:hAnsi="Times New Roman" w:cs="Times New Roman"/>
          <w:sz w:val="24"/>
          <w:szCs w:val="24"/>
        </w:rPr>
        <w:t xml:space="preserve">now an accepted principle of our law that </w:t>
      </w:r>
      <w:r w:rsidR="00A669C9" w:rsidRPr="001F2F9B">
        <w:rPr>
          <w:rFonts w:ascii="Times New Roman" w:hAnsi="Times New Roman" w:cs="Times New Roman"/>
          <w:sz w:val="24"/>
          <w:szCs w:val="24"/>
        </w:rPr>
        <w:t>appellate courts will</w:t>
      </w:r>
      <w:r w:rsidR="006501C7" w:rsidRPr="001F2F9B">
        <w:rPr>
          <w:rFonts w:ascii="Times New Roman" w:hAnsi="Times New Roman" w:cs="Times New Roman"/>
          <w:sz w:val="24"/>
          <w:szCs w:val="24"/>
        </w:rPr>
        <w:t xml:space="preserve"> not readily </w:t>
      </w:r>
      <w:r w:rsidR="00A669C9" w:rsidRPr="001F2F9B">
        <w:rPr>
          <w:rFonts w:ascii="Times New Roman" w:hAnsi="Times New Roman" w:cs="Times New Roman"/>
          <w:sz w:val="24"/>
          <w:szCs w:val="24"/>
        </w:rPr>
        <w:lastRenderedPageBreak/>
        <w:t>interfere</w:t>
      </w:r>
      <w:r w:rsidR="006501C7" w:rsidRPr="001F2F9B">
        <w:rPr>
          <w:rFonts w:ascii="Times New Roman" w:hAnsi="Times New Roman" w:cs="Times New Roman"/>
          <w:sz w:val="24"/>
          <w:szCs w:val="24"/>
        </w:rPr>
        <w:t xml:space="preserve"> with factual findings by a lower court. </w:t>
      </w:r>
      <w:r w:rsidRPr="001F2F9B">
        <w:rPr>
          <w:rFonts w:ascii="Times New Roman" w:hAnsi="Times New Roman" w:cs="Times New Roman"/>
          <w:sz w:val="24"/>
          <w:szCs w:val="24"/>
        </w:rPr>
        <w:t xml:space="preserve">In </w:t>
      </w:r>
      <w:r w:rsidRPr="001F2F9B">
        <w:rPr>
          <w:rFonts w:ascii="Times New Roman" w:hAnsi="Times New Roman" w:cs="Times New Roman"/>
          <w:i/>
          <w:sz w:val="24"/>
          <w:szCs w:val="24"/>
        </w:rPr>
        <w:t xml:space="preserve">ZINWA v </w:t>
      </w:r>
      <w:proofErr w:type="spellStart"/>
      <w:r w:rsidRPr="001F2F9B">
        <w:rPr>
          <w:rFonts w:ascii="Times New Roman" w:hAnsi="Times New Roman" w:cs="Times New Roman"/>
          <w:i/>
          <w:sz w:val="24"/>
          <w:szCs w:val="24"/>
        </w:rPr>
        <w:t>Mwoyounotsva</w:t>
      </w:r>
      <w:proofErr w:type="spellEnd"/>
      <w:r w:rsidRPr="001F2F9B">
        <w:rPr>
          <w:rFonts w:ascii="Times New Roman" w:hAnsi="Times New Roman" w:cs="Times New Roman"/>
          <w:i/>
          <w:sz w:val="24"/>
          <w:szCs w:val="24"/>
        </w:rPr>
        <w:t xml:space="preserve"> </w:t>
      </w:r>
      <w:r w:rsidR="008A79EF">
        <w:rPr>
          <w:rFonts w:ascii="Times New Roman" w:hAnsi="Times New Roman" w:cs="Times New Roman"/>
          <w:sz w:val="24"/>
          <w:szCs w:val="24"/>
        </w:rPr>
        <w:t>SC </w:t>
      </w:r>
      <w:r w:rsidRPr="001F2F9B">
        <w:rPr>
          <w:rFonts w:ascii="Times New Roman" w:hAnsi="Times New Roman" w:cs="Times New Roman"/>
          <w:sz w:val="24"/>
          <w:szCs w:val="24"/>
        </w:rPr>
        <w:t>28/15</w:t>
      </w:r>
      <w:r w:rsidRPr="001F2F9B">
        <w:rPr>
          <w:rFonts w:ascii="Times New Roman" w:hAnsi="Times New Roman" w:cs="Times New Roman"/>
          <w:b/>
          <w:sz w:val="24"/>
          <w:szCs w:val="24"/>
        </w:rPr>
        <w:t xml:space="preserve"> </w:t>
      </w:r>
      <w:r w:rsidR="007A1A51" w:rsidRPr="001F2F9B">
        <w:rPr>
          <w:rFonts w:ascii="Times New Roman" w:hAnsi="Times New Roman" w:cs="Times New Roman"/>
          <w:sz w:val="24"/>
          <w:szCs w:val="24"/>
        </w:rPr>
        <w:t>the Court expounded</w:t>
      </w:r>
      <w:r w:rsidRPr="001F2F9B">
        <w:rPr>
          <w:rFonts w:ascii="Times New Roman" w:hAnsi="Times New Roman" w:cs="Times New Roman"/>
          <w:sz w:val="24"/>
          <w:szCs w:val="24"/>
        </w:rPr>
        <w:t xml:space="preserve"> the position to be followed by an appellate court where it </w:t>
      </w:r>
      <w:r w:rsidR="007A1A51" w:rsidRPr="001F2F9B">
        <w:rPr>
          <w:rFonts w:ascii="Times New Roman" w:hAnsi="Times New Roman" w:cs="Times New Roman"/>
          <w:sz w:val="24"/>
          <w:szCs w:val="24"/>
        </w:rPr>
        <w:t>is requested</w:t>
      </w:r>
      <w:r w:rsidRPr="001F2F9B">
        <w:rPr>
          <w:rFonts w:ascii="Times New Roman" w:hAnsi="Times New Roman" w:cs="Times New Roman"/>
          <w:sz w:val="24"/>
          <w:szCs w:val="24"/>
        </w:rPr>
        <w:t xml:space="preserve"> to interf</w:t>
      </w:r>
      <w:r w:rsidR="00647AE0" w:rsidRPr="001F2F9B">
        <w:rPr>
          <w:rFonts w:ascii="Times New Roman" w:hAnsi="Times New Roman" w:cs="Times New Roman"/>
          <w:sz w:val="24"/>
          <w:szCs w:val="24"/>
        </w:rPr>
        <w:t>ere with factual findings</w:t>
      </w:r>
      <w:r w:rsidR="007A1A51" w:rsidRPr="001F2F9B">
        <w:rPr>
          <w:rFonts w:ascii="Times New Roman" w:hAnsi="Times New Roman" w:cs="Times New Roman"/>
          <w:sz w:val="24"/>
          <w:szCs w:val="24"/>
        </w:rPr>
        <w:t xml:space="preserve"> by a </w:t>
      </w:r>
      <w:r w:rsidR="00A05352" w:rsidRPr="001F2F9B">
        <w:rPr>
          <w:rFonts w:ascii="Times New Roman" w:hAnsi="Times New Roman" w:cs="Times New Roman"/>
          <w:sz w:val="24"/>
          <w:szCs w:val="24"/>
        </w:rPr>
        <w:t>lower court</w:t>
      </w:r>
      <w:r w:rsidR="00647AE0" w:rsidRPr="001F2F9B">
        <w:rPr>
          <w:rFonts w:ascii="Times New Roman" w:hAnsi="Times New Roman" w:cs="Times New Roman"/>
          <w:sz w:val="24"/>
          <w:szCs w:val="24"/>
        </w:rPr>
        <w:t>. The C</w:t>
      </w:r>
      <w:r w:rsidRPr="001F2F9B">
        <w:rPr>
          <w:rFonts w:ascii="Times New Roman" w:hAnsi="Times New Roman" w:cs="Times New Roman"/>
          <w:sz w:val="24"/>
          <w:szCs w:val="24"/>
        </w:rPr>
        <w:t>ourt held</w:t>
      </w:r>
      <w:r w:rsidR="00E92D11">
        <w:rPr>
          <w:rFonts w:ascii="Times New Roman" w:hAnsi="Times New Roman" w:cs="Times New Roman"/>
          <w:sz w:val="24"/>
          <w:szCs w:val="24"/>
        </w:rPr>
        <w:t xml:space="preserve"> at p 7</w:t>
      </w:r>
      <w:r w:rsidRPr="001F2F9B">
        <w:rPr>
          <w:rFonts w:ascii="Times New Roman" w:hAnsi="Times New Roman" w:cs="Times New Roman"/>
          <w:sz w:val="24"/>
          <w:szCs w:val="24"/>
        </w:rPr>
        <w:t xml:space="preserve"> that:</w:t>
      </w:r>
    </w:p>
    <w:p w14:paraId="3E532ED6" w14:textId="77777777" w:rsidR="00CD4514" w:rsidRPr="001F2F9B" w:rsidRDefault="00CD4514" w:rsidP="00460808">
      <w:pPr>
        <w:spacing w:line="240" w:lineRule="auto"/>
        <w:ind w:left="1701"/>
        <w:jc w:val="both"/>
        <w:rPr>
          <w:rFonts w:ascii="Times New Roman" w:hAnsi="Times New Roman" w:cs="Times New Roman"/>
          <w:sz w:val="24"/>
          <w:szCs w:val="24"/>
        </w:rPr>
      </w:pPr>
      <w:r w:rsidRPr="001F2F9B">
        <w:rPr>
          <w:rFonts w:ascii="Times New Roman" w:hAnsi="Times New Roman" w:cs="Times New Roman"/>
          <w:sz w:val="24"/>
          <w:szCs w:val="24"/>
        </w:rPr>
        <w:t>“It is settled that an appellate court will not interfere with factual findings made by a lower court unless those findings were grossly unreasonable in the sense that no reasonable tribunal applying its mind to the same facts would have arrived at the same conclusion; or that the court had taken leave of its senses; or, put otherwise, the decision is so outrageous in its defiance of logic that no sensible person who had applied his mind to the question to be decided could have arrived at it: or that the decision was clearly wrong.”</w:t>
      </w:r>
    </w:p>
    <w:p w14:paraId="32191924" w14:textId="77777777" w:rsidR="001C1D92" w:rsidRPr="001F2F9B" w:rsidRDefault="001C1D92" w:rsidP="00460808">
      <w:pPr>
        <w:spacing w:line="240" w:lineRule="auto"/>
        <w:ind w:left="1701"/>
        <w:jc w:val="both"/>
        <w:rPr>
          <w:rFonts w:ascii="Times New Roman" w:hAnsi="Times New Roman" w:cs="Times New Roman"/>
          <w:sz w:val="24"/>
          <w:szCs w:val="24"/>
        </w:rPr>
      </w:pPr>
    </w:p>
    <w:p w14:paraId="4C48C915" w14:textId="11961216" w:rsidR="005E01B9" w:rsidRPr="001F2F9B" w:rsidRDefault="005E01B9" w:rsidP="00C4049C">
      <w:pPr>
        <w:tabs>
          <w:tab w:val="left" w:pos="3618"/>
        </w:tabs>
        <w:spacing w:line="480" w:lineRule="auto"/>
        <w:ind w:left="1134"/>
        <w:contextualSpacing/>
        <w:jc w:val="both"/>
        <w:rPr>
          <w:rFonts w:ascii="Times New Roman" w:eastAsia="Calibri" w:hAnsi="Times New Roman" w:cs="Times New Roman"/>
          <w:sz w:val="24"/>
          <w:szCs w:val="24"/>
        </w:rPr>
      </w:pPr>
      <w:r w:rsidRPr="001F2F9B">
        <w:rPr>
          <w:rFonts w:ascii="Times New Roman" w:eastAsia="Calibri" w:hAnsi="Times New Roman" w:cs="Times New Roman"/>
          <w:sz w:val="24"/>
          <w:szCs w:val="24"/>
        </w:rPr>
        <w:t xml:space="preserve">The same </w:t>
      </w:r>
      <w:r w:rsidR="006501C7" w:rsidRPr="001F2F9B">
        <w:rPr>
          <w:rFonts w:ascii="Times New Roman" w:eastAsia="Calibri" w:hAnsi="Times New Roman" w:cs="Times New Roman"/>
          <w:sz w:val="24"/>
          <w:szCs w:val="24"/>
        </w:rPr>
        <w:t xml:space="preserve">principle </w:t>
      </w:r>
      <w:r w:rsidRPr="001F2F9B">
        <w:rPr>
          <w:rFonts w:ascii="Times New Roman" w:eastAsia="Calibri" w:hAnsi="Times New Roman" w:cs="Times New Roman"/>
          <w:sz w:val="24"/>
          <w:szCs w:val="24"/>
        </w:rPr>
        <w:t xml:space="preserve">was emphasised in </w:t>
      </w:r>
      <w:r w:rsidRPr="001F2F9B">
        <w:rPr>
          <w:rFonts w:ascii="Times New Roman" w:eastAsia="Calibri" w:hAnsi="Times New Roman" w:cs="Times New Roman"/>
          <w:i/>
          <w:sz w:val="24"/>
          <w:szCs w:val="24"/>
        </w:rPr>
        <w:t xml:space="preserve">Friendship v Cargo Carriers Ltd </w:t>
      </w:r>
      <w:r w:rsidRPr="001F2F9B">
        <w:rPr>
          <w:rFonts w:ascii="Times New Roman" w:eastAsia="Calibri" w:hAnsi="Times New Roman" w:cs="Times New Roman"/>
          <w:sz w:val="24"/>
          <w:szCs w:val="24"/>
        </w:rPr>
        <w:t>SC 1/13</w:t>
      </w:r>
      <w:r w:rsidRPr="001F2F9B">
        <w:rPr>
          <w:rFonts w:ascii="Times New Roman" w:eastAsia="Calibri" w:hAnsi="Times New Roman" w:cs="Times New Roman"/>
          <w:b/>
          <w:i/>
          <w:sz w:val="24"/>
          <w:szCs w:val="24"/>
        </w:rPr>
        <w:t>,</w:t>
      </w:r>
      <w:r w:rsidR="00B03937">
        <w:rPr>
          <w:rFonts w:ascii="Times New Roman" w:eastAsia="Calibri" w:hAnsi="Times New Roman" w:cs="Times New Roman"/>
          <w:sz w:val="24"/>
          <w:szCs w:val="24"/>
        </w:rPr>
        <w:t xml:space="preserve"> at p</w:t>
      </w:r>
      <w:r w:rsidR="00F26919">
        <w:rPr>
          <w:rFonts w:ascii="Times New Roman" w:eastAsia="Calibri" w:hAnsi="Times New Roman" w:cs="Times New Roman"/>
          <w:sz w:val="24"/>
          <w:szCs w:val="24"/>
        </w:rPr>
        <w:t xml:space="preserve"> 6</w:t>
      </w:r>
      <w:r w:rsidR="001A227C">
        <w:rPr>
          <w:rFonts w:ascii="Times New Roman" w:eastAsia="Calibri" w:hAnsi="Times New Roman" w:cs="Times New Roman"/>
          <w:sz w:val="24"/>
          <w:szCs w:val="24"/>
        </w:rPr>
        <w:t xml:space="preserve"> where the c</w:t>
      </w:r>
      <w:r w:rsidRPr="001F2F9B">
        <w:rPr>
          <w:rFonts w:ascii="Times New Roman" w:eastAsia="Calibri" w:hAnsi="Times New Roman" w:cs="Times New Roman"/>
          <w:sz w:val="24"/>
          <w:szCs w:val="24"/>
        </w:rPr>
        <w:t>ourt held that;</w:t>
      </w:r>
    </w:p>
    <w:p w14:paraId="1F56FC3A" w14:textId="6F19350B" w:rsidR="005E01B9" w:rsidRPr="001F2F9B" w:rsidRDefault="005E01B9" w:rsidP="00C4049C">
      <w:pPr>
        <w:spacing w:line="240" w:lineRule="auto"/>
        <w:ind w:left="1701"/>
        <w:contextualSpacing/>
        <w:jc w:val="both"/>
        <w:rPr>
          <w:rFonts w:ascii="Times New Roman" w:eastAsia="Calibri" w:hAnsi="Times New Roman" w:cs="Times New Roman"/>
          <w:sz w:val="24"/>
          <w:szCs w:val="24"/>
        </w:rPr>
      </w:pPr>
      <w:r w:rsidRPr="001F2F9B">
        <w:rPr>
          <w:rFonts w:ascii="Times New Roman" w:eastAsia="Calibri" w:hAnsi="Times New Roman" w:cs="Times New Roman"/>
          <w:sz w:val="24"/>
          <w:szCs w:val="24"/>
        </w:rPr>
        <w:t>“It is now settled that an appellate court will not in</w:t>
      </w:r>
      <w:r w:rsidR="00F26919">
        <w:rPr>
          <w:rFonts w:ascii="Times New Roman" w:eastAsia="Calibri" w:hAnsi="Times New Roman" w:cs="Times New Roman"/>
          <w:sz w:val="24"/>
          <w:szCs w:val="24"/>
        </w:rPr>
        <w:t xml:space="preserve">terfere with the exercise </w:t>
      </w:r>
      <w:r w:rsidR="00E92D11">
        <w:rPr>
          <w:rFonts w:ascii="Times New Roman" w:eastAsia="Calibri" w:hAnsi="Times New Roman" w:cs="Times New Roman"/>
          <w:sz w:val="24"/>
          <w:szCs w:val="24"/>
        </w:rPr>
        <w:t xml:space="preserve">of </w:t>
      </w:r>
      <w:r w:rsidR="00E92D11" w:rsidRPr="001F2F9B">
        <w:rPr>
          <w:rFonts w:ascii="Times New Roman" w:eastAsia="Calibri" w:hAnsi="Times New Roman" w:cs="Times New Roman"/>
          <w:sz w:val="24"/>
          <w:szCs w:val="24"/>
        </w:rPr>
        <w:t>discretionary</w:t>
      </w:r>
      <w:r w:rsidRPr="001F2F9B">
        <w:rPr>
          <w:rFonts w:ascii="Times New Roman" w:eastAsia="Calibri" w:hAnsi="Times New Roman" w:cs="Times New Roman"/>
          <w:sz w:val="24"/>
          <w:szCs w:val="24"/>
        </w:rPr>
        <w:t xml:space="preserve"> power by a lower court unless it is shown that the lower court committed such irregularity or misdirection or exercised its discretion so unreasonably or improperly as to vitiate its decision.”</w:t>
      </w:r>
    </w:p>
    <w:p w14:paraId="73338C38" w14:textId="77777777" w:rsidR="00C4049C" w:rsidRPr="001F2F9B" w:rsidRDefault="00C4049C" w:rsidP="00C4049C">
      <w:pPr>
        <w:spacing w:line="480" w:lineRule="auto"/>
        <w:ind w:left="1701"/>
        <w:contextualSpacing/>
        <w:jc w:val="both"/>
        <w:rPr>
          <w:rFonts w:ascii="Times New Roman" w:eastAsia="Calibri" w:hAnsi="Times New Roman" w:cs="Times New Roman"/>
          <w:sz w:val="24"/>
          <w:szCs w:val="24"/>
        </w:rPr>
      </w:pPr>
    </w:p>
    <w:p w14:paraId="7C9AA4A4" w14:textId="77777777" w:rsidR="00C4049C" w:rsidRPr="001F2F9B" w:rsidRDefault="00C4049C" w:rsidP="00C4049C">
      <w:pPr>
        <w:spacing w:line="240" w:lineRule="auto"/>
        <w:ind w:left="1701"/>
        <w:contextualSpacing/>
        <w:jc w:val="both"/>
        <w:rPr>
          <w:rFonts w:ascii="Times New Roman" w:eastAsia="Calibri" w:hAnsi="Times New Roman" w:cs="Times New Roman"/>
          <w:sz w:val="24"/>
          <w:szCs w:val="24"/>
        </w:rPr>
      </w:pPr>
    </w:p>
    <w:p w14:paraId="67170F7D" w14:textId="17C42DF0" w:rsidR="005E01B9" w:rsidRPr="00D609B2" w:rsidRDefault="005E01B9" w:rsidP="00D609B2">
      <w:pPr>
        <w:spacing w:line="240" w:lineRule="auto"/>
        <w:ind w:left="1080"/>
        <w:contextualSpacing/>
        <w:jc w:val="both"/>
        <w:rPr>
          <w:rFonts w:ascii="Times New Roman" w:eastAsia="Calibri" w:hAnsi="Times New Roman" w:cs="Times New Roman"/>
          <w:sz w:val="24"/>
          <w:szCs w:val="24"/>
          <w:lang w:val="en-US"/>
        </w:rPr>
      </w:pPr>
      <w:r w:rsidRPr="001F2F9B">
        <w:rPr>
          <w:rFonts w:ascii="Times New Roman" w:eastAsia="Calibri" w:hAnsi="Times New Roman" w:cs="Times New Roman"/>
          <w:sz w:val="24"/>
          <w:szCs w:val="24"/>
        </w:rPr>
        <w:t xml:space="preserve">See also </w:t>
      </w:r>
      <w:r w:rsidRPr="001F2F9B">
        <w:rPr>
          <w:rFonts w:ascii="Times New Roman" w:eastAsia="Calibri" w:hAnsi="Times New Roman" w:cs="Times New Roman"/>
          <w:i/>
          <w:sz w:val="24"/>
          <w:szCs w:val="24"/>
          <w:lang w:val="en-US"/>
        </w:rPr>
        <w:t xml:space="preserve">Reserve Bank of Zimbabwe v Granger and </w:t>
      </w:r>
      <w:proofErr w:type="spellStart"/>
      <w:r w:rsidRPr="001F2F9B">
        <w:rPr>
          <w:rFonts w:ascii="Times New Roman" w:eastAsia="Calibri" w:hAnsi="Times New Roman" w:cs="Times New Roman"/>
          <w:i/>
          <w:sz w:val="24"/>
          <w:szCs w:val="24"/>
          <w:lang w:val="en-US"/>
        </w:rPr>
        <w:t>Anor</w:t>
      </w:r>
      <w:proofErr w:type="spellEnd"/>
      <w:r w:rsidRPr="001F2F9B">
        <w:rPr>
          <w:rFonts w:ascii="Times New Roman" w:eastAsia="Calibri" w:hAnsi="Times New Roman" w:cs="Times New Roman"/>
          <w:sz w:val="24"/>
          <w:szCs w:val="24"/>
          <w:lang w:val="en-US"/>
        </w:rPr>
        <w:t xml:space="preserve"> SC </w:t>
      </w:r>
      <w:r w:rsidRPr="001F2F9B">
        <w:rPr>
          <w:rFonts w:ascii="Times New Roman" w:eastAsia="Calibri" w:hAnsi="Times New Roman" w:cs="Times New Roman"/>
          <w:i/>
          <w:sz w:val="24"/>
          <w:szCs w:val="24"/>
          <w:lang w:val="en-US"/>
        </w:rPr>
        <w:t xml:space="preserve">34/01, at </w:t>
      </w:r>
      <w:proofErr w:type="spellStart"/>
      <w:r w:rsidRPr="001F2F9B">
        <w:rPr>
          <w:rFonts w:ascii="Times New Roman" w:eastAsia="Calibri" w:hAnsi="Times New Roman" w:cs="Times New Roman"/>
          <w:i/>
          <w:sz w:val="24"/>
          <w:szCs w:val="24"/>
          <w:lang w:val="en-US"/>
        </w:rPr>
        <w:t>pp</w:t>
      </w:r>
      <w:proofErr w:type="spellEnd"/>
      <w:r w:rsidRPr="001F2F9B">
        <w:rPr>
          <w:rFonts w:ascii="Times New Roman" w:eastAsia="Calibri" w:hAnsi="Times New Roman" w:cs="Times New Roman"/>
          <w:i/>
          <w:sz w:val="24"/>
          <w:szCs w:val="24"/>
          <w:lang w:val="en-US"/>
        </w:rPr>
        <w:t xml:space="preserve"> 5 to 6</w:t>
      </w:r>
    </w:p>
    <w:p w14:paraId="7ABA271E" w14:textId="77777777" w:rsidR="005E01B9" w:rsidRPr="001F2F9B" w:rsidRDefault="005E01B9" w:rsidP="00CD4514">
      <w:pPr>
        <w:spacing w:line="480" w:lineRule="auto"/>
        <w:jc w:val="both"/>
        <w:rPr>
          <w:rFonts w:ascii="Times New Roman" w:hAnsi="Times New Roman" w:cs="Times New Roman"/>
          <w:sz w:val="24"/>
          <w:szCs w:val="24"/>
        </w:rPr>
      </w:pPr>
    </w:p>
    <w:p w14:paraId="0F87B57A" w14:textId="1DA49249" w:rsidR="00C4049C" w:rsidRDefault="005E01B9" w:rsidP="00D609B2">
      <w:pPr>
        <w:pStyle w:val="ListParagraph"/>
        <w:numPr>
          <w:ilvl w:val="0"/>
          <w:numId w:val="3"/>
        </w:numPr>
        <w:spacing w:line="480" w:lineRule="auto"/>
        <w:ind w:hanging="1080"/>
        <w:jc w:val="both"/>
        <w:rPr>
          <w:rFonts w:ascii="Times New Roman" w:hAnsi="Times New Roman" w:cs="Times New Roman"/>
          <w:sz w:val="24"/>
          <w:szCs w:val="24"/>
        </w:rPr>
      </w:pPr>
      <w:r w:rsidRPr="001F2F9B">
        <w:rPr>
          <w:rFonts w:ascii="Times New Roman" w:hAnsi="Times New Roman" w:cs="Times New Roman"/>
          <w:sz w:val="24"/>
          <w:szCs w:val="24"/>
        </w:rPr>
        <w:t>Thus a</w:t>
      </w:r>
      <w:r w:rsidR="00CD4514" w:rsidRPr="001F2F9B">
        <w:rPr>
          <w:rFonts w:ascii="Times New Roman" w:hAnsi="Times New Roman" w:cs="Times New Roman"/>
          <w:sz w:val="24"/>
          <w:szCs w:val="24"/>
        </w:rPr>
        <w:t>n appellate court will only interfere with factual fi</w:t>
      </w:r>
      <w:r w:rsidR="0080586D" w:rsidRPr="001F2F9B">
        <w:rPr>
          <w:rFonts w:ascii="Times New Roman" w:hAnsi="Times New Roman" w:cs="Times New Roman"/>
          <w:sz w:val="24"/>
          <w:szCs w:val="24"/>
        </w:rPr>
        <w:t>ndings of a lower court if the findings</w:t>
      </w:r>
      <w:r w:rsidR="00CD4514" w:rsidRPr="001F2F9B">
        <w:rPr>
          <w:rFonts w:ascii="Times New Roman" w:hAnsi="Times New Roman" w:cs="Times New Roman"/>
          <w:sz w:val="24"/>
          <w:szCs w:val="24"/>
        </w:rPr>
        <w:t xml:space="preserve"> are grossly unreasonable.</w:t>
      </w:r>
      <w:r w:rsidRPr="001F2F9B">
        <w:rPr>
          <w:rFonts w:ascii="Times New Roman" w:hAnsi="Times New Roman" w:cs="Times New Roman"/>
          <w:sz w:val="24"/>
          <w:szCs w:val="24"/>
        </w:rPr>
        <w:t xml:space="preserve"> The appellant had the o</w:t>
      </w:r>
      <w:r w:rsidRPr="001F2F9B">
        <w:rPr>
          <w:rFonts w:ascii="Times New Roman" w:hAnsi="Times New Roman" w:cs="Times New Roman"/>
          <w:i/>
          <w:sz w:val="24"/>
          <w:szCs w:val="24"/>
        </w:rPr>
        <w:t xml:space="preserve">nus </w:t>
      </w:r>
      <w:r w:rsidRPr="001F2F9B">
        <w:rPr>
          <w:rFonts w:ascii="Times New Roman" w:hAnsi="Times New Roman" w:cs="Times New Roman"/>
          <w:sz w:val="24"/>
          <w:szCs w:val="24"/>
        </w:rPr>
        <w:t xml:space="preserve">to show that the factual findings of the court </w:t>
      </w:r>
      <w:r w:rsidRPr="001F2F9B">
        <w:rPr>
          <w:rFonts w:ascii="Times New Roman" w:hAnsi="Times New Roman" w:cs="Times New Roman"/>
          <w:i/>
          <w:sz w:val="24"/>
          <w:szCs w:val="24"/>
        </w:rPr>
        <w:t>a quo</w:t>
      </w:r>
      <w:r w:rsidRPr="001F2F9B">
        <w:rPr>
          <w:rFonts w:ascii="Times New Roman" w:hAnsi="Times New Roman" w:cs="Times New Roman"/>
          <w:sz w:val="24"/>
          <w:szCs w:val="24"/>
        </w:rPr>
        <w:t xml:space="preserve"> were s</w:t>
      </w:r>
      <w:r w:rsidR="009C347B" w:rsidRPr="001F2F9B">
        <w:rPr>
          <w:rFonts w:ascii="Times New Roman" w:hAnsi="Times New Roman" w:cs="Times New Roman"/>
          <w:sz w:val="24"/>
          <w:szCs w:val="24"/>
        </w:rPr>
        <w:t xml:space="preserve">o unreasonable as to warrant </w:t>
      </w:r>
      <w:r w:rsidRPr="001F2F9B">
        <w:rPr>
          <w:rFonts w:ascii="Times New Roman" w:hAnsi="Times New Roman" w:cs="Times New Roman"/>
          <w:sz w:val="24"/>
          <w:szCs w:val="24"/>
        </w:rPr>
        <w:t xml:space="preserve">interference by this Court. The appellant did not place any proof before the court </w:t>
      </w:r>
      <w:r w:rsidRPr="001F2F9B">
        <w:rPr>
          <w:rFonts w:ascii="Times New Roman" w:hAnsi="Times New Roman" w:cs="Times New Roman"/>
          <w:i/>
          <w:sz w:val="24"/>
          <w:szCs w:val="24"/>
        </w:rPr>
        <w:t>a quo</w:t>
      </w:r>
      <w:r w:rsidRPr="001F2F9B">
        <w:rPr>
          <w:rFonts w:ascii="Times New Roman" w:hAnsi="Times New Roman" w:cs="Times New Roman"/>
          <w:sz w:val="24"/>
          <w:szCs w:val="24"/>
        </w:rPr>
        <w:t xml:space="preserve"> that it submitted invoices. The only evidence that the appellant sought to produce before the court </w:t>
      </w:r>
      <w:r w:rsidRPr="001F2F9B">
        <w:rPr>
          <w:rFonts w:ascii="Times New Roman" w:hAnsi="Times New Roman" w:cs="Times New Roman"/>
          <w:i/>
          <w:sz w:val="24"/>
          <w:szCs w:val="24"/>
        </w:rPr>
        <w:t>a quo</w:t>
      </w:r>
      <w:r w:rsidRPr="001F2F9B">
        <w:rPr>
          <w:rFonts w:ascii="Times New Roman" w:hAnsi="Times New Roman" w:cs="Times New Roman"/>
          <w:sz w:val="24"/>
          <w:szCs w:val="24"/>
        </w:rPr>
        <w:t xml:space="preserve"> was the evidence of a witness</w:t>
      </w:r>
      <w:r w:rsidR="005C0B6D" w:rsidRPr="001F2F9B">
        <w:rPr>
          <w:rFonts w:ascii="Times New Roman" w:hAnsi="Times New Roman" w:cs="Times New Roman"/>
          <w:sz w:val="24"/>
          <w:szCs w:val="24"/>
        </w:rPr>
        <w:t xml:space="preserve"> who testified that the invoices h</w:t>
      </w:r>
      <w:r w:rsidR="00647AE0" w:rsidRPr="001F2F9B">
        <w:rPr>
          <w:rFonts w:ascii="Times New Roman" w:hAnsi="Times New Roman" w:cs="Times New Roman"/>
          <w:sz w:val="24"/>
          <w:szCs w:val="24"/>
        </w:rPr>
        <w:t>ad been submitted</w:t>
      </w:r>
      <w:r w:rsidR="006501C7" w:rsidRPr="001F2F9B">
        <w:rPr>
          <w:rFonts w:ascii="Times New Roman" w:hAnsi="Times New Roman" w:cs="Times New Roman"/>
          <w:sz w:val="24"/>
          <w:szCs w:val="24"/>
        </w:rPr>
        <w:t>.</w:t>
      </w:r>
      <w:r w:rsidR="00647AE0" w:rsidRPr="001F2F9B">
        <w:rPr>
          <w:rFonts w:ascii="Times New Roman" w:hAnsi="Times New Roman" w:cs="Times New Roman"/>
          <w:sz w:val="24"/>
          <w:szCs w:val="24"/>
        </w:rPr>
        <w:t xml:space="preserve"> </w:t>
      </w:r>
      <w:r w:rsidR="006501C7" w:rsidRPr="001F2F9B">
        <w:rPr>
          <w:rFonts w:ascii="Times New Roman" w:hAnsi="Times New Roman" w:cs="Times New Roman"/>
          <w:sz w:val="24"/>
          <w:szCs w:val="24"/>
        </w:rPr>
        <w:t xml:space="preserve">The court </w:t>
      </w:r>
      <w:r w:rsidR="006501C7" w:rsidRPr="001F2F9B">
        <w:rPr>
          <w:rFonts w:ascii="Times New Roman" w:hAnsi="Times New Roman" w:cs="Times New Roman"/>
          <w:i/>
          <w:sz w:val="24"/>
          <w:szCs w:val="24"/>
        </w:rPr>
        <w:t>a quo</w:t>
      </w:r>
      <w:r w:rsidR="006501C7" w:rsidRPr="001F2F9B">
        <w:rPr>
          <w:rFonts w:ascii="Times New Roman" w:hAnsi="Times New Roman" w:cs="Times New Roman"/>
          <w:sz w:val="24"/>
          <w:szCs w:val="24"/>
        </w:rPr>
        <w:t xml:space="preserve"> did not believe the witness.</w:t>
      </w:r>
    </w:p>
    <w:p w14:paraId="44117187" w14:textId="77777777" w:rsidR="00507864" w:rsidRPr="00D609B2" w:rsidRDefault="00507864" w:rsidP="00507864">
      <w:pPr>
        <w:pStyle w:val="ListParagraph"/>
        <w:spacing w:line="480" w:lineRule="auto"/>
        <w:ind w:left="1080"/>
        <w:jc w:val="both"/>
        <w:rPr>
          <w:rFonts w:ascii="Times New Roman" w:hAnsi="Times New Roman" w:cs="Times New Roman"/>
          <w:sz w:val="24"/>
          <w:szCs w:val="24"/>
        </w:rPr>
      </w:pPr>
    </w:p>
    <w:p w14:paraId="6B0EB239" w14:textId="6F308C6D" w:rsidR="005C0B6D" w:rsidRPr="001F2F9B" w:rsidRDefault="005C0B6D" w:rsidP="00C4049C">
      <w:pPr>
        <w:pStyle w:val="ListParagraph"/>
        <w:numPr>
          <w:ilvl w:val="0"/>
          <w:numId w:val="3"/>
        </w:numPr>
        <w:spacing w:line="480" w:lineRule="auto"/>
        <w:ind w:hanging="1080"/>
        <w:jc w:val="both"/>
        <w:rPr>
          <w:rFonts w:ascii="Times New Roman" w:hAnsi="Times New Roman" w:cs="Times New Roman"/>
          <w:sz w:val="24"/>
          <w:szCs w:val="24"/>
        </w:rPr>
      </w:pPr>
      <w:r w:rsidRPr="001F2F9B">
        <w:rPr>
          <w:rFonts w:ascii="Times New Roman" w:hAnsi="Times New Roman" w:cs="Times New Roman"/>
          <w:sz w:val="24"/>
          <w:szCs w:val="24"/>
        </w:rPr>
        <w:lastRenderedPageBreak/>
        <w:t xml:space="preserve">The appellant’s witness conceded under cross examination that the appellant had no proof that the pro forma invoices had been submitted to the respondent. In addition, the appellant also did not produce proof that it submitted pro forma invoices as per the evidence of the witness. It is this Court’s view that the court </w:t>
      </w:r>
      <w:r w:rsidR="00D609B2">
        <w:rPr>
          <w:rFonts w:ascii="Times New Roman" w:hAnsi="Times New Roman" w:cs="Times New Roman"/>
          <w:i/>
          <w:sz w:val="24"/>
          <w:szCs w:val="24"/>
        </w:rPr>
        <w:t>a </w:t>
      </w:r>
      <w:r w:rsidRPr="001F2F9B">
        <w:rPr>
          <w:rFonts w:ascii="Times New Roman" w:hAnsi="Times New Roman" w:cs="Times New Roman"/>
          <w:i/>
          <w:sz w:val="24"/>
          <w:szCs w:val="24"/>
        </w:rPr>
        <w:t>quo</w:t>
      </w:r>
      <w:r w:rsidRPr="001F2F9B">
        <w:rPr>
          <w:rFonts w:ascii="Times New Roman" w:hAnsi="Times New Roman" w:cs="Times New Roman"/>
          <w:sz w:val="24"/>
          <w:szCs w:val="24"/>
        </w:rPr>
        <w:t xml:space="preserve"> set out and weighed up the evidence placed before it with clarity such that there is no basis for interference by this Court. </w:t>
      </w:r>
    </w:p>
    <w:p w14:paraId="7C21ACAD" w14:textId="77777777" w:rsidR="00C4049C" w:rsidRPr="001F2F9B" w:rsidRDefault="00C4049C" w:rsidP="00C4049C">
      <w:pPr>
        <w:pStyle w:val="ListParagraph"/>
        <w:rPr>
          <w:rFonts w:ascii="Times New Roman" w:hAnsi="Times New Roman" w:cs="Times New Roman"/>
          <w:sz w:val="24"/>
          <w:szCs w:val="24"/>
        </w:rPr>
      </w:pPr>
    </w:p>
    <w:p w14:paraId="6449BE98" w14:textId="77777777" w:rsidR="00C4049C" w:rsidRPr="001F2F9B" w:rsidRDefault="00C4049C" w:rsidP="001D39F9">
      <w:pPr>
        <w:pStyle w:val="ListParagraph"/>
        <w:spacing w:line="240" w:lineRule="auto"/>
        <w:ind w:left="1080"/>
        <w:jc w:val="both"/>
        <w:rPr>
          <w:rFonts w:ascii="Times New Roman" w:hAnsi="Times New Roman" w:cs="Times New Roman"/>
          <w:sz w:val="24"/>
          <w:szCs w:val="24"/>
        </w:rPr>
      </w:pPr>
    </w:p>
    <w:p w14:paraId="2DD83822" w14:textId="573F00C1" w:rsidR="00CD4514" w:rsidRDefault="00553439" w:rsidP="00C441F7">
      <w:pPr>
        <w:pStyle w:val="ListParagraph"/>
        <w:numPr>
          <w:ilvl w:val="0"/>
          <w:numId w:val="3"/>
        </w:numPr>
        <w:spacing w:line="480" w:lineRule="auto"/>
        <w:ind w:hanging="1080"/>
        <w:jc w:val="both"/>
        <w:rPr>
          <w:rFonts w:ascii="Times New Roman" w:hAnsi="Times New Roman" w:cs="Times New Roman"/>
          <w:sz w:val="24"/>
          <w:szCs w:val="24"/>
        </w:rPr>
      </w:pPr>
      <w:r>
        <w:rPr>
          <w:rFonts w:ascii="Times New Roman" w:hAnsi="Times New Roman" w:cs="Times New Roman"/>
          <w:sz w:val="24"/>
          <w:szCs w:val="24"/>
        </w:rPr>
        <w:t>T</w:t>
      </w:r>
      <w:r w:rsidR="00C90CA8" w:rsidRPr="001A2FC5">
        <w:rPr>
          <w:rFonts w:ascii="Times New Roman" w:hAnsi="Times New Roman" w:cs="Times New Roman"/>
          <w:sz w:val="24"/>
          <w:szCs w:val="24"/>
        </w:rPr>
        <w:t xml:space="preserve">he agreement </w:t>
      </w:r>
      <w:r>
        <w:rPr>
          <w:rFonts w:ascii="Times New Roman" w:hAnsi="Times New Roman" w:cs="Times New Roman"/>
          <w:sz w:val="24"/>
          <w:szCs w:val="24"/>
        </w:rPr>
        <w:t xml:space="preserve">between the parties obliged </w:t>
      </w:r>
      <w:r w:rsidR="00C90CA8" w:rsidRPr="001A2FC5">
        <w:rPr>
          <w:rFonts w:ascii="Times New Roman" w:hAnsi="Times New Roman" w:cs="Times New Roman"/>
          <w:sz w:val="24"/>
          <w:szCs w:val="24"/>
        </w:rPr>
        <w:t>t</w:t>
      </w:r>
      <w:r>
        <w:rPr>
          <w:rFonts w:ascii="Times New Roman" w:hAnsi="Times New Roman" w:cs="Times New Roman"/>
          <w:sz w:val="24"/>
          <w:szCs w:val="24"/>
        </w:rPr>
        <w:t xml:space="preserve">he appellant </w:t>
      </w:r>
      <w:r w:rsidR="0004261D" w:rsidRPr="001A2FC5">
        <w:rPr>
          <w:rFonts w:ascii="Times New Roman" w:hAnsi="Times New Roman" w:cs="Times New Roman"/>
          <w:sz w:val="24"/>
          <w:szCs w:val="24"/>
        </w:rPr>
        <w:t>to deposit the sum of US$45 </w:t>
      </w:r>
      <w:r w:rsidR="00C90CA8" w:rsidRPr="001A2FC5">
        <w:rPr>
          <w:rFonts w:ascii="Times New Roman" w:hAnsi="Times New Roman" w:cs="Times New Roman"/>
          <w:sz w:val="24"/>
          <w:szCs w:val="24"/>
        </w:rPr>
        <w:t xml:space="preserve">000 every month as proof of its ability to repay the loan. </w:t>
      </w:r>
      <w:r>
        <w:rPr>
          <w:rFonts w:ascii="Times New Roman" w:hAnsi="Times New Roman" w:cs="Times New Roman"/>
          <w:sz w:val="24"/>
          <w:szCs w:val="24"/>
        </w:rPr>
        <w:t>The first instalment was due on 31 May 2013. The appellant failed to make the deposit</w:t>
      </w:r>
      <w:r w:rsidR="00C90CA8" w:rsidRPr="001A2FC5">
        <w:rPr>
          <w:rFonts w:ascii="Times New Roman" w:hAnsi="Times New Roman" w:cs="Times New Roman"/>
          <w:sz w:val="24"/>
          <w:szCs w:val="24"/>
        </w:rPr>
        <w:t xml:space="preserve">. The appellant thus failed to comply with the deposit covenant in terms of the agreement. </w:t>
      </w:r>
      <w:r w:rsidR="00736355" w:rsidRPr="001A2FC5">
        <w:rPr>
          <w:rFonts w:ascii="Times New Roman" w:hAnsi="Times New Roman" w:cs="Times New Roman"/>
          <w:sz w:val="24"/>
          <w:szCs w:val="24"/>
        </w:rPr>
        <w:t>The court a quo’s findings that an uncommitted facility is an agreement in which a lender only pays the money loaned to the borrower at its discretion cannot be faulted. The further finding that the</w:t>
      </w:r>
      <w:r w:rsidR="00B80436" w:rsidRPr="001A2FC5">
        <w:rPr>
          <w:rFonts w:ascii="Times New Roman" w:hAnsi="Times New Roman" w:cs="Times New Roman"/>
          <w:sz w:val="24"/>
          <w:szCs w:val="24"/>
        </w:rPr>
        <w:t xml:space="preserve"> pro forma invoices were submitted after the appellant had defaulted on the deposited covenant cannot be impugned. </w:t>
      </w:r>
      <w:r w:rsidRPr="001A2FC5">
        <w:rPr>
          <w:rFonts w:ascii="Times New Roman" w:hAnsi="Times New Roman" w:cs="Times New Roman"/>
          <w:sz w:val="24"/>
          <w:szCs w:val="24"/>
        </w:rPr>
        <w:t xml:space="preserve">It is our view </w:t>
      </w:r>
      <w:r>
        <w:rPr>
          <w:rFonts w:ascii="Times New Roman" w:hAnsi="Times New Roman" w:cs="Times New Roman"/>
          <w:sz w:val="24"/>
          <w:szCs w:val="24"/>
        </w:rPr>
        <w:t xml:space="preserve">therefore </w:t>
      </w:r>
      <w:r w:rsidRPr="001A2FC5">
        <w:rPr>
          <w:rFonts w:ascii="Times New Roman" w:hAnsi="Times New Roman" w:cs="Times New Roman"/>
          <w:sz w:val="24"/>
          <w:szCs w:val="24"/>
        </w:rPr>
        <w:t>that the claim that the respondent was in breach of the contract has not been substantiated.</w:t>
      </w:r>
    </w:p>
    <w:p w14:paraId="04FE0F3B" w14:textId="77777777" w:rsidR="009822AD" w:rsidRPr="001A2FC5" w:rsidRDefault="009822AD" w:rsidP="00780DDF">
      <w:pPr>
        <w:pStyle w:val="ListParagraph"/>
        <w:spacing w:line="240" w:lineRule="auto"/>
        <w:ind w:left="1080"/>
        <w:jc w:val="both"/>
        <w:rPr>
          <w:rFonts w:ascii="Times New Roman" w:hAnsi="Times New Roman" w:cs="Times New Roman"/>
          <w:sz w:val="24"/>
          <w:szCs w:val="24"/>
        </w:rPr>
      </w:pPr>
    </w:p>
    <w:p w14:paraId="5AEE3AE7" w14:textId="77777777" w:rsidR="000C5A5A" w:rsidRPr="001F2F9B" w:rsidRDefault="000C5A5A" w:rsidP="003A59DA">
      <w:pPr>
        <w:spacing w:line="480" w:lineRule="auto"/>
        <w:ind w:firstLine="720"/>
        <w:jc w:val="both"/>
        <w:rPr>
          <w:rFonts w:ascii="Times New Roman" w:hAnsi="Times New Roman" w:cs="Times New Roman"/>
          <w:b/>
          <w:sz w:val="24"/>
          <w:szCs w:val="24"/>
        </w:rPr>
      </w:pPr>
      <w:r w:rsidRPr="001F2F9B">
        <w:rPr>
          <w:rFonts w:ascii="Times New Roman" w:hAnsi="Times New Roman" w:cs="Times New Roman"/>
          <w:b/>
          <w:sz w:val="24"/>
          <w:szCs w:val="24"/>
        </w:rPr>
        <w:t>DISPOSITION</w:t>
      </w:r>
    </w:p>
    <w:p w14:paraId="4D09A28D" w14:textId="2FD6CA19" w:rsidR="00963789" w:rsidRDefault="00C90CA8" w:rsidP="00507864">
      <w:pPr>
        <w:pStyle w:val="ListParagraph"/>
        <w:numPr>
          <w:ilvl w:val="0"/>
          <w:numId w:val="3"/>
        </w:numPr>
        <w:spacing w:line="480" w:lineRule="auto"/>
        <w:ind w:hanging="1080"/>
        <w:jc w:val="both"/>
        <w:rPr>
          <w:rFonts w:ascii="Times New Roman" w:hAnsi="Times New Roman" w:cs="Times New Roman"/>
          <w:sz w:val="24"/>
          <w:szCs w:val="24"/>
        </w:rPr>
      </w:pPr>
      <w:r w:rsidRPr="001F2F9B">
        <w:rPr>
          <w:rFonts w:ascii="Times New Roman" w:hAnsi="Times New Roman" w:cs="Times New Roman"/>
          <w:sz w:val="24"/>
          <w:szCs w:val="24"/>
        </w:rPr>
        <w:t xml:space="preserve">The </w:t>
      </w:r>
      <w:r w:rsidR="002F23BA" w:rsidRPr="001F2F9B">
        <w:rPr>
          <w:rFonts w:ascii="Times New Roman" w:hAnsi="Times New Roman" w:cs="Times New Roman"/>
          <w:sz w:val="24"/>
          <w:szCs w:val="24"/>
        </w:rPr>
        <w:t>appellant entered into an uncommitted facility agreement on it</w:t>
      </w:r>
      <w:r w:rsidR="00416831" w:rsidRPr="001F2F9B">
        <w:rPr>
          <w:rFonts w:ascii="Times New Roman" w:hAnsi="Times New Roman" w:cs="Times New Roman"/>
          <w:sz w:val="24"/>
          <w:szCs w:val="24"/>
        </w:rPr>
        <w:t>s own accord. Such a facility provided</w:t>
      </w:r>
      <w:r w:rsidR="002F23BA" w:rsidRPr="001F2F9B">
        <w:rPr>
          <w:rFonts w:ascii="Times New Roman" w:hAnsi="Times New Roman" w:cs="Times New Roman"/>
          <w:sz w:val="24"/>
          <w:szCs w:val="24"/>
        </w:rPr>
        <w:t xml:space="preserve"> that the respondent had </w:t>
      </w:r>
      <w:proofErr w:type="gramStart"/>
      <w:r w:rsidR="00D609B2">
        <w:rPr>
          <w:rFonts w:ascii="Times New Roman" w:hAnsi="Times New Roman" w:cs="Times New Roman"/>
          <w:sz w:val="24"/>
          <w:szCs w:val="24"/>
        </w:rPr>
        <w:t xml:space="preserve">a </w:t>
      </w:r>
      <w:r w:rsidR="00416831" w:rsidRPr="001F2F9B">
        <w:rPr>
          <w:rFonts w:ascii="Times New Roman" w:hAnsi="Times New Roman" w:cs="Times New Roman"/>
          <w:sz w:val="24"/>
          <w:szCs w:val="24"/>
        </w:rPr>
        <w:t>discretion</w:t>
      </w:r>
      <w:proofErr w:type="gramEnd"/>
      <w:r w:rsidR="002F23BA" w:rsidRPr="001F2F9B">
        <w:rPr>
          <w:rFonts w:ascii="Times New Roman" w:hAnsi="Times New Roman" w:cs="Times New Roman"/>
          <w:sz w:val="24"/>
          <w:szCs w:val="24"/>
        </w:rPr>
        <w:t xml:space="preserve"> on whether or not to disburse further funds to the appellant. The appellant agreed that it had to make a deposit into its account with the respondent in the sum of US$45 000 every month. It is not in dispute that the appellant failed to make such deposits. The appellant failed to prove that it provided pro forma invoices in March 2013. </w:t>
      </w:r>
      <w:r w:rsidR="002F23BA" w:rsidRPr="001F2F9B">
        <w:rPr>
          <w:rFonts w:ascii="Times New Roman" w:hAnsi="Times New Roman" w:cs="Times New Roman"/>
          <w:sz w:val="24"/>
          <w:szCs w:val="24"/>
        </w:rPr>
        <w:lastRenderedPageBreak/>
        <w:t xml:space="preserve">Clearly the court </w:t>
      </w:r>
      <w:r w:rsidR="002F23BA" w:rsidRPr="001F2F9B">
        <w:rPr>
          <w:rFonts w:ascii="Times New Roman" w:hAnsi="Times New Roman" w:cs="Times New Roman"/>
          <w:i/>
          <w:sz w:val="24"/>
          <w:szCs w:val="24"/>
        </w:rPr>
        <w:t>a quo</w:t>
      </w:r>
      <w:r w:rsidR="00416831" w:rsidRPr="001F2F9B">
        <w:rPr>
          <w:rFonts w:ascii="Times New Roman" w:hAnsi="Times New Roman" w:cs="Times New Roman"/>
          <w:sz w:val="24"/>
          <w:szCs w:val="24"/>
        </w:rPr>
        <w:t xml:space="preserve"> cannot be faulted for coming to the </w:t>
      </w:r>
      <w:r w:rsidR="00963789" w:rsidRPr="001F2F9B">
        <w:rPr>
          <w:rFonts w:ascii="Times New Roman" w:hAnsi="Times New Roman" w:cs="Times New Roman"/>
          <w:sz w:val="24"/>
          <w:szCs w:val="24"/>
        </w:rPr>
        <w:t>conclusion it</w:t>
      </w:r>
      <w:r w:rsidR="002F23BA" w:rsidRPr="001F2F9B">
        <w:rPr>
          <w:rFonts w:ascii="Times New Roman" w:hAnsi="Times New Roman" w:cs="Times New Roman"/>
          <w:sz w:val="24"/>
          <w:szCs w:val="24"/>
        </w:rPr>
        <w:t xml:space="preserve"> did that the appellant had failed to prove </w:t>
      </w:r>
      <w:r w:rsidR="00056F79" w:rsidRPr="001F2F9B">
        <w:rPr>
          <w:rFonts w:ascii="Times New Roman" w:hAnsi="Times New Roman" w:cs="Times New Roman"/>
          <w:sz w:val="24"/>
          <w:szCs w:val="24"/>
        </w:rPr>
        <w:t xml:space="preserve">on a balance of probabilities </w:t>
      </w:r>
      <w:r w:rsidR="002F23BA" w:rsidRPr="001F2F9B">
        <w:rPr>
          <w:rFonts w:ascii="Times New Roman" w:hAnsi="Times New Roman" w:cs="Times New Roman"/>
          <w:sz w:val="24"/>
          <w:szCs w:val="24"/>
        </w:rPr>
        <w:t>that it was entitled to any damages.</w:t>
      </w:r>
    </w:p>
    <w:p w14:paraId="5DBE75C1" w14:textId="77777777" w:rsidR="003D202F" w:rsidRPr="00507864" w:rsidRDefault="003D202F" w:rsidP="003D202F">
      <w:pPr>
        <w:pStyle w:val="ListParagraph"/>
        <w:spacing w:line="480" w:lineRule="auto"/>
        <w:ind w:left="1080"/>
        <w:jc w:val="both"/>
        <w:rPr>
          <w:rFonts w:ascii="Times New Roman" w:hAnsi="Times New Roman" w:cs="Times New Roman"/>
          <w:sz w:val="24"/>
          <w:szCs w:val="24"/>
        </w:rPr>
      </w:pPr>
      <w:bookmarkStart w:id="0" w:name="_GoBack"/>
      <w:bookmarkEnd w:id="0"/>
    </w:p>
    <w:p w14:paraId="4AF183BF" w14:textId="77777777" w:rsidR="002F23BA" w:rsidRPr="001F2F9B" w:rsidRDefault="002F23BA" w:rsidP="00975CBD">
      <w:pPr>
        <w:pStyle w:val="ListParagraph"/>
        <w:numPr>
          <w:ilvl w:val="0"/>
          <w:numId w:val="3"/>
        </w:numPr>
        <w:spacing w:line="480" w:lineRule="auto"/>
        <w:ind w:hanging="1080"/>
        <w:jc w:val="both"/>
        <w:rPr>
          <w:rFonts w:ascii="Times New Roman" w:hAnsi="Times New Roman" w:cs="Times New Roman"/>
          <w:sz w:val="24"/>
          <w:szCs w:val="24"/>
        </w:rPr>
      </w:pPr>
      <w:r w:rsidRPr="001F2F9B">
        <w:rPr>
          <w:rFonts w:ascii="Times New Roman" w:hAnsi="Times New Roman" w:cs="Times New Roman"/>
          <w:sz w:val="24"/>
          <w:szCs w:val="24"/>
        </w:rPr>
        <w:t>With respect to costs we saw no reason to depart from the general rule that costs follow the cause.</w:t>
      </w:r>
    </w:p>
    <w:p w14:paraId="10C3E771" w14:textId="77777777" w:rsidR="00975CBD" w:rsidRPr="001F2F9B" w:rsidRDefault="00975CBD" w:rsidP="00975CBD">
      <w:pPr>
        <w:pStyle w:val="ListParagraph"/>
        <w:rPr>
          <w:rFonts w:ascii="Times New Roman" w:hAnsi="Times New Roman" w:cs="Times New Roman"/>
          <w:sz w:val="24"/>
          <w:szCs w:val="24"/>
        </w:rPr>
      </w:pPr>
    </w:p>
    <w:p w14:paraId="0C22091A" w14:textId="77777777" w:rsidR="00975CBD" w:rsidRPr="001F2F9B" w:rsidRDefault="00975CBD" w:rsidP="00975CBD">
      <w:pPr>
        <w:pStyle w:val="ListParagraph"/>
        <w:spacing w:line="240" w:lineRule="auto"/>
        <w:ind w:left="1080"/>
        <w:jc w:val="both"/>
        <w:rPr>
          <w:rFonts w:ascii="Times New Roman" w:hAnsi="Times New Roman" w:cs="Times New Roman"/>
          <w:sz w:val="24"/>
          <w:szCs w:val="24"/>
        </w:rPr>
      </w:pPr>
    </w:p>
    <w:p w14:paraId="0056A5DC" w14:textId="2B95BFC3" w:rsidR="004F109D" w:rsidRPr="001F2F9B" w:rsidRDefault="002F23BA" w:rsidP="00975CBD">
      <w:pPr>
        <w:pStyle w:val="ListParagraph"/>
        <w:numPr>
          <w:ilvl w:val="0"/>
          <w:numId w:val="3"/>
        </w:numPr>
        <w:spacing w:line="480" w:lineRule="auto"/>
        <w:ind w:hanging="1080"/>
        <w:jc w:val="both"/>
        <w:rPr>
          <w:rFonts w:ascii="Times New Roman" w:hAnsi="Times New Roman" w:cs="Times New Roman"/>
          <w:sz w:val="24"/>
          <w:szCs w:val="24"/>
        </w:rPr>
      </w:pPr>
      <w:r w:rsidRPr="001F2F9B">
        <w:rPr>
          <w:rFonts w:ascii="Times New Roman" w:hAnsi="Times New Roman" w:cs="Times New Roman"/>
          <w:sz w:val="24"/>
          <w:szCs w:val="24"/>
        </w:rPr>
        <w:t>It wa</w:t>
      </w:r>
      <w:r w:rsidR="000C5A5A" w:rsidRPr="001F2F9B">
        <w:rPr>
          <w:rFonts w:ascii="Times New Roman" w:hAnsi="Times New Roman" w:cs="Times New Roman"/>
          <w:sz w:val="24"/>
          <w:szCs w:val="24"/>
        </w:rPr>
        <w:t xml:space="preserve">s for the foregoing reasons </w:t>
      </w:r>
      <w:r w:rsidRPr="001F2F9B">
        <w:rPr>
          <w:rFonts w:ascii="Times New Roman" w:hAnsi="Times New Roman" w:cs="Times New Roman"/>
          <w:sz w:val="24"/>
          <w:szCs w:val="24"/>
        </w:rPr>
        <w:t>that this</w:t>
      </w:r>
      <w:r w:rsidR="00BB7141" w:rsidRPr="001F2F9B">
        <w:rPr>
          <w:rFonts w:ascii="Times New Roman" w:hAnsi="Times New Roman" w:cs="Times New Roman"/>
          <w:sz w:val="24"/>
          <w:szCs w:val="24"/>
        </w:rPr>
        <w:t xml:space="preserve"> Court</w:t>
      </w:r>
      <w:r w:rsidR="000C5A5A" w:rsidRPr="001F2F9B">
        <w:rPr>
          <w:rFonts w:ascii="Times New Roman" w:hAnsi="Times New Roman" w:cs="Times New Roman"/>
          <w:sz w:val="24"/>
          <w:szCs w:val="24"/>
        </w:rPr>
        <w:t xml:space="preserve"> unanimously found that there</w:t>
      </w:r>
      <w:r w:rsidR="00647AE0" w:rsidRPr="001F2F9B">
        <w:rPr>
          <w:rFonts w:ascii="Times New Roman" w:hAnsi="Times New Roman" w:cs="Times New Roman"/>
          <w:sz w:val="24"/>
          <w:szCs w:val="24"/>
        </w:rPr>
        <w:t xml:space="preserve"> was absolutely no merit in the</w:t>
      </w:r>
      <w:r w:rsidR="000C5A5A" w:rsidRPr="001F2F9B">
        <w:rPr>
          <w:rFonts w:ascii="Times New Roman" w:hAnsi="Times New Roman" w:cs="Times New Roman"/>
          <w:sz w:val="24"/>
          <w:szCs w:val="24"/>
        </w:rPr>
        <w:t xml:space="preserve"> appeal and dismissed it with cost</w:t>
      </w:r>
      <w:r w:rsidR="00647AE0" w:rsidRPr="001F2F9B">
        <w:rPr>
          <w:rFonts w:ascii="Times New Roman" w:hAnsi="Times New Roman" w:cs="Times New Roman"/>
          <w:sz w:val="24"/>
          <w:szCs w:val="24"/>
        </w:rPr>
        <w:t>s.</w:t>
      </w:r>
    </w:p>
    <w:p w14:paraId="0881A080" w14:textId="77777777" w:rsidR="00D13393" w:rsidRDefault="00D13393" w:rsidP="00647AE0">
      <w:pPr>
        <w:spacing w:line="480" w:lineRule="auto"/>
        <w:jc w:val="both"/>
        <w:rPr>
          <w:rFonts w:ascii="Times New Roman" w:hAnsi="Times New Roman" w:cs="Times New Roman"/>
          <w:b/>
          <w:sz w:val="24"/>
          <w:szCs w:val="24"/>
        </w:rPr>
      </w:pPr>
    </w:p>
    <w:p w14:paraId="47D4AEDC" w14:textId="77777777" w:rsidR="00B134A6" w:rsidRPr="001F2F9B" w:rsidRDefault="00B134A6" w:rsidP="00507864">
      <w:pPr>
        <w:spacing w:after="0" w:line="480" w:lineRule="auto"/>
        <w:jc w:val="both"/>
        <w:rPr>
          <w:rFonts w:ascii="Times New Roman" w:hAnsi="Times New Roman" w:cs="Times New Roman"/>
          <w:b/>
          <w:sz w:val="24"/>
          <w:szCs w:val="24"/>
        </w:rPr>
      </w:pPr>
    </w:p>
    <w:p w14:paraId="2DBC222B" w14:textId="3BCC2DA1" w:rsidR="00BB7141" w:rsidRPr="001F2F9B" w:rsidRDefault="001A227C" w:rsidP="001A227C">
      <w:pPr>
        <w:spacing w:line="480" w:lineRule="auto"/>
        <w:ind w:left="360" w:firstLine="720"/>
        <w:jc w:val="both"/>
        <w:rPr>
          <w:rFonts w:ascii="Times New Roman" w:hAnsi="Times New Roman" w:cs="Times New Roman"/>
          <w:b/>
          <w:sz w:val="24"/>
          <w:szCs w:val="24"/>
        </w:rPr>
      </w:pPr>
      <w:r>
        <w:rPr>
          <w:rFonts w:ascii="Times New Roman" w:hAnsi="Times New Roman" w:cs="Times New Roman"/>
          <w:b/>
          <w:sz w:val="24"/>
          <w:szCs w:val="24"/>
        </w:rPr>
        <w:t>GWAUNZA DCJ:</w:t>
      </w:r>
      <w:r w:rsidR="009B3DCC" w:rsidRPr="001F2F9B">
        <w:rPr>
          <w:rFonts w:ascii="Times New Roman" w:hAnsi="Times New Roman" w:cs="Times New Roman"/>
          <w:b/>
          <w:sz w:val="24"/>
          <w:szCs w:val="24"/>
        </w:rPr>
        <w:tab/>
      </w:r>
      <w:r w:rsidR="009B3DCC" w:rsidRPr="001F2F9B">
        <w:rPr>
          <w:rFonts w:ascii="Times New Roman" w:hAnsi="Times New Roman" w:cs="Times New Roman"/>
          <w:b/>
          <w:sz w:val="24"/>
          <w:szCs w:val="24"/>
        </w:rPr>
        <w:tab/>
      </w:r>
      <w:r w:rsidR="009B3DCC" w:rsidRPr="001F2F9B">
        <w:rPr>
          <w:rFonts w:ascii="Times New Roman" w:hAnsi="Times New Roman" w:cs="Times New Roman"/>
          <w:b/>
          <w:sz w:val="24"/>
          <w:szCs w:val="24"/>
        </w:rPr>
        <w:tab/>
      </w:r>
      <w:r w:rsidR="009B3DCC" w:rsidRPr="001F2F9B">
        <w:rPr>
          <w:rFonts w:ascii="Times New Roman" w:hAnsi="Times New Roman" w:cs="Times New Roman"/>
          <w:b/>
          <w:sz w:val="24"/>
          <w:szCs w:val="24"/>
        </w:rPr>
        <w:tab/>
      </w:r>
      <w:r>
        <w:rPr>
          <w:rFonts w:ascii="Times New Roman" w:hAnsi="Times New Roman" w:cs="Times New Roman"/>
          <w:sz w:val="24"/>
          <w:szCs w:val="24"/>
        </w:rPr>
        <w:t>I agree</w:t>
      </w:r>
      <w:r w:rsidR="00BB7141" w:rsidRPr="001F2F9B">
        <w:rPr>
          <w:rFonts w:ascii="Times New Roman" w:hAnsi="Times New Roman" w:cs="Times New Roman"/>
          <w:b/>
          <w:sz w:val="24"/>
          <w:szCs w:val="24"/>
        </w:rPr>
        <w:tab/>
      </w:r>
    </w:p>
    <w:p w14:paraId="7FE542BC" w14:textId="77777777" w:rsidR="009B3DCC" w:rsidRPr="001F2F9B" w:rsidRDefault="009B3DCC" w:rsidP="00BB7141">
      <w:pPr>
        <w:spacing w:line="480" w:lineRule="auto"/>
        <w:ind w:firstLine="720"/>
        <w:jc w:val="both"/>
        <w:rPr>
          <w:rFonts w:ascii="Times New Roman" w:hAnsi="Times New Roman" w:cs="Times New Roman"/>
          <w:b/>
          <w:sz w:val="24"/>
          <w:szCs w:val="24"/>
        </w:rPr>
      </w:pPr>
    </w:p>
    <w:p w14:paraId="01325B5A" w14:textId="77777777" w:rsidR="009B3DCC" w:rsidRPr="001F2F9B" w:rsidRDefault="009B3DCC" w:rsidP="00507864">
      <w:pPr>
        <w:spacing w:after="0" w:line="480" w:lineRule="auto"/>
        <w:ind w:firstLine="720"/>
        <w:jc w:val="both"/>
        <w:rPr>
          <w:rFonts w:ascii="Times New Roman" w:hAnsi="Times New Roman" w:cs="Times New Roman"/>
          <w:b/>
          <w:sz w:val="24"/>
          <w:szCs w:val="24"/>
        </w:rPr>
      </w:pPr>
    </w:p>
    <w:p w14:paraId="781F480A" w14:textId="22FF440B" w:rsidR="00BB7141" w:rsidRPr="001F2F9B" w:rsidRDefault="00BB7141" w:rsidP="001A227C">
      <w:pPr>
        <w:spacing w:line="480" w:lineRule="auto"/>
        <w:ind w:left="360" w:firstLine="720"/>
        <w:jc w:val="both"/>
        <w:rPr>
          <w:rFonts w:ascii="Times New Roman" w:hAnsi="Times New Roman" w:cs="Times New Roman"/>
          <w:b/>
          <w:sz w:val="24"/>
          <w:szCs w:val="24"/>
        </w:rPr>
      </w:pPr>
      <w:r w:rsidRPr="001F2F9B">
        <w:rPr>
          <w:rFonts w:ascii="Times New Roman" w:hAnsi="Times New Roman" w:cs="Times New Roman"/>
          <w:b/>
          <w:sz w:val="24"/>
          <w:szCs w:val="24"/>
        </w:rPr>
        <w:t>BHUNU JA</w:t>
      </w:r>
      <w:r w:rsidR="001A227C">
        <w:rPr>
          <w:rFonts w:ascii="Times New Roman" w:hAnsi="Times New Roman" w:cs="Times New Roman"/>
          <w:b/>
          <w:sz w:val="24"/>
          <w:szCs w:val="24"/>
        </w:rPr>
        <w:t>:</w:t>
      </w:r>
      <w:r w:rsidR="009B3DCC" w:rsidRPr="001F2F9B">
        <w:rPr>
          <w:rFonts w:ascii="Times New Roman" w:hAnsi="Times New Roman" w:cs="Times New Roman"/>
          <w:b/>
          <w:sz w:val="24"/>
          <w:szCs w:val="24"/>
        </w:rPr>
        <w:t xml:space="preserve">     </w:t>
      </w:r>
      <w:r w:rsidR="00B134A6">
        <w:rPr>
          <w:rFonts w:ascii="Times New Roman" w:hAnsi="Times New Roman" w:cs="Times New Roman"/>
          <w:b/>
          <w:sz w:val="24"/>
          <w:szCs w:val="24"/>
        </w:rPr>
        <w:tab/>
      </w:r>
      <w:r w:rsidR="009B3DCC" w:rsidRPr="001F2F9B">
        <w:rPr>
          <w:rFonts w:ascii="Times New Roman" w:hAnsi="Times New Roman" w:cs="Times New Roman"/>
          <w:b/>
          <w:sz w:val="24"/>
          <w:szCs w:val="24"/>
        </w:rPr>
        <w:t xml:space="preserve">   </w:t>
      </w:r>
      <w:r w:rsidR="009B3DCC" w:rsidRPr="001F2F9B">
        <w:rPr>
          <w:rFonts w:ascii="Times New Roman" w:hAnsi="Times New Roman" w:cs="Times New Roman"/>
          <w:b/>
          <w:sz w:val="24"/>
          <w:szCs w:val="24"/>
        </w:rPr>
        <w:tab/>
        <w:t xml:space="preserve"> </w:t>
      </w:r>
      <w:r w:rsidR="009B3DCC" w:rsidRPr="001F2F9B">
        <w:rPr>
          <w:rFonts w:ascii="Times New Roman" w:hAnsi="Times New Roman" w:cs="Times New Roman"/>
          <w:b/>
          <w:sz w:val="24"/>
          <w:szCs w:val="24"/>
        </w:rPr>
        <w:tab/>
      </w:r>
      <w:r w:rsidR="009B3DCC" w:rsidRPr="001F2F9B">
        <w:rPr>
          <w:rFonts w:ascii="Times New Roman" w:hAnsi="Times New Roman" w:cs="Times New Roman"/>
          <w:b/>
          <w:sz w:val="24"/>
          <w:szCs w:val="24"/>
        </w:rPr>
        <w:tab/>
      </w:r>
      <w:r w:rsidR="001A227C">
        <w:rPr>
          <w:rFonts w:ascii="Times New Roman" w:hAnsi="Times New Roman" w:cs="Times New Roman"/>
          <w:b/>
          <w:sz w:val="24"/>
          <w:szCs w:val="24"/>
        </w:rPr>
        <w:tab/>
      </w:r>
      <w:r w:rsidR="001A227C">
        <w:rPr>
          <w:rFonts w:ascii="Times New Roman" w:hAnsi="Times New Roman" w:cs="Times New Roman"/>
          <w:sz w:val="24"/>
          <w:szCs w:val="24"/>
        </w:rPr>
        <w:t>I agree</w:t>
      </w:r>
      <w:r w:rsidRPr="001F2F9B">
        <w:rPr>
          <w:rFonts w:ascii="Times New Roman" w:hAnsi="Times New Roman" w:cs="Times New Roman"/>
          <w:b/>
          <w:sz w:val="24"/>
          <w:szCs w:val="24"/>
        </w:rPr>
        <w:tab/>
      </w:r>
    </w:p>
    <w:p w14:paraId="352B23B3" w14:textId="77777777" w:rsidR="00BB7141" w:rsidRDefault="00BB7141" w:rsidP="00BB7141">
      <w:pPr>
        <w:spacing w:line="480" w:lineRule="auto"/>
        <w:ind w:firstLine="720"/>
        <w:jc w:val="both"/>
        <w:rPr>
          <w:rFonts w:ascii="Times New Roman" w:hAnsi="Times New Roman" w:cs="Times New Roman"/>
          <w:sz w:val="24"/>
          <w:szCs w:val="24"/>
        </w:rPr>
      </w:pPr>
    </w:p>
    <w:p w14:paraId="2CE3F5A1" w14:textId="77777777" w:rsidR="00567703" w:rsidRPr="001F2F9B" w:rsidRDefault="00567703" w:rsidP="00BB7141">
      <w:pPr>
        <w:spacing w:line="480" w:lineRule="auto"/>
        <w:ind w:firstLine="720"/>
        <w:jc w:val="both"/>
        <w:rPr>
          <w:rFonts w:ascii="Times New Roman" w:hAnsi="Times New Roman" w:cs="Times New Roman"/>
          <w:sz w:val="24"/>
          <w:szCs w:val="24"/>
        </w:rPr>
      </w:pPr>
    </w:p>
    <w:p w14:paraId="53055BB3" w14:textId="77777777" w:rsidR="00BB7141" w:rsidRPr="001F2F9B" w:rsidRDefault="00BB7141" w:rsidP="00567703">
      <w:pPr>
        <w:spacing w:after="0" w:line="480" w:lineRule="auto"/>
        <w:jc w:val="both"/>
        <w:rPr>
          <w:rFonts w:ascii="Times New Roman" w:eastAsia="Calibri" w:hAnsi="Times New Roman" w:cs="Times New Roman"/>
          <w:i/>
          <w:sz w:val="24"/>
          <w:szCs w:val="24"/>
        </w:rPr>
      </w:pPr>
      <w:proofErr w:type="spellStart"/>
      <w:r w:rsidRPr="001F2F9B">
        <w:rPr>
          <w:rFonts w:ascii="Times New Roman" w:eastAsia="Calibri" w:hAnsi="Times New Roman" w:cs="Times New Roman"/>
          <w:i/>
          <w:sz w:val="24"/>
          <w:szCs w:val="24"/>
        </w:rPr>
        <w:t>Mundia</w:t>
      </w:r>
      <w:proofErr w:type="spellEnd"/>
      <w:r w:rsidRPr="001F2F9B">
        <w:rPr>
          <w:rFonts w:ascii="Times New Roman" w:eastAsia="Calibri" w:hAnsi="Times New Roman" w:cs="Times New Roman"/>
          <w:i/>
          <w:sz w:val="24"/>
          <w:szCs w:val="24"/>
        </w:rPr>
        <w:t xml:space="preserve"> &amp; </w:t>
      </w:r>
      <w:proofErr w:type="spellStart"/>
      <w:r w:rsidRPr="001F2F9B">
        <w:rPr>
          <w:rFonts w:ascii="Times New Roman" w:eastAsia="Calibri" w:hAnsi="Times New Roman" w:cs="Times New Roman"/>
          <w:i/>
          <w:sz w:val="24"/>
          <w:szCs w:val="24"/>
        </w:rPr>
        <w:t>Mudhara</w:t>
      </w:r>
      <w:proofErr w:type="spellEnd"/>
      <w:r w:rsidRPr="001F2F9B">
        <w:rPr>
          <w:rFonts w:ascii="Times New Roman" w:eastAsia="Calibri" w:hAnsi="Times New Roman" w:cs="Times New Roman"/>
          <w:i/>
          <w:sz w:val="24"/>
          <w:szCs w:val="24"/>
        </w:rPr>
        <w:t xml:space="preserve">, </w:t>
      </w:r>
      <w:r w:rsidRPr="001F2F9B">
        <w:rPr>
          <w:rFonts w:ascii="Times New Roman" w:eastAsia="Calibri" w:hAnsi="Times New Roman" w:cs="Times New Roman"/>
          <w:sz w:val="24"/>
          <w:szCs w:val="24"/>
        </w:rPr>
        <w:t>appellant’s legal practitioners</w:t>
      </w:r>
    </w:p>
    <w:p w14:paraId="1A09F4E1" w14:textId="050B1534" w:rsidR="000C5A5A" w:rsidRPr="001F2F9B" w:rsidRDefault="00BB7141" w:rsidP="00567703">
      <w:pPr>
        <w:spacing w:line="480" w:lineRule="auto"/>
        <w:jc w:val="both"/>
        <w:rPr>
          <w:rFonts w:ascii="Times New Roman" w:hAnsi="Times New Roman" w:cs="Times New Roman"/>
          <w:sz w:val="24"/>
          <w:szCs w:val="24"/>
        </w:rPr>
      </w:pPr>
      <w:r w:rsidRPr="001F2F9B">
        <w:rPr>
          <w:rFonts w:ascii="Times New Roman" w:hAnsi="Times New Roman" w:cs="Times New Roman"/>
          <w:i/>
          <w:sz w:val="24"/>
          <w:szCs w:val="24"/>
        </w:rPr>
        <w:t xml:space="preserve">Gill, </w:t>
      </w:r>
      <w:proofErr w:type="spellStart"/>
      <w:r w:rsidRPr="001F2F9B">
        <w:rPr>
          <w:rFonts w:ascii="Times New Roman" w:hAnsi="Times New Roman" w:cs="Times New Roman"/>
          <w:i/>
          <w:sz w:val="24"/>
          <w:szCs w:val="24"/>
        </w:rPr>
        <w:t>Godlonton</w:t>
      </w:r>
      <w:proofErr w:type="spellEnd"/>
      <w:r w:rsidRPr="001F2F9B">
        <w:rPr>
          <w:rFonts w:ascii="Times New Roman" w:hAnsi="Times New Roman" w:cs="Times New Roman"/>
          <w:i/>
          <w:sz w:val="24"/>
          <w:szCs w:val="24"/>
        </w:rPr>
        <w:t xml:space="preserve"> &amp; </w:t>
      </w:r>
      <w:proofErr w:type="spellStart"/>
      <w:r w:rsidRPr="001F2F9B">
        <w:rPr>
          <w:rFonts w:ascii="Times New Roman" w:hAnsi="Times New Roman" w:cs="Times New Roman"/>
          <w:i/>
          <w:sz w:val="24"/>
          <w:szCs w:val="24"/>
        </w:rPr>
        <w:t>Gerrans</w:t>
      </w:r>
      <w:proofErr w:type="spellEnd"/>
      <w:r w:rsidRPr="001F2F9B">
        <w:rPr>
          <w:rFonts w:ascii="Times New Roman" w:hAnsi="Times New Roman" w:cs="Times New Roman"/>
          <w:sz w:val="24"/>
          <w:szCs w:val="24"/>
        </w:rPr>
        <w:t>, respondent’s legal practitioners</w:t>
      </w:r>
    </w:p>
    <w:sectPr w:rsidR="000C5A5A" w:rsidRPr="001F2F9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9888E" w14:textId="77777777" w:rsidR="002B21EE" w:rsidRDefault="002B21EE" w:rsidP="003A59DA">
      <w:pPr>
        <w:spacing w:after="0" w:line="240" w:lineRule="auto"/>
      </w:pPr>
      <w:r>
        <w:separator/>
      </w:r>
    </w:p>
  </w:endnote>
  <w:endnote w:type="continuationSeparator" w:id="0">
    <w:p w14:paraId="1A5F19DA" w14:textId="77777777" w:rsidR="002B21EE" w:rsidRDefault="002B21EE" w:rsidP="003A5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7E29A" w14:textId="77777777" w:rsidR="002B21EE" w:rsidRDefault="002B21EE" w:rsidP="003A59DA">
      <w:pPr>
        <w:spacing w:after="0" w:line="240" w:lineRule="auto"/>
      </w:pPr>
      <w:r>
        <w:separator/>
      </w:r>
    </w:p>
  </w:footnote>
  <w:footnote w:type="continuationSeparator" w:id="0">
    <w:p w14:paraId="476CFE56" w14:textId="77777777" w:rsidR="002B21EE" w:rsidRDefault="002B21EE" w:rsidP="003A5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FA0B7" w14:textId="05E9AE88" w:rsidR="003A59DA" w:rsidRDefault="003A59DA">
    <w:pPr>
      <w:pStyle w:val="Header"/>
    </w:pPr>
    <w:r>
      <w:rPr>
        <w:noProof/>
        <w:lang w:eastAsia="en-ZW"/>
      </w:rPr>
      <mc:AlternateContent>
        <mc:Choice Requires="wps">
          <w:drawing>
            <wp:anchor distT="0" distB="0" distL="114300" distR="114300" simplePos="0" relativeHeight="251666432" behindDoc="0" locked="0" layoutInCell="0" allowOverlap="1" wp14:anchorId="6152F214" wp14:editId="461DC20E">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D0A13" w14:textId="12A8C00E" w:rsidR="003A59DA" w:rsidRDefault="003A59DA">
                          <w:pPr>
                            <w:spacing w:after="0" w:line="240" w:lineRule="auto"/>
                            <w:jc w:val="right"/>
                            <w:rPr>
                              <w:noProof/>
                            </w:rPr>
                          </w:pPr>
                          <w:r>
                            <w:rPr>
                              <w:noProof/>
                            </w:rPr>
                            <w:t>Judgment No. SC</w:t>
                          </w:r>
                          <w:r w:rsidR="003D202F">
                            <w:rPr>
                              <w:noProof/>
                            </w:rPr>
                            <w:t xml:space="preserve"> 55</w:t>
                          </w:r>
                          <w:r w:rsidR="00802003">
                            <w:rPr>
                              <w:noProof/>
                            </w:rPr>
                            <w:t>/22</w:t>
                          </w:r>
                        </w:p>
                        <w:p w14:paraId="4AB83DF6" w14:textId="77777777" w:rsidR="003A59DA" w:rsidRDefault="003A59DA">
                          <w:pPr>
                            <w:spacing w:after="0" w:line="240" w:lineRule="auto"/>
                            <w:jc w:val="right"/>
                            <w:rPr>
                              <w:noProof/>
                            </w:rPr>
                          </w:pPr>
                          <w:r>
                            <w:rPr>
                              <w:noProof/>
                            </w:rPr>
                            <w:t>Civil Appeal No. SC 974/18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23D0A13" w14:textId="12A8C00E" w:rsidR="003A59DA" w:rsidRDefault="003A59DA">
                    <w:pPr>
                      <w:spacing w:after="0" w:line="240" w:lineRule="auto"/>
                      <w:jc w:val="right"/>
                      <w:rPr>
                        <w:noProof/>
                      </w:rPr>
                    </w:pPr>
                    <w:r>
                      <w:rPr>
                        <w:noProof/>
                      </w:rPr>
                      <w:t>Judgment No. SC</w:t>
                    </w:r>
                    <w:r w:rsidR="003D202F">
                      <w:rPr>
                        <w:noProof/>
                      </w:rPr>
                      <w:t xml:space="preserve"> 55</w:t>
                    </w:r>
                    <w:r w:rsidR="00802003">
                      <w:rPr>
                        <w:noProof/>
                      </w:rPr>
                      <w:t>/22</w:t>
                    </w:r>
                  </w:p>
                  <w:p w14:paraId="4AB83DF6" w14:textId="77777777" w:rsidR="003A59DA" w:rsidRDefault="003A59DA">
                    <w:pPr>
                      <w:spacing w:after="0" w:line="240" w:lineRule="auto"/>
                      <w:jc w:val="right"/>
                      <w:rPr>
                        <w:noProof/>
                      </w:rPr>
                    </w:pPr>
                    <w:r>
                      <w:rPr>
                        <w:noProof/>
                      </w:rPr>
                      <w:t>Civil Appeal No. SC 974/18</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65408" behindDoc="0" locked="0" layoutInCell="0" allowOverlap="1" wp14:anchorId="7EAA764A" wp14:editId="6C88E19A">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3439D4C" w14:textId="77777777" w:rsidR="003A59DA" w:rsidRDefault="003A59DA">
                          <w:pPr>
                            <w:spacing w:after="0" w:line="240" w:lineRule="auto"/>
                            <w:rPr>
                              <w:color w:val="FFFFFF" w:themeColor="background1"/>
                            </w:rPr>
                          </w:pPr>
                          <w:r>
                            <w:fldChar w:fldCharType="begin"/>
                          </w:r>
                          <w:r>
                            <w:instrText xml:space="preserve"> PAGE   \* MERGEFORMAT </w:instrText>
                          </w:r>
                          <w:r>
                            <w:fldChar w:fldCharType="separate"/>
                          </w:r>
                          <w:r w:rsidR="003D202F" w:rsidRPr="003D202F">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3439D4C" w14:textId="77777777" w:rsidR="003A59DA" w:rsidRDefault="003A59DA">
                    <w:pPr>
                      <w:spacing w:after="0" w:line="240" w:lineRule="auto"/>
                      <w:rPr>
                        <w:color w:val="FFFFFF" w:themeColor="background1"/>
                      </w:rPr>
                    </w:pPr>
                    <w:r>
                      <w:fldChar w:fldCharType="begin"/>
                    </w:r>
                    <w:r>
                      <w:instrText xml:space="preserve"> PAGE   \* MERGEFORMAT </w:instrText>
                    </w:r>
                    <w:r>
                      <w:fldChar w:fldCharType="separate"/>
                    </w:r>
                    <w:r w:rsidR="003D202F" w:rsidRPr="003D202F">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E9D"/>
    <w:multiLevelType w:val="hybridMultilevel"/>
    <w:tmpl w:val="B81237A8"/>
    <w:lvl w:ilvl="0" w:tplc="3009000F">
      <w:start w:val="1"/>
      <w:numFmt w:val="decimal"/>
      <w:lvlText w:val="%1."/>
      <w:lvlJc w:val="left"/>
      <w:pPr>
        <w:ind w:left="1440" w:hanging="360"/>
      </w:pPr>
      <w:rPr>
        <w:rFonts w:hint="default"/>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5D317687"/>
    <w:multiLevelType w:val="hybridMultilevel"/>
    <w:tmpl w:val="8DC8DE2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CE520CB"/>
    <w:multiLevelType w:val="hybridMultilevel"/>
    <w:tmpl w:val="F99A50BC"/>
    <w:lvl w:ilvl="0" w:tplc="64E88E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6A3"/>
    <w:rsid w:val="00013725"/>
    <w:rsid w:val="00015533"/>
    <w:rsid w:val="0003053A"/>
    <w:rsid w:val="00040C5F"/>
    <w:rsid w:val="000414D8"/>
    <w:rsid w:val="0004261D"/>
    <w:rsid w:val="00050442"/>
    <w:rsid w:val="00056A0C"/>
    <w:rsid w:val="00056F79"/>
    <w:rsid w:val="00082B38"/>
    <w:rsid w:val="00086FBD"/>
    <w:rsid w:val="000877C7"/>
    <w:rsid w:val="00091460"/>
    <w:rsid w:val="00093D18"/>
    <w:rsid w:val="000B05FE"/>
    <w:rsid w:val="000B1426"/>
    <w:rsid w:val="000B34C9"/>
    <w:rsid w:val="000B7D0C"/>
    <w:rsid w:val="000C5A5A"/>
    <w:rsid w:val="000D5A3A"/>
    <w:rsid w:val="000D7885"/>
    <w:rsid w:val="000F1752"/>
    <w:rsid w:val="001065D4"/>
    <w:rsid w:val="00106A02"/>
    <w:rsid w:val="0010766A"/>
    <w:rsid w:val="001261FB"/>
    <w:rsid w:val="00130E0A"/>
    <w:rsid w:val="00141333"/>
    <w:rsid w:val="0016164D"/>
    <w:rsid w:val="00164B16"/>
    <w:rsid w:val="00172E01"/>
    <w:rsid w:val="00185F2C"/>
    <w:rsid w:val="001A227C"/>
    <w:rsid w:val="001A2FC5"/>
    <w:rsid w:val="001B21CA"/>
    <w:rsid w:val="001B35B8"/>
    <w:rsid w:val="001C1D2C"/>
    <w:rsid w:val="001C1D92"/>
    <w:rsid w:val="001C5DE5"/>
    <w:rsid w:val="001D1125"/>
    <w:rsid w:val="001D39F9"/>
    <w:rsid w:val="001E6DD6"/>
    <w:rsid w:val="001F01FD"/>
    <w:rsid w:val="001F0673"/>
    <w:rsid w:val="001F29D0"/>
    <w:rsid w:val="001F2F9B"/>
    <w:rsid w:val="00204710"/>
    <w:rsid w:val="00213D20"/>
    <w:rsid w:val="00214992"/>
    <w:rsid w:val="00227731"/>
    <w:rsid w:val="00227B81"/>
    <w:rsid w:val="002303B5"/>
    <w:rsid w:val="00234CE6"/>
    <w:rsid w:val="002350F7"/>
    <w:rsid w:val="00247D4A"/>
    <w:rsid w:val="002579CF"/>
    <w:rsid w:val="00263C3F"/>
    <w:rsid w:val="0026462D"/>
    <w:rsid w:val="00265CC0"/>
    <w:rsid w:val="0028066E"/>
    <w:rsid w:val="0029586C"/>
    <w:rsid w:val="002B21EE"/>
    <w:rsid w:val="002B6F54"/>
    <w:rsid w:val="002B79DC"/>
    <w:rsid w:val="002F23BA"/>
    <w:rsid w:val="0031019D"/>
    <w:rsid w:val="00330AE0"/>
    <w:rsid w:val="00352EDB"/>
    <w:rsid w:val="00371D9D"/>
    <w:rsid w:val="003842B6"/>
    <w:rsid w:val="0038707F"/>
    <w:rsid w:val="00387A68"/>
    <w:rsid w:val="003904D5"/>
    <w:rsid w:val="00390C8D"/>
    <w:rsid w:val="003914C1"/>
    <w:rsid w:val="003964CE"/>
    <w:rsid w:val="003A59DA"/>
    <w:rsid w:val="003A6508"/>
    <w:rsid w:val="003B2FF8"/>
    <w:rsid w:val="003C709F"/>
    <w:rsid w:val="003D0125"/>
    <w:rsid w:val="003D202F"/>
    <w:rsid w:val="003E07C2"/>
    <w:rsid w:val="003E5CF2"/>
    <w:rsid w:val="003F2038"/>
    <w:rsid w:val="00406F4D"/>
    <w:rsid w:val="00415373"/>
    <w:rsid w:val="00416831"/>
    <w:rsid w:val="0043265D"/>
    <w:rsid w:val="0043795D"/>
    <w:rsid w:val="004411A3"/>
    <w:rsid w:val="004423E4"/>
    <w:rsid w:val="0044490A"/>
    <w:rsid w:val="00460808"/>
    <w:rsid w:val="00464194"/>
    <w:rsid w:val="0047359A"/>
    <w:rsid w:val="00473700"/>
    <w:rsid w:val="00474D87"/>
    <w:rsid w:val="00497DD4"/>
    <w:rsid w:val="004C4DCF"/>
    <w:rsid w:val="004D15A9"/>
    <w:rsid w:val="004D3BAC"/>
    <w:rsid w:val="004E15C5"/>
    <w:rsid w:val="004E7273"/>
    <w:rsid w:val="004F109D"/>
    <w:rsid w:val="00502C4D"/>
    <w:rsid w:val="00506F47"/>
    <w:rsid w:val="00507864"/>
    <w:rsid w:val="00513959"/>
    <w:rsid w:val="00514136"/>
    <w:rsid w:val="00523F79"/>
    <w:rsid w:val="0052614F"/>
    <w:rsid w:val="00526E3C"/>
    <w:rsid w:val="005426B6"/>
    <w:rsid w:val="005448AB"/>
    <w:rsid w:val="00553439"/>
    <w:rsid w:val="00562161"/>
    <w:rsid w:val="00563D7A"/>
    <w:rsid w:val="005663B9"/>
    <w:rsid w:val="00567413"/>
    <w:rsid w:val="00567703"/>
    <w:rsid w:val="00572475"/>
    <w:rsid w:val="005820E7"/>
    <w:rsid w:val="005A196F"/>
    <w:rsid w:val="005A23E3"/>
    <w:rsid w:val="005A42D4"/>
    <w:rsid w:val="005B1FD8"/>
    <w:rsid w:val="005C0B6D"/>
    <w:rsid w:val="005C48A7"/>
    <w:rsid w:val="005D3A38"/>
    <w:rsid w:val="005D698B"/>
    <w:rsid w:val="005E01B9"/>
    <w:rsid w:val="005E3FEB"/>
    <w:rsid w:val="005F6E52"/>
    <w:rsid w:val="005F7DB7"/>
    <w:rsid w:val="005F7EB8"/>
    <w:rsid w:val="00605790"/>
    <w:rsid w:val="00607FC4"/>
    <w:rsid w:val="0061466D"/>
    <w:rsid w:val="006162F3"/>
    <w:rsid w:val="00620BA5"/>
    <w:rsid w:val="0062402F"/>
    <w:rsid w:val="0063186E"/>
    <w:rsid w:val="00636CE8"/>
    <w:rsid w:val="00647AE0"/>
    <w:rsid w:val="006501C7"/>
    <w:rsid w:val="006569AD"/>
    <w:rsid w:val="00656B54"/>
    <w:rsid w:val="006625F8"/>
    <w:rsid w:val="006629B4"/>
    <w:rsid w:val="0067009D"/>
    <w:rsid w:val="00683468"/>
    <w:rsid w:val="00684124"/>
    <w:rsid w:val="006A347E"/>
    <w:rsid w:val="006C7F39"/>
    <w:rsid w:val="006D5A51"/>
    <w:rsid w:val="006E5E9B"/>
    <w:rsid w:val="006F4A81"/>
    <w:rsid w:val="006F78C4"/>
    <w:rsid w:val="007227D2"/>
    <w:rsid w:val="00734EB4"/>
    <w:rsid w:val="00736355"/>
    <w:rsid w:val="007606E5"/>
    <w:rsid w:val="0076407C"/>
    <w:rsid w:val="00764529"/>
    <w:rsid w:val="00766272"/>
    <w:rsid w:val="007665B9"/>
    <w:rsid w:val="00767D64"/>
    <w:rsid w:val="00770921"/>
    <w:rsid w:val="007773B5"/>
    <w:rsid w:val="00780DDF"/>
    <w:rsid w:val="007813F2"/>
    <w:rsid w:val="007A1A51"/>
    <w:rsid w:val="007A1D1A"/>
    <w:rsid w:val="007A5AC0"/>
    <w:rsid w:val="007C2BAF"/>
    <w:rsid w:val="007D456B"/>
    <w:rsid w:val="00800CD9"/>
    <w:rsid w:val="00802003"/>
    <w:rsid w:val="0080586D"/>
    <w:rsid w:val="008063D3"/>
    <w:rsid w:val="00812949"/>
    <w:rsid w:val="00814D03"/>
    <w:rsid w:val="00814D95"/>
    <w:rsid w:val="00817596"/>
    <w:rsid w:val="00817AD5"/>
    <w:rsid w:val="00836A93"/>
    <w:rsid w:val="00841BD7"/>
    <w:rsid w:val="00845306"/>
    <w:rsid w:val="008501F8"/>
    <w:rsid w:val="008544B6"/>
    <w:rsid w:val="00861CF9"/>
    <w:rsid w:val="00864737"/>
    <w:rsid w:val="008665E4"/>
    <w:rsid w:val="0088203D"/>
    <w:rsid w:val="00882CDA"/>
    <w:rsid w:val="008A6517"/>
    <w:rsid w:val="008A79EF"/>
    <w:rsid w:val="008B1C3C"/>
    <w:rsid w:val="008B3C18"/>
    <w:rsid w:val="008B4B6D"/>
    <w:rsid w:val="008C7A9C"/>
    <w:rsid w:val="008C7DFF"/>
    <w:rsid w:val="008C7F7F"/>
    <w:rsid w:val="008D0A90"/>
    <w:rsid w:val="008D63D6"/>
    <w:rsid w:val="008E7D4B"/>
    <w:rsid w:val="008F24B0"/>
    <w:rsid w:val="008F4DD0"/>
    <w:rsid w:val="00905C65"/>
    <w:rsid w:val="00911CC1"/>
    <w:rsid w:val="00932C10"/>
    <w:rsid w:val="00940230"/>
    <w:rsid w:val="00942243"/>
    <w:rsid w:val="009448B7"/>
    <w:rsid w:val="00963789"/>
    <w:rsid w:val="00964EEC"/>
    <w:rsid w:val="009749F3"/>
    <w:rsid w:val="00975CBD"/>
    <w:rsid w:val="009822AD"/>
    <w:rsid w:val="009855B7"/>
    <w:rsid w:val="00993E67"/>
    <w:rsid w:val="009B3DCC"/>
    <w:rsid w:val="009B51D8"/>
    <w:rsid w:val="009C347B"/>
    <w:rsid w:val="009C3733"/>
    <w:rsid w:val="009D3A44"/>
    <w:rsid w:val="009E0B0F"/>
    <w:rsid w:val="009E4FC1"/>
    <w:rsid w:val="00A030F0"/>
    <w:rsid w:val="00A05352"/>
    <w:rsid w:val="00A073B9"/>
    <w:rsid w:val="00A10CD9"/>
    <w:rsid w:val="00A22ADF"/>
    <w:rsid w:val="00A26954"/>
    <w:rsid w:val="00A273F7"/>
    <w:rsid w:val="00A30035"/>
    <w:rsid w:val="00A3415F"/>
    <w:rsid w:val="00A37A0B"/>
    <w:rsid w:val="00A42079"/>
    <w:rsid w:val="00A65C11"/>
    <w:rsid w:val="00A669C9"/>
    <w:rsid w:val="00A703C8"/>
    <w:rsid w:val="00A81482"/>
    <w:rsid w:val="00A8204A"/>
    <w:rsid w:val="00A93E7E"/>
    <w:rsid w:val="00AA2ADA"/>
    <w:rsid w:val="00AB262E"/>
    <w:rsid w:val="00AB4509"/>
    <w:rsid w:val="00AC0985"/>
    <w:rsid w:val="00AC78C4"/>
    <w:rsid w:val="00AD538C"/>
    <w:rsid w:val="00AE799E"/>
    <w:rsid w:val="00B03937"/>
    <w:rsid w:val="00B04F69"/>
    <w:rsid w:val="00B10726"/>
    <w:rsid w:val="00B1101A"/>
    <w:rsid w:val="00B134A6"/>
    <w:rsid w:val="00B2152B"/>
    <w:rsid w:val="00B353C2"/>
    <w:rsid w:val="00B35429"/>
    <w:rsid w:val="00B52C44"/>
    <w:rsid w:val="00B5394E"/>
    <w:rsid w:val="00B53A12"/>
    <w:rsid w:val="00B80436"/>
    <w:rsid w:val="00B92DD8"/>
    <w:rsid w:val="00B93EE8"/>
    <w:rsid w:val="00BB05D0"/>
    <w:rsid w:val="00BB7141"/>
    <w:rsid w:val="00BC6071"/>
    <w:rsid w:val="00BD069D"/>
    <w:rsid w:val="00BD4444"/>
    <w:rsid w:val="00BD4CD2"/>
    <w:rsid w:val="00BE112E"/>
    <w:rsid w:val="00BE1F7D"/>
    <w:rsid w:val="00C043CF"/>
    <w:rsid w:val="00C21435"/>
    <w:rsid w:val="00C214E8"/>
    <w:rsid w:val="00C21BFC"/>
    <w:rsid w:val="00C3749F"/>
    <w:rsid w:val="00C4049C"/>
    <w:rsid w:val="00C42F4C"/>
    <w:rsid w:val="00C441F7"/>
    <w:rsid w:val="00C75233"/>
    <w:rsid w:val="00C90CA8"/>
    <w:rsid w:val="00CA168E"/>
    <w:rsid w:val="00CA33C1"/>
    <w:rsid w:val="00CA46AD"/>
    <w:rsid w:val="00CA56F1"/>
    <w:rsid w:val="00CA624F"/>
    <w:rsid w:val="00CC735B"/>
    <w:rsid w:val="00CD4514"/>
    <w:rsid w:val="00CF7019"/>
    <w:rsid w:val="00D13393"/>
    <w:rsid w:val="00D33B7A"/>
    <w:rsid w:val="00D37C78"/>
    <w:rsid w:val="00D609B2"/>
    <w:rsid w:val="00D91564"/>
    <w:rsid w:val="00D95842"/>
    <w:rsid w:val="00DB18F4"/>
    <w:rsid w:val="00DB54B1"/>
    <w:rsid w:val="00DC4345"/>
    <w:rsid w:val="00DC62CD"/>
    <w:rsid w:val="00DD3796"/>
    <w:rsid w:val="00DE2F35"/>
    <w:rsid w:val="00DF36EE"/>
    <w:rsid w:val="00DF4651"/>
    <w:rsid w:val="00DF738B"/>
    <w:rsid w:val="00E062B3"/>
    <w:rsid w:val="00E12A04"/>
    <w:rsid w:val="00E30C90"/>
    <w:rsid w:val="00E33B52"/>
    <w:rsid w:val="00E366A3"/>
    <w:rsid w:val="00E37DC9"/>
    <w:rsid w:val="00E47FEB"/>
    <w:rsid w:val="00E509F2"/>
    <w:rsid w:val="00E6163F"/>
    <w:rsid w:val="00E75BF6"/>
    <w:rsid w:val="00E8303A"/>
    <w:rsid w:val="00E92D11"/>
    <w:rsid w:val="00EB159E"/>
    <w:rsid w:val="00EB6094"/>
    <w:rsid w:val="00EC04DF"/>
    <w:rsid w:val="00EC326D"/>
    <w:rsid w:val="00EC3BA5"/>
    <w:rsid w:val="00EF1709"/>
    <w:rsid w:val="00F02F91"/>
    <w:rsid w:val="00F06FDB"/>
    <w:rsid w:val="00F16899"/>
    <w:rsid w:val="00F26919"/>
    <w:rsid w:val="00F30751"/>
    <w:rsid w:val="00F32FCC"/>
    <w:rsid w:val="00F349FF"/>
    <w:rsid w:val="00F422AD"/>
    <w:rsid w:val="00F43135"/>
    <w:rsid w:val="00F66BAB"/>
    <w:rsid w:val="00F87146"/>
    <w:rsid w:val="00F92802"/>
    <w:rsid w:val="00F94ECF"/>
    <w:rsid w:val="00F96088"/>
    <w:rsid w:val="00FA2994"/>
    <w:rsid w:val="00FA513B"/>
    <w:rsid w:val="00FA54C9"/>
    <w:rsid w:val="00FB0C2E"/>
    <w:rsid w:val="00FB2873"/>
    <w:rsid w:val="00FC2E4D"/>
    <w:rsid w:val="00FD233C"/>
    <w:rsid w:val="00FD6954"/>
    <w:rsid w:val="00FE7B10"/>
    <w:rsid w:val="00FF359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F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9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9DA"/>
  </w:style>
  <w:style w:type="paragraph" w:styleId="Footer">
    <w:name w:val="footer"/>
    <w:basedOn w:val="Normal"/>
    <w:link w:val="FooterChar"/>
    <w:uiPriority w:val="99"/>
    <w:unhideWhenUsed/>
    <w:rsid w:val="003A5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9DA"/>
  </w:style>
  <w:style w:type="paragraph" w:styleId="ListParagraph">
    <w:name w:val="List Paragraph"/>
    <w:basedOn w:val="Normal"/>
    <w:uiPriority w:val="34"/>
    <w:qFormat/>
    <w:rsid w:val="000C5A5A"/>
    <w:pPr>
      <w:ind w:left="720"/>
      <w:contextualSpacing/>
    </w:pPr>
  </w:style>
  <w:style w:type="paragraph" w:styleId="FootnoteText">
    <w:name w:val="footnote text"/>
    <w:basedOn w:val="Normal"/>
    <w:link w:val="FootnoteTextChar"/>
    <w:uiPriority w:val="99"/>
    <w:semiHidden/>
    <w:unhideWhenUsed/>
    <w:rsid w:val="005A19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196F"/>
    <w:rPr>
      <w:sz w:val="20"/>
      <w:szCs w:val="20"/>
    </w:rPr>
  </w:style>
  <w:style w:type="character" w:styleId="FootnoteReference">
    <w:name w:val="footnote reference"/>
    <w:basedOn w:val="DefaultParagraphFont"/>
    <w:uiPriority w:val="99"/>
    <w:semiHidden/>
    <w:unhideWhenUsed/>
    <w:rsid w:val="005A196F"/>
    <w:rPr>
      <w:vertAlign w:val="superscript"/>
    </w:rPr>
  </w:style>
  <w:style w:type="paragraph" w:styleId="BalloonText">
    <w:name w:val="Balloon Text"/>
    <w:basedOn w:val="Normal"/>
    <w:link w:val="BalloonTextChar"/>
    <w:uiPriority w:val="99"/>
    <w:semiHidden/>
    <w:unhideWhenUsed/>
    <w:rsid w:val="001F0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1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9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9DA"/>
  </w:style>
  <w:style w:type="paragraph" w:styleId="Footer">
    <w:name w:val="footer"/>
    <w:basedOn w:val="Normal"/>
    <w:link w:val="FooterChar"/>
    <w:uiPriority w:val="99"/>
    <w:unhideWhenUsed/>
    <w:rsid w:val="003A5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9DA"/>
  </w:style>
  <w:style w:type="paragraph" w:styleId="ListParagraph">
    <w:name w:val="List Paragraph"/>
    <w:basedOn w:val="Normal"/>
    <w:uiPriority w:val="34"/>
    <w:qFormat/>
    <w:rsid w:val="000C5A5A"/>
    <w:pPr>
      <w:ind w:left="720"/>
      <w:contextualSpacing/>
    </w:pPr>
  </w:style>
  <w:style w:type="paragraph" w:styleId="FootnoteText">
    <w:name w:val="footnote text"/>
    <w:basedOn w:val="Normal"/>
    <w:link w:val="FootnoteTextChar"/>
    <w:uiPriority w:val="99"/>
    <w:semiHidden/>
    <w:unhideWhenUsed/>
    <w:rsid w:val="005A19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196F"/>
    <w:rPr>
      <w:sz w:val="20"/>
      <w:szCs w:val="20"/>
    </w:rPr>
  </w:style>
  <w:style w:type="character" w:styleId="FootnoteReference">
    <w:name w:val="footnote reference"/>
    <w:basedOn w:val="DefaultParagraphFont"/>
    <w:uiPriority w:val="99"/>
    <w:semiHidden/>
    <w:unhideWhenUsed/>
    <w:rsid w:val="005A196F"/>
    <w:rPr>
      <w:vertAlign w:val="superscript"/>
    </w:rPr>
  </w:style>
  <w:style w:type="paragraph" w:styleId="BalloonText">
    <w:name w:val="Balloon Text"/>
    <w:basedOn w:val="Normal"/>
    <w:link w:val="BalloonTextChar"/>
    <w:uiPriority w:val="99"/>
    <w:semiHidden/>
    <w:unhideWhenUsed/>
    <w:rsid w:val="001F0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1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D0D16-F445-4A48-B938-D838834C6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3043</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mmamimine</dc:creator>
  <cp:lastModifiedBy>usr</cp:lastModifiedBy>
  <cp:revision>3</cp:revision>
  <cp:lastPrinted>2022-05-23T09:31:00Z</cp:lastPrinted>
  <dcterms:created xsi:type="dcterms:W3CDTF">2022-05-23T12:56:00Z</dcterms:created>
  <dcterms:modified xsi:type="dcterms:W3CDTF">2022-05-23T13:09:00Z</dcterms:modified>
</cp:coreProperties>
</file>