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8347" w14:textId="1640EA7F" w:rsidR="00DD0F05" w:rsidRDefault="00000000">
      <w:pPr>
        <w:tabs>
          <w:tab w:val="left" w:pos="5978"/>
        </w:tabs>
        <w:spacing w:before="62"/>
        <w:ind w:left="165"/>
        <w:rPr>
          <w:b/>
          <w:sz w:val="24"/>
        </w:rPr>
      </w:pPr>
      <w:r>
        <w:rPr>
          <w:b/>
          <w:sz w:val="24"/>
        </w:rPr>
        <w:t>IN</w:t>
      </w:r>
      <w:r>
        <w:rPr>
          <w:b/>
          <w:spacing w:val="-3"/>
          <w:sz w:val="24"/>
        </w:rPr>
        <w:t xml:space="preserve"> </w:t>
      </w:r>
      <w:r>
        <w:rPr>
          <w:b/>
          <w:sz w:val="24"/>
        </w:rPr>
        <w:t>THE</w:t>
      </w:r>
      <w:r>
        <w:rPr>
          <w:b/>
          <w:spacing w:val="-2"/>
          <w:sz w:val="24"/>
        </w:rPr>
        <w:t xml:space="preserve"> </w:t>
      </w:r>
      <w:r>
        <w:rPr>
          <w:b/>
          <w:sz w:val="24"/>
        </w:rPr>
        <w:t>LABOUR</w:t>
      </w:r>
      <w:r>
        <w:rPr>
          <w:b/>
          <w:spacing w:val="-2"/>
          <w:sz w:val="24"/>
        </w:rPr>
        <w:t xml:space="preserve"> </w:t>
      </w:r>
      <w:r>
        <w:rPr>
          <w:b/>
          <w:sz w:val="24"/>
        </w:rPr>
        <w:t>COURT</w:t>
      </w:r>
      <w:r>
        <w:rPr>
          <w:b/>
          <w:spacing w:val="-2"/>
          <w:sz w:val="24"/>
        </w:rPr>
        <w:t xml:space="preserve"> </w:t>
      </w:r>
      <w:r>
        <w:rPr>
          <w:b/>
          <w:sz w:val="24"/>
        </w:rPr>
        <w:t>OF</w:t>
      </w:r>
      <w:r>
        <w:rPr>
          <w:b/>
          <w:spacing w:val="-1"/>
          <w:sz w:val="24"/>
        </w:rPr>
        <w:t xml:space="preserve"> </w:t>
      </w:r>
      <w:r>
        <w:rPr>
          <w:b/>
          <w:spacing w:val="-2"/>
          <w:sz w:val="24"/>
        </w:rPr>
        <w:t>ZIMBABWE</w:t>
      </w:r>
      <w:r>
        <w:rPr>
          <w:b/>
          <w:sz w:val="24"/>
        </w:rPr>
        <w:tab/>
        <w:t xml:space="preserve">JUDGMENT No: </w:t>
      </w:r>
      <w:r>
        <w:rPr>
          <w:b/>
          <w:spacing w:val="-2"/>
          <w:sz w:val="24"/>
        </w:rPr>
        <w:t>LC/H/349/25</w:t>
      </w:r>
    </w:p>
    <w:p w14:paraId="2ABB1F93" w14:textId="77777777" w:rsidR="00DD0F05" w:rsidRDefault="00DD0F05">
      <w:pPr>
        <w:pStyle w:val="BodyText"/>
        <w:spacing w:before="62"/>
        <w:rPr>
          <w:b/>
        </w:rPr>
      </w:pPr>
    </w:p>
    <w:p w14:paraId="67B709A4" w14:textId="77777777" w:rsidR="00DD0F05" w:rsidRDefault="00000000">
      <w:pPr>
        <w:tabs>
          <w:tab w:val="left" w:pos="6000"/>
        </w:tabs>
        <w:ind w:left="165"/>
        <w:rPr>
          <w:b/>
          <w:sz w:val="24"/>
        </w:rPr>
      </w:pPr>
      <w:r>
        <w:rPr>
          <w:b/>
          <w:sz w:val="24"/>
        </w:rPr>
        <w:t>HELD</w:t>
      </w:r>
      <w:r>
        <w:rPr>
          <w:b/>
          <w:spacing w:val="-5"/>
          <w:sz w:val="24"/>
        </w:rPr>
        <w:t xml:space="preserve"> </w:t>
      </w:r>
      <w:r>
        <w:rPr>
          <w:b/>
          <w:sz w:val="24"/>
        </w:rPr>
        <w:t xml:space="preserve">AT </w:t>
      </w:r>
      <w:r>
        <w:rPr>
          <w:b/>
          <w:spacing w:val="-2"/>
          <w:sz w:val="24"/>
        </w:rPr>
        <w:t>HARARE</w:t>
      </w:r>
      <w:r>
        <w:rPr>
          <w:b/>
          <w:sz w:val="24"/>
        </w:rPr>
        <w:tab/>
        <w:t>CASE</w:t>
      </w:r>
      <w:r>
        <w:rPr>
          <w:b/>
          <w:spacing w:val="-4"/>
          <w:sz w:val="24"/>
        </w:rPr>
        <w:t xml:space="preserve"> </w:t>
      </w:r>
      <w:r>
        <w:rPr>
          <w:b/>
          <w:sz w:val="24"/>
        </w:rPr>
        <w:t>No:</w:t>
      </w:r>
      <w:r>
        <w:rPr>
          <w:b/>
          <w:spacing w:val="-1"/>
          <w:sz w:val="24"/>
        </w:rPr>
        <w:t xml:space="preserve"> </w:t>
      </w:r>
      <w:r>
        <w:rPr>
          <w:b/>
          <w:sz w:val="24"/>
        </w:rPr>
        <w:t>LCH</w:t>
      </w:r>
      <w:r>
        <w:rPr>
          <w:b/>
          <w:spacing w:val="-1"/>
          <w:sz w:val="24"/>
        </w:rPr>
        <w:t xml:space="preserve"> </w:t>
      </w:r>
      <w:r>
        <w:rPr>
          <w:b/>
          <w:spacing w:val="-2"/>
          <w:sz w:val="24"/>
        </w:rPr>
        <w:t>609/25</w:t>
      </w:r>
    </w:p>
    <w:p w14:paraId="73F9BE1A" w14:textId="77777777" w:rsidR="00DD0F05" w:rsidRDefault="00DD0F05">
      <w:pPr>
        <w:pStyle w:val="BodyText"/>
        <w:spacing w:before="62"/>
        <w:rPr>
          <w:b/>
        </w:rPr>
      </w:pPr>
    </w:p>
    <w:p w14:paraId="4EFEF05E" w14:textId="77777777" w:rsidR="00DD0F05" w:rsidRDefault="00000000">
      <w:pPr>
        <w:ind w:left="165"/>
        <w:rPr>
          <w:i/>
          <w:sz w:val="24"/>
        </w:rPr>
      </w:pPr>
      <w:r>
        <w:rPr>
          <w:i/>
          <w:sz w:val="24"/>
        </w:rPr>
        <w:t>In</w:t>
      </w:r>
      <w:r>
        <w:rPr>
          <w:i/>
          <w:spacing w:val="-1"/>
          <w:sz w:val="24"/>
        </w:rPr>
        <w:t xml:space="preserve"> </w:t>
      </w:r>
      <w:r>
        <w:rPr>
          <w:i/>
          <w:sz w:val="24"/>
        </w:rPr>
        <w:t>the</w:t>
      </w:r>
      <w:r>
        <w:rPr>
          <w:i/>
          <w:spacing w:val="-2"/>
          <w:sz w:val="24"/>
        </w:rPr>
        <w:t xml:space="preserve"> </w:t>
      </w:r>
      <w:r>
        <w:rPr>
          <w:i/>
          <w:sz w:val="24"/>
        </w:rPr>
        <w:t>matter</w:t>
      </w:r>
      <w:r>
        <w:rPr>
          <w:i/>
          <w:spacing w:val="-1"/>
          <w:sz w:val="24"/>
        </w:rPr>
        <w:t xml:space="preserve"> </w:t>
      </w:r>
      <w:r>
        <w:rPr>
          <w:i/>
          <w:spacing w:val="-2"/>
          <w:sz w:val="24"/>
        </w:rPr>
        <w:t>between:-</w:t>
      </w:r>
    </w:p>
    <w:p w14:paraId="255828FB" w14:textId="77777777" w:rsidR="00DD0F05" w:rsidRDefault="00DD0F05">
      <w:pPr>
        <w:pStyle w:val="BodyText"/>
        <w:spacing w:before="62"/>
        <w:rPr>
          <w:i/>
        </w:rPr>
      </w:pPr>
    </w:p>
    <w:p w14:paraId="4228EF10" w14:textId="77777777" w:rsidR="00DD0F05" w:rsidRDefault="00000000">
      <w:pPr>
        <w:pStyle w:val="Heading1"/>
        <w:tabs>
          <w:tab w:val="left" w:pos="7399"/>
        </w:tabs>
        <w:ind w:left="225"/>
      </w:pPr>
      <w:r>
        <w:t>LUCKY</w:t>
      </w:r>
      <w:r>
        <w:rPr>
          <w:spacing w:val="-5"/>
        </w:rPr>
        <w:t xml:space="preserve"> </w:t>
      </w:r>
      <w:r>
        <w:rPr>
          <w:spacing w:val="-2"/>
        </w:rPr>
        <w:t>MUSAENGANA</w:t>
      </w:r>
      <w:r>
        <w:tab/>
      </w:r>
      <w:r>
        <w:rPr>
          <w:spacing w:val="-2"/>
        </w:rPr>
        <w:t>APPLICANT</w:t>
      </w:r>
    </w:p>
    <w:p w14:paraId="37681666" w14:textId="77777777" w:rsidR="00DD0F05" w:rsidRDefault="00DD0F05">
      <w:pPr>
        <w:pStyle w:val="BodyText"/>
        <w:spacing w:before="62"/>
        <w:rPr>
          <w:b/>
        </w:rPr>
      </w:pPr>
    </w:p>
    <w:p w14:paraId="2F301BE0" w14:textId="77777777" w:rsidR="00DD0F05" w:rsidRDefault="00000000">
      <w:pPr>
        <w:spacing w:before="1"/>
        <w:ind w:left="165"/>
        <w:rPr>
          <w:b/>
          <w:sz w:val="24"/>
        </w:rPr>
      </w:pPr>
      <w:r>
        <w:rPr>
          <w:b/>
          <w:spacing w:val="-2"/>
          <w:sz w:val="24"/>
        </w:rPr>
        <w:t>Versus</w:t>
      </w:r>
    </w:p>
    <w:p w14:paraId="63AA2B87" w14:textId="77777777" w:rsidR="00DD0F05" w:rsidRDefault="00DD0F05">
      <w:pPr>
        <w:pStyle w:val="BodyText"/>
        <w:spacing w:before="61"/>
        <w:rPr>
          <w:b/>
        </w:rPr>
      </w:pPr>
    </w:p>
    <w:p w14:paraId="1254BB01" w14:textId="77777777" w:rsidR="00DD0F05" w:rsidRDefault="00000000">
      <w:pPr>
        <w:tabs>
          <w:tab w:val="left" w:pos="6998"/>
        </w:tabs>
        <w:ind w:left="225"/>
        <w:rPr>
          <w:b/>
          <w:sz w:val="24"/>
        </w:rPr>
      </w:pPr>
      <w:r>
        <w:rPr>
          <w:b/>
          <w:sz w:val="24"/>
        </w:rPr>
        <w:t>SPORROW</w:t>
      </w:r>
      <w:r>
        <w:rPr>
          <w:b/>
          <w:spacing w:val="-2"/>
          <w:sz w:val="24"/>
        </w:rPr>
        <w:t xml:space="preserve"> </w:t>
      </w:r>
      <w:r>
        <w:rPr>
          <w:b/>
          <w:sz w:val="24"/>
        </w:rPr>
        <w:t>HAULIERS</w:t>
      </w:r>
      <w:r>
        <w:rPr>
          <w:b/>
          <w:spacing w:val="-3"/>
          <w:sz w:val="24"/>
        </w:rPr>
        <w:t xml:space="preserve"> </w:t>
      </w:r>
      <w:r>
        <w:rPr>
          <w:b/>
          <w:sz w:val="24"/>
        </w:rPr>
        <w:t>(PVT)</w:t>
      </w:r>
      <w:r>
        <w:rPr>
          <w:b/>
          <w:spacing w:val="-2"/>
          <w:sz w:val="24"/>
        </w:rPr>
        <w:t xml:space="preserve"> </w:t>
      </w:r>
      <w:r>
        <w:rPr>
          <w:b/>
          <w:sz w:val="24"/>
        </w:rPr>
        <w:t>LTD</w:t>
      </w:r>
      <w:r>
        <w:rPr>
          <w:b/>
          <w:spacing w:val="57"/>
          <w:sz w:val="24"/>
        </w:rPr>
        <w:t xml:space="preserve"> </w:t>
      </w:r>
      <w:r>
        <w:rPr>
          <w:b/>
          <w:sz w:val="24"/>
        </w:rPr>
        <w:t>t/a</w:t>
      </w:r>
      <w:r>
        <w:rPr>
          <w:b/>
          <w:spacing w:val="-2"/>
          <w:sz w:val="24"/>
        </w:rPr>
        <w:t xml:space="preserve"> </w:t>
      </w:r>
      <w:r>
        <w:rPr>
          <w:b/>
          <w:sz w:val="24"/>
        </w:rPr>
        <w:t>J&amp;J</w:t>
      </w:r>
      <w:r>
        <w:rPr>
          <w:b/>
          <w:spacing w:val="-1"/>
          <w:sz w:val="24"/>
        </w:rPr>
        <w:t xml:space="preserve"> </w:t>
      </w:r>
      <w:r>
        <w:rPr>
          <w:b/>
          <w:spacing w:val="-2"/>
          <w:sz w:val="24"/>
        </w:rPr>
        <w:t>TRANSPORT</w:t>
      </w:r>
      <w:r>
        <w:rPr>
          <w:b/>
          <w:sz w:val="24"/>
        </w:rPr>
        <w:tab/>
      </w:r>
      <w:r>
        <w:rPr>
          <w:b/>
          <w:spacing w:val="-2"/>
          <w:sz w:val="24"/>
        </w:rPr>
        <w:t>RESPONDENT</w:t>
      </w:r>
    </w:p>
    <w:p w14:paraId="5796CA7D" w14:textId="77777777" w:rsidR="00DD0F05" w:rsidRDefault="00000000">
      <w:pPr>
        <w:pStyle w:val="BodyText"/>
        <w:spacing w:before="85"/>
        <w:rPr>
          <w:b/>
          <w:sz w:val="20"/>
        </w:rPr>
      </w:pPr>
      <w:r>
        <w:rPr>
          <w:b/>
          <w:noProof/>
          <w:sz w:val="20"/>
        </w:rPr>
        <mc:AlternateContent>
          <mc:Choice Requires="wps">
            <w:drawing>
              <wp:anchor distT="0" distB="0" distL="0" distR="0" simplePos="0" relativeHeight="487587840" behindDoc="1" locked="0" layoutInCell="1" allowOverlap="1" wp14:anchorId="7BBE6C00" wp14:editId="53422AE5">
                <wp:simplePos x="0" y="0"/>
                <wp:positionH relativeFrom="page">
                  <wp:posOffset>895350</wp:posOffset>
                </wp:positionH>
                <wp:positionV relativeFrom="paragraph">
                  <wp:posOffset>215555</wp:posOffset>
                </wp:positionV>
                <wp:extent cx="57708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A25DF" id="Graphic 3" o:spid="_x0000_s1026" style="position:absolute;margin-left:70.5pt;margin-top:16.95pt;width:454.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" path="m5770626,l,,,6096r5770626,l5770626,xe" fillcolor="black" stroked="f">
                <v:path arrowok="t"/>
                <w10:wrap type="topAndBottom" anchorx="page"/>
              </v:shape>
            </w:pict>
          </mc:Fallback>
        </mc:AlternateContent>
      </w:r>
    </w:p>
    <w:p w14:paraId="4EE2EEEE" w14:textId="77777777" w:rsidR="00DD0F05" w:rsidRDefault="00DD0F05">
      <w:pPr>
        <w:pStyle w:val="BodyText"/>
        <w:rPr>
          <w:b/>
        </w:rPr>
      </w:pPr>
    </w:p>
    <w:p w14:paraId="72F51246" w14:textId="77777777" w:rsidR="00DD0F05" w:rsidRDefault="00DD0F05">
      <w:pPr>
        <w:pStyle w:val="BodyText"/>
        <w:spacing w:before="80"/>
        <w:rPr>
          <w:b/>
        </w:rPr>
      </w:pPr>
    </w:p>
    <w:p w14:paraId="3ECB0443" w14:textId="77777777" w:rsidR="00DD0F05" w:rsidRDefault="00000000">
      <w:pPr>
        <w:pStyle w:val="Heading1"/>
        <w:ind w:left="626"/>
        <w:jc w:val="center"/>
      </w:pPr>
      <w:r>
        <w:rPr>
          <w:spacing w:val="-2"/>
        </w:rPr>
        <w:t>JUDGMENT</w:t>
      </w:r>
    </w:p>
    <w:p w14:paraId="0D6F497F" w14:textId="77777777" w:rsidR="00DD0F05" w:rsidRDefault="00000000">
      <w:pPr>
        <w:pStyle w:val="BodyText"/>
        <w:spacing w:before="7"/>
        <w:rPr>
          <w:b/>
          <w:sz w:val="11"/>
        </w:rPr>
      </w:pPr>
      <w:r>
        <w:rPr>
          <w:b/>
          <w:noProof/>
          <w:sz w:val="11"/>
        </w:rPr>
        <mc:AlternateContent>
          <mc:Choice Requires="wps">
            <w:drawing>
              <wp:anchor distT="0" distB="0" distL="0" distR="0" simplePos="0" relativeHeight="487588352" behindDoc="1" locked="0" layoutInCell="1" allowOverlap="1" wp14:anchorId="2C746670" wp14:editId="088AA8F6">
                <wp:simplePos x="0" y="0"/>
                <wp:positionH relativeFrom="page">
                  <wp:posOffset>895350</wp:posOffset>
                </wp:positionH>
                <wp:positionV relativeFrom="paragraph">
                  <wp:posOffset>100120</wp:posOffset>
                </wp:positionV>
                <wp:extent cx="57708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66584" id="Graphic 4" o:spid="_x0000_s1026" style="position:absolute;margin-left:70.5pt;margin-top:7.9pt;width:454.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" path="m5770626,l,,,6096r5770626,l5770626,xe" fillcolor="black" stroked="f">
                <v:path arrowok="t"/>
                <w10:wrap type="topAndBottom" anchorx="page"/>
              </v:shape>
            </w:pict>
          </mc:Fallback>
        </mc:AlternateContent>
      </w:r>
    </w:p>
    <w:p w14:paraId="016347BC" w14:textId="77777777" w:rsidR="00DD0F05" w:rsidRDefault="00000000">
      <w:pPr>
        <w:pStyle w:val="BodyText"/>
        <w:spacing w:before="202"/>
        <w:ind w:left="165"/>
      </w:pPr>
      <w:r>
        <w:t>Harare</w:t>
      </w:r>
      <w:r>
        <w:rPr>
          <w:spacing w:val="-1"/>
        </w:rPr>
        <w:t xml:space="preserve"> </w:t>
      </w:r>
      <w:r>
        <w:t>17</w:t>
      </w:r>
      <w:r>
        <w:rPr>
          <w:spacing w:val="-1"/>
        </w:rPr>
        <w:t xml:space="preserve"> </w:t>
      </w:r>
      <w:r>
        <w:t>September</w:t>
      </w:r>
      <w:r>
        <w:rPr>
          <w:spacing w:val="-1"/>
        </w:rPr>
        <w:t xml:space="preserve"> </w:t>
      </w:r>
      <w:r>
        <w:rPr>
          <w:spacing w:val="-4"/>
        </w:rPr>
        <w:t>2025</w:t>
      </w:r>
    </w:p>
    <w:p w14:paraId="58C3AC6B" w14:textId="77777777" w:rsidR="00DD0F05" w:rsidRDefault="00DD0F05">
      <w:pPr>
        <w:pStyle w:val="BodyText"/>
        <w:spacing w:before="62"/>
      </w:pPr>
    </w:p>
    <w:p w14:paraId="65BA7CC1" w14:textId="77777777" w:rsidR="00DD0F05" w:rsidRDefault="00000000">
      <w:pPr>
        <w:pStyle w:val="BodyText"/>
        <w:spacing w:line="532" w:lineRule="auto"/>
        <w:ind w:left="165" w:right="4930"/>
      </w:pPr>
      <w:r>
        <w:t>Before</w:t>
      </w:r>
      <w:r>
        <w:rPr>
          <w:spacing w:val="-7"/>
        </w:rPr>
        <w:t xml:space="preserve"> </w:t>
      </w:r>
      <w:r>
        <w:t>Honourable</w:t>
      </w:r>
      <w:r>
        <w:rPr>
          <w:spacing w:val="-7"/>
        </w:rPr>
        <w:t xml:space="preserve"> </w:t>
      </w:r>
      <w:r>
        <w:t>Mr</w:t>
      </w:r>
      <w:r>
        <w:rPr>
          <w:spacing w:val="-7"/>
        </w:rPr>
        <w:t xml:space="preserve"> </w:t>
      </w:r>
      <w:r>
        <w:t>Justice</w:t>
      </w:r>
      <w:r>
        <w:rPr>
          <w:spacing w:val="-7"/>
        </w:rPr>
        <w:t xml:space="preserve"> </w:t>
      </w:r>
      <w:r>
        <w:t>Jaravani</w:t>
      </w:r>
      <w:r>
        <w:rPr>
          <w:spacing w:val="-6"/>
        </w:rPr>
        <w:t xml:space="preserve"> </w:t>
      </w:r>
      <w:r>
        <w:t>J. For the Applicant: M.V Kasvaurere</w:t>
      </w:r>
    </w:p>
    <w:p w14:paraId="3E50F565" w14:textId="77777777" w:rsidR="00DD0F05" w:rsidRDefault="00000000">
      <w:pPr>
        <w:pStyle w:val="BodyText"/>
        <w:spacing w:before="3" w:line="532" w:lineRule="auto"/>
        <w:ind w:left="165" w:right="5722"/>
        <w:rPr>
          <w:i/>
        </w:rPr>
      </w:pPr>
      <w:r>
        <w:t>For</w:t>
      </w:r>
      <w:r>
        <w:rPr>
          <w:spacing w:val="-9"/>
        </w:rPr>
        <w:t xml:space="preserve"> </w:t>
      </w:r>
      <w:r>
        <w:t>the</w:t>
      </w:r>
      <w:r>
        <w:rPr>
          <w:spacing w:val="-9"/>
        </w:rPr>
        <w:t xml:space="preserve"> </w:t>
      </w:r>
      <w:r>
        <w:t>Respondent:</w:t>
      </w:r>
      <w:r>
        <w:rPr>
          <w:spacing w:val="-9"/>
        </w:rPr>
        <w:t xml:space="preserve"> </w:t>
      </w:r>
      <w:r>
        <w:t>A.</w:t>
      </w:r>
      <w:r>
        <w:rPr>
          <w:spacing w:val="-10"/>
        </w:rPr>
        <w:t xml:space="preserve"> </w:t>
      </w:r>
      <w:r>
        <w:t xml:space="preserve">Manyonga Opposed Application for Review. </w:t>
      </w:r>
      <w:r>
        <w:rPr>
          <w:i/>
        </w:rPr>
        <w:t>Ex Tempore</w:t>
      </w:r>
    </w:p>
    <w:p w14:paraId="42E2F224" w14:textId="77777777" w:rsidR="00DD0F05" w:rsidRDefault="00000000">
      <w:pPr>
        <w:pStyle w:val="BodyText"/>
        <w:spacing w:before="4" w:line="360" w:lineRule="auto"/>
        <w:ind w:left="165" w:right="162"/>
        <w:jc w:val="both"/>
      </w:pPr>
      <w:r>
        <w:rPr>
          <w:b/>
        </w:rPr>
        <w:t xml:space="preserve">JARAVANI J: </w:t>
      </w:r>
      <w:r>
        <w:t>This is an application for review of disciplinary proceedings that were conducted by the Respondent against the Applicant where the Respondent convicted the Applicant on a single charge of gross negligence arising from a motor vehicle accident. The application</w:t>
      </w:r>
      <w:r>
        <w:rPr>
          <w:spacing w:val="-7"/>
        </w:rPr>
        <w:t xml:space="preserve"> </w:t>
      </w:r>
      <w:r>
        <w:t>was</w:t>
      </w:r>
      <w:r>
        <w:rPr>
          <w:spacing w:val="-6"/>
        </w:rPr>
        <w:t xml:space="preserve"> </w:t>
      </w:r>
      <w:r>
        <w:t>based</w:t>
      </w:r>
      <w:r>
        <w:rPr>
          <w:spacing w:val="-5"/>
        </w:rPr>
        <w:t xml:space="preserve"> </w:t>
      </w:r>
      <w:r>
        <w:t>on</w:t>
      </w:r>
      <w:r>
        <w:rPr>
          <w:spacing w:val="-6"/>
        </w:rPr>
        <w:t xml:space="preserve"> </w:t>
      </w:r>
      <w:r>
        <w:t>3</w:t>
      </w:r>
      <w:r>
        <w:rPr>
          <w:spacing w:val="-6"/>
        </w:rPr>
        <w:t xml:space="preserve"> </w:t>
      </w:r>
      <w:r>
        <w:t>grounds</w:t>
      </w:r>
      <w:r>
        <w:rPr>
          <w:spacing w:val="-6"/>
        </w:rPr>
        <w:t xml:space="preserve"> </w:t>
      </w:r>
      <w:r>
        <w:t>of</w:t>
      </w:r>
      <w:r>
        <w:rPr>
          <w:spacing w:val="-6"/>
        </w:rPr>
        <w:t xml:space="preserve"> </w:t>
      </w:r>
      <w:r>
        <w:t>review</w:t>
      </w:r>
      <w:r>
        <w:rPr>
          <w:spacing w:val="-6"/>
        </w:rPr>
        <w:t xml:space="preserve"> </w:t>
      </w:r>
      <w:r>
        <w:t>and</w:t>
      </w:r>
      <w:r>
        <w:rPr>
          <w:spacing w:val="-6"/>
        </w:rPr>
        <w:t xml:space="preserve"> </w:t>
      </w:r>
      <w:r>
        <w:t>the</w:t>
      </w:r>
      <w:r>
        <w:rPr>
          <w:spacing w:val="-5"/>
        </w:rPr>
        <w:t xml:space="preserve"> </w:t>
      </w:r>
      <w:r>
        <w:t>applicant</w:t>
      </w:r>
      <w:r>
        <w:rPr>
          <w:spacing w:val="-6"/>
        </w:rPr>
        <w:t xml:space="preserve"> </w:t>
      </w:r>
      <w:r>
        <w:t>abandoned</w:t>
      </w:r>
      <w:r>
        <w:rPr>
          <w:spacing w:val="-7"/>
        </w:rPr>
        <w:t xml:space="preserve"> </w:t>
      </w:r>
      <w:r>
        <w:t>2</w:t>
      </w:r>
      <w:r>
        <w:rPr>
          <w:spacing w:val="-6"/>
        </w:rPr>
        <w:t xml:space="preserve"> </w:t>
      </w:r>
      <w:r>
        <w:t>of</w:t>
      </w:r>
      <w:r>
        <w:rPr>
          <w:spacing w:val="-6"/>
        </w:rPr>
        <w:t xml:space="preserve"> </w:t>
      </w:r>
      <w:r>
        <w:t>the</w:t>
      </w:r>
      <w:r>
        <w:rPr>
          <w:spacing w:val="-5"/>
        </w:rPr>
        <w:t xml:space="preserve"> </w:t>
      </w:r>
      <w:r>
        <w:t>grounds</w:t>
      </w:r>
      <w:r>
        <w:rPr>
          <w:spacing w:val="-2"/>
        </w:rPr>
        <w:t xml:space="preserve"> </w:t>
      </w:r>
      <w:r>
        <w:t>of review</w:t>
      </w:r>
      <w:r>
        <w:rPr>
          <w:spacing w:val="-8"/>
        </w:rPr>
        <w:t xml:space="preserve"> </w:t>
      </w:r>
      <w:r>
        <w:t>namely;</w:t>
      </w:r>
      <w:r>
        <w:rPr>
          <w:spacing w:val="-9"/>
        </w:rPr>
        <w:t xml:space="preserve"> </w:t>
      </w:r>
      <w:r>
        <w:t>grounds</w:t>
      </w:r>
      <w:r>
        <w:rPr>
          <w:spacing w:val="-10"/>
        </w:rPr>
        <w:t xml:space="preserve"> </w:t>
      </w:r>
      <w:r>
        <w:t>2</w:t>
      </w:r>
      <w:r>
        <w:rPr>
          <w:spacing w:val="-9"/>
        </w:rPr>
        <w:t xml:space="preserve"> </w:t>
      </w:r>
      <w:r>
        <w:t>and</w:t>
      </w:r>
      <w:r>
        <w:rPr>
          <w:spacing w:val="-9"/>
        </w:rPr>
        <w:t xml:space="preserve"> </w:t>
      </w:r>
      <w:r>
        <w:t>3</w:t>
      </w:r>
      <w:r>
        <w:rPr>
          <w:spacing w:val="-11"/>
        </w:rPr>
        <w:t xml:space="preserve"> </w:t>
      </w:r>
      <w:r>
        <w:t>leaving</w:t>
      </w:r>
      <w:r>
        <w:rPr>
          <w:spacing w:val="-9"/>
        </w:rPr>
        <w:t xml:space="preserve"> </w:t>
      </w:r>
      <w:r>
        <w:t>a</w:t>
      </w:r>
      <w:r>
        <w:rPr>
          <w:spacing w:val="-9"/>
        </w:rPr>
        <w:t xml:space="preserve"> </w:t>
      </w:r>
      <w:r>
        <w:t>single</w:t>
      </w:r>
      <w:r>
        <w:rPr>
          <w:spacing w:val="-10"/>
        </w:rPr>
        <w:t xml:space="preserve"> </w:t>
      </w:r>
      <w:r>
        <w:t>ground</w:t>
      </w:r>
      <w:r>
        <w:rPr>
          <w:spacing w:val="-9"/>
        </w:rPr>
        <w:t xml:space="preserve"> </w:t>
      </w:r>
      <w:r>
        <w:t>of</w:t>
      </w:r>
      <w:r>
        <w:rPr>
          <w:spacing w:val="-10"/>
        </w:rPr>
        <w:t xml:space="preserve"> </w:t>
      </w:r>
      <w:r>
        <w:t>review</w:t>
      </w:r>
      <w:r>
        <w:rPr>
          <w:spacing w:val="-10"/>
        </w:rPr>
        <w:t xml:space="preserve"> </w:t>
      </w:r>
      <w:r>
        <w:t>before</w:t>
      </w:r>
      <w:r>
        <w:rPr>
          <w:spacing w:val="-10"/>
        </w:rPr>
        <w:t xml:space="preserve"> </w:t>
      </w:r>
      <w:r>
        <w:t>the</w:t>
      </w:r>
      <w:r>
        <w:rPr>
          <w:spacing w:val="-9"/>
        </w:rPr>
        <w:t xml:space="preserve"> </w:t>
      </w:r>
      <w:r>
        <w:t>court</w:t>
      </w:r>
      <w:r>
        <w:rPr>
          <w:spacing w:val="-9"/>
        </w:rPr>
        <w:t xml:space="preserve"> </w:t>
      </w:r>
      <w:r>
        <w:t>namely</w:t>
      </w:r>
      <w:r>
        <w:rPr>
          <w:spacing w:val="-11"/>
        </w:rPr>
        <w:t xml:space="preserve"> </w:t>
      </w:r>
      <w:r>
        <w:t>that the disciplinary committee lacked jurisdiction.</w:t>
      </w:r>
    </w:p>
    <w:p w14:paraId="17702FBD" w14:textId="77777777" w:rsidR="00DD0F05" w:rsidRDefault="00000000">
      <w:pPr>
        <w:pStyle w:val="BodyText"/>
        <w:spacing w:before="199" w:line="360" w:lineRule="auto"/>
        <w:ind w:left="165" w:right="162"/>
        <w:jc w:val="both"/>
      </w:pPr>
      <w:r>
        <w:t>The details of the grounds of review are that the proceedings that were conducted by the respondent against the applicant were conducted in terms of the applicable Code of conduct namely</w:t>
      </w:r>
      <w:r>
        <w:rPr>
          <w:spacing w:val="-7"/>
        </w:rPr>
        <w:t xml:space="preserve"> </w:t>
      </w:r>
      <w:r>
        <w:t>SI</w:t>
      </w:r>
      <w:r>
        <w:rPr>
          <w:spacing w:val="-7"/>
        </w:rPr>
        <w:t xml:space="preserve"> </w:t>
      </w:r>
      <w:r>
        <w:t>42</w:t>
      </w:r>
      <w:r>
        <w:rPr>
          <w:spacing w:val="-6"/>
        </w:rPr>
        <w:t xml:space="preserve"> </w:t>
      </w:r>
      <w:r>
        <w:t>of</w:t>
      </w:r>
      <w:r>
        <w:rPr>
          <w:spacing w:val="-7"/>
        </w:rPr>
        <w:t xml:space="preserve"> </w:t>
      </w:r>
      <w:r>
        <w:t>2022</w:t>
      </w:r>
      <w:r>
        <w:rPr>
          <w:spacing w:val="-7"/>
        </w:rPr>
        <w:t xml:space="preserve"> </w:t>
      </w:r>
      <w:r>
        <w:t>that</w:t>
      </w:r>
      <w:r>
        <w:rPr>
          <w:spacing w:val="-6"/>
        </w:rPr>
        <w:t xml:space="preserve"> </w:t>
      </w:r>
      <w:r>
        <w:t>is</w:t>
      </w:r>
      <w:r>
        <w:rPr>
          <w:spacing w:val="-8"/>
        </w:rPr>
        <w:t xml:space="preserve"> </w:t>
      </w:r>
      <w:r>
        <w:t>the</w:t>
      </w:r>
      <w:r>
        <w:rPr>
          <w:spacing w:val="-6"/>
        </w:rPr>
        <w:t xml:space="preserve"> </w:t>
      </w:r>
      <w:r>
        <w:t>Collective</w:t>
      </w:r>
      <w:r>
        <w:rPr>
          <w:spacing w:val="-7"/>
        </w:rPr>
        <w:t xml:space="preserve"> </w:t>
      </w:r>
      <w:r>
        <w:t>Bargaining</w:t>
      </w:r>
      <w:r>
        <w:rPr>
          <w:spacing w:val="-7"/>
        </w:rPr>
        <w:t xml:space="preserve"> </w:t>
      </w:r>
      <w:r>
        <w:t>Agreement</w:t>
      </w:r>
      <w:r>
        <w:rPr>
          <w:spacing w:val="-7"/>
        </w:rPr>
        <w:t xml:space="preserve"> </w:t>
      </w:r>
      <w:r>
        <w:t>for</w:t>
      </w:r>
      <w:r>
        <w:rPr>
          <w:spacing w:val="-6"/>
        </w:rPr>
        <w:t xml:space="preserve"> </w:t>
      </w:r>
      <w:r>
        <w:t>the</w:t>
      </w:r>
      <w:r>
        <w:rPr>
          <w:spacing w:val="-7"/>
        </w:rPr>
        <w:t xml:space="preserve"> </w:t>
      </w:r>
      <w:r>
        <w:t>Transport</w:t>
      </w:r>
      <w:r>
        <w:rPr>
          <w:spacing w:val="-7"/>
        </w:rPr>
        <w:t xml:space="preserve"> </w:t>
      </w:r>
      <w:r>
        <w:t>Operating Industry which incorporate a code of conduct in its 6</w:t>
      </w:r>
      <w:r>
        <w:rPr>
          <w:vertAlign w:val="superscript"/>
        </w:rPr>
        <w:t>th</w:t>
      </w:r>
      <w:r>
        <w:t xml:space="preserve"> schedule.</w:t>
      </w:r>
    </w:p>
    <w:p w14:paraId="45E42546" w14:textId="77777777" w:rsidR="00DD0F05" w:rsidRDefault="00DD0F05">
      <w:pPr>
        <w:pStyle w:val="BodyText"/>
        <w:spacing w:line="360" w:lineRule="auto"/>
        <w:jc w:val="both"/>
        <w:sectPr w:rsidR="00DD0F05">
          <w:footerReference w:type="default" r:id="rId7"/>
          <w:type w:val="continuous"/>
          <w:pgSz w:w="11910" w:h="16840"/>
          <w:pgMar w:top="1360" w:right="1275" w:bottom="1180" w:left="1275" w:header="0" w:footer="999" w:gutter="0"/>
          <w:pgNumType w:start="1"/>
          <w:cols w:space="720"/>
        </w:sectPr>
      </w:pPr>
    </w:p>
    <w:p w14:paraId="5C76D06F" w14:textId="77777777" w:rsidR="00DD0F05" w:rsidRDefault="00000000">
      <w:pPr>
        <w:pStyle w:val="BodyText"/>
        <w:spacing w:before="62" w:line="360" w:lineRule="auto"/>
        <w:ind w:left="165" w:right="163" w:firstLine="60"/>
        <w:jc w:val="both"/>
      </w:pPr>
      <w:r>
        <w:lastRenderedPageBreak/>
        <w:t>The relevant part of the code of conduct which was invoked by the applicant in its argument is Clause E.8 of the code of conduct which gives a 30-day moratorium for completion of proceedings by the Respondent’s disciplinary mechanisms failure upon which such proceedings should either be referred to the National Employment Council for the Transport Operating</w:t>
      </w:r>
      <w:r>
        <w:rPr>
          <w:spacing w:val="-4"/>
        </w:rPr>
        <w:t xml:space="preserve"> </w:t>
      </w:r>
      <w:r>
        <w:t>Industry</w:t>
      </w:r>
      <w:r>
        <w:rPr>
          <w:spacing w:val="-3"/>
        </w:rPr>
        <w:t xml:space="preserve"> </w:t>
      </w:r>
      <w:r>
        <w:t>or</w:t>
      </w:r>
      <w:r>
        <w:rPr>
          <w:spacing w:val="-4"/>
        </w:rPr>
        <w:t xml:space="preserve"> </w:t>
      </w:r>
      <w:r>
        <w:t>if</w:t>
      </w:r>
      <w:r>
        <w:rPr>
          <w:spacing w:val="-3"/>
        </w:rPr>
        <w:t xml:space="preserve"> </w:t>
      </w:r>
      <w:r>
        <w:t>the</w:t>
      </w:r>
      <w:r>
        <w:rPr>
          <w:spacing w:val="-3"/>
        </w:rPr>
        <w:t xml:space="preserve"> </w:t>
      </w:r>
      <w:r>
        <w:t>parties</w:t>
      </w:r>
      <w:r>
        <w:rPr>
          <w:spacing w:val="-4"/>
        </w:rPr>
        <w:t xml:space="preserve"> </w:t>
      </w:r>
      <w:r>
        <w:t>agree</w:t>
      </w:r>
      <w:r>
        <w:rPr>
          <w:spacing w:val="-3"/>
        </w:rPr>
        <w:t xml:space="preserve"> </w:t>
      </w:r>
      <w:r>
        <w:t>in</w:t>
      </w:r>
      <w:r>
        <w:rPr>
          <w:spacing w:val="-3"/>
        </w:rPr>
        <w:t xml:space="preserve"> </w:t>
      </w:r>
      <w:r>
        <w:t>writing</w:t>
      </w:r>
      <w:r>
        <w:rPr>
          <w:spacing w:val="-3"/>
        </w:rPr>
        <w:t xml:space="preserve"> </w:t>
      </w:r>
      <w:r>
        <w:t>such</w:t>
      </w:r>
      <w:r>
        <w:rPr>
          <w:spacing w:val="-3"/>
        </w:rPr>
        <w:t xml:space="preserve"> </w:t>
      </w:r>
      <w:r>
        <w:t>proceedings</w:t>
      </w:r>
      <w:r>
        <w:rPr>
          <w:spacing w:val="-3"/>
        </w:rPr>
        <w:t xml:space="preserve"> </w:t>
      </w:r>
      <w:r>
        <w:t>may</w:t>
      </w:r>
      <w:r>
        <w:rPr>
          <w:spacing w:val="-3"/>
        </w:rPr>
        <w:t xml:space="preserve"> </w:t>
      </w:r>
      <w:r>
        <w:t>continue</w:t>
      </w:r>
      <w:r>
        <w:rPr>
          <w:spacing w:val="-3"/>
        </w:rPr>
        <w:t xml:space="preserve"> </w:t>
      </w:r>
      <w:r>
        <w:t>before</w:t>
      </w:r>
      <w:r>
        <w:rPr>
          <w:spacing w:val="-3"/>
        </w:rPr>
        <w:t xml:space="preserve"> </w:t>
      </w:r>
      <w:r>
        <w:t>the Respondent’s disciplinary mechanisms.</w:t>
      </w:r>
    </w:p>
    <w:p w14:paraId="552722A4" w14:textId="77777777" w:rsidR="00DD0F05" w:rsidRDefault="00000000">
      <w:pPr>
        <w:pStyle w:val="BodyText"/>
        <w:spacing w:before="199" w:line="360" w:lineRule="auto"/>
        <w:ind w:left="165" w:right="161"/>
        <w:jc w:val="both"/>
      </w:pPr>
      <w:r>
        <w:t xml:space="preserve">The facts in </w:t>
      </w:r>
      <w:r>
        <w:rPr>
          <w:i/>
        </w:rPr>
        <w:t xml:space="preserve">casu </w:t>
      </w:r>
      <w:r>
        <w:t>are common cause to a great extent. A period of 30 days from the date of notification of hearing lapsed before the conclusion of the proceedings. There was neither a written agreement between the parties to proceed with the disciplinary proceedings, nor was the matter referred to the National Employment Council (N.E.C) for Transport Operating Industry after the lapse of the 30-day period. Instead, it is also common cause that the respondent’s</w:t>
      </w:r>
      <w:r>
        <w:rPr>
          <w:spacing w:val="-5"/>
        </w:rPr>
        <w:t xml:space="preserve"> </w:t>
      </w:r>
      <w:r>
        <w:t>disciplinary</w:t>
      </w:r>
      <w:r>
        <w:rPr>
          <w:spacing w:val="-4"/>
        </w:rPr>
        <w:t xml:space="preserve"> </w:t>
      </w:r>
      <w:r>
        <w:t>mechanism</w:t>
      </w:r>
      <w:r>
        <w:rPr>
          <w:spacing w:val="-5"/>
        </w:rPr>
        <w:t xml:space="preserve"> </w:t>
      </w:r>
      <w:r>
        <w:t>unilaterally</w:t>
      </w:r>
      <w:r>
        <w:rPr>
          <w:spacing w:val="-6"/>
        </w:rPr>
        <w:t xml:space="preserve"> </w:t>
      </w:r>
      <w:r>
        <w:t>proceeded</w:t>
      </w:r>
      <w:r>
        <w:rPr>
          <w:spacing w:val="-4"/>
        </w:rPr>
        <w:t xml:space="preserve"> </w:t>
      </w:r>
      <w:r>
        <w:t>with</w:t>
      </w:r>
      <w:r>
        <w:rPr>
          <w:spacing w:val="-4"/>
        </w:rPr>
        <w:t xml:space="preserve"> </w:t>
      </w:r>
      <w:r>
        <w:t>the</w:t>
      </w:r>
      <w:r>
        <w:rPr>
          <w:spacing w:val="-4"/>
        </w:rPr>
        <w:t xml:space="preserve"> </w:t>
      </w:r>
      <w:r>
        <w:t>disciplinary</w:t>
      </w:r>
      <w:r>
        <w:rPr>
          <w:spacing w:val="-4"/>
        </w:rPr>
        <w:t xml:space="preserve"> </w:t>
      </w:r>
      <w:r>
        <w:t>proceedings until it churned out a determination where it convicted and dismissed the applicant for the alleged misconduct culminating in the present proceedings.</w:t>
      </w:r>
    </w:p>
    <w:p w14:paraId="5968D221" w14:textId="77777777" w:rsidR="00DD0F05" w:rsidRDefault="00000000">
      <w:pPr>
        <w:pStyle w:val="BodyText"/>
        <w:spacing w:before="201" w:line="360" w:lineRule="auto"/>
        <w:ind w:left="165" w:right="161"/>
        <w:jc w:val="both"/>
      </w:pPr>
      <w:r>
        <w:t>It</w:t>
      </w:r>
      <w:r>
        <w:rPr>
          <w:spacing w:val="-5"/>
        </w:rPr>
        <w:t xml:space="preserve"> </w:t>
      </w:r>
      <w:r>
        <w:t>is</w:t>
      </w:r>
      <w:r>
        <w:rPr>
          <w:spacing w:val="-5"/>
        </w:rPr>
        <w:t xml:space="preserve"> </w:t>
      </w:r>
      <w:r>
        <w:t>this</w:t>
      </w:r>
      <w:r>
        <w:rPr>
          <w:spacing w:val="-5"/>
        </w:rPr>
        <w:t xml:space="preserve"> </w:t>
      </w:r>
      <w:r>
        <w:t>Court’s</w:t>
      </w:r>
      <w:r>
        <w:rPr>
          <w:spacing w:val="-5"/>
        </w:rPr>
        <w:t xml:space="preserve"> </w:t>
      </w:r>
      <w:r>
        <w:t>view</w:t>
      </w:r>
      <w:r>
        <w:rPr>
          <w:spacing w:val="-6"/>
        </w:rPr>
        <w:t xml:space="preserve"> </w:t>
      </w:r>
      <w:r>
        <w:t>that</w:t>
      </w:r>
      <w:r>
        <w:rPr>
          <w:spacing w:val="-5"/>
        </w:rPr>
        <w:t xml:space="preserve"> </w:t>
      </w:r>
      <w:r>
        <w:t>once</w:t>
      </w:r>
      <w:r>
        <w:rPr>
          <w:spacing w:val="-6"/>
        </w:rPr>
        <w:t xml:space="preserve"> </w:t>
      </w:r>
      <w:r>
        <w:t>the</w:t>
      </w:r>
      <w:r>
        <w:rPr>
          <w:spacing w:val="-5"/>
        </w:rPr>
        <w:t xml:space="preserve"> </w:t>
      </w:r>
      <w:r>
        <w:t>30-day</w:t>
      </w:r>
      <w:r>
        <w:rPr>
          <w:spacing w:val="-5"/>
        </w:rPr>
        <w:t xml:space="preserve"> </w:t>
      </w:r>
      <w:r>
        <w:t>moratorium</w:t>
      </w:r>
      <w:r>
        <w:rPr>
          <w:spacing w:val="-6"/>
        </w:rPr>
        <w:t xml:space="preserve"> </w:t>
      </w:r>
      <w:r>
        <w:t>has</w:t>
      </w:r>
      <w:r>
        <w:rPr>
          <w:spacing w:val="-6"/>
        </w:rPr>
        <w:t xml:space="preserve"> </w:t>
      </w:r>
      <w:r>
        <w:t>expired</w:t>
      </w:r>
      <w:r>
        <w:rPr>
          <w:spacing w:val="-6"/>
        </w:rPr>
        <w:t xml:space="preserve"> </w:t>
      </w:r>
      <w:r>
        <w:t>the</w:t>
      </w:r>
      <w:r>
        <w:rPr>
          <w:spacing w:val="-5"/>
        </w:rPr>
        <w:t xml:space="preserve"> </w:t>
      </w:r>
      <w:r>
        <w:t>disciplinary</w:t>
      </w:r>
      <w:r>
        <w:rPr>
          <w:spacing w:val="-5"/>
        </w:rPr>
        <w:t xml:space="preserve"> </w:t>
      </w:r>
      <w:r>
        <w:t>committee loses</w:t>
      </w:r>
      <w:r>
        <w:rPr>
          <w:spacing w:val="-9"/>
        </w:rPr>
        <w:t xml:space="preserve"> </w:t>
      </w:r>
      <w:r>
        <w:t>temporal</w:t>
      </w:r>
      <w:r>
        <w:rPr>
          <w:spacing w:val="-9"/>
        </w:rPr>
        <w:t xml:space="preserve"> </w:t>
      </w:r>
      <w:r>
        <w:t>jurisdiction</w:t>
      </w:r>
      <w:r>
        <w:rPr>
          <w:spacing w:val="-8"/>
        </w:rPr>
        <w:t xml:space="preserve"> </w:t>
      </w:r>
      <w:r>
        <w:t>over</w:t>
      </w:r>
      <w:r>
        <w:rPr>
          <w:spacing w:val="-9"/>
        </w:rPr>
        <w:t xml:space="preserve"> </w:t>
      </w:r>
      <w:r>
        <w:t>the</w:t>
      </w:r>
      <w:r>
        <w:rPr>
          <w:spacing w:val="-9"/>
        </w:rPr>
        <w:t xml:space="preserve"> </w:t>
      </w:r>
      <w:r>
        <w:t>dispute</w:t>
      </w:r>
      <w:r>
        <w:rPr>
          <w:spacing w:val="-8"/>
        </w:rPr>
        <w:t xml:space="preserve"> </w:t>
      </w:r>
      <w:r>
        <w:t>unless</w:t>
      </w:r>
      <w:r>
        <w:rPr>
          <w:spacing w:val="-11"/>
        </w:rPr>
        <w:t xml:space="preserve"> </w:t>
      </w:r>
      <w:r>
        <w:t>there</w:t>
      </w:r>
      <w:r>
        <w:rPr>
          <w:spacing w:val="-9"/>
        </w:rPr>
        <w:t xml:space="preserve"> </w:t>
      </w:r>
      <w:r>
        <w:t>is</w:t>
      </w:r>
      <w:r>
        <w:rPr>
          <w:spacing w:val="-9"/>
        </w:rPr>
        <w:t xml:space="preserve"> </w:t>
      </w:r>
      <w:r>
        <w:t>an</w:t>
      </w:r>
      <w:r>
        <w:rPr>
          <w:spacing w:val="-9"/>
        </w:rPr>
        <w:t xml:space="preserve"> </w:t>
      </w:r>
      <w:r>
        <w:t>agreement</w:t>
      </w:r>
      <w:r>
        <w:rPr>
          <w:spacing w:val="-9"/>
        </w:rPr>
        <w:t xml:space="preserve"> </w:t>
      </w:r>
      <w:r>
        <w:t>in</w:t>
      </w:r>
      <w:r>
        <w:rPr>
          <w:spacing w:val="-9"/>
        </w:rPr>
        <w:t xml:space="preserve"> </w:t>
      </w:r>
      <w:r>
        <w:t>writing</w:t>
      </w:r>
      <w:r>
        <w:rPr>
          <w:spacing w:val="-9"/>
        </w:rPr>
        <w:t xml:space="preserve"> </w:t>
      </w:r>
      <w:r>
        <w:t>between</w:t>
      </w:r>
      <w:r>
        <w:rPr>
          <w:spacing w:val="-8"/>
        </w:rPr>
        <w:t xml:space="preserve"> </w:t>
      </w:r>
      <w:r>
        <w:t>the parties which agreement was not entered into.</w:t>
      </w:r>
      <w:r>
        <w:rPr>
          <w:spacing w:val="40"/>
        </w:rPr>
        <w:t xml:space="preserve"> </w:t>
      </w:r>
      <w:r>
        <w:t>Clause E.8 of the Code of Conduct is distinguishable from s101(6) of the Labour Act [Chapter 28:01] in that it provides that the proceedings may continue upon agreement while s101(6) of the Labour Court Act provides that</w:t>
      </w:r>
      <w:r>
        <w:rPr>
          <w:spacing w:val="-1"/>
        </w:rPr>
        <w:t xml:space="preserve"> </w:t>
      </w:r>
      <w:r>
        <w:t>a</w:t>
      </w:r>
      <w:r>
        <w:rPr>
          <w:spacing w:val="-1"/>
        </w:rPr>
        <w:t xml:space="preserve"> </w:t>
      </w:r>
      <w:r>
        <w:t>party</w:t>
      </w:r>
      <w:r>
        <w:rPr>
          <w:spacing w:val="-2"/>
        </w:rPr>
        <w:t xml:space="preserve"> </w:t>
      </w:r>
      <w:r>
        <w:t>may</w:t>
      </w:r>
      <w:r>
        <w:rPr>
          <w:spacing w:val="-1"/>
        </w:rPr>
        <w:t xml:space="preserve"> </w:t>
      </w:r>
      <w:r>
        <w:t>refer</w:t>
      </w:r>
      <w:r>
        <w:rPr>
          <w:spacing w:val="-1"/>
        </w:rPr>
        <w:t xml:space="preserve"> </w:t>
      </w:r>
      <w:r>
        <w:t>a</w:t>
      </w:r>
      <w:r>
        <w:rPr>
          <w:spacing w:val="-2"/>
        </w:rPr>
        <w:t xml:space="preserve"> </w:t>
      </w:r>
      <w:r>
        <w:t>case</w:t>
      </w:r>
      <w:r>
        <w:rPr>
          <w:spacing w:val="-1"/>
        </w:rPr>
        <w:t xml:space="preserve"> </w:t>
      </w:r>
      <w:r>
        <w:t>to</w:t>
      </w:r>
      <w:r>
        <w:rPr>
          <w:spacing w:val="-1"/>
        </w:rPr>
        <w:t xml:space="preserve"> </w:t>
      </w:r>
      <w:r>
        <w:t>the</w:t>
      </w:r>
      <w:r>
        <w:rPr>
          <w:spacing w:val="-1"/>
        </w:rPr>
        <w:t xml:space="preserve"> </w:t>
      </w:r>
      <w:r>
        <w:t>Labour</w:t>
      </w:r>
      <w:r>
        <w:rPr>
          <w:spacing w:val="-1"/>
        </w:rPr>
        <w:t xml:space="preserve"> </w:t>
      </w:r>
      <w:r>
        <w:t>officer</w:t>
      </w:r>
      <w:r>
        <w:rPr>
          <w:spacing w:val="-2"/>
        </w:rPr>
        <w:t xml:space="preserve"> </w:t>
      </w:r>
      <w:r>
        <w:t>after</w:t>
      </w:r>
      <w:r>
        <w:rPr>
          <w:spacing w:val="-1"/>
        </w:rPr>
        <w:t xml:space="preserve"> </w:t>
      </w:r>
      <w:r>
        <w:t>the</w:t>
      </w:r>
      <w:r>
        <w:rPr>
          <w:spacing w:val="-2"/>
        </w:rPr>
        <w:t xml:space="preserve"> </w:t>
      </w:r>
      <w:r>
        <w:t>expiry</w:t>
      </w:r>
      <w:r>
        <w:rPr>
          <w:spacing w:val="-2"/>
        </w:rPr>
        <w:t xml:space="preserve"> </w:t>
      </w:r>
      <w:r>
        <w:t>of</w:t>
      </w:r>
      <w:r>
        <w:rPr>
          <w:spacing w:val="-1"/>
        </w:rPr>
        <w:t xml:space="preserve"> </w:t>
      </w:r>
      <w:r>
        <w:t>the temporal</w:t>
      </w:r>
      <w:r>
        <w:rPr>
          <w:spacing w:val="-1"/>
        </w:rPr>
        <w:t xml:space="preserve"> </w:t>
      </w:r>
      <w:r>
        <w:t>moratorium of</w:t>
      </w:r>
      <w:r>
        <w:rPr>
          <w:spacing w:val="-13"/>
        </w:rPr>
        <w:t xml:space="preserve"> </w:t>
      </w:r>
      <w:r>
        <w:t>the</w:t>
      </w:r>
      <w:r>
        <w:rPr>
          <w:spacing w:val="-14"/>
        </w:rPr>
        <w:t xml:space="preserve"> </w:t>
      </w:r>
      <w:r>
        <w:t>jurisdiction</w:t>
      </w:r>
      <w:r>
        <w:rPr>
          <w:spacing w:val="-13"/>
        </w:rPr>
        <w:t xml:space="preserve"> </w:t>
      </w:r>
      <w:r>
        <w:t>of</w:t>
      </w:r>
      <w:r>
        <w:rPr>
          <w:spacing w:val="-13"/>
        </w:rPr>
        <w:t xml:space="preserve"> </w:t>
      </w:r>
      <w:r>
        <w:t>the</w:t>
      </w:r>
      <w:r>
        <w:rPr>
          <w:spacing w:val="-15"/>
        </w:rPr>
        <w:t xml:space="preserve"> </w:t>
      </w:r>
      <w:r>
        <w:t>disciplinary</w:t>
      </w:r>
      <w:r>
        <w:rPr>
          <w:spacing w:val="-14"/>
        </w:rPr>
        <w:t xml:space="preserve"> </w:t>
      </w:r>
      <w:r>
        <w:t>mechanism.</w:t>
      </w:r>
      <w:r>
        <w:rPr>
          <w:spacing w:val="-14"/>
        </w:rPr>
        <w:t xml:space="preserve"> </w:t>
      </w:r>
      <w:r>
        <w:t>The</w:t>
      </w:r>
      <w:r>
        <w:rPr>
          <w:spacing w:val="-13"/>
        </w:rPr>
        <w:t xml:space="preserve"> </w:t>
      </w:r>
      <w:r>
        <w:t>referral</w:t>
      </w:r>
      <w:r>
        <w:rPr>
          <w:spacing w:val="-14"/>
        </w:rPr>
        <w:t xml:space="preserve"> </w:t>
      </w:r>
      <w:r>
        <w:t>of</w:t>
      </w:r>
      <w:r>
        <w:rPr>
          <w:spacing w:val="-13"/>
        </w:rPr>
        <w:t xml:space="preserve"> </w:t>
      </w:r>
      <w:r>
        <w:t>the</w:t>
      </w:r>
      <w:r>
        <w:rPr>
          <w:spacing w:val="-14"/>
        </w:rPr>
        <w:t xml:space="preserve"> </w:t>
      </w:r>
      <w:r>
        <w:t>matter</w:t>
      </w:r>
      <w:r>
        <w:rPr>
          <w:spacing w:val="-13"/>
        </w:rPr>
        <w:t xml:space="preserve"> </w:t>
      </w:r>
      <w:r>
        <w:t>to</w:t>
      </w:r>
      <w:r>
        <w:rPr>
          <w:spacing w:val="-13"/>
        </w:rPr>
        <w:t xml:space="preserve"> </w:t>
      </w:r>
      <w:r>
        <w:t>a</w:t>
      </w:r>
      <w:r>
        <w:rPr>
          <w:spacing w:val="-13"/>
        </w:rPr>
        <w:t xml:space="preserve"> </w:t>
      </w:r>
      <w:r>
        <w:t>Labour</w:t>
      </w:r>
      <w:r>
        <w:rPr>
          <w:spacing w:val="-15"/>
        </w:rPr>
        <w:t xml:space="preserve"> </w:t>
      </w:r>
      <w:r>
        <w:t>Officer, after</w:t>
      </w:r>
      <w:r>
        <w:rPr>
          <w:spacing w:val="-8"/>
        </w:rPr>
        <w:t xml:space="preserve"> </w:t>
      </w:r>
      <w:r>
        <w:t>the</w:t>
      </w:r>
      <w:r>
        <w:rPr>
          <w:spacing w:val="-8"/>
        </w:rPr>
        <w:t xml:space="preserve"> </w:t>
      </w:r>
      <w:r>
        <w:t>lapse</w:t>
      </w:r>
      <w:r>
        <w:rPr>
          <w:spacing w:val="-7"/>
        </w:rPr>
        <w:t xml:space="preserve"> </w:t>
      </w:r>
      <w:r>
        <w:t>of</w:t>
      </w:r>
      <w:r>
        <w:rPr>
          <w:spacing w:val="-8"/>
        </w:rPr>
        <w:t xml:space="preserve"> </w:t>
      </w:r>
      <w:r>
        <w:t>a</w:t>
      </w:r>
      <w:r>
        <w:rPr>
          <w:spacing w:val="-7"/>
        </w:rPr>
        <w:t xml:space="preserve"> </w:t>
      </w:r>
      <w:r>
        <w:t>period</w:t>
      </w:r>
      <w:r>
        <w:rPr>
          <w:spacing w:val="-7"/>
        </w:rPr>
        <w:t xml:space="preserve"> </w:t>
      </w:r>
      <w:r>
        <w:t>of</w:t>
      </w:r>
      <w:r>
        <w:rPr>
          <w:spacing w:val="-8"/>
        </w:rPr>
        <w:t xml:space="preserve"> </w:t>
      </w:r>
      <w:r>
        <w:t>thirty</w:t>
      </w:r>
      <w:r>
        <w:rPr>
          <w:spacing w:val="-7"/>
        </w:rPr>
        <w:t xml:space="preserve"> </w:t>
      </w:r>
      <w:r>
        <w:t>days</w:t>
      </w:r>
      <w:r>
        <w:rPr>
          <w:spacing w:val="-7"/>
        </w:rPr>
        <w:t xml:space="preserve"> </w:t>
      </w:r>
      <w:r>
        <w:t>from</w:t>
      </w:r>
      <w:r>
        <w:rPr>
          <w:spacing w:val="-8"/>
        </w:rPr>
        <w:t xml:space="preserve"> </w:t>
      </w:r>
      <w:r>
        <w:t>the</w:t>
      </w:r>
      <w:r>
        <w:rPr>
          <w:spacing w:val="-8"/>
        </w:rPr>
        <w:t xml:space="preserve"> </w:t>
      </w:r>
      <w:r>
        <w:t>date</w:t>
      </w:r>
      <w:r>
        <w:rPr>
          <w:spacing w:val="-7"/>
        </w:rPr>
        <w:t xml:space="preserve"> </w:t>
      </w:r>
      <w:r>
        <w:t>of</w:t>
      </w:r>
      <w:r>
        <w:rPr>
          <w:spacing w:val="-8"/>
        </w:rPr>
        <w:t xml:space="preserve"> </w:t>
      </w:r>
      <w:r>
        <w:t>notification</w:t>
      </w:r>
      <w:r>
        <w:rPr>
          <w:spacing w:val="-7"/>
        </w:rPr>
        <w:t xml:space="preserve"> </w:t>
      </w:r>
      <w:r>
        <w:t>of</w:t>
      </w:r>
      <w:r>
        <w:rPr>
          <w:spacing w:val="-8"/>
        </w:rPr>
        <w:t xml:space="preserve"> </w:t>
      </w:r>
      <w:r>
        <w:t>the</w:t>
      </w:r>
      <w:r>
        <w:rPr>
          <w:spacing w:val="-7"/>
        </w:rPr>
        <w:t xml:space="preserve"> </w:t>
      </w:r>
      <w:r>
        <w:t>proceedings,</w:t>
      </w:r>
      <w:r>
        <w:rPr>
          <w:spacing w:val="-8"/>
        </w:rPr>
        <w:t xml:space="preserve"> </w:t>
      </w:r>
      <w:r>
        <w:t xml:space="preserve">before a determination by the disciplinary committee deprives the disciplinary mechanism of jurisdiction in s101(6) of the Labour Act- </w:t>
      </w:r>
      <w:r>
        <w:rPr>
          <w:i/>
        </w:rPr>
        <w:t>Matenhere v Cornway College SC 13-25.</w:t>
      </w:r>
      <w:r>
        <w:rPr>
          <w:i/>
          <w:spacing w:val="40"/>
        </w:rPr>
        <w:t xml:space="preserve"> </w:t>
      </w:r>
      <w:r>
        <w:t xml:space="preserve">The use of the word </w:t>
      </w:r>
      <w:r>
        <w:rPr>
          <w:i/>
        </w:rPr>
        <w:t xml:space="preserve">‘may’ </w:t>
      </w:r>
      <w:r>
        <w:t>in Clause E.8 of the Code does not render the need for the parties to agree in</w:t>
      </w:r>
      <w:r>
        <w:rPr>
          <w:spacing w:val="-8"/>
        </w:rPr>
        <w:t xml:space="preserve"> </w:t>
      </w:r>
      <w:r>
        <w:t>writing</w:t>
      </w:r>
      <w:r>
        <w:rPr>
          <w:spacing w:val="-8"/>
        </w:rPr>
        <w:t xml:space="preserve"> </w:t>
      </w:r>
      <w:r>
        <w:t>for</w:t>
      </w:r>
      <w:r>
        <w:rPr>
          <w:spacing w:val="-9"/>
        </w:rPr>
        <w:t xml:space="preserve"> </w:t>
      </w:r>
      <w:r>
        <w:t>the</w:t>
      </w:r>
      <w:r>
        <w:rPr>
          <w:spacing w:val="-8"/>
        </w:rPr>
        <w:t xml:space="preserve"> </w:t>
      </w:r>
      <w:r>
        <w:t>proceedings</w:t>
      </w:r>
      <w:r>
        <w:rPr>
          <w:spacing w:val="-8"/>
        </w:rPr>
        <w:t xml:space="preserve"> </w:t>
      </w:r>
      <w:r>
        <w:t>to</w:t>
      </w:r>
      <w:r>
        <w:rPr>
          <w:spacing w:val="-8"/>
        </w:rPr>
        <w:t xml:space="preserve"> </w:t>
      </w:r>
      <w:r>
        <w:t>procced</w:t>
      </w:r>
      <w:r>
        <w:rPr>
          <w:spacing w:val="-8"/>
        </w:rPr>
        <w:t xml:space="preserve"> </w:t>
      </w:r>
      <w:r>
        <w:t>after</w:t>
      </w:r>
      <w:r>
        <w:rPr>
          <w:spacing w:val="-8"/>
        </w:rPr>
        <w:t xml:space="preserve"> </w:t>
      </w:r>
      <w:r>
        <w:t>30</w:t>
      </w:r>
      <w:r>
        <w:rPr>
          <w:spacing w:val="-10"/>
        </w:rPr>
        <w:t xml:space="preserve"> </w:t>
      </w:r>
      <w:r>
        <w:t>days</w:t>
      </w:r>
      <w:r>
        <w:rPr>
          <w:spacing w:val="-8"/>
        </w:rPr>
        <w:t xml:space="preserve"> </w:t>
      </w:r>
      <w:r>
        <w:t>directory</w:t>
      </w:r>
      <w:r>
        <w:rPr>
          <w:spacing w:val="-8"/>
        </w:rPr>
        <w:t xml:space="preserve"> </w:t>
      </w:r>
      <w:r>
        <w:t>because</w:t>
      </w:r>
      <w:r>
        <w:rPr>
          <w:spacing w:val="-5"/>
        </w:rPr>
        <w:t xml:space="preserve"> </w:t>
      </w:r>
      <w:r>
        <w:t>such</w:t>
      </w:r>
      <w:r>
        <w:rPr>
          <w:spacing w:val="-8"/>
        </w:rPr>
        <w:t xml:space="preserve"> </w:t>
      </w:r>
      <w:r>
        <w:t>an</w:t>
      </w:r>
      <w:r>
        <w:rPr>
          <w:spacing w:val="-8"/>
        </w:rPr>
        <w:t xml:space="preserve"> </w:t>
      </w:r>
      <w:r>
        <w:t>interpretation will</w:t>
      </w:r>
      <w:r>
        <w:rPr>
          <w:spacing w:val="-13"/>
        </w:rPr>
        <w:t xml:space="preserve"> </w:t>
      </w:r>
      <w:r>
        <w:t>be</w:t>
      </w:r>
      <w:r>
        <w:rPr>
          <w:spacing w:val="-13"/>
        </w:rPr>
        <w:t xml:space="preserve"> </w:t>
      </w:r>
      <w:r>
        <w:t>against</w:t>
      </w:r>
      <w:r>
        <w:rPr>
          <w:spacing w:val="-13"/>
        </w:rPr>
        <w:t xml:space="preserve"> </w:t>
      </w:r>
      <w:r>
        <w:t>the</w:t>
      </w:r>
      <w:r>
        <w:rPr>
          <w:spacing w:val="-12"/>
        </w:rPr>
        <w:t xml:space="preserve"> </w:t>
      </w:r>
      <w:r>
        <w:t>context</w:t>
      </w:r>
      <w:r>
        <w:rPr>
          <w:spacing w:val="-13"/>
        </w:rPr>
        <w:t xml:space="preserve"> </w:t>
      </w:r>
      <w:r>
        <w:t>and</w:t>
      </w:r>
      <w:r>
        <w:rPr>
          <w:spacing w:val="-13"/>
        </w:rPr>
        <w:t xml:space="preserve"> </w:t>
      </w:r>
      <w:r>
        <w:t>purpose</w:t>
      </w:r>
      <w:r>
        <w:rPr>
          <w:spacing w:val="-13"/>
        </w:rPr>
        <w:t xml:space="preserve"> </w:t>
      </w:r>
      <w:r>
        <w:t>of</w:t>
      </w:r>
      <w:r>
        <w:rPr>
          <w:spacing w:val="-13"/>
        </w:rPr>
        <w:t xml:space="preserve"> </w:t>
      </w:r>
      <w:r>
        <w:t>the</w:t>
      </w:r>
      <w:r>
        <w:rPr>
          <w:spacing w:val="-13"/>
        </w:rPr>
        <w:t xml:space="preserve"> </w:t>
      </w:r>
      <w:r>
        <w:t>Clause</w:t>
      </w:r>
      <w:r>
        <w:rPr>
          <w:spacing w:val="-13"/>
        </w:rPr>
        <w:t xml:space="preserve"> </w:t>
      </w:r>
      <w:r>
        <w:t>which</w:t>
      </w:r>
      <w:r>
        <w:rPr>
          <w:spacing w:val="-13"/>
        </w:rPr>
        <w:t xml:space="preserve"> </w:t>
      </w:r>
      <w:r>
        <w:t>is</w:t>
      </w:r>
      <w:r>
        <w:rPr>
          <w:spacing w:val="-14"/>
        </w:rPr>
        <w:t xml:space="preserve"> </w:t>
      </w:r>
      <w:r>
        <w:t>to</w:t>
      </w:r>
      <w:r>
        <w:rPr>
          <w:spacing w:val="-14"/>
        </w:rPr>
        <w:t xml:space="preserve"> </w:t>
      </w:r>
      <w:r>
        <w:t>protect</w:t>
      </w:r>
      <w:r>
        <w:rPr>
          <w:spacing w:val="-13"/>
        </w:rPr>
        <w:t xml:space="preserve"> </w:t>
      </w:r>
      <w:r>
        <w:t>subjects</w:t>
      </w:r>
      <w:r>
        <w:rPr>
          <w:spacing w:val="-14"/>
        </w:rPr>
        <w:t xml:space="preserve"> </w:t>
      </w:r>
      <w:r>
        <w:t>of</w:t>
      </w:r>
      <w:r>
        <w:rPr>
          <w:spacing w:val="-13"/>
        </w:rPr>
        <w:t xml:space="preserve"> </w:t>
      </w:r>
      <w:r>
        <w:t xml:space="preserve">disciplinary proceedings from delayed proceedings- see </w:t>
      </w:r>
      <w:r>
        <w:rPr>
          <w:i/>
        </w:rPr>
        <w:t xml:space="preserve">Matanhire </w:t>
      </w:r>
      <w:r>
        <w:t xml:space="preserve">case </w:t>
      </w:r>
      <w:r>
        <w:rPr>
          <w:i/>
        </w:rPr>
        <w:t xml:space="preserve">supra </w:t>
      </w:r>
      <w:r>
        <w:t>at p8-9.</w:t>
      </w:r>
    </w:p>
    <w:p w14:paraId="2552330D" w14:textId="77777777" w:rsidR="00DD0F05" w:rsidRDefault="00DD0F05">
      <w:pPr>
        <w:pStyle w:val="BodyText"/>
        <w:spacing w:line="360" w:lineRule="auto"/>
        <w:jc w:val="both"/>
        <w:sectPr w:rsidR="00DD0F05">
          <w:pgSz w:w="11910" w:h="16840"/>
          <w:pgMar w:top="1360" w:right="1275" w:bottom="1180" w:left="1275" w:header="0" w:footer="999" w:gutter="0"/>
          <w:cols w:space="720"/>
        </w:sectPr>
      </w:pPr>
    </w:p>
    <w:p w14:paraId="5D7D4540" w14:textId="77777777" w:rsidR="00DD0F05" w:rsidRDefault="00000000">
      <w:pPr>
        <w:pStyle w:val="BodyText"/>
        <w:spacing w:before="62" w:line="360" w:lineRule="auto"/>
        <w:ind w:left="165" w:right="160"/>
        <w:jc w:val="both"/>
      </w:pPr>
      <w:r>
        <w:lastRenderedPageBreak/>
        <w:t>Clause E.8 of the Code of Conduct which is immediately relevant to the present proceedings, is clear that after the lapse of 30 days the jurisdictional moratorium of the disciplinary mechanism</w:t>
      </w:r>
      <w:r>
        <w:rPr>
          <w:spacing w:val="3"/>
        </w:rPr>
        <w:t xml:space="preserve"> </w:t>
      </w:r>
      <w:r>
        <w:t>expires</w:t>
      </w:r>
      <w:r>
        <w:rPr>
          <w:spacing w:val="7"/>
        </w:rPr>
        <w:t xml:space="preserve"> </w:t>
      </w:r>
      <w:r>
        <w:t>and</w:t>
      </w:r>
      <w:r>
        <w:rPr>
          <w:spacing w:val="6"/>
        </w:rPr>
        <w:t xml:space="preserve"> </w:t>
      </w:r>
      <w:r>
        <w:t>there</w:t>
      </w:r>
      <w:r>
        <w:rPr>
          <w:spacing w:val="6"/>
        </w:rPr>
        <w:t xml:space="preserve"> </w:t>
      </w:r>
      <w:r>
        <w:t>will</w:t>
      </w:r>
      <w:r>
        <w:rPr>
          <w:spacing w:val="7"/>
        </w:rPr>
        <w:t xml:space="preserve"> </w:t>
      </w:r>
      <w:r>
        <w:t>be</w:t>
      </w:r>
      <w:r>
        <w:rPr>
          <w:spacing w:val="6"/>
        </w:rPr>
        <w:t xml:space="preserve"> </w:t>
      </w:r>
      <w:r>
        <w:t>need</w:t>
      </w:r>
      <w:r>
        <w:rPr>
          <w:spacing w:val="6"/>
        </w:rPr>
        <w:t xml:space="preserve"> </w:t>
      </w:r>
      <w:r>
        <w:t>to</w:t>
      </w:r>
      <w:r>
        <w:rPr>
          <w:spacing w:val="7"/>
        </w:rPr>
        <w:t xml:space="preserve"> </w:t>
      </w:r>
      <w:r>
        <w:t>explore</w:t>
      </w:r>
      <w:r>
        <w:rPr>
          <w:spacing w:val="7"/>
        </w:rPr>
        <w:t xml:space="preserve"> </w:t>
      </w:r>
      <w:r>
        <w:t>either</w:t>
      </w:r>
      <w:r>
        <w:rPr>
          <w:spacing w:val="6"/>
        </w:rPr>
        <w:t xml:space="preserve"> </w:t>
      </w:r>
      <w:r>
        <w:t>of</w:t>
      </w:r>
      <w:r>
        <w:rPr>
          <w:spacing w:val="9"/>
        </w:rPr>
        <w:t xml:space="preserve"> </w:t>
      </w:r>
      <w:r>
        <w:t>the</w:t>
      </w:r>
      <w:r>
        <w:rPr>
          <w:spacing w:val="6"/>
        </w:rPr>
        <w:t xml:space="preserve"> </w:t>
      </w:r>
      <w:r>
        <w:t>options</w:t>
      </w:r>
      <w:r>
        <w:rPr>
          <w:spacing w:val="5"/>
        </w:rPr>
        <w:t xml:space="preserve"> </w:t>
      </w:r>
      <w:r>
        <w:t>provided</w:t>
      </w:r>
      <w:r>
        <w:rPr>
          <w:spacing w:val="7"/>
        </w:rPr>
        <w:t xml:space="preserve"> </w:t>
      </w:r>
      <w:r>
        <w:t>in</w:t>
      </w:r>
      <w:r>
        <w:rPr>
          <w:spacing w:val="6"/>
        </w:rPr>
        <w:t xml:space="preserve"> </w:t>
      </w:r>
      <w:r>
        <w:rPr>
          <w:spacing w:val="-2"/>
        </w:rPr>
        <w:t>Clause</w:t>
      </w:r>
    </w:p>
    <w:p w14:paraId="29D685B0" w14:textId="77777777" w:rsidR="00DD0F05" w:rsidRDefault="00000000">
      <w:pPr>
        <w:pStyle w:val="BodyText"/>
        <w:spacing w:line="360" w:lineRule="auto"/>
        <w:ind w:left="165" w:right="162"/>
        <w:jc w:val="both"/>
      </w:pPr>
      <w:r>
        <w:t>E.8</w:t>
      </w:r>
      <w:r>
        <w:rPr>
          <w:spacing w:val="-11"/>
        </w:rPr>
        <w:t xml:space="preserve"> </w:t>
      </w:r>
      <w:r>
        <w:t>of</w:t>
      </w:r>
      <w:r>
        <w:rPr>
          <w:spacing w:val="-10"/>
        </w:rPr>
        <w:t xml:space="preserve"> </w:t>
      </w:r>
      <w:r>
        <w:t>the</w:t>
      </w:r>
      <w:r>
        <w:rPr>
          <w:spacing w:val="-10"/>
        </w:rPr>
        <w:t xml:space="preserve"> </w:t>
      </w:r>
      <w:r>
        <w:t>Code,</w:t>
      </w:r>
      <w:r>
        <w:rPr>
          <w:spacing w:val="-11"/>
        </w:rPr>
        <w:t xml:space="preserve"> </w:t>
      </w:r>
      <w:r>
        <w:t>which</w:t>
      </w:r>
      <w:r>
        <w:rPr>
          <w:spacing w:val="-11"/>
        </w:rPr>
        <w:t xml:space="preserve"> </w:t>
      </w:r>
      <w:r>
        <w:t>is</w:t>
      </w:r>
      <w:r>
        <w:rPr>
          <w:spacing w:val="-11"/>
        </w:rPr>
        <w:t xml:space="preserve"> </w:t>
      </w:r>
      <w:r>
        <w:t>either</w:t>
      </w:r>
      <w:r>
        <w:rPr>
          <w:spacing w:val="-10"/>
        </w:rPr>
        <w:t xml:space="preserve"> </w:t>
      </w:r>
      <w:r>
        <w:t>securing</w:t>
      </w:r>
      <w:r>
        <w:rPr>
          <w:spacing w:val="-10"/>
        </w:rPr>
        <w:t xml:space="preserve"> </w:t>
      </w:r>
      <w:r>
        <w:t>a</w:t>
      </w:r>
      <w:r>
        <w:rPr>
          <w:spacing w:val="-11"/>
        </w:rPr>
        <w:t xml:space="preserve"> </w:t>
      </w:r>
      <w:r>
        <w:t>written</w:t>
      </w:r>
      <w:r>
        <w:rPr>
          <w:spacing w:val="-11"/>
        </w:rPr>
        <w:t xml:space="preserve"> </w:t>
      </w:r>
      <w:r>
        <w:t>agreement</w:t>
      </w:r>
      <w:r>
        <w:rPr>
          <w:spacing w:val="-12"/>
        </w:rPr>
        <w:t xml:space="preserve"> </w:t>
      </w:r>
      <w:r>
        <w:t>between</w:t>
      </w:r>
      <w:r>
        <w:rPr>
          <w:spacing w:val="-10"/>
        </w:rPr>
        <w:t xml:space="preserve"> </w:t>
      </w:r>
      <w:r>
        <w:t>the</w:t>
      </w:r>
      <w:r>
        <w:rPr>
          <w:spacing w:val="-11"/>
        </w:rPr>
        <w:t xml:space="preserve"> </w:t>
      </w:r>
      <w:r>
        <w:t>parties</w:t>
      </w:r>
      <w:r>
        <w:rPr>
          <w:spacing w:val="-11"/>
        </w:rPr>
        <w:t xml:space="preserve"> </w:t>
      </w:r>
      <w:r>
        <w:t>to</w:t>
      </w:r>
      <w:r>
        <w:rPr>
          <w:spacing w:val="-10"/>
        </w:rPr>
        <w:t xml:space="preserve"> </w:t>
      </w:r>
      <w:r>
        <w:t>extend</w:t>
      </w:r>
      <w:r>
        <w:rPr>
          <w:spacing w:val="-11"/>
        </w:rPr>
        <w:t xml:space="preserve"> </w:t>
      </w:r>
      <w:r>
        <w:t>that moratorium for the proceedings to proceed under the Code or referring the matter to the National Employment Council.</w:t>
      </w:r>
    </w:p>
    <w:p w14:paraId="25D377D2" w14:textId="77777777" w:rsidR="00DD0F05" w:rsidRDefault="00000000">
      <w:pPr>
        <w:pStyle w:val="BodyText"/>
        <w:spacing w:before="199" w:line="360" w:lineRule="auto"/>
        <w:ind w:left="165" w:right="165" w:firstLine="60"/>
        <w:jc w:val="both"/>
      </w:pPr>
      <w:r>
        <w:t>It is common cause that none of these options was explored and implemented in the present proceedings. Instead, the Respondent adamantly proceeded with the proceedings despite objection by the Applicant.</w:t>
      </w:r>
    </w:p>
    <w:p w14:paraId="3CA886AF" w14:textId="77777777" w:rsidR="00DD0F05" w:rsidRDefault="00000000">
      <w:pPr>
        <w:pStyle w:val="BodyText"/>
        <w:spacing w:before="201" w:line="360" w:lineRule="auto"/>
        <w:ind w:left="165" w:right="163"/>
        <w:jc w:val="both"/>
      </w:pPr>
      <w:r>
        <w:t>In the premises, the court makes a finding that the Respondent’s disciplinary committee jurisdiction expired upon the lapse of 30 days and it was improper, irregular and unlawful for the Disciplinary Committee to proceed with the hearing without the agreement of the Applicant. The Court, therefore, sustains the Applicant’s single ground of review.</w:t>
      </w:r>
    </w:p>
    <w:p w14:paraId="2843C7C9" w14:textId="77777777" w:rsidR="00DD0F05" w:rsidRDefault="00000000">
      <w:pPr>
        <w:pStyle w:val="BodyText"/>
        <w:spacing w:before="200" w:line="360" w:lineRule="auto"/>
        <w:ind w:left="165" w:right="161" w:firstLine="60"/>
        <w:jc w:val="both"/>
      </w:pPr>
      <w:r>
        <w:t>On</w:t>
      </w:r>
      <w:r>
        <w:rPr>
          <w:spacing w:val="-6"/>
        </w:rPr>
        <w:t xml:space="preserve"> </w:t>
      </w:r>
      <w:r>
        <w:t>the</w:t>
      </w:r>
      <w:r>
        <w:rPr>
          <w:spacing w:val="-5"/>
        </w:rPr>
        <w:t xml:space="preserve"> </w:t>
      </w:r>
      <w:r>
        <w:t>issue</w:t>
      </w:r>
      <w:r>
        <w:rPr>
          <w:spacing w:val="-6"/>
        </w:rPr>
        <w:t xml:space="preserve"> </w:t>
      </w:r>
      <w:r>
        <w:t>of</w:t>
      </w:r>
      <w:r>
        <w:rPr>
          <w:spacing w:val="-6"/>
        </w:rPr>
        <w:t xml:space="preserve"> </w:t>
      </w:r>
      <w:r>
        <w:t>costs,</w:t>
      </w:r>
      <w:r>
        <w:rPr>
          <w:spacing w:val="-6"/>
        </w:rPr>
        <w:t xml:space="preserve"> </w:t>
      </w:r>
      <w:r>
        <w:t>the</w:t>
      </w:r>
      <w:r>
        <w:rPr>
          <w:spacing w:val="-6"/>
        </w:rPr>
        <w:t xml:space="preserve"> </w:t>
      </w:r>
      <w:r>
        <w:t>Court</w:t>
      </w:r>
      <w:r>
        <w:rPr>
          <w:spacing w:val="-5"/>
        </w:rPr>
        <w:t xml:space="preserve"> </w:t>
      </w:r>
      <w:r>
        <w:t>notices</w:t>
      </w:r>
      <w:r>
        <w:rPr>
          <w:spacing w:val="-6"/>
        </w:rPr>
        <w:t xml:space="preserve"> </w:t>
      </w:r>
      <w:r>
        <w:t>that</w:t>
      </w:r>
      <w:r>
        <w:rPr>
          <w:spacing w:val="-6"/>
        </w:rPr>
        <w:t xml:space="preserve"> </w:t>
      </w:r>
      <w:r>
        <w:t>the</w:t>
      </w:r>
      <w:r>
        <w:rPr>
          <w:spacing w:val="-5"/>
        </w:rPr>
        <w:t xml:space="preserve"> </w:t>
      </w:r>
      <w:r>
        <w:t>Applicant</w:t>
      </w:r>
      <w:r>
        <w:rPr>
          <w:spacing w:val="-5"/>
        </w:rPr>
        <w:t xml:space="preserve"> </w:t>
      </w:r>
      <w:r>
        <w:t>abandoned</w:t>
      </w:r>
      <w:r>
        <w:rPr>
          <w:spacing w:val="-6"/>
        </w:rPr>
        <w:t xml:space="preserve"> </w:t>
      </w:r>
      <w:r>
        <w:t>grounds</w:t>
      </w:r>
      <w:r>
        <w:rPr>
          <w:spacing w:val="-6"/>
        </w:rPr>
        <w:t xml:space="preserve"> </w:t>
      </w:r>
      <w:r>
        <w:t>of</w:t>
      </w:r>
      <w:r>
        <w:rPr>
          <w:spacing w:val="-6"/>
        </w:rPr>
        <w:t xml:space="preserve"> </w:t>
      </w:r>
      <w:r>
        <w:t>review</w:t>
      </w:r>
      <w:r>
        <w:rPr>
          <w:spacing w:val="-6"/>
        </w:rPr>
        <w:t xml:space="preserve"> </w:t>
      </w:r>
      <w:r>
        <w:t>2</w:t>
      </w:r>
      <w:r>
        <w:rPr>
          <w:spacing w:val="-6"/>
        </w:rPr>
        <w:t xml:space="preserve"> </w:t>
      </w:r>
      <w:r>
        <w:t>and 3</w:t>
      </w:r>
      <w:r>
        <w:rPr>
          <w:spacing w:val="-8"/>
        </w:rPr>
        <w:t xml:space="preserve"> </w:t>
      </w:r>
      <w:r>
        <w:t>at</w:t>
      </w:r>
      <w:r>
        <w:rPr>
          <w:spacing w:val="-8"/>
        </w:rPr>
        <w:t xml:space="preserve"> </w:t>
      </w:r>
      <w:r>
        <w:t>the</w:t>
      </w:r>
      <w:r>
        <w:rPr>
          <w:spacing w:val="-8"/>
        </w:rPr>
        <w:t xml:space="preserve"> </w:t>
      </w:r>
      <w:r>
        <w:t>hearing</w:t>
      </w:r>
      <w:r>
        <w:rPr>
          <w:spacing w:val="-8"/>
        </w:rPr>
        <w:t xml:space="preserve"> </w:t>
      </w:r>
      <w:r>
        <w:t>but</w:t>
      </w:r>
      <w:r>
        <w:rPr>
          <w:spacing w:val="-8"/>
        </w:rPr>
        <w:t xml:space="preserve"> </w:t>
      </w:r>
      <w:r>
        <w:t>both</w:t>
      </w:r>
      <w:r>
        <w:rPr>
          <w:spacing w:val="-9"/>
        </w:rPr>
        <w:t xml:space="preserve"> </w:t>
      </w:r>
      <w:r>
        <w:t>the</w:t>
      </w:r>
      <w:r>
        <w:rPr>
          <w:spacing w:val="-8"/>
        </w:rPr>
        <w:t xml:space="preserve"> </w:t>
      </w:r>
      <w:r>
        <w:t>parties</w:t>
      </w:r>
      <w:r>
        <w:rPr>
          <w:spacing w:val="-9"/>
        </w:rPr>
        <w:t xml:space="preserve"> </w:t>
      </w:r>
      <w:r>
        <w:t>and</w:t>
      </w:r>
      <w:r>
        <w:rPr>
          <w:spacing w:val="-8"/>
        </w:rPr>
        <w:t xml:space="preserve"> </w:t>
      </w:r>
      <w:r>
        <w:t>the</w:t>
      </w:r>
      <w:r>
        <w:rPr>
          <w:spacing w:val="-8"/>
        </w:rPr>
        <w:t xml:space="preserve"> </w:t>
      </w:r>
      <w:r>
        <w:t>Court</w:t>
      </w:r>
      <w:r>
        <w:rPr>
          <w:spacing w:val="-9"/>
        </w:rPr>
        <w:t xml:space="preserve"> </w:t>
      </w:r>
      <w:r>
        <w:t>worked</w:t>
      </w:r>
      <w:r>
        <w:rPr>
          <w:spacing w:val="-8"/>
        </w:rPr>
        <w:t xml:space="preserve"> </w:t>
      </w:r>
      <w:r>
        <w:t>with</w:t>
      </w:r>
      <w:r>
        <w:rPr>
          <w:spacing w:val="-8"/>
        </w:rPr>
        <w:t xml:space="preserve"> </w:t>
      </w:r>
      <w:r>
        <w:t>the</w:t>
      </w:r>
      <w:r>
        <w:rPr>
          <w:spacing w:val="-8"/>
        </w:rPr>
        <w:t xml:space="preserve"> </w:t>
      </w:r>
      <w:r>
        <w:t>load</w:t>
      </w:r>
      <w:r>
        <w:rPr>
          <w:spacing w:val="-8"/>
        </w:rPr>
        <w:t xml:space="preserve"> </w:t>
      </w:r>
      <w:r>
        <w:t>of</w:t>
      </w:r>
      <w:r>
        <w:rPr>
          <w:spacing w:val="-9"/>
        </w:rPr>
        <w:t xml:space="preserve"> </w:t>
      </w:r>
      <w:r>
        <w:t>all</w:t>
      </w:r>
      <w:r>
        <w:rPr>
          <w:spacing w:val="-7"/>
        </w:rPr>
        <w:t xml:space="preserve"> </w:t>
      </w:r>
      <w:r>
        <w:t>the</w:t>
      </w:r>
      <w:r>
        <w:rPr>
          <w:spacing w:val="-8"/>
        </w:rPr>
        <w:t xml:space="preserve"> </w:t>
      </w:r>
      <w:r>
        <w:t>three</w:t>
      </w:r>
      <w:r>
        <w:rPr>
          <w:spacing w:val="-9"/>
        </w:rPr>
        <w:t xml:space="preserve"> </w:t>
      </w:r>
      <w:r>
        <w:t>grounds of review</w:t>
      </w:r>
      <w:r>
        <w:rPr>
          <w:spacing w:val="-1"/>
        </w:rPr>
        <w:t xml:space="preserve"> </w:t>
      </w:r>
      <w:r>
        <w:t>from inception of the application to the hearing. Ultimately, the court is</w:t>
      </w:r>
      <w:r>
        <w:rPr>
          <w:spacing w:val="-1"/>
        </w:rPr>
        <w:t xml:space="preserve"> </w:t>
      </w:r>
      <w:r>
        <w:t>of</w:t>
      </w:r>
      <w:r>
        <w:rPr>
          <w:spacing w:val="-1"/>
        </w:rPr>
        <w:t xml:space="preserve"> </w:t>
      </w:r>
      <w:r>
        <w:t>the view that</w:t>
      </w:r>
      <w:r>
        <w:rPr>
          <w:spacing w:val="-9"/>
        </w:rPr>
        <w:t xml:space="preserve"> </w:t>
      </w:r>
      <w:r>
        <w:t>the</w:t>
      </w:r>
      <w:r>
        <w:rPr>
          <w:spacing w:val="-10"/>
        </w:rPr>
        <w:t xml:space="preserve"> </w:t>
      </w:r>
      <w:r>
        <w:t>Applicant</w:t>
      </w:r>
      <w:r>
        <w:rPr>
          <w:spacing w:val="-9"/>
        </w:rPr>
        <w:t xml:space="preserve"> </w:t>
      </w:r>
      <w:r>
        <w:t>was</w:t>
      </w:r>
      <w:r>
        <w:rPr>
          <w:spacing w:val="-11"/>
        </w:rPr>
        <w:t xml:space="preserve"> </w:t>
      </w:r>
      <w:r>
        <w:t>not</w:t>
      </w:r>
      <w:r>
        <w:rPr>
          <w:spacing w:val="-9"/>
        </w:rPr>
        <w:t xml:space="preserve"> </w:t>
      </w:r>
      <w:r>
        <w:t>absolutely</w:t>
      </w:r>
      <w:r>
        <w:rPr>
          <w:spacing w:val="-10"/>
        </w:rPr>
        <w:t xml:space="preserve"> </w:t>
      </w:r>
      <w:r>
        <w:t>successful</w:t>
      </w:r>
      <w:r>
        <w:rPr>
          <w:spacing w:val="-9"/>
        </w:rPr>
        <w:t xml:space="preserve"> </w:t>
      </w:r>
      <w:r>
        <w:t>in</w:t>
      </w:r>
      <w:r>
        <w:rPr>
          <w:spacing w:val="-9"/>
        </w:rPr>
        <w:t xml:space="preserve"> </w:t>
      </w:r>
      <w:r>
        <w:t>his</w:t>
      </w:r>
      <w:r>
        <w:rPr>
          <w:spacing w:val="-10"/>
        </w:rPr>
        <w:t xml:space="preserve"> </w:t>
      </w:r>
      <w:r>
        <w:t>application</w:t>
      </w:r>
      <w:r>
        <w:rPr>
          <w:spacing w:val="-9"/>
        </w:rPr>
        <w:t xml:space="preserve"> </w:t>
      </w:r>
      <w:r>
        <w:t>because</w:t>
      </w:r>
      <w:r>
        <w:rPr>
          <w:spacing w:val="-10"/>
        </w:rPr>
        <w:t xml:space="preserve"> </w:t>
      </w:r>
      <w:r>
        <w:t>of</w:t>
      </w:r>
      <w:r>
        <w:rPr>
          <w:spacing w:val="-10"/>
        </w:rPr>
        <w:t xml:space="preserve"> </w:t>
      </w:r>
      <w:r>
        <w:t>the</w:t>
      </w:r>
      <w:r>
        <w:rPr>
          <w:spacing w:val="-9"/>
        </w:rPr>
        <w:t xml:space="preserve"> </w:t>
      </w:r>
      <w:r>
        <w:t>abandonment of</w:t>
      </w:r>
      <w:r>
        <w:rPr>
          <w:spacing w:val="-2"/>
        </w:rPr>
        <w:t xml:space="preserve"> </w:t>
      </w:r>
      <w:r>
        <w:t>grounds</w:t>
      </w:r>
      <w:r>
        <w:rPr>
          <w:spacing w:val="-3"/>
        </w:rPr>
        <w:t xml:space="preserve"> </w:t>
      </w:r>
      <w:r>
        <w:t>of</w:t>
      </w:r>
      <w:r>
        <w:rPr>
          <w:spacing w:val="-2"/>
        </w:rPr>
        <w:t xml:space="preserve"> </w:t>
      </w:r>
      <w:r>
        <w:t>review</w:t>
      </w:r>
      <w:r>
        <w:rPr>
          <w:spacing w:val="-2"/>
        </w:rPr>
        <w:t xml:space="preserve"> </w:t>
      </w:r>
      <w:r>
        <w:t>2</w:t>
      </w:r>
      <w:r>
        <w:rPr>
          <w:spacing w:val="-2"/>
        </w:rPr>
        <w:t xml:space="preserve"> </w:t>
      </w:r>
      <w:r>
        <w:t>and</w:t>
      </w:r>
      <w:r>
        <w:rPr>
          <w:spacing w:val="-2"/>
        </w:rPr>
        <w:t xml:space="preserve"> </w:t>
      </w:r>
      <w:r>
        <w:t>3.</w:t>
      </w:r>
      <w:r>
        <w:rPr>
          <w:spacing w:val="-2"/>
        </w:rPr>
        <w:t xml:space="preserve"> </w:t>
      </w:r>
      <w:r>
        <w:t>For</w:t>
      </w:r>
      <w:r>
        <w:rPr>
          <w:spacing w:val="-2"/>
        </w:rPr>
        <w:t xml:space="preserve"> </w:t>
      </w:r>
      <w:r>
        <w:t>these</w:t>
      </w:r>
      <w:r>
        <w:rPr>
          <w:spacing w:val="-2"/>
        </w:rPr>
        <w:t xml:space="preserve"> </w:t>
      </w:r>
      <w:r>
        <w:t>reasons,</w:t>
      </w:r>
      <w:r>
        <w:rPr>
          <w:spacing w:val="-1"/>
        </w:rPr>
        <w:t xml:space="preserve"> </w:t>
      </w:r>
      <w:r>
        <w:t>costs</w:t>
      </w:r>
      <w:r>
        <w:rPr>
          <w:spacing w:val="-2"/>
        </w:rPr>
        <w:t xml:space="preserve"> </w:t>
      </w:r>
      <w:r>
        <w:t>in</w:t>
      </w:r>
      <w:r>
        <w:rPr>
          <w:spacing w:val="-2"/>
        </w:rPr>
        <w:t xml:space="preserve"> </w:t>
      </w:r>
      <w:r>
        <w:t>these</w:t>
      </w:r>
      <w:r>
        <w:rPr>
          <w:spacing w:val="-3"/>
        </w:rPr>
        <w:t xml:space="preserve"> </w:t>
      </w:r>
      <w:r>
        <w:t>proceedings</w:t>
      </w:r>
      <w:r>
        <w:rPr>
          <w:spacing w:val="-3"/>
        </w:rPr>
        <w:t xml:space="preserve"> </w:t>
      </w:r>
      <w:r>
        <w:t>will</w:t>
      </w:r>
      <w:r>
        <w:rPr>
          <w:spacing w:val="-2"/>
        </w:rPr>
        <w:t xml:space="preserve"> </w:t>
      </w:r>
      <w:r>
        <w:t>not</w:t>
      </w:r>
      <w:r>
        <w:rPr>
          <w:spacing w:val="-2"/>
        </w:rPr>
        <w:t xml:space="preserve"> </w:t>
      </w:r>
      <w:r>
        <w:t>follow</w:t>
      </w:r>
      <w:r>
        <w:rPr>
          <w:spacing w:val="-3"/>
        </w:rPr>
        <w:t xml:space="preserve"> </w:t>
      </w:r>
      <w:r>
        <w:t>the cause. The court will not make an order as to costs. The Court’s order is as follows:-</w:t>
      </w:r>
    </w:p>
    <w:p w14:paraId="4B542630" w14:textId="77777777" w:rsidR="00DD0F05" w:rsidRDefault="00000000">
      <w:pPr>
        <w:pStyle w:val="ListParagraph"/>
        <w:numPr>
          <w:ilvl w:val="0"/>
          <w:numId w:val="1"/>
        </w:numPr>
        <w:tabs>
          <w:tab w:val="left" w:pos="885"/>
        </w:tabs>
        <w:spacing w:before="200"/>
        <w:jc w:val="both"/>
        <w:rPr>
          <w:sz w:val="24"/>
        </w:rPr>
      </w:pPr>
      <w:r>
        <w:rPr>
          <w:sz w:val="24"/>
        </w:rPr>
        <w:t>The</w:t>
      </w:r>
      <w:r>
        <w:rPr>
          <w:spacing w:val="-1"/>
          <w:sz w:val="24"/>
        </w:rPr>
        <w:t xml:space="preserve"> </w:t>
      </w:r>
      <w:r>
        <w:rPr>
          <w:sz w:val="24"/>
        </w:rPr>
        <w:t>application for</w:t>
      </w:r>
      <w:r>
        <w:rPr>
          <w:spacing w:val="-1"/>
          <w:sz w:val="24"/>
        </w:rPr>
        <w:t xml:space="preserve"> </w:t>
      </w:r>
      <w:r>
        <w:rPr>
          <w:sz w:val="24"/>
        </w:rPr>
        <w:t>review be and</w:t>
      </w:r>
      <w:r>
        <w:rPr>
          <w:spacing w:val="-1"/>
          <w:sz w:val="24"/>
        </w:rPr>
        <w:t xml:space="preserve"> </w:t>
      </w:r>
      <w:r>
        <w:rPr>
          <w:sz w:val="24"/>
        </w:rPr>
        <w:t>is</w:t>
      </w:r>
      <w:r>
        <w:rPr>
          <w:spacing w:val="-1"/>
          <w:sz w:val="24"/>
        </w:rPr>
        <w:t xml:space="preserve"> </w:t>
      </w:r>
      <w:r>
        <w:rPr>
          <w:sz w:val="24"/>
        </w:rPr>
        <w:t xml:space="preserve">hereby </w:t>
      </w:r>
      <w:r>
        <w:rPr>
          <w:spacing w:val="-2"/>
          <w:sz w:val="24"/>
        </w:rPr>
        <w:t>granted.</w:t>
      </w:r>
    </w:p>
    <w:p w14:paraId="7649D3CE" w14:textId="77777777" w:rsidR="00DD0F05" w:rsidRDefault="00000000">
      <w:pPr>
        <w:pStyle w:val="ListParagraph"/>
        <w:numPr>
          <w:ilvl w:val="0"/>
          <w:numId w:val="1"/>
        </w:numPr>
        <w:tabs>
          <w:tab w:val="left" w:pos="885"/>
        </w:tabs>
        <w:spacing w:before="138" w:line="360" w:lineRule="auto"/>
        <w:ind w:right="164"/>
        <w:jc w:val="both"/>
        <w:rPr>
          <w:sz w:val="24"/>
        </w:rPr>
      </w:pPr>
      <w:r>
        <w:rPr>
          <w:sz w:val="24"/>
        </w:rPr>
        <w:t xml:space="preserve">The disciplinary proceedings that were conducted by the Respondent against the Applicant for the charge of gross negligence and their outcome thereof are hereby set </w:t>
      </w:r>
      <w:r>
        <w:rPr>
          <w:spacing w:val="-2"/>
          <w:sz w:val="24"/>
        </w:rPr>
        <w:t>aside.</w:t>
      </w:r>
    </w:p>
    <w:p w14:paraId="094F73E9" w14:textId="77777777" w:rsidR="00DD0F05" w:rsidRDefault="00000000">
      <w:pPr>
        <w:pStyle w:val="ListParagraph"/>
        <w:numPr>
          <w:ilvl w:val="0"/>
          <w:numId w:val="1"/>
        </w:numPr>
        <w:tabs>
          <w:tab w:val="left" w:pos="885"/>
        </w:tabs>
        <w:spacing w:line="360" w:lineRule="auto"/>
        <w:ind w:right="162"/>
        <w:jc w:val="both"/>
        <w:rPr>
          <w:sz w:val="24"/>
        </w:rPr>
      </w:pPr>
      <w:r>
        <w:rPr>
          <w:sz w:val="24"/>
        </w:rPr>
        <w:t xml:space="preserve">The matter is hereby remitted for hearing </w:t>
      </w:r>
      <w:r>
        <w:rPr>
          <w:i/>
          <w:sz w:val="24"/>
        </w:rPr>
        <w:t xml:space="preserve">de novo </w:t>
      </w:r>
      <w:r>
        <w:rPr>
          <w:sz w:val="24"/>
        </w:rPr>
        <w:t>before a Designated Agent of the National Employment Council for the Transport Operating Industry.</w:t>
      </w:r>
    </w:p>
    <w:p w14:paraId="481E5EAD" w14:textId="5A063A3B" w:rsidR="00DD0F05" w:rsidRDefault="00000000">
      <w:pPr>
        <w:pStyle w:val="ListParagraph"/>
        <w:numPr>
          <w:ilvl w:val="0"/>
          <w:numId w:val="1"/>
        </w:numPr>
        <w:tabs>
          <w:tab w:val="left" w:pos="885"/>
        </w:tabs>
        <w:spacing w:before="1"/>
        <w:jc w:val="both"/>
        <w:rPr>
          <w:sz w:val="24"/>
        </w:rPr>
      </w:pPr>
      <w:r>
        <w:rPr>
          <w:sz w:val="24"/>
        </w:rPr>
        <w:t>There</w:t>
      </w:r>
      <w:r>
        <w:rPr>
          <w:spacing w:val="-3"/>
          <w:sz w:val="24"/>
        </w:rPr>
        <w:t xml:space="preserve"> </w:t>
      </w:r>
      <w:r>
        <w:rPr>
          <w:sz w:val="24"/>
        </w:rPr>
        <w:t>shall</w:t>
      </w:r>
      <w:r>
        <w:rPr>
          <w:spacing w:val="-1"/>
          <w:sz w:val="24"/>
        </w:rPr>
        <w:t xml:space="preserve"> </w:t>
      </w:r>
      <w:r>
        <w:rPr>
          <w:sz w:val="24"/>
        </w:rPr>
        <w:t>be no</w:t>
      </w:r>
      <w:r>
        <w:rPr>
          <w:spacing w:val="-1"/>
          <w:sz w:val="24"/>
        </w:rPr>
        <w:t xml:space="preserve"> </w:t>
      </w:r>
      <w:r>
        <w:rPr>
          <w:sz w:val="24"/>
        </w:rPr>
        <w:t>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p w14:paraId="5022F30E" w14:textId="77777777" w:rsidR="00DD0F05" w:rsidRDefault="00DD0F05">
      <w:pPr>
        <w:pStyle w:val="BodyText"/>
      </w:pPr>
    </w:p>
    <w:p w14:paraId="67D3429D" w14:textId="77777777" w:rsidR="00DD0F05" w:rsidRDefault="00DD0F05">
      <w:pPr>
        <w:pStyle w:val="BodyText"/>
      </w:pPr>
    </w:p>
    <w:p w14:paraId="2EAF7BC5" w14:textId="77777777" w:rsidR="00DD0F05" w:rsidRDefault="00DD0F05">
      <w:pPr>
        <w:pStyle w:val="BodyText"/>
      </w:pPr>
    </w:p>
    <w:p w14:paraId="1D2BFC46" w14:textId="77777777" w:rsidR="00DD0F05" w:rsidRDefault="00DD0F05">
      <w:pPr>
        <w:pStyle w:val="BodyText"/>
      </w:pPr>
    </w:p>
    <w:p w14:paraId="3B79DCC0" w14:textId="77777777" w:rsidR="00DD0F05" w:rsidRDefault="00DD0F05">
      <w:pPr>
        <w:pStyle w:val="BodyText"/>
        <w:spacing w:before="186"/>
      </w:pPr>
    </w:p>
    <w:p w14:paraId="4D168AFD" w14:textId="77777777" w:rsidR="00DD0F05" w:rsidRDefault="00000000">
      <w:pPr>
        <w:ind w:left="165"/>
        <w:jc w:val="both"/>
        <w:rPr>
          <w:b/>
          <w:sz w:val="24"/>
        </w:rPr>
      </w:pPr>
      <w:r>
        <w:rPr>
          <w:b/>
          <w:sz w:val="24"/>
        </w:rPr>
        <w:t>JARAVANI</w:t>
      </w:r>
      <w:r>
        <w:rPr>
          <w:b/>
          <w:spacing w:val="55"/>
          <w:sz w:val="24"/>
        </w:rPr>
        <w:t xml:space="preserve"> </w:t>
      </w:r>
      <w:r>
        <w:rPr>
          <w:b/>
          <w:spacing w:val="-10"/>
          <w:sz w:val="24"/>
        </w:rPr>
        <w:t>J</w:t>
      </w:r>
    </w:p>
    <w:sectPr w:rsidR="00DD0F05">
      <w:pgSz w:w="11910" w:h="16840"/>
      <w:pgMar w:top="1360" w:right="1275" w:bottom="1180" w:left="1275"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CB90" w14:textId="77777777" w:rsidR="00792242" w:rsidRDefault="00792242">
      <w:r>
        <w:separator/>
      </w:r>
    </w:p>
  </w:endnote>
  <w:endnote w:type="continuationSeparator" w:id="0">
    <w:p w14:paraId="237C3CE5" w14:textId="77777777" w:rsidR="00792242" w:rsidRDefault="0079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676B" w14:textId="77777777" w:rsidR="00DD0F05" w:rsidRDefault="00000000">
    <w:pPr>
      <w:pStyle w:val="BodyText"/>
      <w:spacing w:line="14" w:lineRule="auto"/>
      <w:rPr>
        <w:sz w:val="20"/>
      </w:rPr>
    </w:pPr>
    <w:r>
      <w:rPr>
        <w:noProof/>
        <w:sz w:val="20"/>
      </w:rPr>
      <mc:AlternateContent>
        <mc:Choice Requires="wps">
          <w:drawing>
            <wp:anchor distT="0" distB="0" distL="0" distR="0" simplePos="0" relativeHeight="487544832" behindDoc="1" locked="0" layoutInCell="1" allowOverlap="1" wp14:anchorId="6014413F" wp14:editId="0417F5F7">
              <wp:simplePos x="0" y="0"/>
              <wp:positionH relativeFrom="page">
                <wp:posOffset>876300</wp:posOffset>
              </wp:positionH>
              <wp:positionV relativeFrom="page">
                <wp:posOffset>9918255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643C3AC" w14:textId="77777777" w:rsidR="00DD0F05"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014413F" id="_x0000_t202" coordsize="21600,21600" o:spt="202" path="m,l,21600r21600,l21600,xe">
              <v:stroke joinstyle="miter"/>
              <v:path gradientshapeok="t" o:connecttype="rect"/>
            </v:shapetype>
            <v:shape id="Textbox 1" o:spid="_x0000_s1026" type="#_x0000_t202" style="position:absolute;margin-left:69pt;margin-top:780.95pt;width:12.6pt;height:13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" filled="f" stroked="f">
              <v:textbox inset="0,0,0,0">
                <w:txbxContent>
                  <w:p w14:paraId="2643C3AC" w14:textId="77777777" w:rsidR="00DD0F05"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6EE7" w14:textId="77777777" w:rsidR="00792242" w:rsidRDefault="00792242">
      <w:r>
        <w:separator/>
      </w:r>
    </w:p>
  </w:footnote>
  <w:footnote w:type="continuationSeparator" w:id="0">
    <w:p w14:paraId="351B658F" w14:textId="77777777" w:rsidR="00792242" w:rsidRDefault="00792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44AE5"/>
    <w:multiLevelType w:val="hybridMultilevel"/>
    <w:tmpl w:val="9AD218E8"/>
    <w:lvl w:ilvl="0" w:tplc="F9BC3B6E">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A86BA4">
      <w:numFmt w:val="bullet"/>
      <w:lvlText w:val="•"/>
      <w:lvlJc w:val="left"/>
      <w:pPr>
        <w:ind w:left="1727" w:hanging="360"/>
      </w:pPr>
      <w:rPr>
        <w:rFonts w:hint="default"/>
        <w:lang w:val="en-US" w:eastAsia="en-US" w:bidi="ar-SA"/>
      </w:rPr>
    </w:lvl>
    <w:lvl w:ilvl="2" w:tplc="D8AE4356">
      <w:numFmt w:val="bullet"/>
      <w:lvlText w:val="•"/>
      <w:lvlJc w:val="left"/>
      <w:pPr>
        <w:ind w:left="2575" w:hanging="360"/>
      </w:pPr>
      <w:rPr>
        <w:rFonts w:hint="default"/>
        <w:lang w:val="en-US" w:eastAsia="en-US" w:bidi="ar-SA"/>
      </w:rPr>
    </w:lvl>
    <w:lvl w:ilvl="3" w:tplc="A3F2F144">
      <w:numFmt w:val="bullet"/>
      <w:lvlText w:val="•"/>
      <w:lvlJc w:val="left"/>
      <w:pPr>
        <w:ind w:left="3422" w:hanging="360"/>
      </w:pPr>
      <w:rPr>
        <w:rFonts w:hint="default"/>
        <w:lang w:val="en-US" w:eastAsia="en-US" w:bidi="ar-SA"/>
      </w:rPr>
    </w:lvl>
    <w:lvl w:ilvl="4" w:tplc="3E18A016">
      <w:numFmt w:val="bullet"/>
      <w:lvlText w:val="•"/>
      <w:lvlJc w:val="left"/>
      <w:pPr>
        <w:ind w:left="4270" w:hanging="360"/>
      </w:pPr>
      <w:rPr>
        <w:rFonts w:hint="default"/>
        <w:lang w:val="en-US" w:eastAsia="en-US" w:bidi="ar-SA"/>
      </w:rPr>
    </w:lvl>
    <w:lvl w:ilvl="5" w:tplc="FCA61C24">
      <w:numFmt w:val="bullet"/>
      <w:lvlText w:val="•"/>
      <w:lvlJc w:val="left"/>
      <w:pPr>
        <w:ind w:left="5118" w:hanging="360"/>
      </w:pPr>
      <w:rPr>
        <w:rFonts w:hint="default"/>
        <w:lang w:val="en-US" w:eastAsia="en-US" w:bidi="ar-SA"/>
      </w:rPr>
    </w:lvl>
    <w:lvl w:ilvl="6" w:tplc="FFC27BE6">
      <w:numFmt w:val="bullet"/>
      <w:lvlText w:val="•"/>
      <w:lvlJc w:val="left"/>
      <w:pPr>
        <w:ind w:left="5965" w:hanging="360"/>
      </w:pPr>
      <w:rPr>
        <w:rFonts w:hint="default"/>
        <w:lang w:val="en-US" w:eastAsia="en-US" w:bidi="ar-SA"/>
      </w:rPr>
    </w:lvl>
    <w:lvl w:ilvl="7" w:tplc="B956B54C">
      <w:numFmt w:val="bullet"/>
      <w:lvlText w:val="•"/>
      <w:lvlJc w:val="left"/>
      <w:pPr>
        <w:ind w:left="6813" w:hanging="360"/>
      </w:pPr>
      <w:rPr>
        <w:rFonts w:hint="default"/>
        <w:lang w:val="en-US" w:eastAsia="en-US" w:bidi="ar-SA"/>
      </w:rPr>
    </w:lvl>
    <w:lvl w:ilvl="8" w:tplc="99302FA4">
      <w:numFmt w:val="bullet"/>
      <w:lvlText w:val="•"/>
      <w:lvlJc w:val="left"/>
      <w:pPr>
        <w:ind w:left="7661" w:hanging="360"/>
      </w:pPr>
      <w:rPr>
        <w:rFonts w:hint="default"/>
        <w:lang w:val="en-US" w:eastAsia="en-US" w:bidi="ar-SA"/>
      </w:rPr>
    </w:lvl>
  </w:abstractNum>
  <w:num w:numId="1" w16cid:durableId="64107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0F05"/>
    <w:rsid w:val="00467703"/>
    <w:rsid w:val="00792242"/>
    <w:rsid w:val="00C14A65"/>
    <w:rsid w:val="00DD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C6D"/>
  <w15:docId w15:val="{976A8A0A-0D35-4254-BA98-D54AA5CD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TKK</dc:creator>
  <cp:lastModifiedBy>Shylet Dzagona</cp:lastModifiedBy>
  <cp:revision>3</cp:revision>
  <dcterms:created xsi:type="dcterms:W3CDTF">2025-10-31T08:11:00Z</dcterms:created>
  <dcterms:modified xsi:type="dcterms:W3CDTF">2025-10-31T08:34:00Z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