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866" w:rsidRDefault="00896BD4" w:rsidP="004136F1">
      <w:pPr>
        <w:pStyle w:val="NoSpacing"/>
        <w:jc w:val="both"/>
        <w:rPr>
          <w:b/>
          <w:sz w:val="28"/>
          <w:szCs w:val="28"/>
          <w:lang w:val="en-US"/>
        </w:rPr>
      </w:pPr>
      <w:r>
        <w:rPr>
          <w:b/>
          <w:sz w:val="28"/>
          <w:szCs w:val="28"/>
          <w:lang w:val="en-US"/>
        </w:rPr>
        <w:t>LUCKY KAWARA</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Versus</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SHERIFF OF ZIMBABWE</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And</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THEMBINKOSI NCUBE</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And</w:t>
      </w:r>
    </w:p>
    <w:p w:rsidR="00896BD4" w:rsidRDefault="00896BD4" w:rsidP="004136F1">
      <w:pPr>
        <w:pStyle w:val="NoSpacing"/>
        <w:jc w:val="both"/>
        <w:rPr>
          <w:b/>
          <w:sz w:val="28"/>
          <w:szCs w:val="28"/>
          <w:lang w:val="en-US"/>
        </w:rPr>
      </w:pPr>
    </w:p>
    <w:p w:rsidR="00896BD4" w:rsidRDefault="00896BD4" w:rsidP="004136F1">
      <w:pPr>
        <w:pStyle w:val="NoSpacing"/>
        <w:jc w:val="both"/>
        <w:rPr>
          <w:b/>
          <w:sz w:val="28"/>
          <w:szCs w:val="28"/>
          <w:lang w:val="en-US"/>
        </w:rPr>
      </w:pPr>
      <w:r>
        <w:rPr>
          <w:b/>
          <w:sz w:val="28"/>
          <w:szCs w:val="28"/>
          <w:lang w:val="en-US"/>
        </w:rPr>
        <w:t>ZIMBABWE UNITED PASSENGERS COMPANY</w:t>
      </w:r>
    </w:p>
    <w:p w:rsidR="00896BD4" w:rsidRDefault="00896BD4" w:rsidP="004136F1">
      <w:pPr>
        <w:pStyle w:val="NoSpacing"/>
        <w:jc w:val="both"/>
        <w:rPr>
          <w:b/>
          <w:sz w:val="28"/>
          <w:szCs w:val="28"/>
          <w:lang w:val="en-US"/>
        </w:rPr>
      </w:pPr>
    </w:p>
    <w:p w:rsidR="00896BD4" w:rsidRDefault="00896BD4" w:rsidP="004136F1">
      <w:pPr>
        <w:pStyle w:val="NoSpacing"/>
        <w:jc w:val="both"/>
        <w:rPr>
          <w:sz w:val="28"/>
          <w:szCs w:val="28"/>
          <w:lang w:val="en-US"/>
        </w:rPr>
      </w:pPr>
      <w:r>
        <w:rPr>
          <w:sz w:val="28"/>
          <w:szCs w:val="28"/>
          <w:lang w:val="en-US"/>
        </w:rPr>
        <w:t>IN THE HIGH COURT OF ZIMBABWE</w:t>
      </w:r>
    </w:p>
    <w:p w:rsidR="00896BD4" w:rsidRDefault="00896BD4" w:rsidP="004136F1">
      <w:pPr>
        <w:pStyle w:val="NoSpacing"/>
        <w:jc w:val="both"/>
        <w:rPr>
          <w:sz w:val="28"/>
          <w:szCs w:val="28"/>
          <w:lang w:val="en-US"/>
        </w:rPr>
      </w:pPr>
      <w:r>
        <w:rPr>
          <w:sz w:val="28"/>
          <w:szCs w:val="28"/>
          <w:lang w:val="en-US"/>
        </w:rPr>
        <w:t>TAKUVA J</w:t>
      </w:r>
    </w:p>
    <w:p w:rsidR="00896BD4" w:rsidRDefault="00896BD4" w:rsidP="004136F1">
      <w:pPr>
        <w:pStyle w:val="NoSpacing"/>
        <w:jc w:val="both"/>
        <w:rPr>
          <w:sz w:val="28"/>
          <w:szCs w:val="28"/>
          <w:lang w:val="en-US"/>
        </w:rPr>
      </w:pPr>
      <w:r>
        <w:rPr>
          <w:sz w:val="28"/>
          <w:szCs w:val="28"/>
          <w:lang w:val="en-US"/>
        </w:rPr>
        <w:t>BULAWAYO 23 JUNE 2021</w:t>
      </w:r>
      <w:r w:rsidR="00A62F4D">
        <w:rPr>
          <w:sz w:val="28"/>
          <w:szCs w:val="28"/>
          <w:lang w:val="en-US"/>
        </w:rPr>
        <w:t xml:space="preserve"> &amp; 6 JANUARY 2022</w:t>
      </w:r>
    </w:p>
    <w:p w:rsidR="00896BD4" w:rsidRDefault="00896BD4" w:rsidP="004136F1">
      <w:pPr>
        <w:pStyle w:val="NoSpacing"/>
        <w:jc w:val="both"/>
        <w:rPr>
          <w:sz w:val="28"/>
          <w:szCs w:val="28"/>
          <w:lang w:val="en-US"/>
        </w:rPr>
      </w:pPr>
    </w:p>
    <w:p w:rsidR="00896BD4" w:rsidRDefault="00896BD4" w:rsidP="004136F1">
      <w:pPr>
        <w:pStyle w:val="NoSpacing"/>
        <w:jc w:val="both"/>
        <w:rPr>
          <w:b/>
          <w:sz w:val="28"/>
          <w:szCs w:val="28"/>
          <w:lang w:val="en-US"/>
        </w:rPr>
      </w:pPr>
      <w:r>
        <w:rPr>
          <w:b/>
          <w:sz w:val="28"/>
          <w:szCs w:val="28"/>
          <w:lang w:val="en-US"/>
        </w:rPr>
        <w:t>Opposed Application</w:t>
      </w:r>
    </w:p>
    <w:p w:rsidR="00896BD4" w:rsidRDefault="00896BD4" w:rsidP="004136F1">
      <w:pPr>
        <w:pStyle w:val="NoSpacing"/>
        <w:jc w:val="both"/>
        <w:rPr>
          <w:b/>
          <w:sz w:val="28"/>
          <w:szCs w:val="28"/>
          <w:lang w:val="en-US"/>
        </w:rPr>
      </w:pPr>
    </w:p>
    <w:p w:rsidR="00896BD4" w:rsidRDefault="00896BD4" w:rsidP="004136F1">
      <w:pPr>
        <w:pStyle w:val="NoSpacing"/>
        <w:jc w:val="both"/>
        <w:rPr>
          <w:sz w:val="28"/>
          <w:szCs w:val="28"/>
          <w:lang w:val="en-US"/>
        </w:rPr>
      </w:pPr>
      <w:r w:rsidRPr="004136F1">
        <w:rPr>
          <w:i/>
          <w:sz w:val="28"/>
          <w:szCs w:val="28"/>
          <w:lang w:val="en-US"/>
        </w:rPr>
        <w:t>T. Ndlovu</w:t>
      </w:r>
      <w:r>
        <w:rPr>
          <w:sz w:val="28"/>
          <w:szCs w:val="28"/>
          <w:lang w:val="en-US"/>
        </w:rPr>
        <w:t xml:space="preserve"> for the applicant</w:t>
      </w:r>
    </w:p>
    <w:p w:rsidR="00896BD4" w:rsidRDefault="00896BD4" w:rsidP="004136F1">
      <w:pPr>
        <w:pStyle w:val="NoSpacing"/>
        <w:jc w:val="both"/>
        <w:rPr>
          <w:sz w:val="28"/>
          <w:szCs w:val="28"/>
          <w:lang w:val="en-US"/>
        </w:rPr>
      </w:pPr>
      <w:r>
        <w:rPr>
          <w:sz w:val="28"/>
          <w:szCs w:val="28"/>
          <w:lang w:val="en-US"/>
        </w:rPr>
        <w:t>No appearance for 1</w:t>
      </w:r>
      <w:r w:rsidRPr="00896BD4">
        <w:rPr>
          <w:sz w:val="28"/>
          <w:szCs w:val="28"/>
          <w:vertAlign w:val="superscript"/>
          <w:lang w:val="en-US"/>
        </w:rPr>
        <w:t>st</w:t>
      </w:r>
      <w:r>
        <w:rPr>
          <w:sz w:val="28"/>
          <w:szCs w:val="28"/>
          <w:lang w:val="en-US"/>
        </w:rPr>
        <w:t xml:space="preserve"> and 2</w:t>
      </w:r>
      <w:r w:rsidRPr="00896BD4">
        <w:rPr>
          <w:sz w:val="28"/>
          <w:szCs w:val="28"/>
          <w:vertAlign w:val="superscript"/>
          <w:lang w:val="en-US"/>
        </w:rPr>
        <w:t>nd</w:t>
      </w:r>
      <w:r>
        <w:rPr>
          <w:sz w:val="28"/>
          <w:szCs w:val="28"/>
          <w:lang w:val="en-US"/>
        </w:rPr>
        <w:t xml:space="preserve"> respondents</w:t>
      </w:r>
    </w:p>
    <w:p w:rsidR="00896BD4" w:rsidRDefault="00896BD4" w:rsidP="004136F1">
      <w:pPr>
        <w:pStyle w:val="NoSpacing"/>
        <w:jc w:val="both"/>
        <w:rPr>
          <w:sz w:val="28"/>
          <w:szCs w:val="28"/>
          <w:lang w:val="en-US"/>
        </w:rPr>
      </w:pPr>
      <w:r w:rsidRPr="004136F1">
        <w:rPr>
          <w:i/>
          <w:sz w:val="28"/>
          <w:szCs w:val="28"/>
          <w:lang w:val="en-US"/>
        </w:rPr>
        <w:t>P. Mukunu</w:t>
      </w:r>
      <w:r>
        <w:rPr>
          <w:sz w:val="28"/>
          <w:szCs w:val="28"/>
          <w:lang w:val="en-US"/>
        </w:rPr>
        <w:t xml:space="preserve"> for the 3</w:t>
      </w:r>
      <w:r w:rsidRPr="00896BD4">
        <w:rPr>
          <w:sz w:val="28"/>
          <w:szCs w:val="28"/>
          <w:vertAlign w:val="superscript"/>
          <w:lang w:val="en-US"/>
        </w:rPr>
        <w:t>rd</w:t>
      </w:r>
      <w:r>
        <w:rPr>
          <w:sz w:val="28"/>
          <w:szCs w:val="28"/>
          <w:lang w:val="en-US"/>
        </w:rPr>
        <w:t xml:space="preserve"> respondent</w:t>
      </w:r>
    </w:p>
    <w:p w:rsidR="00896BD4" w:rsidRDefault="00896BD4" w:rsidP="004136F1">
      <w:pPr>
        <w:pStyle w:val="NoSpacing"/>
        <w:jc w:val="both"/>
        <w:rPr>
          <w:sz w:val="28"/>
          <w:szCs w:val="28"/>
          <w:lang w:val="en-US"/>
        </w:rPr>
      </w:pPr>
    </w:p>
    <w:p w:rsidR="00896BD4" w:rsidRDefault="00896BD4" w:rsidP="004136F1">
      <w:pPr>
        <w:jc w:val="both"/>
        <w:rPr>
          <w:sz w:val="28"/>
          <w:szCs w:val="28"/>
          <w:lang w:val="en-US"/>
        </w:rPr>
      </w:pPr>
      <w:r>
        <w:rPr>
          <w:sz w:val="28"/>
          <w:szCs w:val="28"/>
          <w:lang w:val="en-US"/>
        </w:rPr>
        <w:tab/>
      </w:r>
      <w:r>
        <w:rPr>
          <w:b/>
          <w:sz w:val="28"/>
          <w:szCs w:val="28"/>
          <w:lang w:val="en-US"/>
        </w:rPr>
        <w:t>TAKUVA J:</w:t>
      </w:r>
      <w:r>
        <w:rPr>
          <w:b/>
          <w:sz w:val="28"/>
          <w:szCs w:val="28"/>
          <w:lang w:val="en-US"/>
        </w:rPr>
        <w:tab/>
      </w:r>
      <w:r>
        <w:rPr>
          <w:sz w:val="28"/>
          <w:szCs w:val="28"/>
          <w:lang w:val="en-US"/>
        </w:rPr>
        <w:t>This is an opposed application in which the applicant seeks the following order:</w:t>
      </w:r>
    </w:p>
    <w:p w:rsidR="00896BD4" w:rsidRDefault="00896BD4" w:rsidP="004136F1">
      <w:pPr>
        <w:pStyle w:val="NoSpacing"/>
        <w:ind w:left="1440" w:hanging="720"/>
        <w:jc w:val="both"/>
        <w:rPr>
          <w:sz w:val="28"/>
          <w:szCs w:val="28"/>
          <w:lang w:val="en-US"/>
        </w:rPr>
      </w:pPr>
      <w:r>
        <w:rPr>
          <w:sz w:val="28"/>
          <w:szCs w:val="28"/>
          <w:lang w:val="en-US"/>
        </w:rPr>
        <w:t>“1.</w:t>
      </w:r>
      <w:r>
        <w:rPr>
          <w:sz w:val="28"/>
          <w:szCs w:val="28"/>
          <w:lang w:val="en-US"/>
        </w:rPr>
        <w:tab/>
        <w:t>The 1</w:t>
      </w:r>
      <w:r w:rsidRPr="00896BD4">
        <w:rPr>
          <w:sz w:val="28"/>
          <w:szCs w:val="28"/>
          <w:vertAlign w:val="superscript"/>
          <w:lang w:val="en-US"/>
        </w:rPr>
        <w:t>st</w:t>
      </w:r>
      <w:r>
        <w:rPr>
          <w:sz w:val="28"/>
          <w:szCs w:val="28"/>
          <w:lang w:val="en-US"/>
        </w:rPr>
        <w:t xml:space="preserve"> respondent be and is hereby ordered to enforce and execute the judgment given under HC 573/04 within two days from the date of the order.</w:t>
      </w:r>
    </w:p>
    <w:p w:rsidR="00896BD4" w:rsidRDefault="00896BD4" w:rsidP="004136F1">
      <w:pPr>
        <w:pStyle w:val="NoSpacing"/>
        <w:ind w:left="1440" w:hanging="720"/>
        <w:jc w:val="both"/>
        <w:rPr>
          <w:sz w:val="28"/>
          <w:szCs w:val="28"/>
          <w:lang w:val="en-US"/>
        </w:rPr>
      </w:pPr>
      <w:r>
        <w:rPr>
          <w:sz w:val="28"/>
          <w:szCs w:val="28"/>
          <w:lang w:val="en-US"/>
        </w:rPr>
        <w:t>2.</w:t>
      </w:r>
      <w:r>
        <w:rPr>
          <w:sz w:val="28"/>
          <w:szCs w:val="28"/>
          <w:lang w:val="en-US"/>
        </w:rPr>
        <w:tab/>
        <w:t>The 1</w:t>
      </w:r>
      <w:r w:rsidRPr="00896BD4">
        <w:rPr>
          <w:sz w:val="28"/>
          <w:szCs w:val="28"/>
          <w:vertAlign w:val="superscript"/>
          <w:lang w:val="en-US"/>
        </w:rPr>
        <w:t>st</w:t>
      </w:r>
      <w:r>
        <w:rPr>
          <w:sz w:val="28"/>
          <w:szCs w:val="28"/>
          <w:lang w:val="en-US"/>
        </w:rPr>
        <w:t xml:space="preserve"> respondent be and is hereby ordered to execute on the writ and recover the amount outstanding regard being had to the prevailing bank rate at the time of execution.</w:t>
      </w:r>
    </w:p>
    <w:p w:rsidR="00896BD4" w:rsidRDefault="00896BD4" w:rsidP="004136F1">
      <w:pPr>
        <w:pStyle w:val="NoSpacing"/>
        <w:ind w:left="1440" w:hanging="720"/>
        <w:jc w:val="both"/>
        <w:rPr>
          <w:sz w:val="28"/>
          <w:szCs w:val="28"/>
          <w:lang w:val="en-US"/>
        </w:rPr>
      </w:pPr>
      <w:r>
        <w:rPr>
          <w:sz w:val="28"/>
          <w:szCs w:val="28"/>
          <w:lang w:val="en-US"/>
        </w:rPr>
        <w:t>3.</w:t>
      </w:r>
      <w:r>
        <w:rPr>
          <w:sz w:val="28"/>
          <w:szCs w:val="28"/>
          <w:lang w:val="en-US"/>
        </w:rPr>
        <w:tab/>
        <w:t>The 2</w:t>
      </w:r>
      <w:r w:rsidRPr="00896BD4">
        <w:rPr>
          <w:sz w:val="28"/>
          <w:szCs w:val="28"/>
          <w:vertAlign w:val="superscript"/>
          <w:lang w:val="en-US"/>
        </w:rPr>
        <w:t>nd</w:t>
      </w:r>
      <w:r>
        <w:rPr>
          <w:sz w:val="28"/>
          <w:szCs w:val="28"/>
          <w:lang w:val="en-US"/>
        </w:rPr>
        <w:t xml:space="preserve"> and 3</w:t>
      </w:r>
      <w:r w:rsidRPr="00896BD4">
        <w:rPr>
          <w:sz w:val="28"/>
          <w:szCs w:val="28"/>
          <w:vertAlign w:val="superscript"/>
          <w:lang w:val="en-US"/>
        </w:rPr>
        <w:t>rd</w:t>
      </w:r>
      <w:r>
        <w:rPr>
          <w:sz w:val="28"/>
          <w:szCs w:val="28"/>
          <w:lang w:val="en-US"/>
        </w:rPr>
        <w:t xml:space="preserve"> respondent</w:t>
      </w:r>
      <w:r w:rsidR="003472A3">
        <w:rPr>
          <w:sz w:val="28"/>
          <w:szCs w:val="28"/>
          <w:lang w:val="en-US"/>
        </w:rPr>
        <w:t>s</w:t>
      </w:r>
      <w:r>
        <w:rPr>
          <w:sz w:val="28"/>
          <w:szCs w:val="28"/>
          <w:lang w:val="en-US"/>
        </w:rPr>
        <w:t xml:space="preserve"> be and are hereby ordered to pay costs on attorney and client scale if they oppose the application.”</w:t>
      </w:r>
    </w:p>
    <w:p w:rsidR="00896BD4" w:rsidRDefault="00896BD4" w:rsidP="004136F1">
      <w:pPr>
        <w:pStyle w:val="NoSpacing"/>
        <w:jc w:val="both"/>
        <w:rPr>
          <w:sz w:val="28"/>
          <w:szCs w:val="28"/>
          <w:lang w:val="en-US"/>
        </w:rPr>
      </w:pPr>
    </w:p>
    <w:p w:rsidR="00896BD4" w:rsidRPr="004136F1" w:rsidRDefault="00896BD4" w:rsidP="004136F1">
      <w:pPr>
        <w:jc w:val="both"/>
        <w:rPr>
          <w:b/>
          <w:sz w:val="28"/>
          <w:szCs w:val="28"/>
          <w:lang w:val="en-US"/>
        </w:rPr>
      </w:pPr>
      <w:r w:rsidRPr="004136F1">
        <w:rPr>
          <w:b/>
          <w:sz w:val="28"/>
          <w:szCs w:val="28"/>
          <w:lang w:val="en-US"/>
        </w:rPr>
        <w:t>Background facts</w:t>
      </w:r>
    </w:p>
    <w:p w:rsidR="00896BD4" w:rsidRDefault="00AC66B7" w:rsidP="004136F1">
      <w:pPr>
        <w:jc w:val="both"/>
        <w:rPr>
          <w:sz w:val="28"/>
          <w:szCs w:val="28"/>
          <w:lang w:val="en-US"/>
        </w:rPr>
      </w:pPr>
      <w:r>
        <w:rPr>
          <w:sz w:val="28"/>
          <w:szCs w:val="28"/>
          <w:lang w:val="en-US"/>
        </w:rPr>
        <w:tab/>
        <w:t>The facts of this matter are simple and straight forward.  On the 25h of July 2019 the applicant obtained judgment against 2</w:t>
      </w:r>
      <w:r w:rsidRPr="00AC66B7">
        <w:rPr>
          <w:sz w:val="28"/>
          <w:szCs w:val="28"/>
          <w:vertAlign w:val="superscript"/>
          <w:lang w:val="en-US"/>
        </w:rPr>
        <w:t>nd</w:t>
      </w:r>
      <w:r>
        <w:rPr>
          <w:sz w:val="28"/>
          <w:szCs w:val="28"/>
          <w:lang w:val="en-US"/>
        </w:rPr>
        <w:t xml:space="preserve"> and 3</w:t>
      </w:r>
      <w:r w:rsidRPr="00AC66B7">
        <w:rPr>
          <w:sz w:val="28"/>
          <w:szCs w:val="28"/>
          <w:vertAlign w:val="superscript"/>
          <w:lang w:val="en-US"/>
        </w:rPr>
        <w:t>rd</w:t>
      </w:r>
      <w:r>
        <w:rPr>
          <w:sz w:val="28"/>
          <w:szCs w:val="28"/>
          <w:lang w:val="en-US"/>
        </w:rPr>
        <w:t xml:space="preserve"> respondents for </w:t>
      </w:r>
      <w:r>
        <w:rPr>
          <w:sz w:val="28"/>
          <w:szCs w:val="28"/>
          <w:lang w:val="en-US"/>
        </w:rPr>
        <w:lastRenderedPageBreak/>
        <w:t>US$20 000,00.  There had been a long running dispute over damages sustained by the applicant and caused by the respondents.</w:t>
      </w:r>
    </w:p>
    <w:p w:rsidR="00AC66B7" w:rsidRDefault="00AC66B7" w:rsidP="004136F1">
      <w:pPr>
        <w:jc w:val="both"/>
        <w:rPr>
          <w:sz w:val="28"/>
          <w:szCs w:val="28"/>
          <w:lang w:val="en-US"/>
        </w:rPr>
      </w:pPr>
      <w:r>
        <w:rPr>
          <w:sz w:val="28"/>
          <w:szCs w:val="28"/>
          <w:lang w:val="en-US"/>
        </w:rPr>
        <w:tab/>
        <w:t>Thereafter, the applicant instructed the 1</w:t>
      </w:r>
      <w:r w:rsidRPr="00AC66B7">
        <w:rPr>
          <w:sz w:val="28"/>
          <w:szCs w:val="28"/>
          <w:vertAlign w:val="superscript"/>
          <w:lang w:val="en-US"/>
        </w:rPr>
        <w:t>st</w:t>
      </w:r>
      <w:r>
        <w:rPr>
          <w:sz w:val="28"/>
          <w:szCs w:val="28"/>
          <w:lang w:val="en-US"/>
        </w:rPr>
        <w:t xml:space="preserve"> respondent to execute the judgment at the interbank rate prevailing at the time of the execution of the judgment.  Instead of simply executing an extant judgment which</w:t>
      </w:r>
      <w:r w:rsidR="004136F1">
        <w:rPr>
          <w:sz w:val="28"/>
          <w:szCs w:val="28"/>
          <w:lang w:val="en-US"/>
        </w:rPr>
        <w:t xml:space="preserve"> </w:t>
      </w:r>
      <w:r>
        <w:rPr>
          <w:sz w:val="28"/>
          <w:szCs w:val="28"/>
          <w:lang w:val="en-US"/>
        </w:rPr>
        <w:t>had not been appealed against, 1</w:t>
      </w:r>
      <w:r w:rsidRPr="00AC66B7">
        <w:rPr>
          <w:sz w:val="28"/>
          <w:szCs w:val="28"/>
          <w:vertAlign w:val="superscript"/>
          <w:lang w:val="en-US"/>
        </w:rPr>
        <w:t>st</w:t>
      </w:r>
      <w:r>
        <w:rPr>
          <w:sz w:val="28"/>
          <w:szCs w:val="28"/>
          <w:lang w:val="en-US"/>
        </w:rPr>
        <w:t xml:space="preserve"> respondent vigorously joined the fray </w:t>
      </w:r>
      <w:r w:rsidR="003472A3">
        <w:rPr>
          <w:sz w:val="28"/>
          <w:szCs w:val="28"/>
          <w:lang w:val="en-US"/>
        </w:rPr>
        <w:t>i</w:t>
      </w:r>
      <w:r>
        <w:rPr>
          <w:sz w:val="28"/>
          <w:szCs w:val="28"/>
          <w:lang w:val="en-US"/>
        </w:rPr>
        <w:t>n 2</w:t>
      </w:r>
      <w:r w:rsidRPr="00AC66B7">
        <w:rPr>
          <w:sz w:val="28"/>
          <w:szCs w:val="28"/>
          <w:vertAlign w:val="superscript"/>
          <w:lang w:val="en-US"/>
        </w:rPr>
        <w:t>nd</w:t>
      </w:r>
      <w:r>
        <w:rPr>
          <w:sz w:val="28"/>
          <w:szCs w:val="28"/>
          <w:lang w:val="en-US"/>
        </w:rPr>
        <w:t xml:space="preserve"> and 3</w:t>
      </w:r>
      <w:r w:rsidRPr="00AC66B7">
        <w:rPr>
          <w:sz w:val="28"/>
          <w:szCs w:val="28"/>
          <w:vertAlign w:val="superscript"/>
          <w:lang w:val="en-US"/>
        </w:rPr>
        <w:t>rd</w:t>
      </w:r>
      <w:r>
        <w:rPr>
          <w:sz w:val="28"/>
          <w:szCs w:val="28"/>
          <w:lang w:val="en-US"/>
        </w:rPr>
        <w:t>respondents’ corner.  The 1</w:t>
      </w:r>
      <w:r w:rsidRPr="00AC66B7">
        <w:rPr>
          <w:sz w:val="28"/>
          <w:szCs w:val="28"/>
          <w:vertAlign w:val="superscript"/>
          <w:lang w:val="en-US"/>
        </w:rPr>
        <w:t>st</w:t>
      </w:r>
      <w:r>
        <w:rPr>
          <w:sz w:val="28"/>
          <w:szCs w:val="28"/>
          <w:lang w:val="en-US"/>
        </w:rPr>
        <w:t xml:space="preserve"> respondent quite </w:t>
      </w:r>
      <w:r w:rsidR="00A62F4D">
        <w:rPr>
          <w:sz w:val="28"/>
          <w:szCs w:val="28"/>
          <w:lang w:val="en-US"/>
        </w:rPr>
        <w:t xml:space="preserve">gratuitously </w:t>
      </w:r>
      <w:r>
        <w:rPr>
          <w:sz w:val="28"/>
          <w:szCs w:val="28"/>
          <w:lang w:val="en-US"/>
        </w:rPr>
        <w:t>wrote:</w:t>
      </w:r>
    </w:p>
    <w:p w:rsidR="00AC66B7" w:rsidRDefault="00AC66B7" w:rsidP="004136F1">
      <w:pPr>
        <w:pStyle w:val="NoSpacing"/>
        <w:ind w:left="720"/>
        <w:jc w:val="both"/>
        <w:rPr>
          <w:sz w:val="28"/>
          <w:szCs w:val="28"/>
          <w:lang w:val="en-US"/>
        </w:rPr>
      </w:pPr>
      <w:r>
        <w:rPr>
          <w:sz w:val="28"/>
          <w:szCs w:val="28"/>
          <w:lang w:val="en-US"/>
        </w:rPr>
        <w:t xml:space="preserve">“… </w:t>
      </w:r>
      <w:r w:rsidR="004136F1">
        <w:rPr>
          <w:sz w:val="28"/>
          <w:szCs w:val="28"/>
          <w:lang w:val="en-US"/>
        </w:rPr>
        <w:t>W</w:t>
      </w:r>
      <w:r>
        <w:rPr>
          <w:sz w:val="28"/>
          <w:szCs w:val="28"/>
          <w:lang w:val="en-US"/>
        </w:rPr>
        <w:t>e acknowledge receipt of your writ of execution on the 30</w:t>
      </w:r>
      <w:r w:rsidRPr="00AC66B7">
        <w:rPr>
          <w:sz w:val="28"/>
          <w:szCs w:val="28"/>
          <w:vertAlign w:val="superscript"/>
          <w:lang w:val="en-US"/>
        </w:rPr>
        <w:t>th</w:t>
      </w:r>
      <w:r>
        <w:rPr>
          <w:sz w:val="28"/>
          <w:szCs w:val="28"/>
          <w:lang w:val="en-US"/>
        </w:rPr>
        <w:t xml:space="preserve"> of September 2019.  Please be advised that according to the Statutory Instrument 23 of 19 section 4 we cannot use the interbank from the US$ to RTGS as the two are considered to be at par.”</w:t>
      </w:r>
    </w:p>
    <w:p w:rsidR="004136F1" w:rsidRDefault="004136F1" w:rsidP="004136F1">
      <w:pPr>
        <w:jc w:val="both"/>
        <w:rPr>
          <w:sz w:val="28"/>
          <w:szCs w:val="28"/>
          <w:lang w:val="en-US"/>
        </w:rPr>
      </w:pPr>
    </w:p>
    <w:p w:rsidR="00AC66B7" w:rsidRDefault="00AC66B7" w:rsidP="004136F1">
      <w:pPr>
        <w:ind w:firstLine="720"/>
        <w:jc w:val="both"/>
        <w:rPr>
          <w:sz w:val="28"/>
          <w:szCs w:val="28"/>
          <w:lang w:val="en-US"/>
        </w:rPr>
      </w:pPr>
      <w:r>
        <w:rPr>
          <w:sz w:val="28"/>
          <w:szCs w:val="28"/>
          <w:lang w:val="en-US"/>
        </w:rPr>
        <w:t>This letter was signed by one S. M. Geyser – The Additional Sheriff in Charge – Southern Region on 2 October 2019.</w:t>
      </w:r>
    </w:p>
    <w:p w:rsidR="00AC66B7" w:rsidRDefault="00AC66B7" w:rsidP="004136F1">
      <w:pPr>
        <w:jc w:val="both"/>
        <w:rPr>
          <w:sz w:val="28"/>
          <w:szCs w:val="28"/>
          <w:lang w:val="en-US"/>
        </w:rPr>
      </w:pPr>
      <w:r>
        <w:rPr>
          <w:sz w:val="28"/>
          <w:szCs w:val="28"/>
          <w:lang w:val="en-US"/>
        </w:rPr>
        <w:tab/>
        <w:t xml:space="preserve">On 4 October 2019, applicant’s legal practitioner wrote to the Sheriff arguing that the amount should be paid at interbank rate since the judgment was passed on 25 July 2019 well after the </w:t>
      </w:r>
      <w:r w:rsidR="006B3D57">
        <w:rPr>
          <w:sz w:val="28"/>
          <w:szCs w:val="28"/>
          <w:lang w:val="en-US"/>
        </w:rPr>
        <w:t xml:space="preserve">effective date namely </w:t>
      </w:r>
      <w:r w:rsidR="003472A3">
        <w:rPr>
          <w:sz w:val="28"/>
          <w:szCs w:val="28"/>
          <w:lang w:val="en-US"/>
        </w:rPr>
        <w:t>22</w:t>
      </w:r>
      <w:r w:rsidR="003472A3" w:rsidRPr="003472A3">
        <w:rPr>
          <w:sz w:val="28"/>
          <w:szCs w:val="28"/>
          <w:vertAlign w:val="superscript"/>
          <w:lang w:val="en-US"/>
        </w:rPr>
        <w:t>nd</w:t>
      </w:r>
      <w:r w:rsidR="003472A3">
        <w:rPr>
          <w:sz w:val="28"/>
          <w:szCs w:val="28"/>
          <w:lang w:val="en-US"/>
        </w:rPr>
        <w:t xml:space="preserve"> February</w:t>
      </w:r>
      <w:r w:rsidR="006B3D57">
        <w:rPr>
          <w:sz w:val="28"/>
          <w:szCs w:val="28"/>
          <w:lang w:val="en-US"/>
        </w:rPr>
        <w:t xml:space="preserve"> 2019.  Gleefully, 3</w:t>
      </w:r>
      <w:r w:rsidR="006B3D57" w:rsidRPr="006B3D57">
        <w:rPr>
          <w:sz w:val="28"/>
          <w:szCs w:val="28"/>
          <w:vertAlign w:val="superscript"/>
          <w:lang w:val="en-US"/>
        </w:rPr>
        <w:t>rd</w:t>
      </w:r>
      <w:r w:rsidR="006B3D57">
        <w:rPr>
          <w:sz w:val="28"/>
          <w:szCs w:val="28"/>
          <w:lang w:val="en-US"/>
        </w:rPr>
        <w:t xml:space="preserve"> respondent adopted the Sheriff’s argument and paid RTGS$20 000,00 to the applicant as full and final settlement of the indebtedness.  Aggrieved, applicant filed this application.</w:t>
      </w:r>
    </w:p>
    <w:p w:rsidR="006B3D57" w:rsidRPr="00AC66B7" w:rsidRDefault="006B3D57" w:rsidP="004136F1">
      <w:pPr>
        <w:jc w:val="both"/>
        <w:rPr>
          <w:sz w:val="28"/>
          <w:szCs w:val="28"/>
          <w:lang w:val="en-US"/>
        </w:rPr>
      </w:pPr>
      <w:r>
        <w:rPr>
          <w:sz w:val="28"/>
          <w:szCs w:val="28"/>
          <w:lang w:val="en-US"/>
        </w:rPr>
        <w:tab/>
        <w:t>Third respondent opposed the application on the grounds that it was fatally defective because applicant’s application is not in form 29 in compliance with r241 (1) of the High Court Rules 1971.  During the hearing, the applicant’s legal practitioner made an oral application for condonation in terms of r4c.  The non-compliance was condoned and the matter proceeded on the merits.</w:t>
      </w:r>
    </w:p>
    <w:p w:rsidR="00896BD4" w:rsidRDefault="00896BD4" w:rsidP="004136F1">
      <w:pPr>
        <w:jc w:val="both"/>
        <w:rPr>
          <w:sz w:val="28"/>
          <w:szCs w:val="28"/>
          <w:lang w:val="en-US"/>
        </w:rPr>
      </w:pPr>
      <w:r>
        <w:rPr>
          <w:sz w:val="28"/>
          <w:szCs w:val="28"/>
          <w:lang w:val="en-US"/>
        </w:rPr>
        <w:tab/>
      </w:r>
      <w:r w:rsidR="00EA7F74">
        <w:rPr>
          <w:sz w:val="28"/>
          <w:szCs w:val="28"/>
          <w:lang w:val="en-US"/>
        </w:rPr>
        <w:t xml:space="preserve">The sole issue for determination </w:t>
      </w:r>
      <w:r w:rsidR="00EA7F74" w:rsidRPr="004136F1">
        <w:rPr>
          <w:i/>
          <w:sz w:val="28"/>
          <w:szCs w:val="28"/>
          <w:lang w:val="en-US"/>
        </w:rPr>
        <w:t>in casu</w:t>
      </w:r>
      <w:r w:rsidR="00EA7F74">
        <w:rPr>
          <w:sz w:val="28"/>
          <w:szCs w:val="28"/>
          <w:lang w:val="en-US"/>
        </w:rPr>
        <w:t xml:space="preserve"> is whether or not the 3</w:t>
      </w:r>
      <w:r w:rsidR="00EA7F74" w:rsidRPr="00EA7F74">
        <w:rPr>
          <w:sz w:val="28"/>
          <w:szCs w:val="28"/>
          <w:vertAlign w:val="superscript"/>
          <w:lang w:val="en-US"/>
        </w:rPr>
        <w:t>rd</w:t>
      </w:r>
      <w:r w:rsidR="00EA7F74">
        <w:rPr>
          <w:sz w:val="28"/>
          <w:szCs w:val="28"/>
          <w:lang w:val="en-US"/>
        </w:rPr>
        <w:t xml:space="preserve"> respondent’s judgment debt is payable in ZWL at the rate of one is to one to United States Dollar or at the interbank rate?  It is 3</w:t>
      </w:r>
      <w:r w:rsidR="00EA7F74" w:rsidRPr="00EA7F74">
        <w:rPr>
          <w:sz w:val="28"/>
          <w:szCs w:val="28"/>
          <w:vertAlign w:val="superscript"/>
          <w:lang w:val="en-US"/>
        </w:rPr>
        <w:t>rd</w:t>
      </w:r>
      <w:r w:rsidR="00EA7F74">
        <w:rPr>
          <w:sz w:val="28"/>
          <w:szCs w:val="28"/>
          <w:lang w:val="en-US"/>
        </w:rPr>
        <w:t xml:space="preserve"> respondent’s argument th</w:t>
      </w:r>
      <w:r w:rsidR="00DB10E5">
        <w:rPr>
          <w:sz w:val="28"/>
          <w:szCs w:val="28"/>
          <w:lang w:val="en-US"/>
        </w:rPr>
        <w:t>a</w:t>
      </w:r>
      <w:r w:rsidR="00EA7F74">
        <w:rPr>
          <w:sz w:val="28"/>
          <w:szCs w:val="28"/>
          <w:lang w:val="en-US"/>
        </w:rPr>
        <w:t>t since the cause of action arose in 2004 before the effective date of 22 February 2019, the liability and financial obligation to pay the applicant was incurred before that date.  Fu</w:t>
      </w:r>
      <w:r w:rsidR="00DB10E5">
        <w:rPr>
          <w:sz w:val="28"/>
          <w:szCs w:val="28"/>
          <w:lang w:val="en-US"/>
        </w:rPr>
        <w:t>r</w:t>
      </w:r>
      <w:r w:rsidR="00EA7F74">
        <w:rPr>
          <w:sz w:val="28"/>
          <w:szCs w:val="28"/>
          <w:lang w:val="en-US"/>
        </w:rPr>
        <w:t>ther, 3</w:t>
      </w:r>
      <w:r w:rsidR="00EA7F74" w:rsidRPr="00EA7F74">
        <w:rPr>
          <w:sz w:val="28"/>
          <w:szCs w:val="28"/>
          <w:vertAlign w:val="superscript"/>
          <w:lang w:val="en-US"/>
        </w:rPr>
        <w:t>rd</w:t>
      </w:r>
      <w:r w:rsidR="00EA7F74">
        <w:rPr>
          <w:sz w:val="28"/>
          <w:szCs w:val="28"/>
          <w:lang w:val="en-US"/>
        </w:rPr>
        <w:t xml:space="preserve"> respondent contends that section 22 (1) </w:t>
      </w:r>
      <w:r w:rsidR="003472A3">
        <w:rPr>
          <w:sz w:val="28"/>
          <w:szCs w:val="28"/>
          <w:lang w:val="en-US"/>
        </w:rPr>
        <w:t>(e)</w:t>
      </w:r>
      <w:r w:rsidR="00EA7F74">
        <w:rPr>
          <w:sz w:val="28"/>
          <w:szCs w:val="28"/>
          <w:lang w:val="en-US"/>
        </w:rPr>
        <w:t xml:space="preserve"> of the Finance Act 2019 does not apply to the matter </w:t>
      </w:r>
      <w:r w:rsidR="00EA7F74" w:rsidRPr="004136F1">
        <w:rPr>
          <w:i/>
          <w:sz w:val="28"/>
          <w:szCs w:val="28"/>
          <w:lang w:val="en-US"/>
        </w:rPr>
        <w:t>in casu</w:t>
      </w:r>
      <w:r w:rsidR="00EA7F74">
        <w:rPr>
          <w:sz w:val="28"/>
          <w:szCs w:val="28"/>
          <w:lang w:val="en-US"/>
        </w:rPr>
        <w:t>.  It was 3</w:t>
      </w:r>
      <w:r w:rsidR="00EA7F74" w:rsidRPr="00EA7F74">
        <w:rPr>
          <w:sz w:val="28"/>
          <w:szCs w:val="28"/>
          <w:vertAlign w:val="superscript"/>
          <w:lang w:val="en-US"/>
        </w:rPr>
        <w:t>rd</w:t>
      </w:r>
      <w:r w:rsidR="00EA7F74">
        <w:rPr>
          <w:sz w:val="28"/>
          <w:szCs w:val="28"/>
          <w:lang w:val="en-US"/>
        </w:rPr>
        <w:t xml:space="preserve"> respondent’s argument</w:t>
      </w:r>
      <w:r w:rsidR="00DB10E5">
        <w:rPr>
          <w:sz w:val="28"/>
          <w:szCs w:val="28"/>
          <w:lang w:val="en-US"/>
        </w:rPr>
        <w:t xml:space="preserve"> that the judgment granted to the applicant on 25 July </w:t>
      </w:r>
      <w:r w:rsidR="00DB10E5">
        <w:rPr>
          <w:sz w:val="28"/>
          <w:szCs w:val="28"/>
          <w:lang w:val="en-US"/>
        </w:rPr>
        <w:lastRenderedPageBreak/>
        <w:t>2019 was in error as it should have sounded in RTGS.  It was his contention that this judgment be set aside in terms of r449 of this court’s rules.</w:t>
      </w:r>
    </w:p>
    <w:p w:rsidR="00DB10E5" w:rsidRDefault="00DB10E5" w:rsidP="004136F1">
      <w:pPr>
        <w:jc w:val="both"/>
        <w:rPr>
          <w:sz w:val="28"/>
          <w:szCs w:val="28"/>
          <w:lang w:val="en-US"/>
        </w:rPr>
      </w:pPr>
      <w:r>
        <w:rPr>
          <w:sz w:val="28"/>
          <w:szCs w:val="28"/>
          <w:lang w:val="en-US"/>
        </w:rPr>
        <w:tab/>
        <w:t xml:space="preserve">In </w:t>
      </w:r>
      <w:r w:rsidR="00060FC5">
        <w:rPr>
          <w:sz w:val="28"/>
          <w:szCs w:val="28"/>
          <w:lang w:val="en-US"/>
        </w:rPr>
        <w:t>order to answer the above issue, it is necessary to inte</w:t>
      </w:r>
      <w:r w:rsidR="004136F1">
        <w:rPr>
          <w:sz w:val="28"/>
          <w:szCs w:val="28"/>
          <w:lang w:val="en-US"/>
        </w:rPr>
        <w:t>r</w:t>
      </w:r>
      <w:r w:rsidR="00060FC5">
        <w:rPr>
          <w:sz w:val="28"/>
          <w:szCs w:val="28"/>
          <w:lang w:val="en-US"/>
        </w:rPr>
        <w:t>pret section 4 of SI 33</w:t>
      </w:r>
      <w:r w:rsidR="00060FC5" w:rsidRPr="004136F1">
        <w:rPr>
          <w:i/>
          <w:sz w:val="28"/>
          <w:szCs w:val="28"/>
          <w:lang w:val="en-US"/>
        </w:rPr>
        <w:t>/19.  The meaning of this provision was settled by MALABA CJ in</w:t>
      </w:r>
      <w:r w:rsidR="00060FC5">
        <w:rPr>
          <w:sz w:val="28"/>
          <w:szCs w:val="28"/>
          <w:lang w:val="en-US"/>
        </w:rPr>
        <w:t xml:space="preserve"> Zambezi Gas Ltd v </w:t>
      </w:r>
      <w:r w:rsidR="00060FC5" w:rsidRPr="004136F1">
        <w:rPr>
          <w:i/>
          <w:sz w:val="28"/>
          <w:szCs w:val="28"/>
          <w:lang w:val="en-US"/>
        </w:rPr>
        <w:t>N. T. Bar</w:t>
      </w:r>
      <w:r w:rsidR="003472A3">
        <w:rPr>
          <w:i/>
          <w:sz w:val="28"/>
          <w:szCs w:val="28"/>
          <w:lang w:val="en-US"/>
        </w:rPr>
        <w:t>b</w:t>
      </w:r>
      <w:r w:rsidR="00060FC5" w:rsidRPr="004136F1">
        <w:rPr>
          <w:i/>
          <w:sz w:val="28"/>
          <w:szCs w:val="28"/>
          <w:lang w:val="en-US"/>
        </w:rPr>
        <w:t>er (</w:t>
      </w:r>
      <w:proofErr w:type="spellStart"/>
      <w:r w:rsidR="00060FC5" w:rsidRPr="004136F1">
        <w:rPr>
          <w:i/>
          <w:sz w:val="28"/>
          <w:szCs w:val="28"/>
          <w:lang w:val="en-US"/>
        </w:rPr>
        <w:t>Pvt</w:t>
      </w:r>
      <w:proofErr w:type="spellEnd"/>
      <w:r w:rsidR="00060FC5" w:rsidRPr="004136F1">
        <w:rPr>
          <w:i/>
          <w:sz w:val="28"/>
          <w:szCs w:val="28"/>
          <w:lang w:val="en-US"/>
        </w:rPr>
        <w:t xml:space="preserve">) Ltd &amp; </w:t>
      </w:r>
      <w:proofErr w:type="spellStart"/>
      <w:r w:rsidR="00060FC5" w:rsidRPr="004136F1">
        <w:rPr>
          <w:i/>
          <w:sz w:val="28"/>
          <w:szCs w:val="28"/>
          <w:lang w:val="en-US"/>
        </w:rPr>
        <w:t>Anor</w:t>
      </w:r>
      <w:proofErr w:type="spellEnd"/>
      <w:r w:rsidR="00060FC5">
        <w:rPr>
          <w:sz w:val="28"/>
          <w:szCs w:val="28"/>
          <w:lang w:val="en-US"/>
        </w:rPr>
        <w:t xml:space="preserve"> SC-3-20.</w:t>
      </w:r>
    </w:p>
    <w:p w:rsidR="00060FC5" w:rsidRDefault="00060FC5" w:rsidP="004136F1">
      <w:pPr>
        <w:jc w:val="both"/>
        <w:rPr>
          <w:sz w:val="28"/>
          <w:szCs w:val="28"/>
          <w:lang w:val="en-US"/>
        </w:rPr>
      </w:pPr>
      <w:r>
        <w:rPr>
          <w:sz w:val="28"/>
          <w:szCs w:val="28"/>
          <w:lang w:val="en-US"/>
        </w:rPr>
        <w:tab/>
        <w:t>Section 4 of SI 33/19 provides as follows:</w:t>
      </w:r>
    </w:p>
    <w:p w:rsidR="00060FC5" w:rsidRDefault="00060FC5" w:rsidP="004136F1">
      <w:pPr>
        <w:pStyle w:val="NoSpacing"/>
        <w:ind w:left="1440" w:hanging="720"/>
        <w:jc w:val="both"/>
        <w:rPr>
          <w:sz w:val="28"/>
          <w:szCs w:val="28"/>
          <w:lang w:val="en-US"/>
        </w:rPr>
      </w:pPr>
      <w:r>
        <w:rPr>
          <w:sz w:val="28"/>
          <w:szCs w:val="28"/>
          <w:lang w:val="en-US"/>
        </w:rPr>
        <w:t>“4 (1)</w:t>
      </w:r>
      <w:r>
        <w:rPr>
          <w:sz w:val="28"/>
          <w:szCs w:val="28"/>
          <w:lang w:val="en-US"/>
        </w:rPr>
        <w:tab/>
        <w:t xml:space="preserve">For the </w:t>
      </w:r>
      <w:r w:rsidR="004136F1">
        <w:rPr>
          <w:sz w:val="28"/>
          <w:szCs w:val="28"/>
          <w:lang w:val="en-US"/>
        </w:rPr>
        <w:t>purposes of section 44C</w:t>
      </w:r>
      <w:r>
        <w:rPr>
          <w:sz w:val="28"/>
          <w:szCs w:val="28"/>
          <w:lang w:val="en-US"/>
        </w:rPr>
        <w:t xml:space="preserve"> of the principal Act </w:t>
      </w:r>
      <w:r w:rsidR="003472A3">
        <w:rPr>
          <w:sz w:val="28"/>
          <w:szCs w:val="28"/>
          <w:lang w:val="en-US"/>
        </w:rPr>
        <w:t>a</w:t>
      </w:r>
      <w:r>
        <w:rPr>
          <w:sz w:val="28"/>
          <w:szCs w:val="28"/>
          <w:lang w:val="en-US"/>
        </w:rPr>
        <w:t>s inserted by th</w:t>
      </w:r>
      <w:r w:rsidR="003472A3">
        <w:rPr>
          <w:sz w:val="28"/>
          <w:szCs w:val="28"/>
          <w:lang w:val="en-US"/>
        </w:rPr>
        <w:t>e</w:t>
      </w:r>
      <w:r>
        <w:rPr>
          <w:sz w:val="28"/>
          <w:szCs w:val="28"/>
          <w:lang w:val="en-US"/>
        </w:rPr>
        <w:t>se regulations, the Minister shall be deemed to have prescribed the following with effect from the date of promulgation of these regulations (the effective date) –</w:t>
      </w:r>
    </w:p>
    <w:p w:rsidR="00060FC5" w:rsidRDefault="00060FC5" w:rsidP="004136F1">
      <w:pPr>
        <w:pStyle w:val="NoSpacing"/>
        <w:numPr>
          <w:ilvl w:val="0"/>
          <w:numId w:val="1"/>
        </w:numPr>
        <w:jc w:val="both"/>
        <w:rPr>
          <w:sz w:val="28"/>
          <w:szCs w:val="28"/>
          <w:lang w:val="en-US"/>
        </w:rPr>
      </w:pPr>
      <w:r>
        <w:rPr>
          <w:sz w:val="28"/>
          <w:szCs w:val="28"/>
          <w:lang w:val="en-US"/>
        </w:rPr>
        <w:t>That the Reserve Bank has, with effect from the effective date, issued an  electronic currency called RTGS Dollar;</w:t>
      </w:r>
    </w:p>
    <w:p w:rsidR="00060FC5" w:rsidRDefault="00060FC5" w:rsidP="004136F1">
      <w:pPr>
        <w:pStyle w:val="NoSpacing"/>
        <w:numPr>
          <w:ilvl w:val="0"/>
          <w:numId w:val="1"/>
        </w:numPr>
        <w:jc w:val="both"/>
        <w:rPr>
          <w:sz w:val="28"/>
          <w:szCs w:val="28"/>
          <w:lang w:val="en-US"/>
        </w:rPr>
      </w:pPr>
      <w:r>
        <w:rPr>
          <w:sz w:val="28"/>
          <w:szCs w:val="28"/>
          <w:lang w:val="en-US"/>
        </w:rPr>
        <w:t>The Real Time Gross Settlement System balances expressed in the United States dollar other than those referred to in section 44c (2) of the principal Act</w:t>
      </w:r>
      <w:r w:rsidR="00CC3DC6">
        <w:rPr>
          <w:sz w:val="28"/>
          <w:szCs w:val="28"/>
          <w:lang w:val="en-US"/>
        </w:rPr>
        <w:t xml:space="preserve"> immediately before the effective date, shall from the effective date be deemed to be opening balances in RTGS dollars at par with the United States dollar; and</w:t>
      </w:r>
    </w:p>
    <w:p w:rsidR="00CC3DC6" w:rsidRDefault="00CC3DC6" w:rsidP="004136F1">
      <w:pPr>
        <w:pStyle w:val="NoSpacing"/>
        <w:numPr>
          <w:ilvl w:val="0"/>
          <w:numId w:val="1"/>
        </w:numPr>
        <w:jc w:val="both"/>
        <w:rPr>
          <w:sz w:val="28"/>
          <w:szCs w:val="28"/>
          <w:lang w:val="en-US"/>
        </w:rPr>
      </w:pPr>
      <w:r>
        <w:rPr>
          <w:sz w:val="28"/>
          <w:szCs w:val="28"/>
          <w:lang w:val="en-US"/>
        </w:rPr>
        <w:t>That such currency shall be legal tender within Zimbabwe from the effective date; and</w:t>
      </w:r>
    </w:p>
    <w:p w:rsidR="00CC3DC6" w:rsidRPr="00CC3DC6" w:rsidRDefault="00CC3DC6" w:rsidP="004136F1">
      <w:pPr>
        <w:pStyle w:val="NoSpacing"/>
        <w:numPr>
          <w:ilvl w:val="0"/>
          <w:numId w:val="1"/>
        </w:numPr>
        <w:jc w:val="both"/>
        <w:rPr>
          <w:sz w:val="28"/>
          <w:szCs w:val="28"/>
          <w:lang w:val="en-US"/>
        </w:rPr>
      </w:pPr>
      <w:r>
        <w:rPr>
          <w:sz w:val="28"/>
          <w:szCs w:val="28"/>
          <w:u w:val="single"/>
          <w:lang w:val="en-US"/>
        </w:rPr>
        <w:t>That for accounting and other purposes, all assets and liabilities that were immediately before the effective date valued and expressed in United States dollars (other than assets and liabilities referred to section 44c (2) of the principal Act) shall on and after the effective date be deemed to be valued in RTGS dollars at a rate of one-to-one to the United States dollar; and</w:t>
      </w:r>
    </w:p>
    <w:p w:rsidR="00CC3DC6" w:rsidRDefault="00CC3DC6" w:rsidP="004136F1">
      <w:pPr>
        <w:pStyle w:val="NoSpacing"/>
        <w:numPr>
          <w:ilvl w:val="0"/>
          <w:numId w:val="1"/>
        </w:numPr>
        <w:jc w:val="both"/>
        <w:rPr>
          <w:sz w:val="28"/>
          <w:szCs w:val="28"/>
          <w:lang w:val="en-US"/>
        </w:rPr>
      </w:pPr>
      <w:r>
        <w:rPr>
          <w:sz w:val="28"/>
          <w:szCs w:val="28"/>
          <w:u w:val="single"/>
          <w:lang w:val="en-US"/>
        </w:rPr>
        <w:t>That after the effective date any variance fro</w:t>
      </w:r>
      <w:r w:rsidR="00C36CA5">
        <w:rPr>
          <w:sz w:val="28"/>
          <w:szCs w:val="28"/>
          <w:u w:val="single"/>
          <w:lang w:val="en-US"/>
        </w:rPr>
        <w:t>m</w:t>
      </w:r>
      <w:r>
        <w:rPr>
          <w:sz w:val="28"/>
          <w:szCs w:val="28"/>
          <w:u w:val="single"/>
          <w:lang w:val="en-US"/>
        </w:rPr>
        <w:t xml:space="preserve"> the opening par</w:t>
      </w:r>
      <w:r w:rsidR="00C36CA5">
        <w:rPr>
          <w:sz w:val="28"/>
          <w:szCs w:val="28"/>
          <w:u w:val="single"/>
          <w:lang w:val="en-US"/>
        </w:rPr>
        <w:t>i</w:t>
      </w:r>
      <w:r>
        <w:rPr>
          <w:sz w:val="28"/>
          <w:szCs w:val="28"/>
          <w:u w:val="single"/>
          <w:lang w:val="en-US"/>
        </w:rPr>
        <w:t>ty rate shall be determined from time to time by the rate at which authorized dealers under the Exchange Control Act exchange the RTGS dollar for the United States dollar on a willing seller – buyer basis …”</w:t>
      </w:r>
      <w:r>
        <w:rPr>
          <w:sz w:val="28"/>
          <w:szCs w:val="28"/>
          <w:lang w:val="en-US"/>
        </w:rPr>
        <w:t xml:space="preserve"> (my emphasis)</w:t>
      </w:r>
    </w:p>
    <w:p w:rsidR="00C36CA5" w:rsidRDefault="00C36CA5" w:rsidP="004136F1">
      <w:pPr>
        <w:jc w:val="both"/>
        <w:rPr>
          <w:sz w:val="28"/>
          <w:szCs w:val="28"/>
          <w:lang w:val="en-US"/>
        </w:rPr>
      </w:pPr>
    </w:p>
    <w:p w:rsidR="00CC3DC6" w:rsidRDefault="00CC3DC6" w:rsidP="004136F1">
      <w:pPr>
        <w:ind w:firstLine="720"/>
        <w:jc w:val="both"/>
        <w:rPr>
          <w:sz w:val="28"/>
          <w:szCs w:val="28"/>
          <w:lang w:val="en-US"/>
        </w:rPr>
      </w:pPr>
      <w:r>
        <w:rPr>
          <w:sz w:val="28"/>
          <w:szCs w:val="28"/>
          <w:lang w:val="en-US"/>
        </w:rPr>
        <w:t>Commenting on the  meaning of s4 (1) (d) of SI 33/19 and employing its grammatical and ordinary meaning the learned Chief Justice said;</w:t>
      </w:r>
    </w:p>
    <w:p w:rsidR="00CC3DC6" w:rsidRDefault="00CC3DC6" w:rsidP="004136F1">
      <w:pPr>
        <w:pStyle w:val="NoSpacing"/>
        <w:ind w:left="720"/>
        <w:jc w:val="both"/>
        <w:rPr>
          <w:sz w:val="28"/>
          <w:szCs w:val="28"/>
          <w:lang w:val="en-US"/>
        </w:rPr>
      </w:pPr>
      <w:r>
        <w:rPr>
          <w:sz w:val="28"/>
          <w:szCs w:val="28"/>
          <w:lang w:val="en-US"/>
        </w:rPr>
        <w:t>“A reading of s4 (1) (d) of SI 33/19 does not reveal any ambiguity in the</w:t>
      </w:r>
      <w:r w:rsidR="00C36CA5">
        <w:rPr>
          <w:sz w:val="28"/>
          <w:szCs w:val="28"/>
          <w:lang w:val="en-US"/>
        </w:rPr>
        <w:t xml:space="preserve"> language used by the legislature in the expression of its intention in enacting SI 33/19.  The purpose and object of the statute can easily be </w:t>
      </w:r>
      <w:r w:rsidR="00C36CA5">
        <w:rPr>
          <w:sz w:val="28"/>
          <w:szCs w:val="28"/>
          <w:lang w:val="en-US"/>
        </w:rPr>
        <w:lastRenderedPageBreak/>
        <w:t>ascertained from the ordinary and grammatical meaning of the language used.</w:t>
      </w:r>
    </w:p>
    <w:p w:rsidR="00C36CA5" w:rsidRDefault="00C36CA5" w:rsidP="004136F1">
      <w:pPr>
        <w:pStyle w:val="NoSpacing"/>
        <w:jc w:val="both"/>
        <w:rPr>
          <w:sz w:val="28"/>
          <w:szCs w:val="28"/>
          <w:lang w:val="en-US"/>
        </w:rPr>
      </w:pPr>
    </w:p>
    <w:p w:rsidR="00C36CA5" w:rsidRDefault="00C519AE" w:rsidP="004136F1">
      <w:pPr>
        <w:pStyle w:val="NoSpacing"/>
        <w:ind w:left="720"/>
        <w:jc w:val="both"/>
        <w:rPr>
          <w:sz w:val="28"/>
          <w:szCs w:val="28"/>
          <w:lang w:val="en-US"/>
        </w:rPr>
      </w:pPr>
      <w:r>
        <w:rPr>
          <w:sz w:val="28"/>
          <w:szCs w:val="28"/>
          <w:lang w:val="en-US"/>
        </w:rPr>
        <w:t xml:space="preserve">The liabilities referred to in s4 (1) (d) of SI 33/19 can </w:t>
      </w:r>
      <w:r>
        <w:rPr>
          <w:sz w:val="28"/>
          <w:szCs w:val="28"/>
          <w:u w:val="single"/>
          <w:lang w:val="en-US"/>
        </w:rPr>
        <w:t>be in the for</w:t>
      </w:r>
      <w:r w:rsidR="004136F1">
        <w:rPr>
          <w:sz w:val="28"/>
          <w:szCs w:val="28"/>
          <w:u w:val="single"/>
          <w:lang w:val="en-US"/>
        </w:rPr>
        <w:t xml:space="preserve">m of </w:t>
      </w:r>
      <w:r>
        <w:rPr>
          <w:sz w:val="28"/>
          <w:szCs w:val="28"/>
          <w:u w:val="single"/>
          <w:lang w:val="en-US"/>
        </w:rPr>
        <w:t>judgment debts</w:t>
      </w:r>
      <w:r>
        <w:rPr>
          <w:sz w:val="28"/>
          <w:szCs w:val="28"/>
          <w:lang w:val="en-US"/>
        </w:rPr>
        <w:t xml:space="preserve"> and such liabilities amount to obligations which should be settled by the judgment debtor.  In interpreting s4 (1) (d) regard should be had to assets and liabilities which existed immediately before the effective date of the promulgation of SI 33/19.  The value of the assets and liabilities should have been expressed in United States dollars immediately before 22</w:t>
      </w:r>
      <w:r w:rsidRPr="00C519AE">
        <w:rPr>
          <w:sz w:val="28"/>
          <w:szCs w:val="28"/>
          <w:vertAlign w:val="superscript"/>
          <w:lang w:val="en-US"/>
        </w:rPr>
        <w:t>nd</w:t>
      </w:r>
      <w:r>
        <w:rPr>
          <w:sz w:val="28"/>
          <w:szCs w:val="28"/>
          <w:lang w:val="en-US"/>
        </w:rPr>
        <w:t xml:space="preserve"> February 2019 for the provisions of s4 (1) (d) of SI 33/19 to apply to them.</w:t>
      </w:r>
    </w:p>
    <w:p w:rsidR="004136F1" w:rsidRDefault="004136F1" w:rsidP="004136F1">
      <w:pPr>
        <w:pStyle w:val="NoSpacing"/>
        <w:ind w:left="720"/>
        <w:jc w:val="both"/>
        <w:rPr>
          <w:sz w:val="28"/>
          <w:szCs w:val="28"/>
          <w:lang w:val="en-US"/>
        </w:rPr>
      </w:pPr>
    </w:p>
    <w:p w:rsidR="00C519AE" w:rsidRDefault="00C519AE" w:rsidP="004136F1">
      <w:pPr>
        <w:pStyle w:val="NoSpacing"/>
        <w:ind w:left="720"/>
        <w:jc w:val="both"/>
        <w:rPr>
          <w:sz w:val="28"/>
          <w:szCs w:val="28"/>
          <w:lang w:val="en-US"/>
        </w:rPr>
      </w:pPr>
      <w:r>
        <w:rPr>
          <w:sz w:val="28"/>
          <w:szCs w:val="28"/>
          <w:lang w:val="en-US"/>
        </w:rPr>
        <w:t>Section 4 (1) (d) of SI 33/19 would not apply to assets and liabilities, the values of which were expressed in any foreign currency other than the United States dollar immediate</w:t>
      </w:r>
      <w:r w:rsidR="004136F1">
        <w:rPr>
          <w:sz w:val="28"/>
          <w:szCs w:val="28"/>
          <w:lang w:val="en-US"/>
        </w:rPr>
        <w:t>l</w:t>
      </w:r>
      <w:r>
        <w:rPr>
          <w:sz w:val="28"/>
          <w:szCs w:val="28"/>
          <w:lang w:val="en-US"/>
        </w:rPr>
        <w:t xml:space="preserve">y before the effective date.  If for example, the value of </w:t>
      </w:r>
      <w:r w:rsidR="00577ECD">
        <w:rPr>
          <w:sz w:val="28"/>
          <w:szCs w:val="28"/>
          <w:lang w:val="en-US"/>
        </w:rPr>
        <w:t>t</w:t>
      </w:r>
      <w:r>
        <w:rPr>
          <w:sz w:val="28"/>
          <w:szCs w:val="28"/>
          <w:lang w:val="en-US"/>
        </w:rPr>
        <w:t xml:space="preserve">he assets and liabilities was immediately before the effective date, </w:t>
      </w:r>
      <w:r>
        <w:rPr>
          <w:sz w:val="28"/>
          <w:szCs w:val="28"/>
          <w:u w:val="single"/>
          <w:lang w:val="en-US"/>
        </w:rPr>
        <w:t xml:space="preserve">still to be assessed by </w:t>
      </w:r>
      <w:r>
        <w:rPr>
          <w:sz w:val="28"/>
          <w:szCs w:val="28"/>
          <w:lang w:val="en-US"/>
        </w:rPr>
        <w:t xml:space="preserve"> application of an agreed </w:t>
      </w:r>
      <w:r w:rsidR="001420A3">
        <w:rPr>
          <w:sz w:val="28"/>
          <w:szCs w:val="28"/>
          <w:lang w:val="en-US"/>
        </w:rPr>
        <w:t>formula</w:t>
      </w:r>
      <w:r>
        <w:rPr>
          <w:sz w:val="28"/>
          <w:szCs w:val="28"/>
          <w:lang w:val="en-US"/>
        </w:rPr>
        <w:t>, s4 (1) (d) of SI 33/19 would not apply to such a transaction even if the payment avail</w:t>
      </w:r>
      <w:r w:rsidR="00577ECD">
        <w:rPr>
          <w:sz w:val="28"/>
          <w:szCs w:val="28"/>
          <w:lang w:val="en-US"/>
        </w:rPr>
        <w:t>e</w:t>
      </w:r>
      <w:r>
        <w:rPr>
          <w:sz w:val="28"/>
          <w:szCs w:val="28"/>
          <w:lang w:val="en-US"/>
        </w:rPr>
        <w:t xml:space="preserve">d thereafter be in United States dollars.  It is the </w:t>
      </w:r>
      <w:r>
        <w:rPr>
          <w:sz w:val="28"/>
          <w:szCs w:val="28"/>
          <w:u w:val="single"/>
          <w:lang w:val="en-US"/>
        </w:rPr>
        <w:t>assessment and expression of the value of assets and liabilities in United States dollars that matter.</w:t>
      </w:r>
    </w:p>
    <w:p w:rsidR="00C519AE" w:rsidRDefault="00C519AE" w:rsidP="004136F1">
      <w:pPr>
        <w:pStyle w:val="NoSpacing"/>
        <w:jc w:val="both"/>
        <w:rPr>
          <w:sz w:val="28"/>
          <w:szCs w:val="28"/>
          <w:lang w:val="en-US"/>
        </w:rPr>
      </w:pPr>
    </w:p>
    <w:p w:rsidR="00C519AE" w:rsidRDefault="00C519AE" w:rsidP="004136F1">
      <w:pPr>
        <w:pStyle w:val="NoSpacing"/>
        <w:ind w:left="720"/>
        <w:jc w:val="both"/>
        <w:rPr>
          <w:sz w:val="28"/>
          <w:szCs w:val="28"/>
          <w:lang w:val="en-US"/>
        </w:rPr>
      </w:pPr>
      <w:r>
        <w:rPr>
          <w:sz w:val="28"/>
          <w:szCs w:val="28"/>
          <w:lang w:val="en-US"/>
        </w:rPr>
        <w:t>Section 4 (1) (d) of SI 33/19 is specific to the type of assets and liabilities th</w:t>
      </w:r>
      <w:r w:rsidR="003472A3">
        <w:rPr>
          <w:sz w:val="28"/>
          <w:szCs w:val="28"/>
          <w:lang w:val="en-US"/>
        </w:rPr>
        <w:t>at are</w:t>
      </w:r>
      <w:r>
        <w:rPr>
          <w:sz w:val="28"/>
          <w:szCs w:val="28"/>
          <w:lang w:val="en-US"/>
        </w:rPr>
        <w:t xml:space="preserve"> excluded from the reach of its provisions.  </w:t>
      </w:r>
      <w:r w:rsidR="004136F1">
        <w:rPr>
          <w:sz w:val="28"/>
          <w:szCs w:val="28"/>
          <w:u w:val="single"/>
          <w:lang w:val="en-US"/>
        </w:rPr>
        <w:t xml:space="preserve">The origin of the </w:t>
      </w:r>
      <w:r>
        <w:rPr>
          <w:sz w:val="28"/>
          <w:szCs w:val="28"/>
          <w:u w:val="single"/>
          <w:lang w:val="en-US"/>
        </w:rPr>
        <w:t xml:space="preserve">liabilities is not a </w:t>
      </w:r>
      <w:r w:rsidR="00A62F4D">
        <w:rPr>
          <w:sz w:val="28"/>
          <w:szCs w:val="28"/>
          <w:u w:val="single"/>
          <w:lang w:val="en-US"/>
        </w:rPr>
        <w:t>criterion</w:t>
      </w:r>
      <w:r>
        <w:rPr>
          <w:sz w:val="28"/>
          <w:szCs w:val="28"/>
          <w:u w:val="single"/>
          <w:lang w:val="en-US"/>
        </w:rPr>
        <w:t xml:space="preserve"> for exclusion.</w:t>
      </w:r>
      <w:r>
        <w:rPr>
          <w:sz w:val="28"/>
          <w:szCs w:val="28"/>
          <w:lang w:val="en-US"/>
        </w:rPr>
        <w:t xml:space="preserve">  In other words, </w:t>
      </w:r>
      <w:r>
        <w:rPr>
          <w:sz w:val="28"/>
          <w:szCs w:val="28"/>
          <w:u w:val="single"/>
          <w:lang w:val="en-US"/>
        </w:rPr>
        <w:t>the fact that a liability is based on a court order does not exempt the liability from the application of the provisions of s4 (1) (d)</w:t>
      </w:r>
      <w:r w:rsidR="00577ECD">
        <w:rPr>
          <w:sz w:val="28"/>
          <w:szCs w:val="28"/>
          <w:u w:val="single"/>
          <w:lang w:val="en-US"/>
        </w:rPr>
        <w:t xml:space="preserve"> of SI 33/19.  </w:t>
      </w:r>
      <w:r w:rsidR="00577ECD">
        <w:rPr>
          <w:sz w:val="28"/>
          <w:szCs w:val="28"/>
          <w:lang w:val="en-US"/>
        </w:rPr>
        <w:t xml:space="preserve">What brings the asset </w:t>
      </w:r>
      <w:r w:rsidR="00577ECD" w:rsidRPr="00577ECD">
        <w:rPr>
          <w:sz w:val="28"/>
          <w:szCs w:val="28"/>
          <w:lang w:val="en-US"/>
        </w:rPr>
        <w:t xml:space="preserve">or liability within the provisions of the statute is the </w:t>
      </w:r>
      <w:r w:rsidR="00577ECD" w:rsidRPr="00A62F4D">
        <w:rPr>
          <w:sz w:val="28"/>
          <w:szCs w:val="28"/>
          <w:u w:val="single"/>
          <w:lang w:val="en-US"/>
        </w:rPr>
        <w:t>fact that its value</w:t>
      </w:r>
      <w:r w:rsidR="00577ECD" w:rsidRPr="00577ECD">
        <w:rPr>
          <w:sz w:val="28"/>
          <w:szCs w:val="28"/>
          <w:lang w:val="en-US"/>
        </w:rPr>
        <w:t xml:space="preserve"> was expressed in United Sates dollars </w:t>
      </w:r>
      <w:r w:rsidR="00577ECD" w:rsidRPr="00A62F4D">
        <w:rPr>
          <w:sz w:val="28"/>
          <w:szCs w:val="28"/>
          <w:u w:val="single"/>
          <w:lang w:val="en-US"/>
        </w:rPr>
        <w:t>immediately before the effective dates</w:t>
      </w:r>
      <w:r w:rsidR="00577ECD" w:rsidRPr="00577ECD">
        <w:rPr>
          <w:sz w:val="28"/>
          <w:szCs w:val="28"/>
          <w:lang w:val="en-US"/>
        </w:rPr>
        <w:t xml:space="preserve"> …  Assets and liabilities covered by s4 (1) (d) of SI 33/19 are of a </w:t>
      </w:r>
      <w:r w:rsidR="00577ECD" w:rsidRPr="004136F1">
        <w:rPr>
          <w:i/>
          <w:sz w:val="28"/>
          <w:szCs w:val="28"/>
          <w:lang w:val="en-US"/>
        </w:rPr>
        <w:t>s</w:t>
      </w:r>
      <w:r w:rsidR="00A62F4D">
        <w:rPr>
          <w:i/>
          <w:sz w:val="28"/>
          <w:szCs w:val="28"/>
          <w:lang w:val="en-US"/>
        </w:rPr>
        <w:t>ui</w:t>
      </w:r>
      <w:r w:rsidR="00577ECD" w:rsidRPr="004136F1">
        <w:rPr>
          <w:i/>
          <w:sz w:val="28"/>
          <w:szCs w:val="28"/>
          <w:lang w:val="en-US"/>
        </w:rPr>
        <w:t xml:space="preserve"> gene</w:t>
      </w:r>
      <w:r w:rsidR="00B47D50">
        <w:rPr>
          <w:i/>
          <w:sz w:val="28"/>
          <w:szCs w:val="28"/>
          <w:lang w:val="en-US"/>
        </w:rPr>
        <w:t>r</w:t>
      </w:r>
      <w:r w:rsidR="00A62F4D">
        <w:rPr>
          <w:i/>
          <w:sz w:val="28"/>
          <w:szCs w:val="28"/>
          <w:lang w:val="en-US"/>
        </w:rPr>
        <w:t>i</w:t>
      </w:r>
      <w:r w:rsidR="00577ECD" w:rsidRPr="004136F1">
        <w:rPr>
          <w:i/>
          <w:sz w:val="28"/>
          <w:szCs w:val="28"/>
          <w:lang w:val="en-US"/>
        </w:rPr>
        <w:t>s</w:t>
      </w:r>
      <w:r w:rsidR="00577ECD" w:rsidRPr="00577ECD">
        <w:rPr>
          <w:sz w:val="28"/>
          <w:szCs w:val="28"/>
          <w:lang w:val="en-US"/>
        </w:rPr>
        <w:t xml:space="preserve"> nature.  They </w:t>
      </w:r>
      <w:r w:rsidR="00A62F4D">
        <w:rPr>
          <w:sz w:val="28"/>
          <w:szCs w:val="28"/>
          <w:lang w:val="en-US"/>
        </w:rPr>
        <w:t xml:space="preserve">accrue </w:t>
      </w:r>
      <w:r w:rsidR="00577ECD" w:rsidRPr="00577ECD">
        <w:rPr>
          <w:sz w:val="28"/>
          <w:szCs w:val="28"/>
          <w:lang w:val="en-US"/>
        </w:rPr>
        <w:t>immediately before the effective date and continue to exist after the effective date.”  (my emphasis)</w:t>
      </w:r>
      <w:bookmarkStart w:id="0" w:name="_GoBack"/>
      <w:bookmarkEnd w:id="0"/>
    </w:p>
    <w:p w:rsidR="00577ECD" w:rsidRDefault="00577ECD" w:rsidP="004136F1">
      <w:pPr>
        <w:pStyle w:val="NoSpacing"/>
        <w:jc w:val="both"/>
        <w:rPr>
          <w:sz w:val="28"/>
          <w:szCs w:val="28"/>
          <w:lang w:val="en-US"/>
        </w:rPr>
      </w:pPr>
    </w:p>
    <w:p w:rsidR="00577ECD" w:rsidRDefault="00577ECD" w:rsidP="004136F1">
      <w:pPr>
        <w:jc w:val="both"/>
        <w:rPr>
          <w:sz w:val="28"/>
          <w:szCs w:val="28"/>
          <w:lang w:val="en-US"/>
        </w:rPr>
      </w:pPr>
      <w:r>
        <w:rPr>
          <w:sz w:val="28"/>
          <w:szCs w:val="28"/>
          <w:lang w:val="en-US"/>
        </w:rPr>
        <w:tab/>
        <w:t>As regards the transactions entered into after the effective date, the court specifically held that those would fall under the provisions of s</w:t>
      </w:r>
      <w:r w:rsidR="00A62F4D">
        <w:rPr>
          <w:sz w:val="28"/>
          <w:szCs w:val="28"/>
          <w:lang w:val="en-US"/>
        </w:rPr>
        <w:t>4</w:t>
      </w:r>
      <w:r>
        <w:rPr>
          <w:sz w:val="28"/>
          <w:szCs w:val="28"/>
          <w:lang w:val="en-US"/>
        </w:rPr>
        <w:t xml:space="preserve"> (1) (</w:t>
      </w:r>
      <w:r w:rsidR="00A62F4D">
        <w:rPr>
          <w:sz w:val="28"/>
          <w:szCs w:val="28"/>
          <w:lang w:val="en-US"/>
        </w:rPr>
        <w:t>e</w:t>
      </w:r>
      <w:r>
        <w:rPr>
          <w:sz w:val="28"/>
          <w:szCs w:val="28"/>
          <w:lang w:val="en-US"/>
        </w:rPr>
        <w:t>) of SI 33/19.</w:t>
      </w:r>
    </w:p>
    <w:p w:rsidR="00577ECD" w:rsidRDefault="00577ECD" w:rsidP="004136F1">
      <w:pPr>
        <w:jc w:val="both"/>
        <w:rPr>
          <w:sz w:val="28"/>
          <w:szCs w:val="28"/>
          <w:lang w:val="en-US"/>
        </w:rPr>
      </w:pPr>
      <w:r>
        <w:rPr>
          <w:sz w:val="28"/>
          <w:szCs w:val="28"/>
          <w:lang w:val="en-US"/>
        </w:rPr>
        <w:tab/>
        <w:t xml:space="preserve">In the </w:t>
      </w:r>
      <w:r w:rsidRPr="004136F1">
        <w:rPr>
          <w:i/>
          <w:sz w:val="28"/>
          <w:szCs w:val="28"/>
          <w:lang w:val="en-US"/>
        </w:rPr>
        <w:t>Zambezi Gas</w:t>
      </w:r>
      <w:r>
        <w:rPr>
          <w:sz w:val="28"/>
          <w:szCs w:val="28"/>
          <w:lang w:val="en-US"/>
        </w:rPr>
        <w:t xml:space="preserve"> case </w:t>
      </w:r>
      <w:r w:rsidRPr="004136F1">
        <w:rPr>
          <w:i/>
          <w:sz w:val="28"/>
          <w:szCs w:val="28"/>
          <w:lang w:val="en-US"/>
        </w:rPr>
        <w:t>supra,</w:t>
      </w:r>
      <w:r>
        <w:rPr>
          <w:sz w:val="28"/>
          <w:szCs w:val="28"/>
          <w:lang w:val="en-US"/>
        </w:rPr>
        <w:t xml:space="preserve"> the debt was created by a judgment granted on 25 June 2018 well before the effective date of 22 </w:t>
      </w:r>
      <w:r w:rsidR="00A62F4D">
        <w:rPr>
          <w:sz w:val="28"/>
          <w:szCs w:val="28"/>
          <w:lang w:val="en-US"/>
        </w:rPr>
        <w:t>February</w:t>
      </w:r>
      <w:r>
        <w:rPr>
          <w:sz w:val="28"/>
          <w:szCs w:val="28"/>
          <w:lang w:val="en-US"/>
        </w:rPr>
        <w:t xml:space="preserve"> 2019.  It </w:t>
      </w:r>
      <w:r>
        <w:rPr>
          <w:sz w:val="28"/>
          <w:szCs w:val="28"/>
          <w:lang w:val="en-US"/>
        </w:rPr>
        <w:lastRenderedPageBreak/>
        <w:t>was expressed in United Sates dollars and was still so valued and expressed immediately before the 22 Fe</w:t>
      </w:r>
      <w:r w:rsidR="004136F1">
        <w:rPr>
          <w:sz w:val="28"/>
          <w:szCs w:val="28"/>
          <w:lang w:val="en-US"/>
        </w:rPr>
        <w:t>br</w:t>
      </w:r>
      <w:r>
        <w:rPr>
          <w:sz w:val="28"/>
          <w:szCs w:val="28"/>
          <w:lang w:val="en-US"/>
        </w:rPr>
        <w:t>uary 2019.  It was a judgment debt.  Accordingly s4 (1) (d) applied to the “asse</w:t>
      </w:r>
      <w:r w:rsidR="004136F1">
        <w:rPr>
          <w:sz w:val="28"/>
          <w:szCs w:val="28"/>
          <w:lang w:val="en-US"/>
        </w:rPr>
        <w:t>t</w:t>
      </w:r>
      <w:r>
        <w:rPr>
          <w:sz w:val="28"/>
          <w:szCs w:val="28"/>
          <w:lang w:val="en-US"/>
        </w:rPr>
        <w:t xml:space="preserve"> </w:t>
      </w:r>
      <w:r w:rsidR="00A62F4D">
        <w:rPr>
          <w:sz w:val="28"/>
          <w:szCs w:val="28"/>
          <w:lang w:val="en-US"/>
        </w:rPr>
        <w:t xml:space="preserve">or </w:t>
      </w:r>
      <w:r>
        <w:rPr>
          <w:sz w:val="28"/>
          <w:szCs w:val="28"/>
          <w:lang w:val="en-US"/>
        </w:rPr>
        <w:t>liability”.</w:t>
      </w:r>
    </w:p>
    <w:p w:rsidR="00577ECD" w:rsidRDefault="00577ECD" w:rsidP="004136F1">
      <w:pPr>
        <w:jc w:val="both"/>
        <w:rPr>
          <w:sz w:val="28"/>
          <w:szCs w:val="28"/>
          <w:lang w:val="en-US"/>
        </w:rPr>
      </w:pPr>
      <w:r>
        <w:rPr>
          <w:sz w:val="28"/>
          <w:szCs w:val="28"/>
          <w:lang w:val="en-US"/>
        </w:rPr>
        <w:tab/>
        <w:t xml:space="preserve">On the other hand </w:t>
      </w:r>
      <w:r w:rsidRPr="004136F1">
        <w:rPr>
          <w:i/>
          <w:sz w:val="28"/>
          <w:szCs w:val="28"/>
          <w:lang w:val="en-US"/>
        </w:rPr>
        <w:t>in casu</w:t>
      </w:r>
      <w:r>
        <w:rPr>
          <w:sz w:val="28"/>
          <w:szCs w:val="28"/>
          <w:lang w:val="en-US"/>
        </w:rPr>
        <w:t xml:space="preserve">, the order in terms of which the </w:t>
      </w:r>
      <w:r w:rsidR="00DF1C9D">
        <w:rPr>
          <w:sz w:val="28"/>
          <w:szCs w:val="28"/>
          <w:lang w:val="en-US"/>
        </w:rPr>
        <w:t>3</w:t>
      </w:r>
      <w:r w:rsidR="00DF1C9D" w:rsidRPr="00DF1C9D">
        <w:rPr>
          <w:sz w:val="28"/>
          <w:szCs w:val="28"/>
          <w:vertAlign w:val="superscript"/>
          <w:lang w:val="en-US"/>
        </w:rPr>
        <w:t>rd</w:t>
      </w:r>
      <w:r w:rsidR="00DF1C9D">
        <w:rPr>
          <w:sz w:val="28"/>
          <w:szCs w:val="28"/>
          <w:lang w:val="en-US"/>
        </w:rPr>
        <w:t xml:space="preserve"> respondent was obliged to pay the judgment debt owed to the applicant denominat</w:t>
      </w:r>
      <w:r w:rsidR="004136F1">
        <w:rPr>
          <w:sz w:val="28"/>
          <w:szCs w:val="28"/>
          <w:lang w:val="en-US"/>
        </w:rPr>
        <w:t>e</w:t>
      </w:r>
      <w:r w:rsidR="00DF1C9D">
        <w:rPr>
          <w:sz w:val="28"/>
          <w:szCs w:val="28"/>
          <w:lang w:val="en-US"/>
        </w:rPr>
        <w:t xml:space="preserve">d in United States dollars, was made </w:t>
      </w:r>
      <w:r w:rsidR="00DF1C9D">
        <w:rPr>
          <w:sz w:val="28"/>
          <w:szCs w:val="28"/>
          <w:u w:val="single"/>
          <w:lang w:val="en-US"/>
        </w:rPr>
        <w:t>after the effective date</w:t>
      </w:r>
      <w:r w:rsidR="00DF1C9D">
        <w:rPr>
          <w:sz w:val="28"/>
          <w:szCs w:val="28"/>
          <w:lang w:val="en-US"/>
        </w:rPr>
        <w:t xml:space="preserve"> of 22 February 2019.  It follows therefore that the judgment debt and its execution fell outside the ambit of the provisions of s4 (1) (d) of SI 33/19.  In my view it is not a question of when the “cause of action” arose but when the obligation to pay arose.  A cause of action </w:t>
      </w:r>
      <w:r w:rsidR="00DF1C9D" w:rsidRPr="00A62F4D">
        <w:rPr>
          <w:i/>
          <w:sz w:val="28"/>
          <w:szCs w:val="28"/>
          <w:lang w:val="en-US"/>
        </w:rPr>
        <w:t>per se</w:t>
      </w:r>
      <w:r w:rsidR="00DF1C9D">
        <w:rPr>
          <w:sz w:val="28"/>
          <w:szCs w:val="28"/>
          <w:lang w:val="en-US"/>
        </w:rPr>
        <w:t xml:space="preserve"> does not create an asset or liability as contemplated by SI 33/19.  The order that created an obligation to pay was granted on 25 July 2019.  These are the sort of transactions or assets or li</w:t>
      </w:r>
      <w:r w:rsidR="00A62F4D">
        <w:rPr>
          <w:sz w:val="28"/>
          <w:szCs w:val="28"/>
          <w:lang w:val="en-US"/>
        </w:rPr>
        <w:t>abilities covered under s4 (1) (e)</w:t>
      </w:r>
      <w:r w:rsidR="00DF1C9D">
        <w:rPr>
          <w:sz w:val="28"/>
          <w:szCs w:val="28"/>
          <w:lang w:val="en-US"/>
        </w:rPr>
        <w:t xml:space="preserve"> of SI 33/19.</w:t>
      </w:r>
    </w:p>
    <w:p w:rsidR="00DF1C9D" w:rsidRDefault="00DF1C9D" w:rsidP="004136F1">
      <w:pPr>
        <w:jc w:val="both"/>
        <w:rPr>
          <w:sz w:val="28"/>
          <w:szCs w:val="28"/>
          <w:lang w:val="en-US"/>
        </w:rPr>
      </w:pPr>
      <w:r>
        <w:rPr>
          <w:sz w:val="28"/>
          <w:szCs w:val="28"/>
          <w:lang w:val="en-US"/>
        </w:rPr>
        <w:tab/>
        <w:t>The section is clear and unambiguous.  It must be given its ordinary meaning unless this would result in some absurdity or some repugnancy or inconsistency wit</w:t>
      </w:r>
      <w:r w:rsidR="004136F1">
        <w:rPr>
          <w:sz w:val="28"/>
          <w:szCs w:val="28"/>
          <w:lang w:val="en-US"/>
        </w:rPr>
        <w:t>h</w:t>
      </w:r>
      <w:r>
        <w:rPr>
          <w:sz w:val="28"/>
          <w:szCs w:val="28"/>
          <w:lang w:val="en-US"/>
        </w:rPr>
        <w:t xml:space="preserve"> the gist of the instrument.  See </w:t>
      </w:r>
      <w:r w:rsidRPr="004136F1">
        <w:rPr>
          <w:i/>
          <w:sz w:val="28"/>
          <w:szCs w:val="28"/>
          <w:lang w:val="en-US"/>
        </w:rPr>
        <w:t>Endeavor Foundation and Anor</w:t>
      </w:r>
      <w:r>
        <w:rPr>
          <w:sz w:val="28"/>
          <w:szCs w:val="28"/>
          <w:lang w:val="en-US"/>
        </w:rPr>
        <w:t xml:space="preserve"> v </w:t>
      </w:r>
      <w:r w:rsidRPr="004136F1">
        <w:rPr>
          <w:i/>
          <w:sz w:val="28"/>
          <w:szCs w:val="28"/>
          <w:lang w:val="en-US"/>
        </w:rPr>
        <w:t>Commissioner of Taxes</w:t>
      </w:r>
      <w:r>
        <w:rPr>
          <w:sz w:val="28"/>
          <w:szCs w:val="28"/>
          <w:lang w:val="en-US"/>
        </w:rPr>
        <w:t xml:space="preserve"> 1995 (1) ZLR 339 (S) where the court stated that;</w:t>
      </w:r>
    </w:p>
    <w:p w:rsidR="00DF1C9D" w:rsidRDefault="00DF1C9D" w:rsidP="004136F1">
      <w:pPr>
        <w:pStyle w:val="NoSpacing"/>
        <w:ind w:left="720"/>
        <w:jc w:val="both"/>
        <w:rPr>
          <w:sz w:val="28"/>
          <w:szCs w:val="28"/>
          <w:lang w:val="en-US"/>
        </w:rPr>
      </w:pPr>
      <w:r>
        <w:rPr>
          <w:sz w:val="28"/>
          <w:szCs w:val="28"/>
          <w:lang w:val="en-US"/>
        </w:rPr>
        <w:t xml:space="preserve">“The general principle of interpretation is that the ordinary, plain, literal </w:t>
      </w:r>
      <w:r w:rsidR="004136F1">
        <w:rPr>
          <w:sz w:val="28"/>
          <w:szCs w:val="28"/>
          <w:lang w:val="en-US"/>
        </w:rPr>
        <w:t>m</w:t>
      </w:r>
      <w:r>
        <w:rPr>
          <w:sz w:val="28"/>
          <w:szCs w:val="28"/>
          <w:lang w:val="en-US"/>
        </w:rPr>
        <w:t xml:space="preserve">eaning of the word or expression, that is, as popularly understood, is to be adopted, unless that meaning is at </w:t>
      </w:r>
      <w:r w:rsidR="00535E1D">
        <w:rPr>
          <w:sz w:val="28"/>
          <w:szCs w:val="28"/>
          <w:lang w:val="en-US"/>
        </w:rPr>
        <w:t xml:space="preserve">variance with the intention of the legislature as shown by the context or such other </w:t>
      </w:r>
      <w:r w:rsidR="00535E1D" w:rsidRPr="004136F1">
        <w:rPr>
          <w:i/>
          <w:sz w:val="28"/>
          <w:szCs w:val="28"/>
          <w:lang w:val="en-US"/>
        </w:rPr>
        <w:t>inducia</w:t>
      </w:r>
      <w:r w:rsidR="00535E1D">
        <w:rPr>
          <w:sz w:val="28"/>
          <w:szCs w:val="28"/>
          <w:lang w:val="en-US"/>
        </w:rPr>
        <w:t xml:space="preserve"> as the court is justified in taking into account or creates an anomaly or otherwise produces an irrational result.”  See also </w:t>
      </w:r>
      <w:r w:rsidR="00535E1D" w:rsidRPr="004136F1">
        <w:rPr>
          <w:i/>
          <w:sz w:val="28"/>
          <w:szCs w:val="28"/>
          <w:lang w:val="en-US"/>
        </w:rPr>
        <w:t>Chihava &amp; Ors</w:t>
      </w:r>
      <w:r w:rsidR="00535E1D">
        <w:rPr>
          <w:sz w:val="28"/>
          <w:szCs w:val="28"/>
          <w:lang w:val="en-US"/>
        </w:rPr>
        <w:t xml:space="preserve"> v </w:t>
      </w:r>
      <w:r w:rsidR="00535E1D" w:rsidRPr="004136F1">
        <w:rPr>
          <w:i/>
          <w:sz w:val="28"/>
          <w:szCs w:val="28"/>
          <w:lang w:val="en-US"/>
        </w:rPr>
        <w:t>The Provincial Magistrate Franc</w:t>
      </w:r>
      <w:r w:rsidR="00A62F4D">
        <w:rPr>
          <w:i/>
          <w:sz w:val="28"/>
          <w:szCs w:val="28"/>
          <w:lang w:val="en-US"/>
        </w:rPr>
        <w:t>i</w:t>
      </w:r>
      <w:r w:rsidR="00535E1D" w:rsidRPr="004136F1">
        <w:rPr>
          <w:i/>
          <w:sz w:val="28"/>
          <w:szCs w:val="28"/>
          <w:lang w:val="en-US"/>
        </w:rPr>
        <w:t>s Mapfumo N.O. and Anor</w:t>
      </w:r>
      <w:r w:rsidR="00535E1D">
        <w:rPr>
          <w:sz w:val="28"/>
          <w:szCs w:val="28"/>
          <w:lang w:val="en-US"/>
        </w:rPr>
        <w:t xml:space="preserve"> 2015 (2) ZLR 31 (CC) at 35H – 37B.</w:t>
      </w:r>
    </w:p>
    <w:p w:rsidR="00535E1D" w:rsidRDefault="00535E1D" w:rsidP="004136F1">
      <w:pPr>
        <w:jc w:val="both"/>
        <w:rPr>
          <w:sz w:val="28"/>
          <w:szCs w:val="28"/>
          <w:lang w:val="en-US"/>
        </w:rPr>
      </w:pPr>
    </w:p>
    <w:p w:rsidR="00535E1D" w:rsidRDefault="00535E1D" w:rsidP="004136F1">
      <w:pPr>
        <w:jc w:val="both"/>
        <w:rPr>
          <w:sz w:val="28"/>
          <w:szCs w:val="28"/>
          <w:lang w:val="en-US"/>
        </w:rPr>
      </w:pPr>
      <w:r>
        <w:rPr>
          <w:sz w:val="28"/>
          <w:szCs w:val="28"/>
          <w:lang w:val="en-US"/>
        </w:rPr>
        <w:tab/>
        <w:t>Basically, interpretation is the process of attributing meaning to the words in a document</w:t>
      </w:r>
      <w:r w:rsidR="00A62F4D">
        <w:rPr>
          <w:sz w:val="28"/>
          <w:szCs w:val="28"/>
          <w:lang w:val="en-US"/>
        </w:rPr>
        <w:t>,</w:t>
      </w:r>
      <w:r>
        <w:rPr>
          <w:sz w:val="28"/>
          <w:szCs w:val="28"/>
          <w:lang w:val="en-US"/>
        </w:rPr>
        <w:t xml:space="preserve"> be it legislation, some other statutory instrument or contract, having regard to the context provided by reading the particular provision in the light of the document as a whole and the circumstances upon its coming into existence.</w:t>
      </w:r>
    </w:p>
    <w:p w:rsidR="00535E1D" w:rsidRPr="004136F1" w:rsidRDefault="00535E1D" w:rsidP="004136F1">
      <w:pPr>
        <w:jc w:val="both"/>
        <w:rPr>
          <w:b/>
          <w:sz w:val="28"/>
          <w:szCs w:val="28"/>
          <w:lang w:val="en-US"/>
        </w:rPr>
      </w:pPr>
      <w:r w:rsidRPr="004136F1">
        <w:rPr>
          <w:b/>
          <w:sz w:val="28"/>
          <w:szCs w:val="28"/>
          <w:lang w:val="en-US"/>
        </w:rPr>
        <w:t>Conclusion</w:t>
      </w:r>
    </w:p>
    <w:p w:rsidR="00535E1D" w:rsidRDefault="00535E1D" w:rsidP="004136F1">
      <w:pPr>
        <w:jc w:val="both"/>
        <w:rPr>
          <w:sz w:val="28"/>
          <w:szCs w:val="28"/>
          <w:lang w:val="en-US"/>
        </w:rPr>
      </w:pPr>
      <w:r>
        <w:rPr>
          <w:sz w:val="28"/>
          <w:szCs w:val="28"/>
          <w:lang w:val="en-US"/>
        </w:rPr>
        <w:tab/>
        <w:t>The payment of RTGS$20 000,00 made by the 3</w:t>
      </w:r>
      <w:r w:rsidRPr="00535E1D">
        <w:rPr>
          <w:sz w:val="28"/>
          <w:szCs w:val="28"/>
          <w:vertAlign w:val="superscript"/>
          <w:lang w:val="en-US"/>
        </w:rPr>
        <w:t>rd</w:t>
      </w:r>
      <w:r>
        <w:rPr>
          <w:sz w:val="28"/>
          <w:szCs w:val="28"/>
          <w:lang w:val="en-US"/>
        </w:rPr>
        <w:t xml:space="preserve"> respondent to the applicant as settlement of the judgment debt under case number HC 573/04 </w:t>
      </w:r>
      <w:r>
        <w:rPr>
          <w:sz w:val="28"/>
          <w:szCs w:val="28"/>
          <w:lang w:val="en-US"/>
        </w:rPr>
        <w:lastRenderedPageBreak/>
        <w:t>dated 25 July 2019 was not a full and final settlement of that judgment debt in terms of s4 (1) (</w:t>
      </w:r>
      <w:r w:rsidR="00A62F4D">
        <w:rPr>
          <w:sz w:val="28"/>
          <w:szCs w:val="28"/>
          <w:lang w:val="en-US"/>
        </w:rPr>
        <w:t>e</w:t>
      </w:r>
      <w:r>
        <w:rPr>
          <w:sz w:val="28"/>
          <w:szCs w:val="28"/>
          <w:lang w:val="en-US"/>
        </w:rPr>
        <w:t>) of SI 33/19.</w:t>
      </w:r>
    </w:p>
    <w:p w:rsidR="00535E1D" w:rsidRPr="004136F1" w:rsidRDefault="00535E1D" w:rsidP="004136F1">
      <w:pPr>
        <w:jc w:val="both"/>
        <w:rPr>
          <w:b/>
          <w:sz w:val="28"/>
          <w:szCs w:val="28"/>
          <w:lang w:val="en-US"/>
        </w:rPr>
      </w:pPr>
      <w:r w:rsidRPr="004136F1">
        <w:rPr>
          <w:b/>
          <w:sz w:val="28"/>
          <w:szCs w:val="28"/>
          <w:lang w:val="en-US"/>
        </w:rPr>
        <w:t>Disposition</w:t>
      </w:r>
    </w:p>
    <w:p w:rsidR="00535E1D" w:rsidRDefault="00535E1D" w:rsidP="004136F1">
      <w:pPr>
        <w:jc w:val="both"/>
        <w:rPr>
          <w:sz w:val="28"/>
          <w:szCs w:val="28"/>
          <w:lang w:val="en-US"/>
        </w:rPr>
      </w:pPr>
      <w:r>
        <w:rPr>
          <w:sz w:val="28"/>
          <w:szCs w:val="28"/>
          <w:lang w:val="en-US"/>
        </w:rPr>
        <w:tab/>
        <w:t xml:space="preserve">In the </w:t>
      </w:r>
      <w:r w:rsidR="004136F1">
        <w:rPr>
          <w:sz w:val="28"/>
          <w:szCs w:val="28"/>
          <w:lang w:val="en-US"/>
        </w:rPr>
        <w:t>r</w:t>
      </w:r>
      <w:r>
        <w:rPr>
          <w:sz w:val="28"/>
          <w:szCs w:val="28"/>
          <w:lang w:val="en-US"/>
        </w:rPr>
        <w:t>esult it is ordered as follows:</w:t>
      </w:r>
    </w:p>
    <w:p w:rsidR="00535E1D" w:rsidRDefault="00535E1D" w:rsidP="004136F1">
      <w:pPr>
        <w:pStyle w:val="ListParagraph"/>
        <w:numPr>
          <w:ilvl w:val="0"/>
          <w:numId w:val="2"/>
        </w:numPr>
        <w:jc w:val="both"/>
        <w:rPr>
          <w:sz w:val="28"/>
          <w:szCs w:val="28"/>
          <w:lang w:val="en-US"/>
        </w:rPr>
      </w:pPr>
      <w:r>
        <w:rPr>
          <w:sz w:val="28"/>
          <w:szCs w:val="28"/>
          <w:lang w:val="en-US"/>
        </w:rPr>
        <w:t>The 1</w:t>
      </w:r>
      <w:r w:rsidRPr="00535E1D">
        <w:rPr>
          <w:sz w:val="28"/>
          <w:szCs w:val="28"/>
          <w:vertAlign w:val="superscript"/>
          <w:lang w:val="en-US"/>
        </w:rPr>
        <w:t>st</w:t>
      </w:r>
      <w:r>
        <w:rPr>
          <w:sz w:val="28"/>
          <w:szCs w:val="28"/>
          <w:lang w:val="en-US"/>
        </w:rPr>
        <w:t xml:space="preserve"> respondent be and is hereby ordered to enforce and execute the judgment given under HC 573/04 within two weeks from the date of this order.</w:t>
      </w:r>
    </w:p>
    <w:p w:rsidR="00535E1D" w:rsidRDefault="00535E1D" w:rsidP="004136F1">
      <w:pPr>
        <w:pStyle w:val="ListParagraph"/>
        <w:numPr>
          <w:ilvl w:val="0"/>
          <w:numId w:val="2"/>
        </w:numPr>
        <w:jc w:val="both"/>
        <w:rPr>
          <w:sz w:val="28"/>
          <w:szCs w:val="28"/>
          <w:lang w:val="en-US"/>
        </w:rPr>
      </w:pPr>
      <w:r>
        <w:rPr>
          <w:sz w:val="28"/>
          <w:szCs w:val="28"/>
          <w:lang w:val="en-US"/>
        </w:rPr>
        <w:t>The 1</w:t>
      </w:r>
      <w:r w:rsidRPr="00535E1D">
        <w:rPr>
          <w:sz w:val="28"/>
          <w:szCs w:val="28"/>
          <w:vertAlign w:val="superscript"/>
          <w:lang w:val="en-US"/>
        </w:rPr>
        <w:t>st</w:t>
      </w:r>
      <w:r>
        <w:rPr>
          <w:sz w:val="28"/>
          <w:szCs w:val="28"/>
          <w:lang w:val="en-US"/>
        </w:rPr>
        <w:t xml:space="preserve"> respondent be and is hereby ordered to execute on the writ and recover the amount outstanding regard being had to the provisions of s4 (1) (</w:t>
      </w:r>
      <w:r w:rsidR="00A62F4D">
        <w:rPr>
          <w:sz w:val="28"/>
          <w:szCs w:val="28"/>
          <w:lang w:val="en-US"/>
        </w:rPr>
        <w:t>e</w:t>
      </w:r>
      <w:r>
        <w:rPr>
          <w:sz w:val="28"/>
          <w:szCs w:val="28"/>
          <w:lang w:val="en-US"/>
        </w:rPr>
        <w:t>) of SI 33/19.</w:t>
      </w:r>
    </w:p>
    <w:p w:rsidR="00535E1D" w:rsidRDefault="00535E1D" w:rsidP="004136F1">
      <w:pPr>
        <w:pStyle w:val="ListParagraph"/>
        <w:numPr>
          <w:ilvl w:val="0"/>
          <w:numId w:val="2"/>
        </w:numPr>
        <w:jc w:val="both"/>
        <w:rPr>
          <w:sz w:val="28"/>
          <w:szCs w:val="28"/>
          <w:lang w:val="en-US"/>
        </w:rPr>
      </w:pPr>
      <w:r>
        <w:rPr>
          <w:sz w:val="28"/>
          <w:szCs w:val="28"/>
          <w:lang w:val="en-US"/>
        </w:rPr>
        <w:t>The 3</w:t>
      </w:r>
      <w:r w:rsidRPr="00535E1D">
        <w:rPr>
          <w:sz w:val="28"/>
          <w:szCs w:val="28"/>
          <w:vertAlign w:val="superscript"/>
          <w:lang w:val="en-US"/>
        </w:rPr>
        <w:t>rd</w:t>
      </w:r>
      <w:r>
        <w:rPr>
          <w:sz w:val="28"/>
          <w:szCs w:val="28"/>
          <w:lang w:val="en-US"/>
        </w:rPr>
        <w:t xml:space="preserve"> respondent be and is hereby ordered to pay costs of suit.</w:t>
      </w:r>
    </w:p>
    <w:p w:rsidR="00535E1D" w:rsidRDefault="00535E1D" w:rsidP="004136F1">
      <w:pPr>
        <w:jc w:val="both"/>
        <w:rPr>
          <w:sz w:val="28"/>
          <w:szCs w:val="28"/>
          <w:lang w:val="en-US"/>
        </w:rPr>
      </w:pPr>
    </w:p>
    <w:p w:rsidR="00535E1D" w:rsidRDefault="00535E1D" w:rsidP="004136F1">
      <w:pPr>
        <w:jc w:val="both"/>
        <w:rPr>
          <w:sz w:val="28"/>
          <w:szCs w:val="28"/>
          <w:lang w:val="en-US"/>
        </w:rPr>
      </w:pPr>
    </w:p>
    <w:p w:rsidR="00535E1D" w:rsidRDefault="004136F1" w:rsidP="004136F1">
      <w:pPr>
        <w:pStyle w:val="NoSpacing"/>
        <w:jc w:val="both"/>
        <w:rPr>
          <w:sz w:val="28"/>
          <w:szCs w:val="28"/>
          <w:lang w:val="en-US"/>
        </w:rPr>
      </w:pPr>
      <w:r w:rsidRPr="004136F1">
        <w:rPr>
          <w:i/>
          <w:sz w:val="28"/>
          <w:szCs w:val="28"/>
          <w:lang w:val="en-US"/>
        </w:rPr>
        <w:t>Sansole &amp; Senda</w:t>
      </w:r>
      <w:r>
        <w:rPr>
          <w:sz w:val="28"/>
          <w:szCs w:val="28"/>
          <w:lang w:val="en-US"/>
        </w:rPr>
        <w:t>, applicant’s legal practitioners</w:t>
      </w:r>
    </w:p>
    <w:p w:rsidR="004136F1" w:rsidRDefault="004136F1" w:rsidP="004136F1">
      <w:pPr>
        <w:pStyle w:val="NoSpacing"/>
        <w:jc w:val="both"/>
        <w:rPr>
          <w:sz w:val="28"/>
          <w:szCs w:val="28"/>
          <w:lang w:val="en-US"/>
        </w:rPr>
      </w:pPr>
      <w:r w:rsidRPr="004136F1">
        <w:rPr>
          <w:i/>
          <w:sz w:val="28"/>
          <w:szCs w:val="28"/>
          <w:lang w:val="en-US"/>
        </w:rPr>
        <w:t>Mhishi Nkomo Legal Practice</w:t>
      </w:r>
      <w:r>
        <w:rPr>
          <w:sz w:val="28"/>
          <w:szCs w:val="28"/>
          <w:lang w:val="en-US"/>
        </w:rPr>
        <w:t>, 3</w:t>
      </w:r>
      <w:r w:rsidRPr="004136F1">
        <w:rPr>
          <w:sz w:val="28"/>
          <w:szCs w:val="28"/>
          <w:vertAlign w:val="superscript"/>
          <w:lang w:val="en-US"/>
        </w:rPr>
        <w:t>rd</w:t>
      </w:r>
      <w:r>
        <w:rPr>
          <w:sz w:val="28"/>
          <w:szCs w:val="28"/>
          <w:lang w:val="en-US"/>
        </w:rPr>
        <w:t xml:space="preserve"> respondent’s legal practitioners</w:t>
      </w:r>
    </w:p>
    <w:p w:rsidR="004136F1" w:rsidRPr="00535E1D" w:rsidRDefault="004136F1" w:rsidP="004136F1">
      <w:pPr>
        <w:pStyle w:val="NoSpacing"/>
        <w:jc w:val="both"/>
        <w:rPr>
          <w:sz w:val="28"/>
          <w:szCs w:val="28"/>
          <w:lang w:val="en-US"/>
        </w:rPr>
      </w:pPr>
    </w:p>
    <w:sectPr w:rsidR="004136F1" w:rsidRPr="00535E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CB3" w:rsidRDefault="00C84CB3" w:rsidP="004136F1">
      <w:pPr>
        <w:spacing w:after="0" w:line="240" w:lineRule="auto"/>
      </w:pPr>
      <w:r>
        <w:separator/>
      </w:r>
    </w:p>
  </w:endnote>
  <w:endnote w:type="continuationSeparator" w:id="0">
    <w:p w:rsidR="00C84CB3" w:rsidRDefault="00C84CB3" w:rsidP="0041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4D" w:rsidRDefault="00A62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4D" w:rsidRDefault="00A62F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4D" w:rsidRDefault="00A62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CB3" w:rsidRDefault="00C84CB3" w:rsidP="004136F1">
      <w:pPr>
        <w:spacing w:after="0" w:line="240" w:lineRule="auto"/>
      </w:pPr>
      <w:r>
        <w:separator/>
      </w:r>
    </w:p>
  </w:footnote>
  <w:footnote w:type="continuationSeparator" w:id="0">
    <w:p w:rsidR="00C84CB3" w:rsidRDefault="00C84CB3" w:rsidP="00413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4D" w:rsidRDefault="00A62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765776"/>
      <w:docPartObj>
        <w:docPartGallery w:val="Page Numbers (Top of Page)"/>
        <w:docPartUnique/>
      </w:docPartObj>
    </w:sdtPr>
    <w:sdtEndPr>
      <w:rPr>
        <w:noProof/>
      </w:rPr>
    </w:sdtEndPr>
    <w:sdtContent>
      <w:p w:rsidR="004136F1" w:rsidRDefault="004136F1">
        <w:pPr>
          <w:pStyle w:val="Header"/>
          <w:jc w:val="right"/>
          <w:rPr>
            <w:noProof/>
          </w:rPr>
        </w:pPr>
        <w:r>
          <w:fldChar w:fldCharType="begin"/>
        </w:r>
        <w:r>
          <w:instrText xml:space="preserve"> PAGE   \* MERGEFORMAT </w:instrText>
        </w:r>
        <w:r>
          <w:fldChar w:fldCharType="separate"/>
        </w:r>
        <w:r w:rsidR="00B47D50">
          <w:rPr>
            <w:noProof/>
          </w:rPr>
          <w:t>6</w:t>
        </w:r>
        <w:r>
          <w:rPr>
            <w:noProof/>
          </w:rPr>
          <w:fldChar w:fldCharType="end"/>
        </w:r>
      </w:p>
      <w:p w:rsidR="004136F1" w:rsidRDefault="004136F1">
        <w:pPr>
          <w:pStyle w:val="Header"/>
          <w:jc w:val="right"/>
          <w:rPr>
            <w:noProof/>
          </w:rPr>
        </w:pPr>
        <w:r>
          <w:rPr>
            <w:noProof/>
          </w:rPr>
          <w:t xml:space="preserve">HB </w:t>
        </w:r>
        <w:r w:rsidR="00A62F4D">
          <w:rPr>
            <w:noProof/>
          </w:rPr>
          <w:t>02</w:t>
        </w:r>
        <w:r>
          <w:rPr>
            <w:noProof/>
          </w:rPr>
          <w:t>/2</w:t>
        </w:r>
        <w:r w:rsidR="00A62F4D">
          <w:rPr>
            <w:noProof/>
          </w:rPr>
          <w:t>2</w:t>
        </w:r>
      </w:p>
      <w:p w:rsidR="004136F1" w:rsidRDefault="004136F1">
        <w:pPr>
          <w:pStyle w:val="Header"/>
          <w:jc w:val="right"/>
        </w:pPr>
        <w:r>
          <w:rPr>
            <w:noProof/>
          </w:rPr>
          <w:t>HC 2752/19</w:t>
        </w:r>
      </w:p>
    </w:sdtContent>
  </w:sdt>
  <w:p w:rsidR="004136F1" w:rsidRDefault="004136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4D" w:rsidRDefault="00A62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E1703"/>
    <w:multiLevelType w:val="hybridMultilevel"/>
    <w:tmpl w:val="8692EE6C"/>
    <w:lvl w:ilvl="0" w:tplc="62EC765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FFB4EA0"/>
    <w:multiLevelType w:val="hybridMultilevel"/>
    <w:tmpl w:val="E8769A88"/>
    <w:lvl w:ilvl="0" w:tplc="EC5071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D4"/>
    <w:rsid w:val="00060FC5"/>
    <w:rsid w:val="001420A3"/>
    <w:rsid w:val="003472A3"/>
    <w:rsid w:val="004136F1"/>
    <w:rsid w:val="00535E1D"/>
    <w:rsid w:val="00577ECD"/>
    <w:rsid w:val="006B3D57"/>
    <w:rsid w:val="00896BD4"/>
    <w:rsid w:val="008D6866"/>
    <w:rsid w:val="008D6E99"/>
    <w:rsid w:val="009C6DA1"/>
    <w:rsid w:val="00A62F4D"/>
    <w:rsid w:val="00AC66B7"/>
    <w:rsid w:val="00B47D50"/>
    <w:rsid w:val="00C36CA5"/>
    <w:rsid w:val="00C519AE"/>
    <w:rsid w:val="00C64185"/>
    <w:rsid w:val="00C84CB3"/>
    <w:rsid w:val="00CC3DC6"/>
    <w:rsid w:val="00DB10E5"/>
    <w:rsid w:val="00DF1C9D"/>
    <w:rsid w:val="00EA7F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82807-4194-441A-BEDB-52B3A220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BD4"/>
    <w:pPr>
      <w:spacing w:after="0" w:line="240" w:lineRule="auto"/>
    </w:pPr>
  </w:style>
  <w:style w:type="paragraph" w:styleId="ListParagraph">
    <w:name w:val="List Paragraph"/>
    <w:basedOn w:val="Normal"/>
    <w:uiPriority w:val="34"/>
    <w:qFormat/>
    <w:rsid w:val="00535E1D"/>
    <w:pPr>
      <w:ind w:left="720"/>
      <w:contextualSpacing/>
    </w:pPr>
  </w:style>
  <w:style w:type="paragraph" w:styleId="Header">
    <w:name w:val="header"/>
    <w:basedOn w:val="Normal"/>
    <w:link w:val="HeaderChar"/>
    <w:uiPriority w:val="99"/>
    <w:unhideWhenUsed/>
    <w:rsid w:val="00413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F1"/>
  </w:style>
  <w:style w:type="paragraph" w:styleId="Footer">
    <w:name w:val="footer"/>
    <w:basedOn w:val="Normal"/>
    <w:link w:val="FooterChar"/>
    <w:uiPriority w:val="99"/>
    <w:unhideWhenUsed/>
    <w:rsid w:val="00413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2021-12-30T05:31:00Z</dcterms:created>
  <dcterms:modified xsi:type="dcterms:W3CDTF">2022-01-03T10:14:00Z</dcterms:modified>
</cp:coreProperties>
</file>