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13" w:rsidRDefault="00514213" w:rsidP="00514213">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NO.LC/H/272/2013</w:t>
      </w:r>
    </w:p>
    <w:p w:rsidR="00514213" w:rsidRPr="005C33B3" w:rsidRDefault="00514213" w:rsidP="00514213">
      <w:pPr>
        <w:spacing w:line="360" w:lineRule="auto"/>
        <w:rPr>
          <w:b/>
          <w:sz w:val="22"/>
          <w:szCs w:val="22"/>
        </w:rPr>
      </w:pPr>
      <w:r w:rsidRPr="005C33B3">
        <w:rPr>
          <w:b/>
          <w:sz w:val="22"/>
          <w:szCs w:val="22"/>
        </w:rPr>
        <w:t xml:space="preserve">HARARE, </w:t>
      </w:r>
      <w:r>
        <w:rPr>
          <w:b/>
          <w:sz w:val="22"/>
          <w:szCs w:val="22"/>
        </w:rPr>
        <w:t>13 JUNE 2013</w:t>
      </w:r>
      <w:r w:rsidRPr="005C33B3">
        <w:rPr>
          <w:b/>
          <w:sz w:val="22"/>
          <w:szCs w:val="22"/>
        </w:rPr>
        <w:tab/>
      </w:r>
      <w:r w:rsidRPr="005C33B3">
        <w:rPr>
          <w:b/>
          <w:sz w:val="22"/>
          <w:szCs w:val="22"/>
        </w:rPr>
        <w:tab/>
      </w:r>
      <w:r>
        <w:rPr>
          <w:b/>
          <w:sz w:val="22"/>
          <w:szCs w:val="22"/>
        </w:rPr>
        <w:tab/>
        <w:t xml:space="preserve">          </w:t>
      </w:r>
      <w:r>
        <w:rPr>
          <w:b/>
          <w:sz w:val="22"/>
          <w:szCs w:val="22"/>
        </w:rPr>
        <w:tab/>
      </w:r>
      <w:r>
        <w:rPr>
          <w:b/>
          <w:sz w:val="22"/>
          <w:szCs w:val="22"/>
        </w:rPr>
        <w:tab/>
        <w:t>CASE NO. LC/H/219/2011</w:t>
      </w:r>
    </w:p>
    <w:p w:rsidR="00514213" w:rsidRDefault="00514213" w:rsidP="00514213">
      <w:pPr>
        <w:spacing w:line="360" w:lineRule="auto"/>
      </w:pPr>
      <w:r>
        <w:t>In the matter between</w:t>
      </w:r>
    </w:p>
    <w:p w:rsidR="00514213" w:rsidRDefault="00514213" w:rsidP="00514213">
      <w:pPr>
        <w:spacing w:line="360" w:lineRule="auto"/>
      </w:pPr>
    </w:p>
    <w:p w:rsidR="00514213" w:rsidRPr="00EB5E52" w:rsidRDefault="00514213" w:rsidP="00514213">
      <w:pPr>
        <w:spacing w:line="360" w:lineRule="auto"/>
        <w:rPr>
          <w:b/>
        </w:rPr>
      </w:pPr>
      <w:r>
        <w:rPr>
          <w:b/>
        </w:rPr>
        <w:t>LUCIA YAMU</w:t>
      </w:r>
      <w:r>
        <w:rPr>
          <w:b/>
        </w:rPr>
        <w:tab/>
      </w:r>
      <w:r>
        <w:rPr>
          <w:b/>
        </w:rPr>
        <w:tab/>
      </w:r>
      <w:r>
        <w:rPr>
          <w:b/>
        </w:rPr>
        <w:tab/>
      </w:r>
      <w:r>
        <w:rPr>
          <w:b/>
        </w:rPr>
        <w:tab/>
      </w:r>
      <w:r w:rsidRPr="00EB5E52">
        <w:rPr>
          <w:b/>
        </w:rPr>
        <w:t>-</w:t>
      </w:r>
      <w:r w:rsidR="0098184C">
        <w:rPr>
          <w:b/>
        </w:rPr>
        <w:tab/>
      </w:r>
      <w:r w:rsidR="0098184C">
        <w:rPr>
          <w:b/>
        </w:rPr>
        <w:tab/>
      </w:r>
      <w:r>
        <w:rPr>
          <w:b/>
        </w:rPr>
        <w:t>Appellant</w:t>
      </w:r>
    </w:p>
    <w:p w:rsidR="00514213" w:rsidRPr="00C940AD" w:rsidRDefault="00514213" w:rsidP="00514213">
      <w:pPr>
        <w:spacing w:line="360" w:lineRule="auto"/>
        <w:rPr>
          <w:sz w:val="22"/>
          <w:szCs w:val="22"/>
        </w:rPr>
      </w:pPr>
      <w:r>
        <w:rPr>
          <w:sz w:val="22"/>
          <w:szCs w:val="22"/>
        </w:rPr>
        <w:t>And</w:t>
      </w:r>
    </w:p>
    <w:p w:rsidR="00514213" w:rsidRPr="00EB5E52" w:rsidRDefault="00514213" w:rsidP="00514213">
      <w:pPr>
        <w:spacing w:line="360" w:lineRule="auto"/>
        <w:rPr>
          <w:b/>
        </w:rPr>
      </w:pPr>
      <w:r>
        <w:rPr>
          <w:b/>
        </w:rPr>
        <w:t>DELATA BEVERAGES</w:t>
      </w:r>
      <w:r>
        <w:rPr>
          <w:b/>
        </w:rPr>
        <w:tab/>
      </w:r>
      <w:r>
        <w:rPr>
          <w:b/>
        </w:rPr>
        <w:tab/>
      </w:r>
      <w:r>
        <w:rPr>
          <w:b/>
        </w:rPr>
        <w:tab/>
      </w:r>
      <w:r w:rsidRPr="00EB5E52">
        <w:rPr>
          <w:b/>
        </w:rPr>
        <w:t>-</w:t>
      </w:r>
      <w:r w:rsidR="0098184C">
        <w:rPr>
          <w:b/>
        </w:rPr>
        <w:tab/>
      </w:r>
      <w:r w:rsidR="0098184C">
        <w:rPr>
          <w:b/>
        </w:rPr>
        <w:tab/>
      </w:r>
      <w:r w:rsidRPr="00EB5E52">
        <w:rPr>
          <w:b/>
        </w:rPr>
        <w:t>Respondent</w:t>
      </w:r>
    </w:p>
    <w:p w:rsidR="00514213" w:rsidRDefault="00514213" w:rsidP="00514213">
      <w:pPr>
        <w:spacing w:line="360" w:lineRule="auto"/>
        <w:rPr>
          <w:b/>
        </w:rPr>
      </w:pPr>
    </w:p>
    <w:p w:rsidR="00514213" w:rsidRPr="00C940AD" w:rsidRDefault="00514213" w:rsidP="00514213">
      <w:pPr>
        <w:spacing w:line="360" w:lineRule="auto"/>
        <w:rPr>
          <w:b/>
        </w:rPr>
      </w:pPr>
    </w:p>
    <w:p w:rsidR="00514213" w:rsidRDefault="00514213" w:rsidP="00514213">
      <w:pPr>
        <w:spacing w:line="360" w:lineRule="auto"/>
      </w:pPr>
      <w:r w:rsidRPr="005919AB">
        <w:t xml:space="preserve">Before The </w:t>
      </w:r>
      <w:r>
        <w:t xml:space="preserve">Honourable President - B.T. Chivizhe </w:t>
      </w:r>
    </w:p>
    <w:p w:rsidR="00514213" w:rsidRDefault="00514213" w:rsidP="00514213">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Mr E. Maponga (Unionist)</w:t>
      </w:r>
    </w:p>
    <w:p w:rsidR="000D02EE" w:rsidRDefault="000D02EE" w:rsidP="00514213">
      <w:pPr>
        <w:spacing w:line="360" w:lineRule="auto"/>
        <w:rPr>
          <w:b/>
          <w:sz w:val="22"/>
          <w:szCs w:val="22"/>
        </w:rPr>
      </w:pPr>
      <w:r>
        <w:rPr>
          <w:b/>
          <w:sz w:val="22"/>
          <w:szCs w:val="22"/>
        </w:rPr>
        <w:tab/>
      </w:r>
      <w:r>
        <w:rPr>
          <w:b/>
          <w:sz w:val="22"/>
          <w:szCs w:val="22"/>
        </w:rPr>
        <w:tab/>
      </w:r>
      <w:r>
        <w:rPr>
          <w:b/>
          <w:sz w:val="22"/>
          <w:szCs w:val="22"/>
        </w:rPr>
        <w:tab/>
      </w:r>
      <w:r>
        <w:rPr>
          <w:b/>
          <w:sz w:val="22"/>
          <w:szCs w:val="22"/>
        </w:rPr>
        <w:tab/>
        <w:t>United Food and Allied Workers’ Union of Zimbabwe</w:t>
      </w:r>
    </w:p>
    <w:p w:rsidR="00514213" w:rsidRPr="001B37E2" w:rsidRDefault="00514213" w:rsidP="00514213">
      <w:pPr>
        <w:spacing w:line="360" w:lineRule="auto"/>
        <w:rPr>
          <w:b/>
          <w:sz w:val="22"/>
          <w:szCs w:val="22"/>
        </w:rPr>
      </w:pPr>
    </w:p>
    <w:p w:rsidR="00514213" w:rsidRDefault="00A477AD" w:rsidP="00514213">
      <w:pPr>
        <w:spacing w:line="360" w:lineRule="auto"/>
        <w:rPr>
          <w:b/>
          <w:sz w:val="22"/>
          <w:szCs w:val="22"/>
        </w:rPr>
      </w:pPr>
      <w:r>
        <w:rPr>
          <w:b/>
          <w:sz w:val="22"/>
          <w:szCs w:val="22"/>
        </w:rPr>
        <w:t xml:space="preserve">For </w:t>
      </w:r>
      <w:r w:rsidR="00514213">
        <w:rPr>
          <w:b/>
          <w:sz w:val="22"/>
          <w:szCs w:val="22"/>
        </w:rPr>
        <w:t>Respondent</w:t>
      </w:r>
      <w:r w:rsidR="00514213">
        <w:rPr>
          <w:b/>
          <w:sz w:val="22"/>
          <w:szCs w:val="22"/>
        </w:rPr>
        <w:tab/>
      </w:r>
      <w:r w:rsidRPr="001B37E2">
        <w:rPr>
          <w:b/>
          <w:sz w:val="22"/>
          <w:szCs w:val="22"/>
        </w:rPr>
        <w:t>-</w:t>
      </w:r>
      <w:r w:rsidR="00514213" w:rsidRPr="001B37E2">
        <w:rPr>
          <w:b/>
          <w:sz w:val="22"/>
          <w:szCs w:val="22"/>
        </w:rPr>
        <w:tab/>
      </w:r>
      <w:r w:rsidR="00514213">
        <w:rPr>
          <w:b/>
          <w:sz w:val="22"/>
          <w:szCs w:val="22"/>
        </w:rPr>
        <w:t>Mr K. Ncube (Legal Practitioner)</w:t>
      </w:r>
    </w:p>
    <w:p w:rsidR="00514213" w:rsidRPr="00F13B84" w:rsidRDefault="00514213" w:rsidP="00514213">
      <w:pPr>
        <w:spacing w:line="360" w:lineRule="auto"/>
        <w:rPr>
          <w:b/>
          <w:sz w:val="22"/>
          <w:szCs w:val="22"/>
        </w:rPr>
      </w:pPr>
      <w:r>
        <w:rPr>
          <w:b/>
          <w:sz w:val="22"/>
          <w:szCs w:val="22"/>
        </w:rPr>
        <w:tab/>
      </w:r>
      <w:r>
        <w:rPr>
          <w:b/>
          <w:sz w:val="22"/>
          <w:szCs w:val="22"/>
        </w:rPr>
        <w:tab/>
      </w:r>
      <w:r>
        <w:rPr>
          <w:b/>
          <w:sz w:val="22"/>
          <w:szCs w:val="22"/>
        </w:rPr>
        <w:tab/>
      </w:r>
      <w:r>
        <w:rPr>
          <w:b/>
          <w:sz w:val="22"/>
          <w:szCs w:val="22"/>
        </w:rPr>
        <w:tab/>
        <w:t>Gill, Godlonton and Gerrans</w:t>
      </w:r>
    </w:p>
    <w:p w:rsidR="00514213" w:rsidRDefault="00514213" w:rsidP="00514213">
      <w:pPr>
        <w:spacing w:line="360" w:lineRule="auto"/>
        <w:rPr>
          <w:b/>
        </w:rPr>
      </w:pPr>
    </w:p>
    <w:p w:rsidR="00514213" w:rsidRDefault="00514213" w:rsidP="00514213">
      <w:pPr>
        <w:spacing w:line="360" w:lineRule="auto"/>
        <w:rPr>
          <w:b/>
        </w:rPr>
      </w:pPr>
    </w:p>
    <w:p w:rsidR="00514213" w:rsidRDefault="00514213" w:rsidP="00514213">
      <w:pPr>
        <w:spacing w:line="360" w:lineRule="auto"/>
        <w:jc w:val="both"/>
        <w:rPr>
          <w:b/>
          <w:sz w:val="28"/>
          <w:szCs w:val="28"/>
        </w:rPr>
      </w:pPr>
      <w:r>
        <w:rPr>
          <w:b/>
          <w:sz w:val="28"/>
          <w:szCs w:val="28"/>
        </w:rPr>
        <w:t>CHIVIZHE, B.T</w:t>
      </w:r>
      <w:r w:rsidRPr="005919AB">
        <w:rPr>
          <w:b/>
          <w:sz w:val="28"/>
          <w:szCs w:val="28"/>
        </w:rPr>
        <w:t>.:</w:t>
      </w:r>
      <w:r>
        <w:rPr>
          <w:b/>
          <w:sz w:val="28"/>
          <w:szCs w:val="28"/>
        </w:rPr>
        <w:t xml:space="preserve"> </w:t>
      </w:r>
    </w:p>
    <w:p w:rsidR="001405F9" w:rsidRDefault="001405F9" w:rsidP="00427141">
      <w:pPr>
        <w:spacing w:line="360" w:lineRule="auto"/>
        <w:jc w:val="both"/>
      </w:pPr>
    </w:p>
    <w:p w:rsidR="00427141" w:rsidRDefault="00427141" w:rsidP="00427141">
      <w:pPr>
        <w:spacing w:line="360" w:lineRule="auto"/>
        <w:jc w:val="both"/>
      </w:pPr>
    </w:p>
    <w:p w:rsidR="00427141" w:rsidRDefault="0086224D" w:rsidP="00427141">
      <w:pPr>
        <w:spacing w:line="360" w:lineRule="auto"/>
        <w:jc w:val="both"/>
      </w:pPr>
      <w:r>
        <w:tab/>
        <w:t>The appeal is against the determination by the Respondent’s Works Council handed down on 24 March, 2011 which upheld earlier findings by Respondent hearing committee.</w:t>
      </w:r>
    </w:p>
    <w:p w:rsidR="00A871B2" w:rsidRDefault="00A871B2" w:rsidP="00427141">
      <w:pPr>
        <w:spacing w:line="360" w:lineRule="auto"/>
        <w:jc w:val="both"/>
      </w:pPr>
    </w:p>
    <w:p w:rsidR="00A871B2" w:rsidRDefault="00A871B2" w:rsidP="00427141">
      <w:pPr>
        <w:spacing w:line="360" w:lineRule="auto"/>
        <w:jc w:val="both"/>
      </w:pPr>
      <w:r>
        <w:tab/>
        <w:t>The background facts to the matter are as follows;</w:t>
      </w:r>
    </w:p>
    <w:p w:rsidR="000662D3" w:rsidRDefault="00A871B2" w:rsidP="00427141">
      <w:pPr>
        <w:spacing w:line="360" w:lineRule="auto"/>
        <w:jc w:val="both"/>
      </w:pPr>
      <w:r>
        <w:t>The Appellant was employed by the Respondent on the 1</w:t>
      </w:r>
      <w:r w:rsidRPr="00A871B2">
        <w:rPr>
          <w:vertAlign w:val="superscript"/>
        </w:rPr>
        <w:t>st</w:t>
      </w:r>
      <w:r>
        <w:t xml:space="preserve"> of July, 2004 as the Administration Clerk</w:t>
      </w:r>
      <w:r w:rsidR="00151419">
        <w:t>.  In 2005 she was transferred t</w:t>
      </w:r>
      <w:r>
        <w:t xml:space="preserve">o CCD to work as a Cashier.  </w:t>
      </w:r>
      <w:r w:rsidR="00E14762">
        <w:t>From</w:t>
      </w:r>
      <w:r>
        <w:t xml:space="preserve"> 2007 to 2009 she was again transferred to work as CIT Cashier.  In 2009 she was re assigned to do stock controller duties.  She</w:t>
      </w:r>
      <w:r w:rsidR="00151419">
        <w:t xml:space="preserve"> was on 28 December, 2010 notified to attend a disciplinary hearing in order to reply to charges of </w:t>
      </w:r>
      <w:r w:rsidR="00151419" w:rsidRPr="00CC6B31">
        <w:rPr>
          <w:b/>
        </w:rPr>
        <w:t>Charge 1 1.3</w:t>
      </w:r>
      <w:r w:rsidR="00151419">
        <w:t xml:space="preserve"> </w:t>
      </w:r>
      <w:r w:rsidR="00151419" w:rsidRPr="00CC6B31">
        <w:rPr>
          <w:rFonts w:ascii="Times New Roman" w:hAnsi="Times New Roman"/>
          <w:b/>
          <w:i/>
        </w:rPr>
        <w:t>falsify</w:t>
      </w:r>
      <w:r w:rsidR="007910DB" w:rsidRPr="00CC6B31">
        <w:rPr>
          <w:rFonts w:ascii="Times New Roman" w:hAnsi="Times New Roman"/>
          <w:b/>
          <w:i/>
        </w:rPr>
        <w:t>ing</w:t>
      </w:r>
      <w:r w:rsidR="00151419" w:rsidRPr="00CC6B31">
        <w:rPr>
          <w:rFonts w:ascii="Times New Roman" w:hAnsi="Times New Roman"/>
          <w:b/>
          <w:i/>
        </w:rPr>
        <w:t xml:space="preserve"> certificates</w:t>
      </w:r>
      <w:r w:rsidR="006B760F" w:rsidRPr="00CC6B31">
        <w:rPr>
          <w:rFonts w:ascii="Times New Roman" w:hAnsi="Times New Roman"/>
          <w:b/>
          <w:i/>
        </w:rPr>
        <w:t>, personal or company docume</w:t>
      </w:r>
      <w:r w:rsidR="00CC6B31" w:rsidRPr="00CC6B31">
        <w:rPr>
          <w:rFonts w:ascii="Times New Roman" w:hAnsi="Times New Roman"/>
          <w:b/>
          <w:i/>
        </w:rPr>
        <w:t xml:space="preserve">nts; </w:t>
      </w:r>
      <w:r w:rsidR="006B760F" w:rsidRPr="00CC6B31">
        <w:rPr>
          <w:rFonts w:cs="Tahoma"/>
          <w:b/>
        </w:rPr>
        <w:t>Charge 2</w:t>
      </w:r>
      <w:r w:rsidR="006B760F" w:rsidRPr="00CC6B31">
        <w:rPr>
          <w:rFonts w:ascii="Times New Roman" w:hAnsi="Times New Roman"/>
          <w:b/>
          <w:i/>
        </w:rPr>
        <w:t xml:space="preserve"> Neglect of duty</w:t>
      </w:r>
      <w:r w:rsidR="00CC6B31" w:rsidRPr="00CC6B31">
        <w:rPr>
          <w:rFonts w:ascii="Times New Roman" w:hAnsi="Times New Roman"/>
          <w:b/>
          <w:i/>
        </w:rPr>
        <w:t xml:space="preserve">, </w:t>
      </w:r>
      <w:r w:rsidR="00151419" w:rsidRPr="00CC6B31">
        <w:rPr>
          <w:rFonts w:ascii="Times New Roman" w:hAnsi="Times New Roman"/>
          <w:b/>
          <w:i/>
        </w:rPr>
        <w:t xml:space="preserve">Failure to perform one’s job at all showing no care whether the job is done or not, or </w:t>
      </w:r>
      <w:r w:rsidR="00151419" w:rsidRPr="00CC6B31">
        <w:rPr>
          <w:rFonts w:ascii="Times New Roman" w:hAnsi="Times New Roman"/>
          <w:b/>
          <w:i/>
        </w:rPr>
        <w:lastRenderedPageBreak/>
        <w:t>enjoying</w:t>
      </w:r>
      <w:r w:rsidR="00782F7B" w:rsidRPr="00CC6B31">
        <w:rPr>
          <w:rFonts w:ascii="Times New Roman" w:hAnsi="Times New Roman"/>
          <w:b/>
          <w:i/>
        </w:rPr>
        <w:t xml:space="preserve"> oneself in </w:t>
      </w:r>
      <w:r w:rsidR="002165DE" w:rsidRPr="00CC6B31">
        <w:rPr>
          <w:rFonts w:ascii="Times New Roman" w:hAnsi="Times New Roman"/>
          <w:b/>
          <w:i/>
        </w:rPr>
        <w:t>unlimited</w:t>
      </w:r>
      <w:r w:rsidR="00782F7B" w:rsidRPr="00CC6B31">
        <w:rPr>
          <w:rFonts w:ascii="Times New Roman" w:hAnsi="Times New Roman"/>
          <w:b/>
          <w:i/>
        </w:rPr>
        <w:t xml:space="preserve"> activities during working hours.</w:t>
      </w:r>
      <w:r w:rsidR="00782F7B" w:rsidRPr="00660CFC">
        <w:rPr>
          <w:b/>
        </w:rPr>
        <w:t xml:space="preserve"> </w:t>
      </w:r>
      <w:r w:rsidR="00782F7B">
        <w:t xml:space="preserve"> The allegations were that in the course of executing her duties Appellant had on the 14</w:t>
      </w:r>
      <w:r w:rsidR="00782F7B" w:rsidRPr="00782F7B">
        <w:rPr>
          <w:vertAlign w:val="superscript"/>
        </w:rPr>
        <w:t>th</w:t>
      </w:r>
      <w:r w:rsidR="00782F7B">
        <w:t xml:space="preserve"> and 16</w:t>
      </w:r>
      <w:r w:rsidR="00782F7B" w:rsidRPr="00782F7B">
        <w:rPr>
          <w:vertAlign w:val="superscript"/>
        </w:rPr>
        <w:t>th</w:t>
      </w:r>
      <w:r w:rsidR="00782F7B">
        <w:t xml:space="preserve"> of November 2010 falsifie</w:t>
      </w:r>
      <w:r w:rsidR="006B760F">
        <w:t>d data captured in the system, o</w:t>
      </w:r>
      <w:r w:rsidR="00782F7B">
        <w:t>n the 15</w:t>
      </w:r>
      <w:r w:rsidR="00782F7B" w:rsidRPr="00782F7B">
        <w:rPr>
          <w:vertAlign w:val="superscript"/>
        </w:rPr>
        <w:t>th</w:t>
      </w:r>
      <w:r w:rsidR="00782F7B">
        <w:t xml:space="preserve"> of November, 2010 she did not count product 2010 but captured 352 cases</w:t>
      </w:r>
      <w:r w:rsidR="009E1998">
        <w:t xml:space="preserve"> in th</w:t>
      </w:r>
      <w:r w:rsidR="00CF0B8F">
        <w:t>e system and etc</w:t>
      </w:r>
      <w:r w:rsidR="009E1998">
        <w:t xml:space="preserve">.  </w:t>
      </w:r>
    </w:p>
    <w:p w:rsidR="000662D3" w:rsidRDefault="000662D3" w:rsidP="00427141">
      <w:pPr>
        <w:spacing w:line="360" w:lineRule="auto"/>
        <w:jc w:val="both"/>
      </w:pPr>
    </w:p>
    <w:p w:rsidR="00A871B2" w:rsidRDefault="006B760F" w:rsidP="000662D3">
      <w:pPr>
        <w:spacing w:line="360" w:lineRule="auto"/>
        <w:ind w:firstLine="720"/>
        <w:jc w:val="both"/>
      </w:pPr>
      <w:r>
        <w:t xml:space="preserve">On </w:t>
      </w:r>
      <w:r w:rsidR="000662D3">
        <w:t xml:space="preserve">Charge 2 </w:t>
      </w:r>
      <w:r>
        <w:t xml:space="preserve">the allegation </w:t>
      </w:r>
      <w:r w:rsidR="000662D3">
        <w:t>was that she failed to print daily generic reports from 4</w:t>
      </w:r>
      <w:r w:rsidR="000662D3" w:rsidRPr="000662D3">
        <w:rPr>
          <w:vertAlign w:val="superscript"/>
        </w:rPr>
        <w:t>th</w:t>
      </w:r>
      <w:r w:rsidR="000662D3">
        <w:t xml:space="preserve"> December onwards.  </w:t>
      </w:r>
      <w:r w:rsidR="009E1998">
        <w:t xml:space="preserve">In her defence </w:t>
      </w:r>
      <w:r>
        <w:t xml:space="preserve">before the disciplinary authority </w:t>
      </w:r>
      <w:r w:rsidR="000662D3">
        <w:t>Appellant claimed</w:t>
      </w:r>
      <w:r w:rsidR="009E1998">
        <w:t xml:space="preserve"> fatigue etc.  The Appellant was </w:t>
      </w:r>
      <w:r>
        <w:t xml:space="preserve">however </w:t>
      </w:r>
      <w:r w:rsidR="009E1998">
        <w:t xml:space="preserve">found guilty on both charges and consequently a dismissal </w:t>
      </w:r>
      <w:r w:rsidR="000662D3">
        <w:t xml:space="preserve">penalty with effect from 11 </w:t>
      </w:r>
      <w:r w:rsidR="004357BE">
        <w:t>January</w:t>
      </w:r>
      <w:r w:rsidR="000662D3">
        <w:t xml:space="preserve"> 2011 was imposed.  The Appellant exercising her rights under the code appealed to the second level appeal authority but with no success.  She the</w:t>
      </w:r>
      <w:r w:rsidR="0094616C">
        <w:t>n appealed to the Works Council.  I</w:t>
      </w:r>
      <w:r w:rsidR="000662D3">
        <w:t xml:space="preserve">n its </w:t>
      </w:r>
      <w:r w:rsidR="0094616C">
        <w:t>determinat</w:t>
      </w:r>
      <w:r w:rsidR="00140954">
        <w:t>i</w:t>
      </w:r>
      <w:r w:rsidR="00966F92">
        <w:t>on</w:t>
      </w:r>
      <w:r w:rsidR="0094616C">
        <w:t xml:space="preserve"> </w:t>
      </w:r>
      <w:r w:rsidR="00966F92">
        <w:t xml:space="preserve">the </w:t>
      </w:r>
      <w:r w:rsidR="0094616C">
        <w:t xml:space="preserve">Works Council </w:t>
      </w:r>
      <w:r w:rsidR="000662D3">
        <w:t>dismissed all her grounds of appeal and upheld the earlier decision and</w:t>
      </w:r>
      <w:r w:rsidR="0094616C">
        <w:t xml:space="preserve"> determination.  Aggrieved the A</w:t>
      </w:r>
      <w:r w:rsidR="000662D3">
        <w:t xml:space="preserve">ppellant </w:t>
      </w:r>
      <w:r w:rsidR="0094616C">
        <w:t>then l</w:t>
      </w:r>
      <w:r w:rsidR="000818BA">
        <w:t>odged the present appe</w:t>
      </w:r>
      <w:r w:rsidR="000662D3">
        <w:t xml:space="preserve">al with the Labour </w:t>
      </w:r>
      <w:r w:rsidR="00F02846">
        <w:t>C</w:t>
      </w:r>
      <w:r w:rsidR="000662D3">
        <w:t>ourt.</w:t>
      </w:r>
    </w:p>
    <w:p w:rsidR="000662D3" w:rsidRDefault="000662D3" w:rsidP="000662D3">
      <w:pPr>
        <w:spacing w:line="360" w:lineRule="auto"/>
        <w:ind w:firstLine="720"/>
        <w:jc w:val="both"/>
      </w:pPr>
    </w:p>
    <w:p w:rsidR="000662D3" w:rsidRDefault="000662D3" w:rsidP="000662D3">
      <w:pPr>
        <w:spacing w:line="360" w:lineRule="auto"/>
        <w:ind w:firstLine="720"/>
        <w:jc w:val="both"/>
      </w:pPr>
      <w:r>
        <w:t>The g</w:t>
      </w:r>
      <w:r w:rsidR="00A812AF">
        <w:t>rounds of appeal are as follows;</w:t>
      </w:r>
    </w:p>
    <w:p w:rsidR="00C752ED" w:rsidRPr="00042E8C" w:rsidRDefault="00C752ED" w:rsidP="00C752ED">
      <w:pPr>
        <w:pStyle w:val="ListParagraph"/>
        <w:numPr>
          <w:ilvl w:val="0"/>
          <w:numId w:val="1"/>
        </w:numPr>
        <w:spacing w:line="360" w:lineRule="auto"/>
        <w:jc w:val="both"/>
        <w:rPr>
          <w:rFonts w:ascii="Times New Roman" w:hAnsi="Times New Roman"/>
          <w:i/>
        </w:rPr>
      </w:pPr>
      <w:r w:rsidRPr="00042E8C">
        <w:rPr>
          <w:rFonts w:ascii="Times New Roman" w:hAnsi="Times New Roman"/>
          <w:i/>
        </w:rPr>
        <w:t xml:space="preserve">The </w:t>
      </w:r>
      <w:r w:rsidR="00042E8C" w:rsidRPr="00042E8C">
        <w:rPr>
          <w:rFonts w:ascii="Times New Roman" w:hAnsi="Times New Roman"/>
          <w:i/>
        </w:rPr>
        <w:t>penalty of</w:t>
      </w:r>
      <w:r w:rsidRPr="00042E8C">
        <w:rPr>
          <w:rFonts w:ascii="Times New Roman" w:hAnsi="Times New Roman"/>
          <w:i/>
        </w:rPr>
        <w:t xml:space="preserve"> dismissal was harsh in that;</w:t>
      </w:r>
    </w:p>
    <w:p w:rsidR="00C752ED" w:rsidRPr="00042E8C" w:rsidRDefault="00C752ED" w:rsidP="00C752ED">
      <w:pPr>
        <w:pStyle w:val="ListParagraph"/>
        <w:spacing w:line="360" w:lineRule="auto"/>
        <w:jc w:val="both"/>
        <w:rPr>
          <w:rFonts w:ascii="Times New Roman" w:hAnsi="Times New Roman"/>
          <w:i/>
        </w:rPr>
      </w:pPr>
      <w:r w:rsidRPr="00042E8C">
        <w:rPr>
          <w:rFonts w:ascii="Times New Roman" w:hAnsi="Times New Roman"/>
          <w:i/>
        </w:rPr>
        <w:t>Disciplinary action should, in first instance, be educational and then corrective.  Punitive action should only be taken when the said earlier steps have proven ineffective.</w:t>
      </w:r>
    </w:p>
    <w:p w:rsidR="00C752ED" w:rsidRPr="00042E8C" w:rsidRDefault="00C752ED" w:rsidP="00C752ED">
      <w:pPr>
        <w:pStyle w:val="ListParagraph"/>
        <w:numPr>
          <w:ilvl w:val="0"/>
          <w:numId w:val="1"/>
        </w:numPr>
        <w:spacing w:line="360" w:lineRule="auto"/>
        <w:jc w:val="both"/>
        <w:rPr>
          <w:rFonts w:ascii="Times New Roman" w:hAnsi="Times New Roman"/>
          <w:i/>
        </w:rPr>
      </w:pPr>
      <w:r w:rsidRPr="00042E8C">
        <w:rPr>
          <w:rFonts w:ascii="Times New Roman" w:hAnsi="Times New Roman"/>
          <w:i/>
        </w:rPr>
        <w:t>Why the employer failed to charge, male stock controllers and only targeted ladies.  In terms of the law, similar circumstances should be treated equitably through the award of similar penalties allowing for mitigation and aggravating circumstances.</w:t>
      </w:r>
    </w:p>
    <w:p w:rsidR="00C752ED" w:rsidRPr="00042E8C" w:rsidRDefault="00C752ED" w:rsidP="00C752ED">
      <w:pPr>
        <w:pStyle w:val="ListParagraph"/>
        <w:numPr>
          <w:ilvl w:val="0"/>
          <w:numId w:val="1"/>
        </w:numPr>
        <w:spacing w:line="360" w:lineRule="auto"/>
        <w:jc w:val="both"/>
        <w:rPr>
          <w:rFonts w:ascii="Times New Roman" w:hAnsi="Times New Roman"/>
          <w:i/>
        </w:rPr>
      </w:pPr>
      <w:r w:rsidRPr="00042E8C">
        <w:rPr>
          <w:rFonts w:ascii="Times New Roman" w:hAnsi="Times New Roman"/>
          <w:i/>
        </w:rPr>
        <w:t>It is not true that I was co-operating because at one time I asked Mr. Mavura to arrange training so that I could get to know system of generic reports but did nothing.</w:t>
      </w:r>
    </w:p>
    <w:p w:rsidR="00C752ED" w:rsidRPr="00042E8C" w:rsidRDefault="00C752ED" w:rsidP="00C752ED">
      <w:pPr>
        <w:pStyle w:val="ListParagraph"/>
        <w:numPr>
          <w:ilvl w:val="0"/>
          <w:numId w:val="1"/>
        </w:numPr>
        <w:spacing w:line="360" w:lineRule="auto"/>
        <w:jc w:val="both"/>
        <w:rPr>
          <w:rFonts w:ascii="Times New Roman" w:hAnsi="Times New Roman"/>
          <w:i/>
        </w:rPr>
      </w:pPr>
      <w:r w:rsidRPr="00042E8C">
        <w:rPr>
          <w:rFonts w:ascii="Times New Roman" w:hAnsi="Times New Roman"/>
          <w:i/>
        </w:rPr>
        <w:t>The penalty was too harsh because the company was not prejudiced of anything.</w:t>
      </w:r>
    </w:p>
    <w:p w:rsidR="00C752ED" w:rsidRPr="00042E8C" w:rsidRDefault="00C752ED" w:rsidP="00C752ED">
      <w:pPr>
        <w:pStyle w:val="ListParagraph"/>
        <w:numPr>
          <w:ilvl w:val="0"/>
          <w:numId w:val="1"/>
        </w:numPr>
        <w:spacing w:line="360" w:lineRule="auto"/>
        <w:jc w:val="both"/>
        <w:rPr>
          <w:rFonts w:ascii="Times New Roman" w:hAnsi="Times New Roman"/>
          <w:i/>
        </w:rPr>
      </w:pPr>
      <w:r w:rsidRPr="00042E8C">
        <w:rPr>
          <w:rFonts w:ascii="Times New Roman" w:hAnsi="Times New Roman"/>
          <w:i/>
        </w:rPr>
        <w:t xml:space="preserve">If one </w:t>
      </w:r>
      <w:r w:rsidR="00042E8C" w:rsidRPr="00042E8C">
        <w:rPr>
          <w:rFonts w:ascii="Times New Roman" w:hAnsi="Times New Roman"/>
          <w:i/>
        </w:rPr>
        <w:t>asked</w:t>
      </w:r>
      <w:r w:rsidRPr="00042E8C">
        <w:rPr>
          <w:rFonts w:ascii="Times New Roman" w:hAnsi="Times New Roman"/>
          <w:i/>
        </w:rPr>
        <w:t xml:space="preserve"> to work 24 </w:t>
      </w:r>
      <w:r w:rsidR="00042E8C" w:rsidRPr="00042E8C">
        <w:rPr>
          <w:rFonts w:ascii="Times New Roman" w:hAnsi="Times New Roman"/>
          <w:i/>
        </w:rPr>
        <w:t>Hours without rest what do you expect.</w:t>
      </w:r>
    </w:p>
    <w:p w:rsidR="000662D3" w:rsidRDefault="000662D3" w:rsidP="000662D3">
      <w:pPr>
        <w:spacing w:line="360" w:lineRule="auto"/>
        <w:jc w:val="both"/>
      </w:pPr>
    </w:p>
    <w:p w:rsidR="000662D3" w:rsidRDefault="000662D3" w:rsidP="000662D3">
      <w:pPr>
        <w:spacing w:line="360" w:lineRule="auto"/>
        <w:jc w:val="both"/>
      </w:pPr>
      <w:r>
        <w:tab/>
        <w:t>I find it convenient to address grounds 2, 3, 5 initially.  The grounds numbers 1 and 4 which touch on penalty will be addressed as the last issue.</w:t>
      </w:r>
    </w:p>
    <w:p w:rsidR="00F02846" w:rsidRDefault="00F02846" w:rsidP="000662D3">
      <w:pPr>
        <w:spacing w:line="360" w:lineRule="auto"/>
        <w:jc w:val="both"/>
      </w:pPr>
    </w:p>
    <w:p w:rsidR="00F02846" w:rsidRDefault="00F02846" w:rsidP="000662D3">
      <w:pPr>
        <w:spacing w:line="360" w:lineRule="auto"/>
        <w:jc w:val="both"/>
      </w:pPr>
      <w:r>
        <w:lastRenderedPageBreak/>
        <w:tab/>
        <w:t xml:space="preserve">The </w:t>
      </w:r>
      <w:r w:rsidR="006E49BD">
        <w:t>A</w:t>
      </w:r>
      <w:r>
        <w:t xml:space="preserve">ppellant alleges that the Respondent did not charge Male Stock Controllers </w:t>
      </w:r>
      <w:r w:rsidR="00C87549">
        <w:t xml:space="preserve">Respondent </w:t>
      </w:r>
      <w:r>
        <w:t xml:space="preserve">only targeted </w:t>
      </w:r>
      <w:r w:rsidR="00DA336A">
        <w:t>l</w:t>
      </w:r>
      <w:r w:rsidR="006D4092">
        <w:t>adies</w:t>
      </w:r>
      <w:r w:rsidR="00C87549">
        <w:t>.  S</w:t>
      </w:r>
      <w:r w:rsidR="00DA336A">
        <w:t xml:space="preserve">he further submits that the employer should apply </w:t>
      </w:r>
      <w:r w:rsidR="000818BA">
        <w:t xml:space="preserve">the </w:t>
      </w:r>
      <w:r w:rsidR="00DA336A">
        <w:t>p</w:t>
      </w:r>
      <w:r w:rsidR="00DB4335">
        <w:t>ar</w:t>
      </w:r>
      <w:r w:rsidR="000818BA">
        <w:t>i</w:t>
      </w:r>
      <w:r w:rsidR="00DB4335">
        <w:t xml:space="preserve">ty </w:t>
      </w:r>
      <w:r w:rsidR="00DA336A">
        <w:t>principle in imposing penalty.  I have had to dismiss this ground</w:t>
      </w:r>
      <w:r w:rsidR="00DB4335">
        <w:t xml:space="preserve"> of appeal</w:t>
      </w:r>
      <w:r w:rsidR="00DA336A">
        <w:t xml:space="preserve">.  The Appellant has not taken the court into her confidence </w:t>
      </w:r>
      <w:r w:rsidR="004D4950">
        <w:t xml:space="preserve">by showing </w:t>
      </w:r>
      <w:r w:rsidR="00DA336A">
        <w:t xml:space="preserve">that the Respondent discriminated against female stock controllers when it decided to level charges.  </w:t>
      </w:r>
      <w:r w:rsidR="004D4950">
        <w:t xml:space="preserve">She has not even suggested the </w:t>
      </w:r>
      <w:r w:rsidR="000818BA">
        <w:t xml:space="preserve">names of the </w:t>
      </w:r>
      <w:r w:rsidR="004D4950">
        <w:t xml:space="preserve">male Stock Controllers who were not charged but yet were guilty of same transgressions.  </w:t>
      </w:r>
      <w:r w:rsidR="00DA336A">
        <w:t>It is clearly improper for the Appellant to raise a</w:t>
      </w:r>
      <w:r w:rsidR="004D4950">
        <w:t xml:space="preserve">llegations </w:t>
      </w:r>
      <w:r w:rsidR="000818BA">
        <w:t xml:space="preserve">of </w:t>
      </w:r>
      <w:r w:rsidR="004D4950">
        <w:t>victimization on the</w:t>
      </w:r>
      <w:r w:rsidR="00DA336A">
        <w:t xml:space="preserve"> basis of gender without substantiating them.</w:t>
      </w:r>
      <w:r w:rsidR="000818BA">
        <w:t xml:space="preserve">  I would </w:t>
      </w:r>
      <w:r w:rsidR="006A6B09">
        <w:t>therefore</w:t>
      </w:r>
      <w:r w:rsidR="000818BA">
        <w:t xml:space="preserve"> dismiss ground of appeal number 2.</w:t>
      </w:r>
    </w:p>
    <w:p w:rsidR="00DA336A" w:rsidRDefault="00DA336A" w:rsidP="000662D3">
      <w:pPr>
        <w:spacing w:line="360" w:lineRule="auto"/>
        <w:jc w:val="both"/>
      </w:pPr>
    </w:p>
    <w:p w:rsidR="00DA336A" w:rsidRDefault="00DA336A" w:rsidP="000662D3">
      <w:pPr>
        <w:spacing w:line="360" w:lineRule="auto"/>
        <w:jc w:val="both"/>
      </w:pPr>
      <w:r>
        <w:tab/>
        <w:t xml:space="preserve">In </w:t>
      </w:r>
      <w:r w:rsidR="00BE13D4">
        <w:t>her</w:t>
      </w:r>
      <w:r>
        <w:t xml:space="preserve"> third </w:t>
      </w:r>
      <w:r w:rsidR="00BE13D4">
        <w:t xml:space="preserve">ground of </w:t>
      </w:r>
      <w:r>
        <w:t xml:space="preserve">appeal Appellant </w:t>
      </w:r>
      <w:r w:rsidR="00951DF2">
        <w:t>clearly</w:t>
      </w:r>
      <w:r>
        <w:t xml:space="preserve"> admits her weaknesses that she was not </w:t>
      </w:r>
      <w:r w:rsidR="00951DF2">
        <w:t>performing</w:t>
      </w:r>
      <w:r w:rsidR="00BE13D4">
        <w:t xml:space="preserve"> to scratch.  She contend</w:t>
      </w:r>
      <w:r>
        <w:t xml:space="preserve">s however that she </w:t>
      </w:r>
      <w:r w:rsidR="00BE13D4">
        <w:t xml:space="preserve">should </w:t>
      </w:r>
      <w:r w:rsidR="00F323FC">
        <w:t xml:space="preserve">have </w:t>
      </w:r>
      <w:r>
        <w:t>be</w:t>
      </w:r>
      <w:r w:rsidR="00F323FC">
        <w:t>en</w:t>
      </w:r>
      <w:r>
        <w:t xml:space="preserve"> sent for </w:t>
      </w:r>
      <w:r w:rsidR="00951DF2">
        <w:t>further training to</w:t>
      </w:r>
      <w:r w:rsidR="00BE13D4">
        <w:t xml:space="preserve"> enhance her skills.</w:t>
      </w:r>
      <w:r w:rsidR="00F323FC">
        <w:t xml:space="preserve">  The record shows that in her appeal hearing the Respondent was able to show that Appellant’s supervisor had coached and assisted Appellant on the execution of her duties.  The Appellant had also been doing the Stock Controller duties for more than a year.  </w:t>
      </w:r>
      <w:r w:rsidR="00D034FB">
        <w:t>Clearly</w:t>
      </w:r>
      <w:r w:rsidR="00F323FC">
        <w:t xml:space="preserve"> the Appellant failed to meet the standards </w:t>
      </w:r>
      <w:r w:rsidR="00D034FB">
        <w:t xml:space="preserve">as </w:t>
      </w:r>
      <w:r w:rsidR="00F323FC">
        <w:t>set by the employer</w:t>
      </w:r>
      <w:r w:rsidR="00D034FB">
        <w:t xml:space="preserve">.  </w:t>
      </w:r>
      <w:r w:rsidR="00F323FC">
        <w:t xml:space="preserve"> </w:t>
      </w:r>
      <w:r w:rsidR="00D034FB">
        <w:t>She</w:t>
      </w:r>
      <w:r w:rsidR="00F323FC">
        <w:t xml:space="preserve"> cannot </w:t>
      </w:r>
      <w:r w:rsidR="00D034FB">
        <w:t>succeed</w:t>
      </w:r>
      <w:r w:rsidR="00F323FC">
        <w:t xml:space="preserve"> on this ground.</w:t>
      </w:r>
    </w:p>
    <w:p w:rsidR="00F262D4" w:rsidRDefault="00F262D4" w:rsidP="000662D3">
      <w:pPr>
        <w:spacing w:line="360" w:lineRule="auto"/>
        <w:jc w:val="both"/>
      </w:pPr>
    </w:p>
    <w:p w:rsidR="00F262D4" w:rsidRDefault="00F262D4" w:rsidP="000662D3">
      <w:pPr>
        <w:spacing w:line="360" w:lineRule="auto"/>
        <w:jc w:val="both"/>
      </w:pPr>
      <w:r>
        <w:tab/>
        <w:t>In ground number 5 Appellant alleges that she was working long hours and therefore she committed</w:t>
      </w:r>
      <w:r w:rsidR="00E034DA">
        <w:t xml:space="preserve"> mistakes due to fatigue. It is clear from the record that t</w:t>
      </w:r>
      <w:r w:rsidR="00A37D34">
        <w:t>his ground was also</w:t>
      </w:r>
      <w:r w:rsidR="00387FCA">
        <w:t xml:space="preserve"> raised before the works council.  That body dismissed the ground on the basis that the errors she committed were not random errors that would be consistent with fatigue, </w:t>
      </w:r>
      <w:r w:rsidR="00E034DA">
        <w:t>exhaustion etc</w:t>
      </w:r>
      <w:r w:rsidR="006E0164">
        <w:t xml:space="preserve"> </w:t>
      </w:r>
      <w:r w:rsidR="00387FCA">
        <w:t>her errors on the contrary were deliberate and meant to con</w:t>
      </w:r>
      <w:r w:rsidR="00E034DA">
        <w:t>ceal</w:t>
      </w:r>
      <w:r w:rsidR="00387FCA">
        <w:t xml:space="preserve"> variances that could arise where correct figures to be inserted.  I find no</w:t>
      </w:r>
      <w:r w:rsidR="00076F8A">
        <w:t xml:space="preserve"> compelling reason</w:t>
      </w:r>
      <w:r w:rsidR="00387FCA">
        <w:t xml:space="preserve"> why</w:t>
      </w:r>
      <w:r w:rsidR="00E034DA">
        <w:t xml:space="preserve"> this</w:t>
      </w:r>
      <w:r w:rsidR="00387FCA">
        <w:t xml:space="preserve"> court should find otherwise.</w:t>
      </w:r>
    </w:p>
    <w:p w:rsidR="00387FCA" w:rsidRDefault="00387FCA" w:rsidP="000662D3">
      <w:pPr>
        <w:spacing w:line="360" w:lineRule="auto"/>
        <w:jc w:val="both"/>
      </w:pPr>
    </w:p>
    <w:p w:rsidR="00C752ED" w:rsidRDefault="00387FCA" w:rsidP="000662D3">
      <w:pPr>
        <w:spacing w:line="360" w:lineRule="auto"/>
        <w:jc w:val="both"/>
      </w:pPr>
      <w:r>
        <w:tab/>
        <w:t>The last issue concerns penalty.  The Appellant submits that the penalty</w:t>
      </w:r>
      <w:r w:rsidR="00D71C67">
        <w:t xml:space="preserve"> of dismissal was harsh</w:t>
      </w:r>
      <w:r w:rsidR="009069D3">
        <w:t xml:space="preserve"> </w:t>
      </w:r>
      <w:r w:rsidR="006B47C9">
        <w:t xml:space="preserve">in </w:t>
      </w:r>
      <w:r w:rsidR="009069D3">
        <w:t>the circumstances.  The Respon</w:t>
      </w:r>
      <w:r w:rsidR="006B47C9">
        <w:t>dent on the other hand submits</w:t>
      </w:r>
      <w:r w:rsidR="009069D3">
        <w:t xml:space="preserve"> that the misconduct was serious and amounted to a repudiation of her contract.  The charges Appellant was facing were serious charges </w:t>
      </w:r>
      <w:r w:rsidR="009069D3" w:rsidRPr="009069D3">
        <w:rPr>
          <w:i/>
        </w:rPr>
        <w:t>viz</w:t>
      </w:r>
      <w:r w:rsidR="009069D3">
        <w:t xml:space="preserve"> falsifying </w:t>
      </w:r>
      <w:r w:rsidR="009069D3">
        <w:lastRenderedPageBreak/>
        <w:t>company documents and neglect of duty.  She was capturing figures which were different</w:t>
      </w:r>
      <w:r w:rsidR="00C752ED">
        <w:t xml:space="preserve"> from the ones which were recorded on the manual.  She also failed to print daily generic reports from 4</w:t>
      </w:r>
      <w:r w:rsidR="00C752ED" w:rsidRPr="00C752ED">
        <w:rPr>
          <w:vertAlign w:val="superscript"/>
        </w:rPr>
        <w:t>th</w:t>
      </w:r>
      <w:r w:rsidR="00C752ED">
        <w:t xml:space="preserve"> of December, 2011</w:t>
      </w:r>
      <w:r w:rsidR="00AF6CA9">
        <w:t>.</w:t>
      </w:r>
      <w:r w:rsidR="00C752ED">
        <w:t xml:space="preserve">  The only mitigating factor raised by the Appellant was that she was fatigued.  </w:t>
      </w:r>
      <w:r w:rsidR="00140D74">
        <w:t xml:space="preserve">That factor was sufficiently dealt with by the Works Council.  </w:t>
      </w:r>
      <w:r w:rsidR="00C752ED">
        <w:t>The aggravating factors of this case heavily outweigh the mitigating f</w:t>
      </w:r>
      <w:r w:rsidR="004E1508">
        <w:t xml:space="preserve">actors.  As the charges involved dishonesty </w:t>
      </w:r>
      <w:r w:rsidR="00AF6CA9">
        <w:t xml:space="preserve">Appellant’s conduct </w:t>
      </w:r>
      <w:r w:rsidR="004E1508">
        <w:t>clearly undermined the employer/employee relationship.  The dismissal penalty was</w:t>
      </w:r>
      <w:r w:rsidR="00C752ED">
        <w:t xml:space="preserve"> clearly justified</w:t>
      </w:r>
      <w:r w:rsidR="004E1508">
        <w:t>.  There are no grounds on which this Court could interfere with the penalty imposed.</w:t>
      </w:r>
    </w:p>
    <w:p w:rsidR="004E1508" w:rsidRDefault="004E1508" w:rsidP="000662D3">
      <w:pPr>
        <w:spacing w:line="360" w:lineRule="auto"/>
        <w:jc w:val="both"/>
      </w:pPr>
    </w:p>
    <w:p w:rsidR="00C752ED" w:rsidRDefault="00AD47E5" w:rsidP="000662D3">
      <w:pPr>
        <w:spacing w:line="360" w:lineRule="auto"/>
        <w:jc w:val="both"/>
      </w:pPr>
      <w:r>
        <w:tab/>
        <w:t xml:space="preserve">In the circumstances </w:t>
      </w:r>
      <w:r w:rsidR="00140D74">
        <w:t xml:space="preserve">the </w:t>
      </w:r>
      <w:r>
        <w:t>appeal</w:t>
      </w:r>
      <w:r w:rsidR="00497CB9">
        <w:t xml:space="preserve">, </w:t>
      </w:r>
      <w:r w:rsidR="00C752ED">
        <w:t>b</w:t>
      </w:r>
      <w:r w:rsidR="00CC6B31">
        <w:t>eing</w:t>
      </w:r>
      <w:r w:rsidR="00C752ED">
        <w:t xml:space="preserve"> devoid of merit</w:t>
      </w:r>
      <w:r>
        <w:t>,</w:t>
      </w:r>
      <w:r w:rsidR="00C752ED">
        <w:t xml:space="preserve"> is dismissed </w:t>
      </w:r>
      <w:r w:rsidR="006D4092">
        <w:t>with</w:t>
      </w:r>
      <w:r w:rsidR="00C752ED">
        <w:t xml:space="preserve"> no order as to costs.</w:t>
      </w:r>
    </w:p>
    <w:sectPr w:rsidR="00C752ED" w:rsidSect="000E3FF1">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2B" w:rsidRDefault="0094212B" w:rsidP="000E3FF1">
      <w:r>
        <w:separator/>
      </w:r>
    </w:p>
  </w:endnote>
  <w:endnote w:type="continuationSeparator" w:id="0">
    <w:p w:rsidR="0094212B" w:rsidRDefault="0094212B" w:rsidP="000E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41981"/>
      <w:docPartObj>
        <w:docPartGallery w:val="Page Numbers (Bottom of Page)"/>
        <w:docPartUnique/>
      </w:docPartObj>
    </w:sdtPr>
    <w:sdtEndPr/>
    <w:sdtContent>
      <w:p w:rsidR="00DA336A" w:rsidRDefault="0094212B">
        <w:pPr>
          <w:pStyle w:val="Footer"/>
          <w:jc w:val="right"/>
        </w:pPr>
        <w:r>
          <w:fldChar w:fldCharType="begin"/>
        </w:r>
        <w:r>
          <w:instrText xml:space="preserve"> PAGE   \* MERGEFORMAT </w:instrText>
        </w:r>
        <w:r>
          <w:fldChar w:fldCharType="separate"/>
        </w:r>
        <w:r w:rsidR="002708F6">
          <w:rPr>
            <w:noProof/>
          </w:rPr>
          <w:t>4</w:t>
        </w:r>
        <w:r>
          <w:rPr>
            <w:noProof/>
          </w:rPr>
          <w:fldChar w:fldCharType="end"/>
        </w:r>
      </w:p>
    </w:sdtContent>
  </w:sdt>
  <w:p w:rsidR="00DA336A" w:rsidRDefault="00DA3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2B" w:rsidRDefault="0094212B" w:rsidP="000E3FF1">
      <w:r>
        <w:separator/>
      </w:r>
    </w:p>
  </w:footnote>
  <w:footnote w:type="continuationSeparator" w:id="0">
    <w:p w:rsidR="0094212B" w:rsidRDefault="0094212B" w:rsidP="000E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6A" w:rsidRDefault="00DA336A">
    <w:pPr>
      <w:pStyle w:val="Header"/>
      <w:rPr>
        <w:lang w:val="en-ZW"/>
      </w:rPr>
    </w:pPr>
  </w:p>
  <w:p w:rsidR="00DA336A" w:rsidRDefault="00DA336A">
    <w:pPr>
      <w:pStyle w:val="Header"/>
      <w:rPr>
        <w:lang w:val="en-ZW"/>
      </w:rPr>
    </w:pPr>
    <w:r>
      <w:rPr>
        <w:b/>
        <w:sz w:val="22"/>
        <w:szCs w:val="22"/>
      </w:rPr>
      <w:tab/>
    </w:r>
    <w:r>
      <w:rPr>
        <w:b/>
        <w:sz w:val="22"/>
        <w:szCs w:val="22"/>
      </w:rPr>
      <w:tab/>
      <w:t>JUDGMENT NO.LC/H/272/2013</w:t>
    </w:r>
  </w:p>
  <w:p w:rsidR="00DA336A" w:rsidRPr="000E3FF1" w:rsidRDefault="00DA336A">
    <w:pPr>
      <w:pStyle w:val="Header"/>
      <w:rPr>
        <w:lang w:val="en-Z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6447"/>
    <w:multiLevelType w:val="hybridMultilevel"/>
    <w:tmpl w:val="9EEA1C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13"/>
    <w:rsid w:val="00042E8C"/>
    <w:rsid w:val="00043D62"/>
    <w:rsid w:val="000662D3"/>
    <w:rsid w:val="00076F8A"/>
    <w:rsid w:val="000818BA"/>
    <w:rsid w:val="000D02EE"/>
    <w:rsid w:val="000E3FF1"/>
    <w:rsid w:val="001405F9"/>
    <w:rsid w:val="00140954"/>
    <w:rsid w:val="00140D74"/>
    <w:rsid w:val="00151419"/>
    <w:rsid w:val="00170320"/>
    <w:rsid w:val="001A23D6"/>
    <w:rsid w:val="001D4A14"/>
    <w:rsid w:val="002165DE"/>
    <w:rsid w:val="002708F6"/>
    <w:rsid w:val="002D4002"/>
    <w:rsid w:val="002F1D3B"/>
    <w:rsid w:val="003355F3"/>
    <w:rsid w:val="00387FCA"/>
    <w:rsid w:val="00427141"/>
    <w:rsid w:val="004357BE"/>
    <w:rsid w:val="00497CB9"/>
    <w:rsid w:val="004D4950"/>
    <w:rsid w:val="004E1508"/>
    <w:rsid w:val="00514213"/>
    <w:rsid w:val="005B46CD"/>
    <w:rsid w:val="005B5096"/>
    <w:rsid w:val="005D2AEF"/>
    <w:rsid w:val="005D716A"/>
    <w:rsid w:val="0060624D"/>
    <w:rsid w:val="00660CFC"/>
    <w:rsid w:val="006A6B09"/>
    <w:rsid w:val="006B47C9"/>
    <w:rsid w:val="006B760F"/>
    <w:rsid w:val="006D4092"/>
    <w:rsid w:val="006E0164"/>
    <w:rsid w:val="006E49BD"/>
    <w:rsid w:val="00782F7B"/>
    <w:rsid w:val="00790765"/>
    <w:rsid w:val="007910DB"/>
    <w:rsid w:val="007F06C2"/>
    <w:rsid w:val="00842FA1"/>
    <w:rsid w:val="0086224D"/>
    <w:rsid w:val="009069D3"/>
    <w:rsid w:val="0094212B"/>
    <w:rsid w:val="0094616C"/>
    <w:rsid w:val="00947D32"/>
    <w:rsid w:val="00951DF2"/>
    <w:rsid w:val="00966F92"/>
    <w:rsid w:val="00977539"/>
    <w:rsid w:val="0098184C"/>
    <w:rsid w:val="009A4202"/>
    <w:rsid w:val="009E1998"/>
    <w:rsid w:val="00A37D34"/>
    <w:rsid w:val="00A477AD"/>
    <w:rsid w:val="00A812AF"/>
    <w:rsid w:val="00A871B2"/>
    <w:rsid w:val="00AC70F3"/>
    <w:rsid w:val="00AD47E5"/>
    <w:rsid w:val="00AF6CA9"/>
    <w:rsid w:val="00B80E7D"/>
    <w:rsid w:val="00BE13D4"/>
    <w:rsid w:val="00C30E54"/>
    <w:rsid w:val="00C752ED"/>
    <w:rsid w:val="00C87549"/>
    <w:rsid w:val="00CC6B31"/>
    <w:rsid w:val="00CF0B8F"/>
    <w:rsid w:val="00D034FB"/>
    <w:rsid w:val="00D144D8"/>
    <w:rsid w:val="00D71C67"/>
    <w:rsid w:val="00DA336A"/>
    <w:rsid w:val="00DB4335"/>
    <w:rsid w:val="00E034DA"/>
    <w:rsid w:val="00E14762"/>
    <w:rsid w:val="00E50C13"/>
    <w:rsid w:val="00F02846"/>
    <w:rsid w:val="00F21027"/>
    <w:rsid w:val="00F262D4"/>
    <w:rsid w:val="00F323FC"/>
    <w:rsid w:val="00F52BC7"/>
    <w:rsid w:val="00F66AE6"/>
    <w:rsid w:val="00FA33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1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FF1"/>
    <w:pPr>
      <w:tabs>
        <w:tab w:val="center" w:pos="4513"/>
        <w:tab w:val="right" w:pos="9026"/>
      </w:tabs>
    </w:pPr>
  </w:style>
  <w:style w:type="character" w:customStyle="1" w:styleId="HeaderChar">
    <w:name w:val="Header Char"/>
    <w:basedOn w:val="DefaultParagraphFont"/>
    <w:link w:val="Header"/>
    <w:uiPriority w:val="99"/>
    <w:semiHidden/>
    <w:rsid w:val="000E3FF1"/>
    <w:rPr>
      <w:rFonts w:ascii="Tahoma" w:eastAsia="Times New Roman" w:hAnsi="Tahoma" w:cs="Times New Roman"/>
      <w:sz w:val="24"/>
      <w:szCs w:val="24"/>
      <w:lang w:val="en-US"/>
    </w:rPr>
  </w:style>
  <w:style w:type="paragraph" w:styleId="Footer">
    <w:name w:val="footer"/>
    <w:basedOn w:val="Normal"/>
    <w:link w:val="FooterChar"/>
    <w:uiPriority w:val="99"/>
    <w:unhideWhenUsed/>
    <w:rsid w:val="000E3FF1"/>
    <w:pPr>
      <w:tabs>
        <w:tab w:val="center" w:pos="4513"/>
        <w:tab w:val="right" w:pos="9026"/>
      </w:tabs>
    </w:pPr>
  </w:style>
  <w:style w:type="character" w:customStyle="1" w:styleId="FooterChar">
    <w:name w:val="Footer Char"/>
    <w:basedOn w:val="DefaultParagraphFont"/>
    <w:link w:val="Footer"/>
    <w:uiPriority w:val="99"/>
    <w:rsid w:val="000E3FF1"/>
    <w:rPr>
      <w:rFonts w:ascii="Tahoma" w:eastAsia="Times New Roman" w:hAnsi="Tahoma" w:cs="Times New Roman"/>
      <w:sz w:val="24"/>
      <w:szCs w:val="24"/>
      <w:lang w:val="en-US"/>
    </w:rPr>
  </w:style>
  <w:style w:type="paragraph" w:styleId="ListParagraph">
    <w:name w:val="List Paragraph"/>
    <w:basedOn w:val="Normal"/>
    <w:uiPriority w:val="34"/>
    <w:qFormat/>
    <w:rsid w:val="00C752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1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FF1"/>
    <w:pPr>
      <w:tabs>
        <w:tab w:val="center" w:pos="4513"/>
        <w:tab w:val="right" w:pos="9026"/>
      </w:tabs>
    </w:pPr>
  </w:style>
  <w:style w:type="character" w:customStyle="1" w:styleId="HeaderChar">
    <w:name w:val="Header Char"/>
    <w:basedOn w:val="DefaultParagraphFont"/>
    <w:link w:val="Header"/>
    <w:uiPriority w:val="99"/>
    <w:semiHidden/>
    <w:rsid w:val="000E3FF1"/>
    <w:rPr>
      <w:rFonts w:ascii="Tahoma" w:eastAsia="Times New Roman" w:hAnsi="Tahoma" w:cs="Times New Roman"/>
      <w:sz w:val="24"/>
      <w:szCs w:val="24"/>
      <w:lang w:val="en-US"/>
    </w:rPr>
  </w:style>
  <w:style w:type="paragraph" w:styleId="Footer">
    <w:name w:val="footer"/>
    <w:basedOn w:val="Normal"/>
    <w:link w:val="FooterChar"/>
    <w:uiPriority w:val="99"/>
    <w:unhideWhenUsed/>
    <w:rsid w:val="000E3FF1"/>
    <w:pPr>
      <w:tabs>
        <w:tab w:val="center" w:pos="4513"/>
        <w:tab w:val="right" w:pos="9026"/>
      </w:tabs>
    </w:pPr>
  </w:style>
  <w:style w:type="character" w:customStyle="1" w:styleId="FooterChar">
    <w:name w:val="Footer Char"/>
    <w:basedOn w:val="DefaultParagraphFont"/>
    <w:link w:val="Footer"/>
    <w:uiPriority w:val="99"/>
    <w:rsid w:val="000E3FF1"/>
    <w:rPr>
      <w:rFonts w:ascii="Tahoma" w:eastAsia="Times New Roman" w:hAnsi="Tahoma" w:cs="Times New Roman"/>
      <w:sz w:val="24"/>
      <w:szCs w:val="24"/>
      <w:lang w:val="en-US"/>
    </w:rPr>
  </w:style>
  <w:style w:type="paragraph" w:styleId="ListParagraph">
    <w:name w:val="List Paragraph"/>
    <w:basedOn w:val="Normal"/>
    <w:uiPriority w:val="34"/>
    <w:qFormat/>
    <w:rsid w:val="00C75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44C8D-33A4-4BB6-8F8E-242B58EA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2013-06-26T07:47:00Z</cp:lastPrinted>
  <dcterms:created xsi:type="dcterms:W3CDTF">2017-04-05T13:24:00Z</dcterms:created>
  <dcterms:modified xsi:type="dcterms:W3CDTF">2017-04-05T13:24:00Z</dcterms:modified>
</cp:coreProperties>
</file>