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C4CF" w14:textId="7246F6F5" w:rsidR="007952E5" w:rsidRDefault="00000000">
      <w:pPr>
        <w:pStyle w:val="Heading1"/>
        <w:tabs>
          <w:tab w:val="left" w:pos="5649"/>
          <w:tab w:val="left" w:pos="6076"/>
        </w:tabs>
        <w:spacing w:before="60" w:line="412" w:lineRule="auto"/>
        <w:ind w:left="316" w:right="1168" w:firstLine="3"/>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LC/H/24/24 </w:t>
      </w:r>
      <w:r>
        <w:t>HARARE, 19 OCTOBER, 2023</w:t>
      </w:r>
      <w:r>
        <w:tab/>
      </w:r>
      <w:r>
        <w:tab/>
        <w:t>CASE NO. LC/H/649/23 AND 30 JANUARY 2024</w:t>
      </w:r>
    </w:p>
    <w:p w14:paraId="1CA4FD9C" w14:textId="77777777" w:rsidR="007952E5" w:rsidRDefault="007952E5">
      <w:pPr>
        <w:pStyle w:val="BodyText"/>
        <w:spacing w:before="245"/>
        <w:rPr>
          <w:b/>
        </w:rPr>
      </w:pPr>
    </w:p>
    <w:p w14:paraId="00A21D4C" w14:textId="77777777" w:rsidR="007952E5" w:rsidRDefault="00000000">
      <w:pPr>
        <w:tabs>
          <w:tab w:val="left" w:pos="6799"/>
        </w:tabs>
        <w:ind w:left="320"/>
        <w:rPr>
          <w:b/>
          <w:sz w:val="24"/>
        </w:rPr>
      </w:pPr>
      <w:r>
        <w:rPr>
          <w:b/>
          <w:spacing w:val="-6"/>
          <w:sz w:val="24"/>
        </w:rPr>
        <w:t>LOSAT</w:t>
      </w:r>
      <w:r>
        <w:rPr>
          <w:b/>
          <w:spacing w:val="-5"/>
          <w:sz w:val="24"/>
        </w:rPr>
        <w:t xml:space="preserve"> </w:t>
      </w:r>
      <w:r>
        <w:rPr>
          <w:b/>
          <w:spacing w:val="-6"/>
          <w:sz w:val="24"/>
        </w:rPr>
        <w:t>CHRIS</w:t>
      </w:r>
      <w:r>
        <w:rPr>
          <w:b/>
          <w:spacing w:val="-4"/>
          <w:sz w:val="24"/>
        </w:rPr>
        <w:t xml:space="preserve"> </w:t>
      </w:r>
      <w:r>
        <w:rPr>
          <w:b/>
          <w:spacing w:val="-6"/>
          <w:sz w:val="24"/>
        </w:rPr>
        <w:t>AND 12</w:t>
      </w:r>
      <w:r>
        <w:rPr>
          <w:b/>
          <w:spacing w:val="-4"/>
          <w:sz w:val="24"/>
        </w:rPr>
        <w:t xml:space="preserve"> </w:t>
      </w:r>
      <w:r>
        <w:rPr>
          <w:b/>
          <w:spacing w:val="-6"/>
          <w:sz w:val="24"/>
        </w:rPr>
        <w:t>OTHERS</w:t>
      </w:r>
      <w:r>
        <w:rPr>
          <w:b/>
          <w:sz w:val="24"/>
        </w:rPr>
        <w:tab/>
      </w:r>
      <w:r>
        <w:rPr>
          <w:b/>
          <w:spacing w:val="-2"/>
          <w:sz w:val="24"/>
        </w:rPr>
        <w:t>APPLICANT</w:t>
      </w:r>
    </w:p>
    <w:p w14:paraId="664A94FE" w14:textId="77777777" w:rsidR="007952E5" w:rsidRDefault="007952E5">
      <w:pPr>
        <w:pStyle w:val="BodyText"/>
        <w:rPr>
          <w:b/>
        </w:rPr>
      </w:pPr>
    </w:p>
    <w:p w14:paraId="5642D0CE" w14:textId="77777777" w:rsidR="007952E5" w:rsidRDefault="00000000">
      <w:pPr>
        <w:pStyle w:val="BodyText"/>
        <w:ind w:left="320"/>
      </w:pPr>
      <w:r>
        <w:rPr>
          <w:spacing w:val="-2"/>
        </w:rPr>
        <w:t>Versus</w:t>
      </w:r>
    </w:p>
    <w:p w14:paraId="5C514FCB" w14:textId="77777777" w:rsidR="007952E5" w:rsidRDefault="007952E5">
      <w:pPr>
        <w:pStyle w:val="BodyText"/>
        <w:spacing w:before="200"/>
      </w:pPr>
    </w:p>
    <w:p w14:paraId="366EFA3C" w14:textId="77777777" w:rsidR="007952E5" w:rsidRDefault="00000000">
      <w:pPr>
        <w:pStyle w:val="Heading1"/>
        <w:tabs>
          <w:tab w:val="left" w:pos="6079"/>
          <w:tab w:val="left" w:pos="6739"/>
          <w:tab w:val="left" w:pos="6799"/>
        </w:tabs>
        <w:spacing w:line="480" w:lineRule="auto"/>
        <w:ind w:right="1035"/>
      </w:pPr>
      <w:r>
        <w:t>REGGIE SARUCHERA</w:t>
      </w:r>
      <w:r>
        <w:tab/>
      </w:r>
      <w:r>
        <w:tab/>
      </w:r>
      <w:r>
        <w:tab/>
      </w:r>
      <w:r>
        <w:rPr>
          <w:spacing w:val="-4"/>
        </w:rPr>
        <w:t>1</w:t>
      </w:r>
      <w:r>
        <w:rPr>
          <w:spacing w:val="-4"/>
          <w:position w:val="7"/>
          <w:sz w:val="16"/>
        </w:rPr>
        <w:t>ST</w:t>
      </w:r>
      <w:r>
        <w:rPr>
          <w:spacing w:val="-2"/>
          <w:position w:val="7"/>
          <w:sz w:val="16"/>
        </w:rPr>
        <w:t xml:space="preserve"> </w:t>
      </w:r>
      <w:r>
        <w:rPr>
          <w:spacing w:val="-4"/>
        </w:rPr>
        <w:t xml:space="preserve">RESPONDENT </w:t>
      </w:r>
      <w:r>
        <w:t>VISION TASIYANA</w:t>
      </w:r>
      <w:r>
        <w:tab/>
        <w:t>2</w:t>
      </w:r>
      <w:r>
        <w:rPr>
          <w:position w:val="7"/>
          <w:sz w:val="16"/>
        </w:rPr>
        <w:t xml:space="preserve">ND </w:t>
      </w:r>
      <w:r>
        <w:t>RESPONDENT SHAMVA MINING COMPANY (PVT) LTD</w:t>
      </w:r>
      <w:r>
        <w:tab/>
      </w:r>
      <w:r>
        <w:tab/>
      </w:r>
      <w:r>
        <w:rPr>
          <w:spacing w:val="-2"/>
        </w:rPr>
        <w:t>3</w:t>
      </w:r>
      <w:r>
        <w:rPr>
          <w:spacing w:val="-2"/>
          <w:position w:val="7"/>
          <w:sz w:val="16"/>
        </w:rPr>
        <w:t>RD</w:t>
      </w:r>
      <w:r>
        <w:rPr>
          <w:spacing w:val="-1"/>
          <w:position w:val="7"/>
          <w:sz w:val="16"/>
        </w:rPr>
        <w:t xml:space="preserve"> </w:t>
      </w:r>
      <w:r>
        <w:rPr>
          <w:spacing w:val="-2"/>
        </w:rPr>
        <w:t>RESPONDENT</w:t>
      </w:r>
    </w:p>
    <w:p w14:paraId="5A82A151" w14:textId="77777777" w:rsidR="007952E5" w:rsidRDefault="007952E5">
      <w:pPr>
        <w:pStyle w:val="BodyText"/>
        <w:spacing w:before="200"/>
        <w:rPr>
          <w:b/>
        </w:rPr>
      </w:pPr>
    </w:p>
    <w:p w14:paraId="6073923D" w14:textId="77777777" w:rsidR="007952E5" w:rsidRDefault="00000000">
      <w:pPr>
        <w:ind w:left="320"/>
        <w:rPr>
          <w:b/>
          <w:sz w:val="24"/>
        </w:rPr>
      </w:pPr>
      <w:r>
        <w:rPr>
          <w:b/>
          <w:w w:val="90"/>
          <w:sz w:val="24"/>
        </w:rPr>
        <w:t>Before</w:t>
      </w:r>
      <w:r>
        <w:rPr>
          <w:b/>
          <w:spacing w:val="18"/>
          <w:sz w:val="24"/>
        </w:rPr>
        <w:t xml:space="preserve"> </w:t>
      </w:r>
      <w:r>
        <w:rPr>
          <w:b/>
          <w:w w:val="90"/>
          <w:sz w:val="24"/>
        </w:rPr>
        <w:t>the</w:t>
      </w:r>
      <w:r>
        <w:rPr>
          <w:b/>
          <w:spacing w:val="19"/>
          <w:sz w:val="24"/>
        </w:rPr>
        <w:t xml:space="preserve"> </w:t>
      </w:r>
      <w:proofErr w:type="spellStart"/>
      <w:r>
        <w:rPr>
          <w:b/>
          <w:w w:val="90"/>
          <w:sz w:val="24"/>
        </w:rPr>
        <w:t>Honourable</w:t>
      </w:r>
      <w:proofErr w:type="spellEnd"/>
      <w:r>
        <w:rPr>
          <w:b/>
          <w:spacing w:val="19"/>
          <w:sz w:val="24"/>
        </w:rPr>
        <w:t xml:space="preserve"> </w:t>
      </w:r>
      <w:proofErr w:type="spellStart"/>
      <w:r>
        <w:rPr>
          <w:b/>
          <w:w w:val="90"/>
          <w:sz w:val="24"/>
        </w:rPr>
        <w:t>Kudya</w:t>
      </w:r>
      <w:proofErr w:type="spellEnd"/>
      <w:r>
        <w:rPr>
          <w:b/>
          <w:spacing w:val="19"/>
          <w:sz w:val="24"/>
        </w:rPr>
        <w:t xml:space="preserve"> </w:t>
      </w:r>
      <w:r>
        <w:rPr>
          <w:b/>
          <w:spacing w:val="-5"/>
          <w:w w:val="90"/>
          <w:sz w:val="24"/>
        </w:rPr>
        <w:t>J;</w:t>
      </w:r>
    </w:p>
    <w:p w14:paraId="4CBE2AFE" w14:textId="77777777" w:rsidR="007952E5" w:rsidRDefault="007952E5">
      <w:pPr>
        <w:pStyle w:val="BodyText"/>
        <w:rPr>
          <w:b/>
        </w:rPr>
      </w:pPr>
    </w:p>
    <w:p w14:paraId="36841D47" w14:textId="77777777" w:rsidR="007952E5" w:rsidRDefault="007952E5">
      <w:pPr>
        <w:pStyle w:val="BodyText"/>
        <w:spacing w:before="207"/>
        <w:rPr>
          <w:b/>
        </w:rPr>
      </w:pPr>
    </w:p>
    <w:p w14:paraId="0563FFD1" w14:textId="77777777" w:rsidR="007952E5" w:rsidRDefault="00000000">
      <w:pPr>
        <w:pStyle w:val="BodyText"/>
        <w:tabs>
          <w:tab w:val="left" w:pos="3200"/>
        </w:tabs>
        <w:spacing w:line="448" w:lineRule="auto"/>
        <w:ind w:left="320" w:right="4144"/>
      </w:pPr>
      <w:r>
        <w:t>For the Applicants</w:t>
      </w:r>
      <w:r>
        <w:tab/>
        <w:t>-</w:t>
      </w:r>
      <w:r>
        <w:rPr>
          <w:spacing w:val="-13"/>
        </w:rPr>
        <w:t xml:space="preserve"> </w:t>
      </w:r>
      <w:r>
        <w:t>L.</w:t>
      </w:r>
      <w:r>
        <w:rPr>
          <w:spacing w:val="-13"/>
        </w:rPr>
        <w:t xml:space="preserve"> </w:t>
      </w:r>
      <w:proofErr w:type="spellStart"/>
      <w:r>
        <w:t>Pwanyiwa</w:t>
      </w:r>
      <w:proofErr w:type="spellEnd"/>
      <w:r>
        <w:rPr>
          <w:spacing w:val="-13"/>
        </w:rPr>
        <w:t xml:space="preserve"> </w:t>
      </w:r>
      <w:r>
        <w:t>(Unionist) For the 1</w:t>
      </w:r>
      <w:proofErr w:type="spellStart"/>
      <w:r>
        <w:rPr>
          <w:position w:val="7"/>
          <w:sz w:val="16"/>
        </w:rPr>
        <w:t>st</w:t>
      </w:r>
      <w:proofErr w:type="spellEnd"/>
      <w:r>
        <w:rPr>
          <w:spacing w:val="40"/>
          <w:position w:val="7"/>
          <w:sz w:val="16"/>
        </w:rPr>
        <w:t xml:space="preserve"> </w:t>
      </w:r>
      <w:r>
        <w:t>Respondent</w:t>
      </w:r>
      <w:r>
        <w:tab/>
        <w:t>- No appearance</w:t>
      </w:r>
    </w:p>
    <w:p w14:paraId="6859B24A" w14:textId="77777777" w:rsidR="007952E5" w:rsidRDefault="00000000">
      <w:pPr>
        <w:pStyle w:val="BodyText"/>
        <w:tabs>
          <w:tab w:val="left" w:pos="3200"/>
        </w:tabs>
        <w:spacing w:before="2"/>
        <w:ind w:left="320"/>
      </w:pPr>
      <w:r>
        <w:t>For</w:t>
      </w:r>
      <w:r>
        <w:rPr>
          <w:spacing w:val="-1"/>
        </w:rPr>
        <w:t xml:space="preserve"> </w:t>
      </w:r>
      <w:r>
        <w:t>the 2</w:t>
      </w:r>
      <w:proofErr w:type="spellStart"/>
      <w:r>
        <w:rPr>
          <w:position w:val="7"/>
          <w:sz w:val="16"/>
        </w:rPr>
        <w:t>nd</w:t>
      </w:r>
      <w:proofErr w:type="spellEnd"/>
      <w:r>
        <w:rPr>
          <w:spacing w:val="20"/>
          <w:position w:val="7"/>
          <w:sz w:val="16"/>
        </w:rPr>
        <w:t xml:space="preserve"> </w:t>
      </w:r>
      <w:r>
        <w:rPr>
          <w:spacing w:val="-2"/>
        </w:rPr>
        <w:t>Respondent</w:t>
      </w:r>
      <w:r>
        <w:tab/>
        <w:t>-</w:t>
      </w:r>
      <w:r>
        <w:rPr>
          <w:spacing w:val="-3"/>
        </w:rPr>
        <w:t xml:space="preserve"> </w:t>
      </w:r>
      <w:r>
        <w:t>W.</w:t>
      </w:r>
      <w:r>
        <w:rPr>
          <w:spacing w:val="-1"/>
        </w:rPr>
        <w:t xml:space="preserve"> </w:t>
      </w:r>
      <w:proofErr w:type="spellStart"/>
      <w:r>
        <w:t>Musengwa</w:t>
      </w:r>
      <w:proofErr w:type="spellEnd"/>
      <w:r>
        <w:rPr>
          <w:spacing w:val="-2"/>
        </w:rPr>
        <w:t xml:space="preserve"> </w:t>
      </w:r>
      <w:r>
        <w:t xml:space="preserve">(Legal </w:t>
      </w:r>
      <w:r>
        <w:rPr>
          <w:spacing w:val="-2"/>
        </w:rPr>
        <w:t>Practitioner)</w:t>
      </w:r>
    </w:p>
    <w:p w14:paraId="5419B805" w14:textId="77777777" w:rsidR="007952E5" w:rsidRDefault="007952E5">
      <w:pPr>
        <w:pStyle w:val="BodyText"/>
      </w:pPr>
    </w:p>
    <w:p w14:paraId="79B56A4F" w14:textId="77777777" w:rsidR="007952E5" w:rsidRDefault="007952E5">
      <w:pPr>
        <w:pStyle w:val="BodyText"/>
        <w:spacing w:before="207"/>
      </w:pPr>
    </w:p>
    <w:p w14:paraId="3FBC5861" w14:textId="77777777" w:rsidR="007952E5" w:rsidRDefault="00000000">
      <w:pPr>
        <w:pStyle w:val="Heading1"/>
      </w:pPr>
      <w:r>
        <w:rPr>
          <w:spacing w:val="-2"/>
        </w:rPr>
        <w:t>KUDYA</w:t>
      </w:r>
      <w:r>
        <w:rPr>
          <w:spacing w:val="-10"/>
        </w:rPr>
        <w:t xml:space="preserve"> </w:t>
      </w:r>
      <w:r>
        <w:rPr>
          <w:spacing w:val="-5"/>
        </w:rPr>
        <w:t>J:</w:t>
      </w:r>
    </w:p>
    <w:p w14:paraId="3797487F" w14:textId="77777777" w:rsidR="007952E5" w:rsidRDefault="007952E5">
      <w:pPr>
        <w:pStyle w:val="BodyText"/>
        <w:rPr>
          <w:b/>
        </w:rPr>
      </w:pPr>
    </w:p>
    <w:p w14:paraId="41C50003" w14:textId="77777777" w:rsidR="007952E5" w:rsidRDefault="007952E5">
      <w:pPr>
        <w:pStyle w:val="BodyText"/>
        <w:rPr>
          <w:b/>
        </w:rPr>
      </w:pPr>
    </w:p>
    <w:p w14:paraId="3D9E3EB1" w14:textId="77777777" w:rsidR="007952E5" w:rsidRDefault="007952E5">
      <w:pPr>
        <w:pStyle w:val="BodyText"/>
        <w:rPr>
          <w:b/>
        </w:rPr>
      </w:pPr>
    </w:p>
    <w:p w14:paraId="7AD7F0B4" w14:textId="77777777" w:rsidR="007952E5" w:rsidRDefault="007952E5">
      <w:pPr>
        <w:pStyle w:val="BodyText"/>
        <w:spacing w:before="53"/>
        <w:rPr>
          <w:b/>
        </w:rPr>
      </w:pPr>
    </w:p>
    <w:p w14:paraId="493A1284" w14:textId="77777777" w:rsidR="007952E5" w:rsidRDefault="00000000">
      <w:pPr>
        <w:pStyle w:val="BodyText"/>
        <w:spacing w:line="360" w:lineRule="auto"/>
        <w:ind w:left="320" w:right="117" w:firstLine="720"/>
        <w:jc w:val="both"/>
      </w:pPr>
      <w:r>
        <w:t>This is an application for condonation for late noting of an application for rescission of judgment.</w:t>
      </w:r>
      <w:r>
        <w:rPr>
          <w:spacing w:val="-4"/>
        </w:rPr>
        <w:t xml:space="preserve"> </w:t>
      </w:r>
      <w:r>
        <w:t>The</w:t>
      </w:r>
      <w:r>
        <w:rPr>
          <w:spacing w:val="-4"/>
        </w:rPr>
        <w:t xml:space="preserve"> </w:t>
      </w:r>
      <w:r>
        <w:t>matter</w:t>
      </w:r>
      <w:r>
        <w:rPr>
          <w:spacing w:val="-4"/>
        </w:rPr>
        <w:t xml:space="preserve"> </w:t>
      </w:r>
      <w:r>
        <w:t>is</w:t>
      </w:r>
      <w:r>
        <w:rPr>
          <w:spacing w:val="-4"/>
        </w:rPr>
        <w:t xml:space="preserve"> </w:t>
      </w:r>
      <w:r>
        <w:t>unopposed</w:t>
      </w:r>
      <w:r>
        <w:rPr>
          <w:spacing w:val="-4"/>
        </w:rPr>
        <w:t xml:space="preserve"> </w:t>
      </w:r>
      <w:r>
        <w:t>to</w:t>
      </w:r>
      <w:r>
        <w:rPr>
          <w:spacing w:val="-4"/>
        </w:rPr>
        <w:t xml:space="preserve"> </w:t>
      </w:r>
      <w:r>
        <w:t>the</w:t>
      </w:r>
      <w:r>
        <w:rPr>
          <w:spacing w:val="-4"/>
        </w:rPr>
        <w:t xml:space="preserve"> </w:t>
      </w:r>
      <w:r>
        <w:t>extent</w:t>
      </w:r>
      <w:r>
        <w:rPr>
          <w:spacing w:val="-4"/>
        </w:rPr>
        <w:t xml:space="preserve"> </w:t>
      </w:r>
      <w:r>
        <w:t>that</w:t>
      </w:r>
      <w:r>
        <w:rPr>
          <w:spacing w:val="-4"/>
        </w:rPr>
        <w:t xml:space="preserve"> </w:t>
      </w:r>
      <w:r>
        <w:t>as</w:t>
      </w:r>
      <w:r>
        <w:rPr>
          <w:spacing w:val="-4"/>
        </w:rPr>
        <w:t xml:space="preserve"> </w:t>
      </w:r>
      <w:r>
        <w:t>at</w:t>
      </w:r>
      <w:r>
        <w:rPr>
          <w:spacing w:val="-4"/>
        </w:rPr>
        <w:t xml:space="preserve"> </w:t>
      </w:r>
      <w:r>
        <w:t>date</w:t>
      </w:r>
      <w:r>
        <w:rPr>
          <w:spacing w:val="-4"/>
        </w:rPr>
        <w:t xml:space="preserve"> </w:t>
      </w:r>
      <w:r>
        <w:t>of</w:t>
      </w:r>
      <w:r>
        <w:rPr>
          <w:spacing w:val="-4"/>
        </w:rPr>
        <w:t xml:space="preserve"> </w:t>
      </w:r>
      <w:r>
        <w:t>set</w:t>
      </w:r>
      <w:r>
        <w:rPr>
          <w:spacing w:val="-4"/>
        </w:rPr>
        <w:t xml:space="preserve"> </w:t>
      </w:r>
      <w:r>
        <w:t>down</w:t>
      </w:r>
      <w:r>
        <w:rPr>
          <w:spacing w:val="-4"/>
        </w:rPr>
        <w:t xml:space="preserve"> </w:t>
      </w:r>
      <w:r>
        <w:t>the</w:t>
      </w:r>
      <w:r>
        <w:rPr>
          <w:spacing w:val="-4"/>
        </w:rPr>
        <w:t xml:space="preserve"> </w:t>
      </w:r>
      <w:r>
        <w:t>respondent</w:t>
      </w:r>
      <w:r>
        <w:rPr>
          <w:spacing w:val="-4"/>
        </w:rPr>
        <w:t xml:space="preserve"> </w:t>
      </w:r>
      <w:r>
        <w:t>did</w:t>
      </w:r>
      <w:r>
        <w:rPr>
          <w:spacing w:val="-4"/>
        </w:rPr>
        <w:t xml:space="preserve"> </w:t>
      </w:r>
      <w:r>
        <w:t xml:space="preserve">not put its response to the matter. It was only on the set down date that it tried to show cause why it did not put in its response. Its argument was that the pleadings attendant to the matter had found their way to its junk mail and when it belatedly </w:t>
      </w:r>
      <w:proofErr w:type="spellStart"/>
      <w:r>
        <w:t>realised</w:t>
      </w:r>
      <w:proofErr w:type="spellEnd"/>
      <w:r>
        <w:t xml:space="preserve"> that development it was already out of timed to file its response.</w:t>
      </w:r>
    </w:p>
    <w:p w14:paraId="53E525CC" w14:textId="77777777" w:rsidR="007952E5" w:rsidRDefault="007952E5">
      <w:pPr>
        <w:spacing w:line="360" w:lineRule="auto"/>
        <w:jc w:val="both"/>
        <w:sectPr w:rsidR="007952E5" w:rsidSect="00EC33DD">
          <w:type w:val="continuous"/>
          <w:pgSz w:w="12240" w:h="15840"/>
          <w:pgMar w:top="1380" w:right="1320" w:bottom="280" w:left="1120" w:header="720" w:footer="720" w:gutter="0"/>
          <w:cols w:space="720"/>
        </w:sectPr>
      </w:pPr>
    </w:p>
    <w:p w14:paraId="18E7E6C4" w14:textId="77777777" w:rsidR="007952E5" w:rsidRDefault="00000000">
      <w:pPr>
        <w:pStyle w:val="Heading1"/>
        <w:spacing w:before="60"/>
        <w:ind w:left="0" w:right="181"/>
        <w:jc w:val="right"/>
      </w:pPr>
      <w:r>
        <w:rPr>
          <w:spacing w:val="-8"/>
        </w:rPr>
        <w:lastRenderedPageBreak/>
        <w:t>JUDGMENT</w:t>
      </w:r>
      <w:r>
        <w:rPr>
          <w:spacing w:val="-6"/>
        </w:rPr>
        <w:t xml:space="preserve"> </w:t>
      </w:r>
      <w:r>
        <w:rPr>
          <w:spacing w:val="-8"/>
        </w:rPr>
        <w:t>NO.</w:t>
      </w:r>
      <w:r>
        <w:rPr>
          <w:spacing w:val="-6"/>
        </w:rPr>
        <w:t xml:space="preserve"> </w:t>
      </w:r>
      <w:r>
        <w:rPr>
          <w:spacing w:val="-8"/>
        </w:rPr>
        <w:t>LC/H/24/24</w:t>
      </w:r>
    </w:p>
    <w:p w14:paraId="138CB703" w14:textId="77777777" w:rsidR="007952E5" w:rsidRDefault="007952E5">
      <w:pPr>
        <w:pStyle w:val="BodyText"/>
        <w:spacing w:before="168"/>
        <w:rPr>
          <w:b/>
        </w:rPr>
      </w:pPr>
    </w:p>
    <w:p w14:paraId="18559E59" w14:textId="77777777" w:rsidR="007952E5" w:rsidRDefault="00000000">
      <w:pPr>
        <w:pStyle w:val="BodyText"/>
        <w:spacing w:line="360" w:lineRule="auto"/>
        <w:ind w:left="320" w:right="117" w:firstLine="720"/>
        <w:jc w:val="both"/>
      </w:pPr>
      <w:r>
        <w:t>It however moved the court to strike off the application for the reason that the draft order does</w:t>
      </w:r>
      <w:r>
        <w:rPr>
          <w:spacing w:val="-8"/>
        </w:rPr>
        <w:t xml:space="preserve"> </w:t>
      </w:r>
      <w:r>
        <w:t>not</w:t>
      </w:r>
      <w:r>
        <w:rPr>
          <w:spacing w:val="-8"/>
        </w:rPr>
        <w:t xml:space="preserve"> </w:t>
      </w:r>
      <w:r>
        <w:t>speak</w:t>
      </w:r>
      <w:r>
        <w:rPr>
          <w:spacing w:val="-8"/>
        </w:rPr>
        <w:t xml:space="preserve"> </w:t>
      </w:r>
      <w:r>
        <w:t>of</w:t>
      </w:r>
      <w:r>
        <w:rPr>
          <w:spacing w:val="-8"/>
        </w:rPr>
        <w:t xml:space="preserve"> </w:t>
      </w:r>
      <w:r>
        <w:t>condonation</w:t>
      </w:r>
      <w:r>
        <w:rPr>
          <w:spacing w:val="-8"/>
        </w:rPr>
        <w:t xml:space="preserve"> </w:t>
      </w:r>
      <w:r>
        <w:t>relief</w:t>
      </w:r>
      <w:r>
        <w:rPr>
          <w:spacing w:val="-8"/>
        </w:rPr>
        <w:t xml:space="preserve"> </w:t>
      </w:r>
      <w:r>
        <w:t>but</w:t>
      </w:r>
      <w:r>
        <w:rPr>
          <w:spacing w:val="-8"/>
        </w:rPr>
        <w:t xml:space="preserve"> </w:t>
      </w:r>
      <w:r>
        <w:t>of</w:t>
      </w:r>
      <w:r>
        <w:rPr>
          <w:spacing w:val="-8"/>
        </w:rPr>
        <w:t xml:space="preserve"> </w:t>
      </w:r>
      <w:r>
        <w:t>rescission</w:t>
      </w:r>
      <w:r>
        <w:rPr>
          <w:spacing w:val="-8"/>
        </w:rPr>
        <w:t xml:space="preserve"> </w:t>
      </w:r>
      <w:r>
        <w:t>relief</w:t>
      </w:r>
      <w:r>
        <w:rPr>
          <w:spacing w:val="-8"/>
        </w:rPr>
        <w:t xml:space="preserve"> </w:t>
      </w:r>
      <w:r>
        <w:t>itself.</w:t>
      </w:r>
      <w:r>
        <w:rPr>
          <w:spacing w:val="-8"/>
        </w:rPr>
        <w:t xml:space="preserve"> </w:t>
      </w:r>
      <w:r>
        <w:t>It</w:t>
      </w:r>
      <w:r>
        <w:rPr>
          <w:spacing w:val="-8"/>
        </w:rPr>
        <w:t xml:space="preserve"> </w:t>
      </w:r>
      <w:r>
        <w:t>also</w:t>
      </w:r>
      <w:r>
        <w:rPr>
          <w:spacing w:val="-8"/>
        </w:rPr>
        <w:t xml:space="preserve"> </w:t>
      </w:r>
      <w:r>
        <w:t>says</w:t>
      </w:r>
      <w:r>
        <w:rPr>
          <w:spacing w:val="-8"/>
        </w:rPr>
        <w:t xml:space="preserve"> </w:t>
      </w:r>
      <w:r>
        <w:t>that</w:t>
      </w:r>
      <w:r>
        <w:rPr>
          <w:spacing w:val="-8"/>
        </w:rPr>
        <w:t xml:space="preserve"> </w:t>
      </w:r>
      <w:r>
        <w:t>the</w:t>
      </w:r>
      <w:r>
        <w:rPr>
          <w:spacing w:val="-8"/>
        </w:rPr>
        <w:t xml:space="preserve"> </w:t>
      </w:r>
      <w:r>
        <w:t>merits</w:t>
      </w:r>
      <w:r>
        <w:rPr>
          <w:spacing w:val="-8"/>
        </w:rPr>
        <w:t xml:space="preserve"> </w:t>
      </w:r>
      <w:r>
        <w:t>of</w:t>
      </w:r>
      <w:r>
        <w:rPr>
          <w:spacing w:val="-8"/>
        </w:rPr>
        <w:t xml:space="preserve"> </w:t>
      </w:r>
      <w:r>
        <w:t>the condonation application have not been articulated.</w:t>
      </w:r>
    </w:p>
    <w:p w14:paraId="27A86EE9" w14:textId="77777777" w:rsidR="007952E5" w:rsidRDefault="00000000">
      <w:pPr>
        <w:pStyle w:val="BodyText"/>
        <w:spacing w:before="160" w:line="357" w:lineRule="auto"/>
        <w:ind w:left="320" w:right="117" w:firstLine="720"/>
        <w:jc w:val="both"/>
      </w:pPr>
      <w:r>
        <w:t>In reaction to that the applicant conceded the omission that indeed there was a typo error in not referring to condonation but to the rescission itself. A reading of all papers on the matter speak clearly to condonation hence the court is satisfied that the omission to put the word condonation</w:t>
      </w:r>
      <w:r>
        <w:rPr>
          <w:spacing w:val="-1"/>
        </w:rPr>
        <w:t xml:space="preserve"> </w:t>
      </w:r>
      <w:r>
        <w:t>in</w:t>
      </w:r>
      <w:r>
        <w:rPr>
          <w:spacing w:val="-1"/>
        </w:rPr>
        <w:t xml:space="preserve"> </w:t>
      </w:r>
      <w:r>
        <w:t>the</w:t>
      </w:r>
      <w:r>
        <w:rPr>
          <w:spacing w:val="-1"/>
        </w:rPr>
        <w:t xml:space="preserve"> </w:t>
      </w:r>
      <w:r>
        <w:t>order</w:t>
      </w:r>
      <w:r>
        <w:rPr>
          <w:spacing w:val="-1"/>
        </w:rPr>
        <w:t xml:space="preserve"> </w:t>
      </w:r>
      <w:r>
        <w:t>should</w:t>
      </w:r>
      <w:r>
        <w:rPr>
          <w:spacing w:val="-1"/>
        </w:rPr>
        <w:t xml:space="preserve"> </w:t>
      </w:r>
      <w:r>
        <w:t>not</w:t>
      </w:r>
      <w:r>
        <w:rPr>
          <w:spacing w:val="-1"/>
        </w:rPr>
        <w:t xml:space="preserve"> </w:t>
      </w:r>
      <w:r>
        <w:t>militate</w:t>
      </w:r>
      <w:r>
        <w:rPr>
          <w:spacing w:val="-1"/>
        </w:rPr>
        <w:t xml:space="preserve"> </w:t>
      </w:r>
      <w:r>
        <w:t>against</w:t>
      </w:r>
      <w:r>
        <w:rPr>
          <w:spacing w:val="-1"/>
        </w:rPr>
        <w:t xml:space="preserve"> </w:t>
      </w:r>
      <w:r>
        <w:t>the</w:t>
      </w:r>
      <w:r>
        <w:rPr>
          <w:spacing w:val="-1"/>
        </w:rPr>
        <w:t xml:space="preserve"> </w:t>
      </w:r>
      <w:r>
        <w:t>relief</w:t>
      </w:r>
      <w:r>
        <w:rPr>
          <w:spacing w:val="-1"/>
        </w:rPr>
        <w:t xml:space="preserve"> </w:t>
      </w:r>
      <w:r>
        <w:t>sought.</w:t>
      </w:r>
      <w:r>
        <w:rPr>
          <w:spacing w:val="-1"/>
        </w:rPr>
        <w:t xml:space="preserve"> </w:t>
      </w:r>
      <w:r>
        <w:t>See</w:t>
      </w:r>
      <w:r>
        <w:rPr>
          <w:spacing w:val="-1"/>
        </w:rPr>
        <w:t xml:space="preserve"> </w:t>
      </w:r>
      <w:r>
        <w:t>Bhunu</w:t>
      </w:r>
      <w:r>
        <w:rPr>
          <w:spacing w:val="-1"/>
        </w:rPr>
        <w:t xml:space="preserve"> </w:t>
      </w:r>
      <w:r>
        <w:t>J’s</w:t>
      </w:r>
      <w:r>
        <w:rPr>
          <w:spacing w:val="-1"/>
        </w:rPr>
        <w:t xml:space="preserve"> </w:t>
      </w:r>
      <w:r>
        <w:t>judgment</w:t>
      </w:r>
      <w:r>
        <w:rPr>
          <w:spacing w:val="-1"/>
        </w:rPr>
        <w:t xml:space="preserve"> </w:t>
      </w:r>
      <w:r>
        <w:t xml:space="preserve">on </w:t>
      </w:r>
      <w:r>
        <w:rPr>
          <w:i/>
          <w:sz w:val="25"/>
        </w:rPr>
        <w:t>Mapondera</w:t>
      </w:r>
      <w:r>
        <w:rPr>
          <w:i/>
          <w:spacing w:val="-15"/>
          <w:sz w:val="25"/>
        </w:rPr>
        <w:t xml:space="preserve"> </w:t>
      </w:r>
      <w:r>
        <w:rPr>
          <w:i/>
          <w:sz w:val="25"/>
        </w:rPr>
        <w:t>vs</w:t>
      </w:r>
      <w:r>
        <w:rPr>
          <w:i/>
          <w:spacing w:val="-16"/>
          <w:sz w:val="25"/>
        </w:rPr>
        <w:t xml:space="preserve"> </w:t>
      </w:r>
      <w:r>
        <w:rPr>
          <w:i/>
          <w:sz w:val="25"/>
        </w:rPr>
        <w:t>Freda</w:t>
      </w:r>
      <w:r>
        <w:rPr>
          <w:i/>
          <w:spacing w:val="-15"/>
          <w:sz w:val="25"/>
        </w:rPr>
        <w:t xml:space="preserve"> </w:t>
      </w:r>
      <w:r>
        <w:rPr>
          <w:i/>
          <w:sz w:val="25"/>
        </w:rPr>
        <w:t>Rebecca</w:t>
      </w:r>
      <w:r>
        <w:rPr>
          <w:i/>
          <w:spacing w:val="-15"/>
          <w:sz w:val="25"/>
        </w:rPr>
        <w:t xml:space="preserve"> </w:t>
      </w:r>
      <w:r>
        <w:rPr>
          <w:i/>
          <w:sz w:val="25"/>
        </w:rPr>
        <w:t>Mine</w:t>
      </w:r>
      <w:r>
        <w:rPr>
          <w:i/>
          <w:spacing w:val="-16"/>
          <w:sz w:val="25"/>
        </w:rPr>
        <w:t xml:space="preserve"> </w:t>
      </w:r>
      <w:r>
        <w:t>SC-81-22.</w:t>
      </w:r>
      <w:r>
        <w:rPr>
          <w:spacing w:val="-13"/>
        </w:rPr>
        <w:t xml:space="preserve"> </w:t>
      </w:r>
      <w:r>
        <w:t>Further</w:t>
      </w:r>
      <w:r>
        <w:rPr>
          <w:spacing w:val="-13"/>
        </w:rPr>
        <w:t xml:space="preserve"> </w:t>
      </w:r>
      <w:r>
        <w:t>to</w:t>
      </w:r>
      <w:r>
        <w:rPr>
          <w:spacing w:val="-13"/>
        </w:rPr>
        <w:t xml:space="preserve"> </w:t>
      </w:r>
      <w:r>
        <w:t>that</w:t>
      </w:r>
      <w:r>
        <w:rPr>
          <w:spacing w:val="-13"/>
        </w:rPr>
        <w:t xml:space="preserve"> </w:t>
      </w:r>
      <w:r>
        <w:t>it</w:t>
      </w:r>
      <w:r>
        <w:rPr>
          <w:spacing w:val="-13"/>
        </w:rPr>
        <w:t xml:space="preserve"> </w:t>
      </w:r>
      <w:r>
        <w:t>is</w:t>
      </w:r>
      <w:r>
        <w:rPr>
          <w:spacing w:val="-13"/>
        </w:rPr>
        <w:t xml:space="preserve"> </w:t>
      </w:r>
      <w:r>
        <w:t>on</w:t>
      </w:r>
      <w:r>
        <w:rPr>
          <w:spacing w:val="-13"/>
        </w:rPr>
        <w:t xml:space="preserve"> </w:t>
      </w:r>
      <w:r>
        <w:t>record</w:t>
      </w:r>
      <w:r>
        <w:rPr>
          <w:spacing w:val="-13"/>
        </w:rPr>
        <w:t xml:space="preserve"> </w:t>
      </w:r>
      <w:r>
        <w:t>from</w:t>
      </w:r>
      <w:r>
        <w:rPr>
          <w:spacing w:val="-13"/>
        </w:rPr>
        <w:t xml:space="preserve"> </w:t>
      </w:r>
      <w:r>
        <w:t>the</w:t>
      </w:r>
      <w:r>
        <w:rPr>
          <w:spacing w:val="-13"/>
        </w:rPr>
        <w:t xml:space="preserve"> </w:t>
      </w:r>
      <w:r>
        <w:t>lawyer</w:t>
      </w:r>
      <w:r>
        <w:rPr>
          <w:spacing w:val="-13"/>
        </w:rPr>
        <w:t xml:space="preserve"> </w:t>
      </w:r>
      <w:r>
        <w:t xml:space="preserve">who was handling the matter that the delay was caused by his lack of a </w:t>
      </w:r>
      <w:proofErr w:type="spellStart"/>
      <w:r>
        <w:t>practising</w:t>
      </w:r>
      <w:proofErr w:type="spellEnd"/>
      <w:r>
        <w:t xml:space="preserve"> certificate. Such an excuse can therefore not be used to deny the applicants relief. The court is satisfied that this is a case deserving its day in court and to that extent condonation relief has to be granted. The application therefore succeeds</w:t>
      </w:r>
    </w:p>
    <w:p w14:paraId="03B3AB6D" w14:textId="77777777" w:rsidR="007952E5" w:rsidRDefault="007952E5">
      <w:pPr>
        <w:pStyle w:val="BodyText"/>
      </w:pPr>
    </w:p>
    <w:p w14:paraId="1EC432B7" w14:textId="77777777" w:rsidR="007952E5" w:rsidRDefault="007952E5">
      <w:pPr>
        <w:pStyle w:val="BodyText"/>
        <w:spacing w:before="29"/>
      </w:pPr>
    </w:p>
    <w:p w14:paraId="67DA6035" w14:textId="77777777" w:rsidR="007952E5" w:rsidRDefault="00000000">
      <w:pPr>
        <w:pStyle w:val="Heading1"/>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3FA9C744" w14:textId="277D0878" w:rsidR="007952E5" w:rsidRDefault="00000000">
      <w:pPr>
        <w:pStyle w:val="BodyText"/>
        <w:spacing w:before="138"/>
        <w:ind w:left="680"/>
      </w:pPr>
      <w:r>
        <w:t>1.</w:t>
      </w:r>
      <w:r>
        <w:rPr>
          <w:spacing w:val="27"/>
        </w:rPr>
        <w:t xml:space="preserve">  </w:t>
      </w:r>
      <w:r>
        <w:t>Application</w:t>
      </w:r>
      <w:r>
        <w:rPr>
          <w:spacing w:val="1"/>
        </w:rPr>
        <w:t xml:space="preserve"> </w:t>
      </w:r>
      <w:r>
        <w:t>for</w:t>
      </w:r>
      <w:r>
        <w:rPr>
          <w:spacing w:val="2"/>
        </w:rPr>
        <w:t xml:space="preserve"> </w:t>
      </w:r>
      <w:r>
        <w:t>condonation</w:t>
      </w:r>
      <w:r>
        <w:rPr>
          <w:spacing w:val="1"/>
        </w:rPr>
        <w:t xml:space="preserve"> </w:t>
      </w:r>
      <w:r>
        <w:t>of</w:t>
      </w:r>
      <w:r>
        <w:rPr>
          <w:spacing w:val="2"/>
        </w:rPr>
        <w:t xml:space="preserve"> </w:t>
      </w:r>
      <w:r>
        <w:t>late</w:t>
      </w:r>
      <w:r>
        <w:rPr>
          <w:spacing w:val="1"/>
        </w:rPr>
        <w:t xml:space="preserve"> </w:t>
      </w:r>
      <w:r>
        <w:t>noting</w:t>
      </w:r>
      <w:r>
        <w:rPr>
          <w:spacing w:val="2"/>
        </w:rPr>
        <w:t xml:space="preserve"> </w:t>
      </w:r>
      <w:r>
        <w:t>of</w:t>
      </w:r>
      <w:r>
        <w:rPr>
          <w:spacing w:val="1"/>
        </w:rPr>
        <w:t xml:space="preserve"> </w:t>
      </w:r>
      <w:r>
        <w:t>application</w:t>
      </w:r>
      <w:r>
        <w:rPr>
          <w:spacing w:val="2"/>
        </w:rPr>
        <w:t xml:space="preserve"> </w:t>
      </w:r>
      <w:r>
        <w:t>for</w:t>
      </w:r>
      <w:r>
        <w:rPr>
          <w:spacing w:val="1"/>
        </w:rPr>
        <w:t xml:space="preserve"> </w:t>
      </w:r>
      <w:r>
        <w:t>rescission</w:t>
      </w:r>
      <w:r>
        <w:rPr>
          <w:spacing w:val="2"/>
        </w:rPr>
        <w:t xml:space="preserve"> </w:t>
      </w:r>
      <w:r>
        <w:t>of</w:t>
      </w:r>
      <w:r>
        <w:rPr>
          <w:spacing w:val="1"/>
        </w:rPr>
        <w:t xml:space="preserve"> </w:t>
      </w:r>
      <w:r>
        <w:t>judgment</w:t>
      </w:r>
      <w:r>
        <w:rPr>
          <w:spacing w:val="2"/>
        </w:rPr>
        <w:t xml:space="preserve"> </w:t>
      </w:r>
      <w:r>
        <w:rPr>
          <w:spacing w:val="-2"/>
        </w:rPr>
        <w:t>being</w:t>
      </w:r>
    </w:p>
    <w:p w14:paraId="6F4E58C3" w14:textId="77777777" w:rsidR="007952E5" w:rsidRDefault="00000000">
      <w:pPr>
        <w:pStyle w:val="BodyText"/>
        <w:spacing w:before="5"/>
        <w:rPr>
          <w:sz w:val="8"/>
        </w:rPr>
      </w:pPr>
      <w:r>
        <w:rPr>
          <w:noProof/>
        </w:rPr>
        <mc:AlternateContent>
          <mc:Choice Requires="wps">
            <w:drawing>
              <wp:anchor distT="0" distB="0" distL="0" distR="0" simplePos="0" relativeHeight="487588352" behindDoc="1" locked="0" layoutInCell="1" allowOverlap="1" wp14:anchorId="0A6C9A21" wp14:editId="03618C3B">
                <wp:simplePos x="0" y="0"/>
                <wp:positionH relativeFrom="page">
                  <wp:posOffset>782319</wp:posOffset>
                </wp:positionH>
                <wp:positionV relativeFrom="paragraph">
                  <wp:posOffset>77385</wp:posOffset>
                </wp:positionV>
                <wp:extent cx="5566410" cy="275272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6410" cy="2752725"/>
                        </a:xfrm>
                        <a:prstGeom prst="rect">
                          <a:avLst/>
                        </a:prstGeom>
                      </wps:spPr>
                      <wps:txbx>
                        <w:txbxContent>
                          <w:p w14:paraId="41CE48B5" w14:textId="77777777" w:rsidR="007952E5" w:rsidRDefault="00000000">
                            <w:pPr>
                              <w:pStyle w:val="BodyText"/>
                              <w:spacing w:before="16"/>
                              <w:ind w:left="928"/>
                            </w:pPr>
                            <w:r>
                              <w:t>merited</w:t>
                            </w:r>
                            <w:r>
                              <w:rPr>
                                <w:spacing w:val="59"/>
                              </w:rPr>
                              <w:t xml:space="preserve"> </w:t>
                            </w:r>
                            <w:r>
                              <w:t>it</w:t>
                            </w:r>
                            <w:r>
                              <w:rPr>
                                <w:spacing w:val="-1"/>
                              </w:rPr>
                              <w:t xml:space="preserve"> </w:t>
                            </w:r>
                            <w:r>
                              <w:t>be and</w:t>
                            </w:r>
                            <w:r>
                              <w:rPr>
                                <w:spacing w:val="-1"/>
                              </w:rPr>
                              <w:t xml:space="preserve"> </w:t>
                            </w:r>
                            <w:r>
                              <w:t xml:space="preserve">is hereby </w:t>
                            </w:r>
                            <w:r>
                              <w:rPr>
                                <w:spacing w:val="-2"/>
                              </w:rPr>
                              <w:t>granted.</w:t>
                            </w:r>
                          </w:p>
                          <w:p w14:paraId="21C82A83" w14:textId="77777777" w:rsidR="007952E5" w:rsidRDefault="00000000">
                            <w:pPr>
                              <w:pStyle w:val="BodyText"/>
                              <w:spacing w:before="138"/>
                              <w:ind w:left="568"/>
                            </w:pPr>
                            <w:r>
                              <w:t>2.</w:t>
                            </w:r>
                            <w:r>
                              <w:rPr>
                                <w:spacing w:val="29"/>
                              </w:rPr>
                              <w:t xml:space="preserve">  </w:t>
                            </w:r>
                            <w:r>
                              <w:t>Each</w:t>
                            </w:r>
                            <w:r>
                              <w:rPr>
                                <w:spacing w:val="1"/>
                              </w:rPr>
                              <w:t xml:space="preserve"> </w:t>
                            </w:r>
                            <w:r>
                              <w:t xml:space="preserve">party to bear own </w:t>
                            </w:r>
                            <w:r>
                              <w:rPr>
                                <w:spacing w:val="-2"/>
                              </w:rPr>
                              <w:t>costs.</w:t>
                            </w:r>
                          </w:p>
                        </w:txbxContent>
                      </wps:txbx>
                      <wps:bodyPr wrap="square" lIns="0" tIns="0" rIns="0" bIns="0" rtlCol="0">
                        <a:noAutofit/>
                      </wps:bodyPr>
                    </wps:wsp>
                  </a:graphicData>
                </a:graphic>
              </wp:anchor>
            </w:drawing>
          </mc:Choice>
          <mc:Fallback>
            <w:pict>
              <v:shapetype w14:anchorId="0A6C9A21" id="_x0000_t202" coordsize="21600,21600" o:spt="202" path="m,l,21600r21600,l21600,xe">
                <v:stroke joinstyle="miter"/>
                <v:path gradientshapeok="t" o:connecttype="rect"/>
              </v:shapetype>
              <v:shape id="Textbox 5" o:spid="_x0000_s1026" type="#_x0000_t202" style="position:absolute;margin-left:61.6pt;margin-top:6.1pt;width:438.3pt;height:216.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" filled="f" stroked="f">
                <v:textbox inset="0,0,0,0">
                  <w:txbxContent>
                    <w:p w14:paraId="41CE48B5" w14:textId="77777777" w:rsidR="007952E5" w:rsidRDefault="00000000">
                      <w:pPr>
                        <w:pStyle w:val="BodyText"/>
                        <w:spacing w:before="16"/>
                        <w:ind w:left="928"/>
                      </w:pPr>
                      <w:r>
                        <w:t>merited</w:t>
                      </w:r>
                      <w:r>
                        <w:rPr>
                          <w:spacing w:val="59"/>
                        </w:rPr>
                        <w:t xml:space="preserve"> </w:t>
                      </w:r>
                      <w:r>
                        <w:t>it</w:t>
                      </w:r>
                      <w:r>
                        <w:rPr>
                          <w:spacing w:val="-1"/>
                        </w:rPr>
                        <w:t xml:space="preserve"> </w:t>
                      </w:r>
                      <w:r>
                        <w:t>be and</w:t>
                      </w:r>
                      <w:r>
                        <w:rPr>
                          <w:spacing w:val="-1"/>
                        </w:rPr>
                        <w:t xml:space="preserve"> </w:t>
                      </w:r>
                      <w:r>
                        <w:t xml:space="preserve">is hereby </w:t>
                      </w:r>
                      <w:r>
                        <w:rPr>
                          <w:spacing w:val="-2"/>
                        </w:rPr>
                        <w:t>granted.</w:t>
                      </w:r>
                    </w:p>
                    <w:p w14:paraId="21C82A83" w14:textId="77777777" w:rsidR="007952E5" w:rsidRDefault="00000000">
                      <w:pPr>
                        <w:pStyle w:val="BodyText"/>
                        <w:spacing w:before="138"/>
                        <w:ind w:left="568"/>
                      </w:pPr>
                      <w:r>
                        <w:t>2.</w:t>
                      </w:r>
                      <w:r>
                        <w:rPr>
                          <w:spacing w:val="29"/>
                        </w:rPr>
                        <w:t xml:space="preserve">  </w:t>
                      </w:r>
                      <w:r>
                        <w:t>Each</w:t>
                      </w:r>
                      <w:r>
                        <w:rPr>
                          <w:spacing w:val="1"/>
                        </w:rPr>
                        <w:t xml:space="preserve"> </w:t>
                      </w:r>
                      <w:r>
                        <w:t xml:space="preserve">party to bear own </w:t>
                      </w:r>
                      <w:r>
                        <w:rPr>
                          <w:spacing w:val="-2"/>
                        </w:rPr>
                        <w:t>costs.</w:t>
                      </w:r>
                    </w:p>
                  </w:txbxContent>
                </v:textbox>
                <w10:wrap type="topAndBottom" anchorx="page"/>
              </v:shape>
            </w:pict>
          </mc:Fallback>
        </mc:AlternateContent>
      </w:r>
    </w:p>
    <w:p w14:paraId="2BB0219C" w14:textId="77777777" w:rsidR="007952E5" w:rsidRDefault="007952E5">
      <w:pPr>
        <w:pStyle w:val="BodyText"/>
      </w:pPr>
    </w:p>
    <w:p w14:paraId="1F061F63" w14:textId="77777777" w:rsidR="007952E5" w:rsidRDefault="007952E5">
      <w:pPr>
        <w:pStyle w:val="BodyText"/>
      </w:pPr>
    </w:p>
    <w:p w14:paraId="48EED7E8" w14:textId="77777777" w:rsidR="007952E5" w:rsidRDefault="007952E5">
      <w:pPr>
        <w:pStyle w:val="BodyText"/>
        <w:spacing w:before="226"/>
      </w:pPr>
    </w:p>
    <w:p w14:paraId="0DDDA8F0" w14:textId="77777777" w:rsidR="007952E5" w:rsidRDefault="00000000">
      <w:pPr>
        <w:ind w:left="320"/>
        <w:rPr>
          <w:sz w:val="24"/>
        </w:rPr>
      </w:pPr>
      <w:r>
        <w:rPr>
          <w:i/>
          <w:sz w:val="25"/>
        </w:rPr>
        <w:t>Chimuka</w:t>
      </w:r>
      <w:r>
        <w:rPr>
          <w:i/>
          <w:spacing w:val="-16"/>
          <w:sz w:val="25"/>
        </w:rPr>
        <w:t xml:space="preserve"> </w:t>
      </w:r>
      <w:r>
        <w:rPr>
          <w:i/>
          <w:sz w:val="25"/>
        </w:rPr>
        <w:t>Mafunga</w:t>
      </w:r>
      <w:r>
        <w:rPr>
          <w:sz w:val="24"/>
        </w:rPr>
        <w:t>-</w:t>
      </w:r>
      <w:r>
        <w:rPr>
          <w:spacing w:val="-15"/>
          <w:sz w:val="24"/>
        </w:rPr>
        <w:t xml:space="preserve"> </w:t>
      </w:r>
      <w:r>
        <w:rPr>
          <w:sz w:val="24"/>
        </w:rPr>
        <w:t>1</w:t>
      </w:r>
      <w:proofErr w:type="spellStart"/>
      <w:r>
        <w:rPr>
          <w:position w:val="7"/>
          <w:sz w:val="16"/>
        </w:rPr>
        <w:t>st</w:t>
      </w:r>
      <w:proofErr w:type="spellEnd"/>
      <w:r>
        <w:rPr>
          <w:spacing w:val="2"/>
          <w:position w:val="7"/>
          <w:sz w:val="16"/>
        </w:rPr>
        <w:t xml:space="preserve"> </w:t>
      </w:r>
      <w:r>
        <w:rPr>
          <w:sz w:val="24"/>
        </w:rPr>
        <w:t>Respondent</w:t>
      </w:r>
      <w:r>
        <w:rPr>
          <w:spacing w:val="-15"/>
          <w:sz w:val="24"/>
        </w:rPr>
        <w:t xml:space="preserve"> </w:t>
      </w:r>
      <w:r>
        <w:rPr>
          <w:sz w:val="24"/>
        </w:rPr>
        <w:t>legal</w:t>
      </w:r>
      <w:r>
        <w:rPr>
          <w:spacing w:val="-15"/>
          <w:sz w:val="24"/>
        </w:rPr>
        <w:t xml:space="preserve"> </w:t>
      </w:r>
      <w:r>
        <w:rPr>
          <w:spacing w:val="-2"/>
          <w:sz w:val="24"/>
        </w:rPr>
        <w:t>practitioners</w:t>
      </w:r>
    </w:p>
    <w:p w14:paraId="0BA6C7DF" w14:textId="77777777" w:rsidR="007952E5" w:rsidRDefault="007952E5">
      <w:pPr>
        <w:pStyle w:val="BodyText"/>
        <w:rPr>
          <w:sz w:val="22"/>
        </w:rPr>
      </w:pPr>
    </w:p>
    <w:p w14:paraId="184E70D5" w14:textId="77777777" w:rsidR="007952E5" w:rsidRDefault="007952E5">
      <w:pPr>
        <w:pStyle w:val="BodyText"/>
        <w:rPr>
          <w:sz w:val="22"/>
        </w:rPr>
      </w:pPr>
    </w:p>
    <w:p w14:paraId="144B6569" w14:textId="77777777" w:rsidR="007952E5" w:rsidRDefault="007952E5">
      <w:pPr>
        <w:pStyle w:val="BodyText"/>
        <w:spacing w:before="195"/>
        <w:rPr>
          <w:sz w:val="22"/>
        </w:rPr>
      </w:pPr>
    </w:p>
    <w:p w14:paraId="2B7E324E" w14:textId="77777777" w:rsidR="007952E5" w:rsidRDefault="00000000">
      <w:pPr>
        <w:ind w:left="199"/>
        <w:jc w:val="center"/>
        <w:rPr>
          <w:rFonts w:ascii="Calibri"/>
        </w:rPr>
      </w:pPr>
      <w:r>
        <w:rPr>
          <w:rFonts w:ascii="Calibri"/>
          <w:spacing w:val="-10"/>
        </w:rPr>
        <w:t>2</w:t>
      </w:r>
    </w:p>
    <w:sectPr w:rsidR="007952E5">
      <w:pgSz w:w="12240" w:h="15840"/>
      <w:pgMar w:top="660" w:right="132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E5"/>
    <w:rsid w:val="00352773"/>
    <w:rsid w:val="007952E5"/>
    <w:rsid w:val="00EC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00B5"/>
  <w15:docId w15:val="{58B3801C-0320-4058-B7E7-FF1D0139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2024-02-12T08:46:00Z</dcterms:created>
  <dcterms:modified xsi:type="dcterms:W3CDTF">2024-02-12T08:46:00Z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Office Word</vt:lpwstr>
  </property>
  <property fmtid="{D5CDD505-2E9C-101B-9397-08002B2CF9AE}" pid="4" name="LastSaved">
    <vt:filetime>2024-02-12T00:00:00Z</vt:filetime>
  </property>
  <property fmtid="{D5CDD505-2E9C-101B-9397-08002B2CF9AE}" pid="5" name="Producer">
    <vt:lpwstr>䅳灯獥⹗潲摳⁦潲⁊慶愠㈱⸶⸰㬠浯摩晩敤⁵獩湧⁩呥硴′⸱⸷⁢礠ㅔ㍘吀</vt:lpwstr>
  </property>
</Properties>
</file>