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DC5" w:rsidRPr="004708FE" w:rsidRDefault="00446DC5" w:rsidP="00037D40">
      <w:pPr>
        <w:spacing w:line="240" w:lineRule="auto"/>
        <w:rPr>
          <w:rFonts w:ascii="Tahoma" w:hAnsi="Tahoma" w:cs="Tahoma"/>
          <w:b/>
          <w:sz w:val="24"/>
          <w:szCs w:val="24"/>
        </w:rPr>
      </w:pPr>
      <w:r w:rsidRPr="004708FE">
        <w:rPr>
          <w:rFonts w:ascii="Tahoma" w:hAnsi="Tahoma" w:cs="Tahoma"/>
          <w:b/>
          <w:sz w:val="24"/>
          <w:szCs w:val="24"/>
        </w:rPr>
        <w:t xml:space="preserve">IN THE LABOUR COURT OF </w:t>
      </w:r>
      <w:r w:rsidR="002F10D6">
        <w:rPr>
          <w:rFonts w:ascii="Tahoma" w:hAnsi="Tahoma" w:cs="Tahoma"/>
          <w:b/>
          <w:sz w:val="24"/>
          <w:szCs w:val="24"/>
        </w:rPr>
        <w:t>ZIMBABWE</w:t>
      </w:r>
      <w:r w:rsidR="0099394C">
        <w:rPr>
          <w:rFonts w:ascii="Tahoma" w:hAnsi="Tahoma" w:cs="Tahoma"/>
          <w:b/>
          <w:sz w:val="24"/>
          <w:szCs w:val="24"/>
        </w:rPr>
        <w:t xml:space="preserve"> </w:t>
      </w:r>
      <w:r w:rsidR="00BA1F25">
        <w:rPr>
          <w:rFonts w:ascii="Tahoma" w:hAnsi="Tahoma" w:cs="Tahoma"/>
          <w:b/>
          <w:sz w:val="24"/>
          <w:szCs w:val="24"/>
        </w:rPr>
        <w:t xml:space="preserve">    </w:t>
      </w:r>
      <w:r w:rsidR="0047503B">
        <w:rPr>
          <w:rFonts w:ascii="Tahoma" w:hAnsi="Tahoma" w:cs="Tahoma"/>
          <w:b/>
          <w:sz w:val="24"/>
          <w:szCs w:val="24"/>
        </w:rPr>
        <w:t xml:space="preserve">    </w:t>
      </w:r>
      <w:r w:rsidR="0099394C">
        <w:rPr>
          <w:rFonts w:ascii="Tahoma" w:hAnsi="Tahoma" w:cs="Tahoma"/>
          <w:b/>
          <w:sz w:val="24"/>
          <w:szCs w:val="24"/>
        </w:rPr>
        <w:t>JUDGMENT NO.</w:t>
      </w:r>
      <w:r w:rsidR="002F10D6">
        <w:rPr>
          <w:rFonts w:ascii="Tahoma" w:hAnsi="Tahoma" w:cs="Tahoma"/>
          <w:b/>
          <w:sz w:val="24"/>
          <w:szCs w:val="24"/>
        </w:rPr>
        <w:t>LC/H/</w:t>
      </w:r>
      <w:r w:rsidR="0047503B">
        <w:rPr>
          <w:rFonts w:ascii="Tahoma" w:hAnsi="Tahoma" w:cs="Tahoma"/>
          <w:b/>
          <w:sz w:val="24"/>
          <w:szCs w:val="24"/>
        </w:rPr>
        <w:t>17</w:t>
      </w:r>
      <w:r w:rsidR="006862A5">
        <w:rPr>
          <w:rFonts w:ascii="Tahoma" w:hAnsi="Tahoma" w:cs="Tahoma"/>
          <w:b/>
          <w:sz w:val="24"/>
          <w:szCs w:val="24"/>
        </w:rPr>
        <w:t>/</w:t>
      </w:r>
      <w:r w:rsidR="0047503B">
        <w:rPr>
          <w:rFonts w:ascii="Tahoma" w:hAnsi="Tahoma" w:cs="Tahoma"/>
          <w:b/>
          <w:sz w:val="24"/>
          <w:szCs w:val="24"/>
        </w:rPr>
        <w:t>2022</w:t>
      </w:r>
    </w:p>
    <w:p w:rsidR="003A6EEC" w:rsidRDefault="00446DC5" w:rsidP="00037D40">
      <w:pPr>
        <w:spacing w:line="240" w:lineRule="auto"/>
        <w:jc w:val="both"/>
        <w:rPr>
          <w:rFonts w:ascii="Tahoma" w:hAnsi="Tahoma" w:cs="Tahoma"/>
          <w:b/>
          <w:sz w:val="24"/>
          <w:szCs w:val="24"/>
        </w:rPr>
      </w:pPr>
      <w:r w:rsidRPr="004708FE">
        <w:rPr>
          <w:rFonts w:ascii="Tahoma" w:hAnsi="Tahoma" w:cs="Tahoma"/>
          <w:b/>
          <w:sz w:val="24"/>
          <w:szCs w:val="24"/>
        </w:rPr>
        <w:t>HARARE,</w:t>
      </w:r>
      <w:r w:rsidR="00B57477">
        <w:rPr>
          <w:rFonts w:ascii="Tahoma" w:hAnsi="Tahoma" w:cs="Tahoma"/>
          <w:b/>
          <w:sz w:val="24"/>
          <w:szCs w:val="24"/>
        </w:rPr>
        <w:t xml:space="preserve"> </w:t>
      </w:r>
      <w:r w:rsidR="00CE71FE">
        <w:rPr>
          <w:rFonts w:ascii="Tahoma" w:hAnsi="Tahoma" w:cs="Tahoma"/>
          <w:b/>
          <w:sz w:val="24"/>
          <w:szCs w:val="24"/>
        </w:rPr>
        <w:t>13</w:t>
      </w:r>
      <w:r w:rsidR="00054830">
        <w:rPr>
          <w:rFonts w:ascii="Tahoma" w:hAnsi="Tahoma" w:cs="Tahoma"/>
          <w:b/>
          <w:sz w:val="24"/>
          <w:szCs w:val="24"/>
        </w:rPr>
        <w:t xml:space="preserve"> </w:t>
      </w:r>
      <w:r w:rsidR="00CE71FE">
        <w:rPr>
          <w:rFonts w:ascii="Tahoma" w:hAnsi="Tahoma" w:cs="Tahoma"/>
          <w:b/>
          <w:sz w:val="24"/>
          <w:szCs w:val="24"/>
        </w:rPr>
        <w:t>JANUARY</w:t>
      </w:r>
      <w:r w:rsidR="001914F0">
        <w:rPr>
          <w:rFonts w:ascii="Tahoma" w:hAnsi="Tahoma" w:cs="Tahoma"/>
          <w:b/>
          <w:sz w:val="24"/>
          <w:szCs w:val="24"/>
        </w:rPr>
        <w:t>,</w:t>
      </w:r>
      <w:r w:rsidR="00CE71FE">
        <w:rPr>
          <w:rFonts w:ascii="Tahoma" w:hAnsi="Tahoma" w:cs="Tahoma"/>
          <w:b/>
          <w:sz w:val="24"/>
          <w:szCs w:val="24"/>
        </w:rPr>
        <w:t xml:space="preserve"> 2022</w:t>
      </w:r>
      <w:r w:rsidR="00467D1F">
        <w:rPr>
          <w:rFonts w:ascii="Tahoma" w:hAnsi="Tahoma" w:cs="Tahoma"/>
          <w:b/>
          <w:sz w:val="24"/>
          <w:szCs w:val="24"/>
        </w:rPr>
        <w:tab/>
      </w:r>
      <w:r w:rsidR="00BA1F25">
        <w:rPr>
          <w:rFonts w:ascii="Tahoma" w:hAnsi="Tahoma" w:cs="Tahoma"/>
          <w:b/>
          <w:sz w:val="24"/>
          <w:szCs w:val="24"/>
        </w:rPr>
        <w:t xml:space="preserve"> </w:t>
      </w:r>
      <w:r w:rsidR="003A6EEC">
        <w:rPr>
          <w:rFonts w:ascii="Tahoma" w:hAnsi="Tahoma" w:cs="Tahoma"/>
          <w:b/>
          <w:sz w:val="24"/>
          <w:szCs w:val="24"/>
        </w:rPr>
        <w:t>AND</w:t>
      </w:r>
    </w:p>
    <w:p w:rsidR="00446DC5" w:rsidRPr="004708FE" w:rsidRDefault="0047503B" w:rsidP="00037D40">
      <w:pPr>
        <w:spacing w:line="240" w:lineRule="auto"/>
        <w:jc w:val="both"/>
        <w:rPr>
          <w:rFonts w:ascii="Tahoma" w:hAnsi="Tahoma" w:cs="Tahoma"/>
          <w:b/>
          <w:sz w:val="24"/>
          <w:szCs w:val="24"/>
        </w:rPr>
      </w:pPr>
      <w:r>
        <w:rPr>
          <w:rFonts w:ascii="Tahoma" w:hAnsi="Tahoma" w:cs="Tahoma"/>
          <w:b/>
          <w:sz w:val="24"/>
          <w:szCs w:val="24"/>
        </w:rPr>
        <w:t>28 JANUARY,</w:t>
      </w:r>
      <w:r w:rsidR="001914F0">
        <w:rPr>
          <w:rFonts w:ascii="Tahoma" w:hAnsi="Tahoma" w:cs="Tahoma"/>
          <w:b/>
          <w:sz w:val="24"/>
          <w:szCs w:val="24"/>
        </w:rPr>
        <w:t xml:space="preserve"> </w:t>
      </w:r>
      <w:r>
        <w:rPr>
          <w:rFonts w:ascii="Tahoma" w:hAnsi="Tahoma" w:cs="Tahoma"/>
          <w:b/>
          <w:sz w:val="24"/>
          <w:szCs w:val="24"/>
        </w:rPr>
        <w:t>2022</w:t>
      </w:r>
      <w:r w:rsidR="00CE71FE">
        <w:rPr>
          <w:rFonts w:ascii="Tahoma" w:hAnsi="Tahoma" w:cs="Tahoma"/>
          <w:b/>
          <w:sz w:val="24"/>
          <w:szCs w:val="24"/>
        </w:rPr>
        <w:t xml:space="preserve">                 </w:t>
      </w:r>
      <w:r w:rsidR="003A6EEC">
        <w:rPr>
          <w:rFonts w:ascii="Tahoma" w:hAnsi="Tahoma" w:cs="Tahoma"/>
          <w:b/>
          <w:sz w:val="24"/>
          <w:szCs w:val="24"/>
        </w:rPr>
        <w:t xml:space="preserve">                  </w:t>
      </w:r>
      <w:r w:rsidR="00BA1F25">
        <w:rPr>
          <w:rFonts w:ascii="Tahoma" w:hAnsi="Tahoma" w:cs="Tahoma"/>
          <w:b/>
          <w:sz w:val="24"/>
          <w:szCs w:val="24"/>
        </w:rPr>
        <w:t xml:space="preserve">  </w:t>
      </w:r>
      <w:r w:rsidR="001914F0">
        <w:rPr>
          <w:rFonts w:ascii="Tahoma" w:hAnsi="Tahoma" w:cs="Tahoma"/>
          <w:b/>
          <w:sz w:val="24"/>
          <w:szCs w:val="24"/>
        </w:rPr>
        <w:t xml:space="preserve">    </w:t>
      </w:r>
      <w:bookmarkStart w:id="0" w:name="_GoBack"/>
      <w:bookmarkEnd w:id="0"/>
      <w:r>
        <w:rPr>
          <w:rFonts w:ascii="Tahoma" w:hAnsi="Tahoma" w:cs="Tahoma"/>
          <w:b/>
          <w:sz w:val="24"/>
          <w:szCs w:val="24"/>
        </w:rPr>
        <w:t xml:space="preserve"> </w:t>
      </w:r>
      <w:r w:rsidR="00446DC5" w:rsidRPr="004708FE">
        <w:rPr>
          <w:rFonts w:ascii="Tahoma" w:hAnsi="Tahoma" w:cs="Tahoma"/>
          <w:b/>
          <w:sz w:val="24"/>
          <w:szCs w:val="24"/>
        </w:rPr>
        <w:t>CASE NO. LC/H/</w:t>
      </w:r>
      <w:r w:rsidR="00CE71FE">
        <w:rPr>
          <w:rFonts w:ascii="Tahoma" w:hAnsi="Tahoma" w:cs="Tahoma"/>
          <w:b/>
          <w:sz w:val="24"/>
          <w:szCs w:val="24"/>
        </w:rPr>
        <w:t>161</w:t>
      </w:r>
      <w:r w:rsidR="00E82F40">
        <w:rPr>
          <w:rFonts w:ascii="Tahoma" w:hAnsi="Tahoma" w:cs="Tahoma"/>
          <w:b/>
          <w:sz w:val="24"/>
          <w:szCs w:val="24"/>
        </w:rPr>
        <w:t>/21</w:t>
      </w:r>
      <w:r w:rsidR="005B56E6">
        <w:rPr>
          <w:rFonts w:ascii="Tahoma" w:hAnsi="Tahoma" w:cs="Tahoma"/>
          <w:b/>
          <w:sz w:val="24"/>
          <w:szCs w:val="24"/>
        </w:rPr>
        <w:t xml:space="preserve"> </w:t>
      </w:r>
    </w:p>
    <w:p w:rsidR="00BA1F25" w:rsidRDefault="00BA1F25" w:rsidP="00446DC5">
      <w:pPr>
        <w:jc w:val="both"/>
        <w:rPr>
          <w:rFonts w:ascii="Tahoma" w:hAnsi="Tahoma" w:cs="Tahoma"/>
          <w:sz w:val="24"/>
          <w:szCs w:val="24"/>
        </w:rPr>
      </w:pPr>
    </w:p>
    <w:p w:rsidR="00CE71FE" w:rsidRDefault="00CE71FE" w:rsidP="00CE71FE">
      <w:pPr>
        <w:spacing w:line="240" w:lineRule="auto"/>
        <w:jc w:val="both"/>
        <w:rPr>
          <w:rFonts w:ascii="Tahoma" w:hAnsi="Tahoma" w:cs="Tahoma"/>
          <w:b/>
          <w:sz w:val="24"/>
          <w:szCs w:val="24"/>
        </w:rPr>
      </w:pPr>
      <w:r>
        <w:rPr>
          <w:rFonts w:ascii="Tahoma" w:hAnsi="Tahoma" w:cs="Tahoma"/>
          <w:b/>
          <w:sz w:val="24"/>
          <w:szCs w:val="24"/>
        </w:rPr>
        <w:t>LORDSHARE MASOCHA</w:t>
      </w:r>
      <w:r w:rsidR="00BA1F25">
        <w:rPr>
          <w:rFonts w:ascii="Tahoma" w:hAnsi="Tahoma" w:cs="Tahoma"/>
          <w:b/>
          <w:sz w:val="24"/>
          <w:szCs w:val="24"/>
        </w:rPr>
        <w:tab/>
      </w:r>
      <w:r w:rsidR="00041E71">
        <w:rPr>
          <w:rFonts w:ascii="Tahoma" w:hAnsi="Tahoma" w:cs="Tahoma"/>
          <w:b/>
          <w:sz w:val="24"/>
          <w:szCs w:val="24"/>
        </w:rPr>
        <w:tab/>
      </w:r>
      <w:r w:rsidR="00041E71">
        <w:rPr>
          <w:rFonts w:ascii="Tahoma" w:hAnsi="Tahoma" w:cs="Tahoma"/>
          <w:b/>
          <w:sz w:val="24"/>
          <w:szCs w:val="24"/>
        </w:rPr>
        <w:tab/>
      </w:r>
      <w:r w:rsidR="00B57477">
        <w:rPr>
          <w:rFonts w:ascii="Tahoma" w:hAnsi="Tahoma" w:cs="Tahoma"/>
          <w:b/>
          <w:sz w:val="24"/>
          <w:szCs w:val="24"/>
        </w:rPr>
        <w:tab/>
      </w:r>
      <w:r w:rsidR="00B57477">
        <w:rPr>
          <w:rFonts w:ascii="Tahoma" w:hAnsi="Tahoma" w:cs="Tahoma"/>
          <w:b/>
          <w:sz w:val="24"/>
          <w:szCs w:val="24"/>
        </w:rPr>
        <w:tab/>
      </w:r>
      <w:r w:rsidR="00BA1F25">
        <w:rPr>
          <w:rFonts w:ascii="Tahoma" w:hAnsi="Tahoma" w:cs="Tahoma"/>
          <w:b/>
          <w:sz w:val="24"/>
          <w:szCs w:val="24"/>
        </w:rPr>
        <w:tab/>
      </w:r>
      <w:r>
        <w:rPr>
          <w:rFonts w:ascii="Tahoma" w:hAnsi="Tahoma" w:cs="Tahoma"/>
          <w:b/>
          <w:sz w:val="24"/>
          <w:szCs w:val="24"/>
        </w:rPr>
        <w:t xml:space="preserve">         Applicant</w:t>
      </w:r>
    </w:p>
    <w:p w:rsidR="00CE71FE" w:rsidRDefault="00CE71FE" w:rsidP="00CE71FE">
      <w:pPr>
        <w:spacing w:line="240" w:lineRule="auto"/>
        <w:jc w:val="both"/>
        <w:rPr>
          <w:rFonts w:ascii="Tahoma" w:hAnsi="Tahoma" w:cs="Tahoma"/>
          <w:b/>
          <w:sz w:val="24"/>
          <w:szCs w:val="24"/>
        </w:rPr>
      </w:pPr>
    </w:p>
    <w:p w:rsidR="00446DC5" w:rsidRPr="00CE71FE" w:rsidRDefault="00CE71FE" w:rsidP="00CE71FE">
      <w:pPr>
        <w:spacing w:line="240" w:lineRule="auto"/>
        <w:jc w:val="both"/>
        <w:rPr>
          <w:rFonts w:ascii="Tahoma" w:hAnsi="Tahoma" w:cs="Tahoma"/>
          <w:b/>
          <w:sz w:val="24"/>
          <w:szCs w:val="24"/>
        </w:rPr>
      </w:pPr>
      <w:r>
        <w:rPr>
          <w:rFonts w:ascii="Tahoma" w:hAnsi="Tahoma" w:cs="Tahoma"/>
          <w:b/>
          <w:sz w:val="24"/>
          <w:szCs w:val="24"/>
        </w:rPr>
        <w:t>R. DAVIS AND COMPANY (PVT) LTD</w:t>
      </w:r>
      <w:r w:rsidR="00054830">
        <w:rPr>
          <w:rFonts w:ascii="Tahoma" w:hAnsi="Tahoma" w:cs="Tahoma"/>
          <w:b/>
          <w:sz w:val="24"/>
          <w:szCs w:val="24"/>
        </w:rPr>
        <w:t xml:space="preserve">      </w:t>
      </w:r>
      <w:r w:rsidR="00B57477">
        <w:rPr>
          <w:rFonts w:ascii="Tahoma" w:hAnsi="Tahoma" w:cs="Tahoma"/>
          <w:b/>
          <w:sz w:val="24"/>
          <w:szCs w:val="24"/>
        </w:rPr>
        <w:tab/>
      </w:r>
      <w:r w:rsidR="00BA1F25">
        <w:rPr>
          <w:rFonts w:ascii="Tahoma" w:hAnsi="Tahoma" w:cs="Tahoma"/>
          <w:b/>
          <w:sz w:val="24"/>
          <w:szCs w:val="24"/>
        </w:rPr>
        <w:tab/>
      </w:r>
      <w:r w:rsidR="00054830">
        <w:rPr>
          <w:rFonts w:ascii="Tahoma" w:hAnsi="Tahoma" w:cs="Tahoma"/>
          <w:b/>
          <w:sz w:val="24"/>
          <w:szCs w:val="24"/>
        </w:rPr>
        <w:t xml:space="preserve">                   </w:t>
      </w:r>
      <w:r w:rsidR="00446DC5" w:rsidRPr="004708FE">
        <w:rPr>
          <w:rFonts w:ascii="Tahoma" w:hAnsi="Tahoma" w:cs="Tahoma"/>
          <w:b/>
          <w:sz w:val="24"/>
          <w:szCs w:val="24"/>
        </w:rPr>
        <w:t>Respondent</w:t>
      </w:r>
    </w:p>
    <w:p w:rsidR="005B56E6" w:rsidRDefault="005B56E6" w:rsidP="00446DC5">
      <w:pPr>
        <w:jc w:val="both"/>
        <w:rPr>
          <w:rFonts w:ascii="Tahoma" w:hAnsi="Tahoma" w:cs="Tahoma"/>
          <w:sz w:val="24"/>
          <w:szCs w:val="24"/>
        </w:rPr>
      </w:pPr>
    </w:p>
    <w:p w:rsidR="00446DC5" w:rsidRPr="004708FE" w:rsidRDefault="00446DC5" w:rsidP="00446DC5">
      <w:pPr>
        <w:jc w:val="both"/>
        <w:rPr>
          <w:rFonts w:ascii="Tahoma" w:hAnsi="Tahoma" w:cs="Tahoma"/>
          <w:sz w:val="24"/>
          <w:szCs w:val="24"/>
        </w:rPr>
      </w:pPr>
      <w:r w:rsidRPr="004708FE">
        <w:rPr>
          <w:rFonts w:ascii="Tahoma" w:hAnsi="Tahoma" w:cs="Tahoma"/>
          <w:sz w:val="24"/>
          <w:szCs w:val="24"/>
        </w:rPr>
        <w:t xml:space="preserve">Before </w:t>
      </w:r>
      <w:r w:rsidR="0029084A">
        <w:rPr>
          <w:rFonts w:ascii="Tahoma" w:hAnsi="Tahoma" w:cs="Tahoma"/>
          <w:sz w:val="24"/>
          <w:szCs w:val="24"/>
        </w:rPr>
        <w:t xml:space="preserve">the </w:t>
      </w:r>
      <w:r w:rsidRPr="004708FE">
        <w:rPr>
          <w:rFonts w:ascii="Tahoma" w:hAnsi="Tahoma" w:cs="Tahoma"/>
          <w:sz w:val="24"/>
          <w:szCs w:val="24"/>
        </w:rPr>
        <w:t xml:space="preserve">Honourable </w:t>
      </w:r>
      <w:r w:rsidR="0029084A">
        <w:rPr>
          <w:rFonts w:ascii="Tahoma" w:hAnsi="Tahoma" w:cs="Tahoma"/>
          <w:sz w:val="24"/>
          <w:szCs w:val="24"/>
        </w:rPr>
        <w:t xml:space="preserve">G. </w:t>
      </w:r>
      <w:r w:rsidR="00E82F40">
        <w:rPr>
          <w:rFonts w:ascii="Tahoma" w:hAnsi="Tahoma" w:cs="Tahoma"/>
          <w:sz w:val="24"/>
          <w:szCs w:val="24"/>
        </w:rPr>
        <w:t>Musariri</w:t>
      </w:r>
      <w:r w:rsidRPr="004708FE">
        <w:rPr>
          <w:rFonts w:ascii="Tahoma" w:hAnsi="Tahoma" w:cs="Tahoma"/>
          <w:sz w:val="24"/>
          <w:szCs w:val="24"/>
        </w:rPr>
        <w:t>, Judge</w:t>
      </w:r>
      <w:r w:rsidR="00054830">
        <w:rPr>
          <w:rFonts w:ascii="Tahoma" w:hAnsi="Tahoma" w:cs="Tahoma"/>
          <w:sz w:val="24"/>
          <w:szCs w:val="24"/>
        </w:rPr>
        <w:t>;</w:t>
      </w:r>
      <w:r w:rsidRPr="004708FE">
        <w:rPr>
          <w:rFonts w:ascii="Tahoma" w:hAnsi="Tahoma" w:cs="Tahoma"/>
          <w:sz w:val="24"/>
          <w:szCs w:val="24"/>
        </w:rPr>
        <w:t xml:space="preserve">                            </w:t>
      </w:r>
    </w:p>
    <w:p w:rsidR="00446DC5" w:rsidRPr="004708FE" w:rsidRDefault="00446DC5" w:rsidP="00037D40">
      <w:pPr>
        <w:spacing w:line="240" w:lineRule="auto"/>
        <w:jc w:val="both"/>
        <w:rPr>
          <w:rFonts w:ascii="Tahoma" w:hAnsi="Tahoma" w:cs="Tahoma"/>
          <w:sz w:val="24"/>
          <w:szCs w:val="24"/>
        </w:rPr>
      </w:pPr>
      <w:r w:rsidRPr="004708FE">
        <w:rPr>
          <w:rFonts w:ascii="Tahoma" w:hAnsi="Tahoma" w:cs="Tahoma"/>
          <w:sz w:val="24"/>
          <w:szCs w:val="24"/>
        </w:rPr>
        <w:tab/>
      </w:r>
      <w:r w:rsidRPr="004708FE">
        <w:rPr>
          <w:rFonts w:ascii="Tahoma" w:hAnsi="Tahoma" w:cs="Tahoma"/>
          <w:sz w:val="24"/>
          <w:szCs w:val="24"/>
        </w:rPr>
        <w:tab/>
      </w:r>
      <w:r w:rsidRPr="004708FE">
        <w:rPr>
          <w:rFonts w:ascii="Tahoma" w:hAnsi="Tahoma" w:cs="Tahoma"/>
          <w:sz w:val="24"/>
          <w:szCs w:val="24"/>
        </w:rPr>
        <w:tab/>
      </w:r>
    </w:p>
    <w:p w:rsidR="00B56AFC" w:rsidRDefault="00875054" w:rsidP="00446DC5">
      <w:pPr>
        <w:pStyle w:val="NoSpacing"/>
        <w:spacing w:line="360" w:lineRule="auto"/>
        <w:rPr>
          <w:rFonts w:ascii="Tahoma" w:hAnsi="Tahoma" w:cs="Tahoma"/>
          <w:b/>
          <w:sz w:val="24"/>
          <w:szCs w:val="24"/>
        </w:rPr>
      </w:pPr>
      <w:r>
        <w:rPr>
          <w:rFonts w:ascii="Tahoma" w:hAnsi="Tahoma" w:cs="Tahoma"/>
          <w:b/>
          <w:sz w:val="24"/>
          <w:szCs w:val="24"/>
        </w:rPr>
        <w:t>For App</w:t>
      </w:r>
      <w:r w:rsidR="00B57477">
        <w:rPr>
          <w:rFonts w:ascii="Tahoma" w:hAnsi="Tahoma" w:cs="Tahoma"/>
          <w:b/>
          <w:sz w:val="24"/>
          <w:szCs w:val="24"/>
        </w:rPr>
        <w:t>licant</w:t>
      </w:r>
      <w:r w:rsidR="00B57477">
        <w:rPr>
          <w:rFonts w:ascii="Tahoma" w:hAnsi="Tahoma" w:cs="Tahoma"/>
          <w:b/>
          <w:sz w:val="24"/>
          <w:szCs w:val="24"/>
        </w:rPr>
        <w:tab/>
      </w:r>
      <w:r w:rsidR="00B57477">
        <w:rPr>
          <w:rFonts w:ascii="Tahoma" w:hAnsi="Tahoma" w:cs="Tahoma"/>
          <w:b/>
          <w:sz w:val="24"/>
          <w:szCs w:val="24"/>
        </w:rPr>
        <w:tab/>
      </w:r>
      <w:r w:rsidR="0089247B">
        <w:rPr>
          <w:rFonts w:ascii="Tahoma" w:hAnsi="Tahoma" w:cs="Tahoma"/>
          <w:b/>
          <w:sz w:val="24"/>
          <w:szCs w:val="24"/>
        </w:rPr>
        <w:t>Mr P.</w:t>
      </w:r>
      <w:r w:rsidR="00CE71FE">
        <w:rPr>
          <w:rFonts w:ascii="Tahoma" w:hAnsi="Tahoma" w:cs="Tahoma"/>
          <w:b/>
          <w:sz w:val="24"/>
          <w:szCs w:val="24"/>
        </w:rPr>
        <w:t xml:space="preserve"> Tichaona, Attorney</w:t>
      </w:r>
    </w:p>
    <w:p w:rsidR="000E2F6A" w:rsidRDefault="000E2F6A" w:rsidP="00446DC5">
      <w:pPr>
        <w:pStyle w:val="NoSpacing"/>
        <w:spacing w:line="360" w:lineRule="auto"/>
        <w:rPr>
          <w:rFonts w:ascii="Tahoma" w:hAnsi="Tahoma" w:cs="Tahoma"/>
          <w:b/>
          <w:sz w:val="24"/>
          <w:szCs w:val="24"/>
        </w:rPr>
      </w:pPr>
    </w:p>
    <w:p w:rsidR="00446DC5" w:rsidRDefault="00446DC5" w:rsidP="00446DC5">
      <w:pPr>
        <w:pStyle w:val="NoSpacing"/>
        <w:spacing w:line="360" w:lineRule="auto"/>
        <w:rPr>
          <w:rFonts w:ascii="Tahoma" w:hAnsi="Tahoma" w:cs="Tahoma"/>
          <w:b/>
          <w:sz w:val="24"/>
          <w:szCs w:val="24"/>
        </w:rPr>
      </w:pPr>
      <w:r w:rsidRPr="008C4120">
        <w:rPr>
          <w:rFonts w:ascii="Tahoma" w:hAnsi="Tahoma" w:cs="Tahoma"/>
          <w:b/>
          <w:sz w:val="24"/>
          <w:szCs w:val="24"/>
        </w:rPr>
        <w:t>For Respondent</w:t>
      </w:r>
      <w:r w:rsidR="00B56AFC">
        <w:rPr>
          <w:rFonts w:ascii="Tahoma" w:hAnsi="Tahoma" w:cs="Tahoma"/>
          <w:b/>
          <w:sz w:val="24"/>
          <w:szCs w:val="24"/>
        </w:rPr>
        <w:tab/>
      </w:r>
      <w:r w:rsidR="00B56AFC">
        <w:rPr>
          <w:rFonts w:ascii="Tahoma" w:hAnsi="Tahoma" w:cs="Tahoma"/>
          <w:b/>
          <w:sz w:val="24"/>
          <w:szCs w:val="24"/>
        </w:rPr>
        <w:tab/>
      </w:r>
      <w:r w:rsidR="00954552">
        <w:rPr>
          <w:rFonts w:ascii="Tahoma" w:hAnsi="Tahoma" w:cs="Tahoma"/>
          <w:b/>
          <w:sz w:val="24"/>
          <w:szCs w:val="24"/>
        </w:rPr>
        <w:t>Mr TS. Mjungwa</w:t>
      </w:r>
      <w:r w:rsidR="0089247B">
        <w:rPr>
          <w:rFonts w:ascii="Tahoma" w:hAnsi="Tahoma" w:cs="Tahoma"/>
          <w:b/>
          <w:sz w:val="24"/>
          <w:szCs w:val="24"/>
        </w:rPr>
        <w:t xml:space="preserve">, </w:t>
      </w:r>
      <w:r w:rsidR="00E82F40">
        <w:rPr>
          <w:rFonts w:ascii="Tahoma" w:hAnsi="Tahoma" w:cs="Tahoma"/>
          <w:b/>
          <w:sz w:val="24"/>
          <w:szCs w:val="24"/>
        </w:rPr>
        <w:t xml:space="preserve"> Attorney</w:t>
      </w:r>
      <w:r w:rsidR="00987FE3">
        <w:rPr>
          <w:rFonts w:ascii="Tahoma" w:hAnsi="Tahoma" w:cs="Tahoma"/>
          <w:b/>
          <w:sz w:val="24"/>
          <w:szCs w:val="24"/>
        </w:rPr>
        <w:tab/>
      </w:r>
    </w:p>
    <w:p w:rsidR="003047D5" w:rsidRDefault="003047D5" w:rsidP="00446DC5">
      <w:pPr>
        <w:pStyle w:val="NoSpacing"/>
        <w:spacing w:line="360" w:lineRule="auto"/>
        <w:rPr>
          <w:rFonts w:ascii="Tahoma" w:hAnsi="Tahoma" w:cs="Tahoma"/>
          <w:b/>
          <w:sz w:val="24"/>
          <w:szCs w:val="24"/>
        </w:rPr>
      </w:pPr>
    </w:p>
    <w:p w:rsidR="003047D5" w:rsidRPr="008C4120" w:rsidRDefault="003047D5" w:rsidP="00446DC5">
      <w:pPr>
        <w:pStyle w:val="NoSpacing"/>
        <w:spacing w:line="360" w:lineRule="auto"/>
        <w:rPr>
          <w:rFonts w:ascii="Tahoma" w:hAnsi="Tahoma" w:cs="Tahoma"/>
          <w:b/>
          <w:sz w:val="24"/>
          <w:szCs w:val="24"/>
        </w:rPr>
      </w:pPr>
      <w:r>
        <w:rPr>
          <w:rFonts w:ascii="Tahoma" w:hAnsi="Tahoma" w:cs="Tahoma"/>
          <w:b/>
          <w:sz w:val="24"/>
          <w:szCs w:val="24"/>
        </w:rPr>
        <w:t>REPORTABLE JUDGMENT</w:t>
      </w:r>
    </w:p>
    <w:p w:rsidR="00446DC5" w:rsidRPr="004708FE" w:rsidRDefault="00446DC5" w:rsidP="00037D40">
      <w:pPr>
        <w:spacing w:line="240" w:lineRule="auto"/>
        <w:jc w:val="both"/>
        <w:rPr>
          <w:rFonts w:ascii="Tahoma" w:hAnsi="Tahoma" w:cs="Tahoma"/>
          <w:b/>
          <w:sz w:val="24"/>
          <w:szCs w:val="24"/>
        </w:rPr>
      </w:pPr>
    </w:p>
    <w:p w:rsidR="00391890" w:rsidRDefault="00E82F40" w:rsidP="00446DC5">
      <w:pPr>
        <w:spacing w:line="360" w:lineRule="auto"/>
        <w:jc w:val="both"/>
        <w:rPr>
          <w:rFonts w:ascii="Tahoma" w:hAnsi="Tahoma" w:cs="Tahoma"/>
          <w:b/>
          <w:sz w:val="24"/>
          <w:szCs w:val="24"/>
        </w:rPr>
      </w:pPr>
      <w:r>
        <w:rPr>
          <w:rFonts w:ascii="Tahoma" w:hAnsi="Tahoma" w:cs="Tahoma"/>
          <w:b/>
          <w:sz w:val="24"/>
          <w:szCs w:val="24"/>
        </w:rPr>
        <w:t>MUSARIRI</w:t>
      </w:r>
      <w:r w:rsidR="00446DC5" w:rsidRPr="004708FE">
        <w:rPr>
          <w:rFonts w:ascii="Tahoma" w:hAnsi="Tahoma" w:cs="Tahoma"/>
          <w:b/>
          <w:sz w:val="24"/>
          <w:szCs w:val="24"/>
        </w:rPr>
        <w:t>, J:</w:t>
      </w:r>
    </w:p>
    <w:p w:rsidR="002729FA" w:rsidRDefault="00391890" w:rsidP="002729FA">
      <w:pPr>
        <w:spacing w:line="360" w:lineRule="auto"/>
        <w:jc w:val="both"/>
        <w:rPr>
          <w:rFonts w:ascii="Tahoma" w:hAnsi="Tahoma" w:cs="Tahoma"/>
          <w:sz w:val="24"/>
          <w:szCs w:val="24"/>
        </w:rPr>
      </w:pPr>
      <w:r>
        <w:rPr>
          <w:rFonts w:ascii="Tahoma" w:hAnsi="Tahoma" w:cs="Tahoma"/>
          <w:sz w:val="24"/>
          <w:szCs w:val="24"/>
        </w:rPr>
        <w:t>App</w:t>
      </w:r>
      <w:r w:rsidR="00B12349">
        <w:rPr>
          <w:rFonts w:ascii="Tahoma" w:hAnsi="Tahoma" w:cs="Tahoma"/>
          <w:sz w:val="24"/>
          <w:szCs w:val="24"/>
        </w:rPr>
        <w:t>licant applied to this Court for condonation of late noting of appeal.  Respondent opposed the application.  At the onset of o</w:t>
      </w:r>
      <w:r w:rsidR="002729FA">
        <w:rPr>
          <w:rFonts w:ascii="Tahoma" w:hAnsi="Tahoma" w:cs="Tahoma"/>
          <w:sz w:val="24"/>
          <w:szCs w:val="24"/>
        </w:rPr>
        <w:t xml:space="preserve">ral argument Respondent raised </w:t>
      </w:r>
      <w:r w:rsidR="00B12349">
        <w:rPr>
          <w:rFonts w:ascii="Tahoma" w:hAnsi="Tahoma" w:cs="Tahoma"/>
          <w:sz w:val="24"/>
          <w:szCs w:val="24"/>
        </w:rPr>
        <w:t xml:space="preserve">a point </w:t>
      </w:r>
      <w:r w:rsidR="00B12349" w:rsidRPr="00B12349">
        <w:rPr>
          <w:rFonts w:ascii="Tahoma" w:hAnsi="Tahoma" w:cs="Tahoma"/>
          <w:i/>
          <w:sz w:val="24"/>
          <w:szCs w:val="24"/>
        </w:rPr>
        <w:t>in limine</w:t>
      </w:r>
      <w:r w:rsidR="00B12349">
        <w:rPr>
          <w:rFonts w:ascii="Tahoma" w:hAnsi="Tahoma" w:cs="Tahoma"/>
          <w:i/>
          <w:sz w:val="24"/>
          <w:szCs w:val="24"/>
        </w:rPr>
        <w:t xml:space="preserve">.  </w:t>
      </w:r>
      <w:r w:rsidR="00B12349">
        <w:rPr>
          <w:rFonts w:ascii="Tahoma" w:hAnsi="Tahoma" w:cs="Tahoma"/>
          <w:sz w:val="24"/>
          <w:szCs w:val="24"/>
        </w:rPr>
        <w:t>The point was that the relief sought was incompetent on the grounds that the Court is not empowered to grant such relief.</w:t>
      </w:r>
      <w:r w:rsidR="002729FA">
        <w:rPr>
          <w:rFonts w:ascii="Tahoma" w:hAnsi="Tahoma" w:cs="Tahoma"/>
          <w:sz w:val="24"/>
          <w:szCs w:val="24"/>
        </w:rPr>
        <w:t xml:space="preserve">  </w:t>
      </w:r>
    </w:p>
    <w:p w:rsidR="00B12349" w:rsidRDefault="00B12349" w:rsidP="002B0045">
      <w:pPr>
        <w:spacing w:line="360" w:lineRule="auto"/>
        <w:jc w:val="both"/>
        <w:rPr>
          <w:rFonts w:ascii="Tahoma" w:hAnsi="Tahoma" w:cs="Tahoma"/>
          <w:sz w:val="24"/>
          <w:szCs w:val="24"/>
        </w:rPr>
      </w:pPr>
      <w:r>
        <w:rPr>
          <w:rFonts w:ascii="Tahoma" w:hAnsi="Tahoma" w:cs="Tahoma"/>
          <w:sz w:val="24"/>
          <w:szCs w:val="24"/>
        </w:rPr>
        <w:t>Applicant filed a draft order.  The operative</w:t>
      </w:r>
      <w:r w:rsidR="000E2F6A">
        <w:rPr>
          <w:rFonts w:ascii="Tahoma" w:hAnsi="Tahoma" w:cs="Tahoma"/>
          <w:sz w:val="24"/>
          <w:szCs w:val="24"/>
        </w:rPr>
        <w:t xml:space="preserve"> part</w:t>
      </w:r>
      <w:r>
        <w:rPr>
          <w:rFonts w:ascii="Tahoma" w:hAnsi="Tahoma" w:cs="Tahoma"/>
          <w:sz w:val="24"/>
          <w:szCs w:val="24"/>
        </w:rPr>
        <w:t xml:space="preserve"> reads as follows,</w:t>
      </w:r>
    </w:p>
    <w:p w:rsidR="00B12349" w:rsidRPr="002729FA" w:rsidRDefault="00B12349" w:rsidP="002729FA">
      <w:pPr>
        <w:spacing w:after="0" w:line="240" w:lineRule="auto"/>
        <w:jc w:val="both"/>
        <w:rPr>
          <w:rFonts w:ascii="Tahoma" w:hAnsi="Tahoma" w:cs="Tahoma"/>
        </w:rPr>
      </w:pPr>
      <w:r>
        <w:rPr>
          <w:rFonts w:ascii="Tahoma" w:hAnsi="Tahoma" w:cs="Tahoma"/>
          <w:sz w:val="24"/>
          <w:szCs w:val="24"/>
        </w:rPr>
        <w:tab/>
      </w:r>
      <w:r w:rsidRPr="002729FA">
        <w:rPr>
          <w:rFonts w:ascii="Tahoma" w:hAnsi="Tahoma" w:cs="Tahoma"/>
        </w:rPr>
        <w:t xml:space="preserve">“2.  The applicant is allowed to file its notice of Appeal with the National </w:t>
      </w:r>
    </w:p>
    <w:p w:rsidR="00B12349" w:rsidRPr="002729FA" w:rsidRDefault="00B12349" w:rsidP="002729FA">
      <w:pPr>
        <w:spacing w:after="0" w:line="240" w:lineRule="auto"/>
        <w:jc w:val="both"/>
        <w:rPr>
          <w:rFonts w:ascii="Tahoma" w:hAnsi="Tahoma" w:cs="Tahoma"/>
        </w:rPr>
      </w:pPr>
      <w:r w:rsidRPr="002729FA">
        <w:rPr>
          <w:rFonts w:ascii="Tahoma" w:hAnsi="Tahoma" w:cs="Tahoma"/>
        </w:rPr>
        <w:tab/>
      </w:r>
      <w:r w:rsidR="005B5011" w:rsidRPr="002729FA">
        <w:rPr>
          <w:rFonts w:ascii="Tahoma" w:hAnsi="Tahoma" w:cs="Tahoma"/>
        </w:rPr>
        <w:t xml:space="preserve">       Employment Council for construction within 5 days from the grant of  </w:t>
      </w:r>
    </w:p>
    <w:p w:rsidR="005B5011" w:rsidRDefault="005B5011" w:rsidP="002729FA">
      <w:pPr>
        <w:spacing w:after="0" w:line="240" w:lineRule="auto"/>
        <w:jc w:val="both"/>
        <w:rPr>
          <w:rFonts w:ascii="Tahoma" w:hAnsi="Tahoma" w:cs="Tahoma"/>
        </w:rPr>
      </w:pPr>
      <w:r w:rsidRPr="002729FA">
        <w:rPr>
          <w:rFonts w:ascii="Tahoma" w:hAnsi="Tahoma" w:cs="Tahoma"/>
        </w:rPr>
        <w:tab/>
        <w:t xml:space="preserve">       of this order.”</w:t>
      </w:r>
    </w:p>
    <w:p w:rsidR="002729FA" w:rsidRPr="002729FA" w:rsidRDefault="002729FA" w:rsidP="002729FA">
      <w:pPr>
        <w:spacing w:after="0" w:line="240" w:lineRule="auto"/>
        <w:jc w:val="both"/>
        <w:rPr>
          <w:rFonts w:ascii="Tahoma" w:hAnsi="Tahoma" w:cs="Tahoma"/>
        </w:rPr>
      </w:pPr>
    </w:p>
    <w:p w:rsidR="005B5011" w:rsidRDefault="005B5011" w:rsidP="00446DC5">
      <w:pPr>
        <w:spacing w:line="360" w:lineRule="auto"/>
        <w:jc w:val="both"/>
        <w:rPr>
          <w:rFonts w:ascii="Tahoma" w:hAnsi="Tahoma" w:cs="Tahoma"/>
          <w:sz w:val="24"/>
          <w:szCs w:val="24"/>
        </w:rPr>
      </w:pPr>
      <w:r>
        <w:rPr>
          <w:rFonts w:ascii="Tahoma" w:hAnsi="Tahoma" w:cs="Tahoma"/>
          <w:sz w:val="24"/>
          <w:szCs w:val="24"/>
        </w:rPr>
        <w:t>The Collective Bargaining Agreement:  Construction Ind</w:t>
      </w:r>
      <w:r w:rsidR="002729FA">
        <w:rPr>
          <w:rFonts w:ascii="Tahoma" w:hAnsi="Tahoma" w:cs="Tahoma"/>
          <w:sz w:val="24"/>
          <w:szCs w:val="24"/>
        </w:rPr>
        <w:t xml:space="preserve">ustry S.1. 45/13 </w:t>
      </w:r>
      <w:r w:rsidR="000E2F6A">
        <w:rPr>
          <w:rFonts w:ascii="Tahoma" w:hAnsi="Tahoma" w:cs="Tahoma"/>
          <w:sz w:val="24"/>
          <w:szCs w:val="24"/>
        </w:rPr>
        <w:t xml:space="preserve">applies </w:t>
      </w:r>
      <w:r w:rsidR="002729FA">
        <w:rPr>
          <w:rFonts w:ascii="Tahoma" w:hAnsi="Tahoma" w:cs="Tahoma"/>
          <w:sz w:val="24"/>
          <w:szCs w:val="24"/>
        </w:rPr>
        <w:t>Paragraph</w:t>
      </w:r>
      <w:r>
        <w:rPr>
          <w:rFonts w:ascii="Tahoma" w:hAnsi="Tahoma" w:cs="Tahoma"/>
          <w:sz w:val="24"/>
          <w:szCs w:val="24"/>
        </w:rPr>
        <w:t xml:space="preserve"> 11 (</w:t>
      </w:r>
      <w:r>
        <w:rPr>
          <w:rFonts w:ascii="Tahoma" w:hAnsi="Tahoma" w:cs="Tahoma"/>
          <w:sz w:val="24"/>
          <w:szCs w:val="24"/>
          <w:u w:val="single"/>
        </w:rPr>
        <w:t>1V</w:t>
      </w:r>
      <w:r>
        <w:rPr>
          <w:rFonts w:ascii="Tahoma" w:hAnsi="Tahoma" w:cs="Tahoma"/>
          <w:sz w:val="24"/>
          <w:szCs w:val="24"/>
        </w:rPr>
        <w:t>) of its Code of Conduct provides that</w:t>
      </w:r>
    </w:p>
    <w:p w:rsidR="000E2F6A" w:rsidRDefault="005B5011" w:rsidP="00C1173F">
      <w:pPr>
        <w:spacing w:line="240" w:lineRule="auto"/>
        <w:ind w:left="1440"/>
        <w:jc w:val="both"/>
        <w:rPr>
          <w:rFonts w:ascii="Tahoma" w:hAnsi="Tahoma" w:cs="Tahoma"/>
        </w:rPr>
      </w:pPr>
      <w:r w:rsidRPr="008A38F7">
        <w:rPr>
          <w:rFonts w:ascii="Tahoma" w:hAnsi="Tahoma" w:cs="Tahoma"/>
        </w:rPr>
        <w:t xml:space="preserve">“An employee who is not satisfied with the decision of the Chief Executive/General Manager or his/her Appointee shall have the right to </w:t>
      </w:r>
    </w:p>
    <w:p w:rsidR="000E2F6A" w:rsidRDefault="000E2F6A" w:rsidP="00C1173F">
      <w:pPr>
        <w:spacing w:line="240" w:lineRule="auto"/>
        <w:ind w:left="1440"/>
        <w:jc w:val="both"/>
        <w:rPr>
          <w:rFonts w:ascii="Tahoma" w:hAnsi="Tahoma" w:cs="Tahoma"/>
        </w:rPr>
      </w:pPr>
    </w:p>
    <w:p w:rsidR="000E2F6A" w:rsidRDefault="000E2F6A" w:rsidP="00C1173F">
      <w:pPr>
        <w:spacing w:line="240" w:lineRule="auto"/>
        <w:ind w:left="1440"/>
        <w:jc w:val="both"/>
        <w:rPr>
          <w:rFonts w:ascii="Tahoma" w:hAnsi="Tahoma" w:cs="Tahoma"/>
        </w:rPr>
      </w:pPr>
    </w:p>
    <w:p w:rsidR="005B5011" w:rsidRPr="008A38F7" w:rsidRDefault="005B5011" w:rsidP="00C1173F">
      <w:pPr>
        <w:spacing w:line="240" w:lineRule="auto"/>
        <w:ind w:left="1440"/>
        <w:jc w:val="both"/>
        <w:rPr>
          <w:rFonts w:ascii="Tahoma" w:hAnsi="Tahoma" w:cs="Tahoma"/>
        </w:rPr>
      </w:pPr>
      <w:r w:rsidRPr="008A38F7">
        <w:rPr>
          <w:rFonts w:ascii="Tahoma" w:hAnsi="Tahoma" w:cs="Tahoma"/>
        </w:rPr>
        <w:t xml:space="preserve">appeal to the National </w:t>
      </w:r>
      <w:r w:rsidR="002729FA" w:rsidRPr="008A38F7">
        <w:rPr>
          <w:rFonts w:ascii="Tahoma" w:hAnsi="Tahoma" w:cs="Tahoma"/>
        </w:rPr>
        <w:t>Employment</w:t>
      </w:r>
      <w:r w:rsidRPr="008A38F7">
        <w:rPr>
          <w:rFonts w:ascii="Tahoma" w:hAnsi="Tahoma" w:cs="Tahoma"/>
        </w:rPr>
        <w:t xml:space="preserve"> Council within seven working days of receipt of the decision.</w:t>
      </w:r>
      <w:r w:rsidR="008A38F7">
        <w:rPr>
          <w:rFonts w:ascii="Tahoma" w:hAnsi="Tahoma" w:cs="Tahoma"/>
        </w:rPr>
        <w:t>”</w:t>
      </w:r>
    </w:p>
    <w:p w:rsidR="00DD02F0" w:rsidRPr="008C5AD9" w:rsidRDefault="00DD02F0" w:rsidP="008C5AD9">
      <w:pPr>
        <w:spacing w:line="360" w:lineRule="auto"/>
        <w:jc w:val="both"/>
        <w:rPr>
          <w:rFonts w:ascii="Tahoma" w:hAnsi="Tahoma" w:cs="Tahoma"/>
          <w:sz w:val="24"/>
          <w:szCs w:val="24"/>
        </w:rPr>
      </w:pPr>
      <w:r w:rsidRPr="008C5AD9">
        <w:rPr>
          <w:rFonts w:ascii="Tahoma" w:hAnsi="Tahoma" w:cs="Tahoma"/>
          <w:sz w:val="24"/>
          <w:szCs w:val="24"/>
        </w:rPr>
        <w:t>In paragraph 6 of his founding affidavit Applicant stated that he “failed to file an appeal to the NEC Construction within seven days due to physical injuries..”</w:t>
      </w:r>
    </w:p>
    <w:p w:rsidR="00DD02F0" w:rsidRDefault="00DD02F0" w:rsidP="00DD02F0">
      <w:pPr>
        <w:spacing w:line="360" w:lineRule="auto"/>
        <w:jc w:val="both"/>
        <w:rPr>
          <w:rFonts w:ascii="Tahoma" w:hAnsi="Tahoma" w:cs="Tahoma"/>
          <w:sz w:val="24"/>
          <w:szCs w:val="24"/>
        </w:rPr>
      </w:pPr>
      <w:r>
        <w:rPr>
          <w:rFonts w:ascii="Tahoma" w:hAnsi="Tahoma" w:cs="Tahoma"/>
          <w:sz w:val="24"/>
          <w:szCs w:val="24"/>
        </w:rPr>
        <w:t>It is that failure that he wished to be condoned</w:t>
      </w:r>
      <w:r w:rsidR="000E2F6A">
        <w:rPr>
          <w:rFonts w:ascii="Tahoma" w:hAnsi="Tahoma" w:cs="Tahoma"/>
          <w:sz w:val="24"/>
          <w:szCs w:val="24"/>
        </w:rPr>
        <w:t xml:space="preserve"> by this Court</w:t>
      </w:r>
      <w:r>
        <w:rPr>
          <w:rFonts w:ascii="Tahoma" w:hAnsi="Tahoma" w:cs="Tahoma"/>
          <w:sz w:val="24"/>
          <w:szCs w:val="24"/>
        </w:rPr>
        <w:t xml:space="preserve"> so that he can appeal to the NEC.</w:t>
      </w:r>
    </w:p>
    <w:p w:rsidR="00DD02F0" w:rsidRDefault="00DD02F0" w:rsidP="00DD02F0">
      <w:pPr>
        <w:spacing w:line="360" w:lineRule="auto"/>
        <w:jc w:val="both"/>
        <w:rPr>
          <w:rFonts w:ascii="Tahoma" w:hAnsi="Tahoma" w:cs="Tahoma"/>
          <w:sz w:val="24"/>
          <w:szCs w:val="24"/>
        </w:rPr>
      </w:pPr>
      <w:r>
        <w:rPr>
          <w:rFonts w:ascii="Tahoma" w:hAnsi="Tahoma" w:cs="Tahoma"/>
          <w:sz w:val="24"/>
          <w:szCs w:val="24"/>
        </w:rPr>
        <w:t xml:space="preserve">Section 90(3) of the </w:t>
      </w:r>
      <w:r w:rsidRPr="00DD02F0">
        <w:rPr>
          <w:rFonts w:ascii="Tahoma" w:hAnsi="Tahoma" w:cs="Tahoma"/>
          <w:sz w:val="24"/>
          <w:szCs w:val="24"/>
          <w:u w:val="single"/>
        </w:rPr>
        <w:t>Labour Act</w:t>
      </w:r>
      <w:r>
        <w:rPr>
          <w:rFonts w:ascii="Tahoma" w:hAnsi="Tahoma" w:cs="Tahoma"/>
          <w:sz w:val="24"/>
          <w:szCs w:val="24"/>
        </w:rPr>
        <w:t xml:space="preserve"> Chapter 28:01 (hereafter called the Act) provides that,</w:t>
      </w:r>
    </w:p>
    <w:p w:rsidR="00DD02F0" w:rsidRPr="008A38F7" w:rsidRDefault="00DD02F0" w:rsidP="00C67B08">
      <w:pPr>
        <w:spacing w:line="240" w:lineRule="auto"/>
        <w:ind w:left="1440"/>
        <w:jc w:val="both"/>
        <w:rPr>
          <w:rFonts w:ascii="Tahoma" w:hAnsi="Tahoma" w:cs="Tahoma"/>
        </w:rPr>
      </w:pPr>
      <w:r w:rsidRPr="008A38F7">
        <w:rPr>
          <w:rFonts w:ascii="Tahoma" w:hAnsi="Tahoma" w:cs="Tahoma"/>
        </w:rPr>
        <w:t>“Subject to this Part, the Judges of</w:t>
      </w:r>
      <w:r w:rsidR="000431A8" w:rsidRPr="008A38F7">
        <w:rPr>
          <w:rFonts w:ascii="Tahoma" w:hAnsi="Tahoma" w:cs="Tahoma"/>
        </w:rPr>
        <w:t xml:space="preserve"> the Labour Court may make </w:t>
      </w:r>
      <w:r w:rsidR="000431A8" w:rsidRPr="008A38F7">
        <w:rPr>
          <w:rFonts w:ascii="Tahoma" w:hAnsi="Tahoma" w:cs="Tahoma"/>
          <w:u w:val="single"/>
        </w:rPr>
        <w:t>rules for the</w:t>
      </w:r>
      <w:r w:rsidR="000431A8" w:rsidRPr="008A38F7">
        <w:rPr>
          <w:rFonts w:ascii="Tahoma" w:hAnsi="Tahoma" w:cs="Tahoma"/>
        </w:rPr>
        <w:t xml:space="preserve"> </w:t>
      </w:r>
      <w:r w:rsidR="000431A8" w:rsidRPr="008A38F7">
        <w:rPr>
          <w:rFonts w:ascii="Tahoma" w:hAnsi="Tahoma" w:cs="Tahoma"/>
          <w:u w:val="single"/>
        </w:rPr>
        <w:t>Court</w:t>
      </w:r>
      <w:r w:rsidR="000431A8" w:rsidRPr="008A38F7">
        <w:rPr>
          <w:rFonts w:ascii="Tahoma" w:hAnsi="Tahoma" w:cs="Tahoma"/>
        </w:rPr>
        <w:t xml:space="preserve"> providing for-</w:t>
      </w:r>
    </w:p>
    <w:p w:rsidR="000431A8" w:rsidRDefault="00C67B08" w:rsidP="008A38F7">
      <w:pPr>
        <w:spacing w:line="240" w:lineRule="auto"/>
        <w:ind w:left="1440" w:hanging="720"/>
        <w:jc w:val="both"/>
        <w:rPr>
          <w:rFonts w:ascii="Tahoma" w:hAnsi="Tahoma" w:cs="Tahoma"/>
        </w:rPr>
      </w:pPr>
      <w:r>
        <w:rPr>
          <w:rFonts w:ascii="Tahoma" w:hAnsi="Tahoma" w:cs="Tahoma"/>
        </w:rPr>
        <w:t xml:space="preserve">   </w:t>
      </w:r>
      <w:r w:rsidR="002B0045">
        <w:rPr>
          <w:rFonts w:ascii="Tahoma" w:hAnsi="Tahoma" w:cs="Tahoma"/>
        </w:rPr>
        <w:t xml:space="preserve"> </w:t>
      </w:r>
      <w:r>
        <w:rPr>
          <w:rFonts w:ascii="Tahoma" w:hAnsi="Tahoma" w:cs="Tahoma"/>
        </w:rPr>
        <w:t xml:space="preserve"> </w:t>
      </w:r>
      <w:r w:rsidR="002B0045">
        <w:rPr>
          <w:rFonts w:ascii="Tahoma" w:hAnsi="Tahoma" w:cs="Tahoma"/>
        </w:rPr>
        <w:t xml:space="preserve">     </w:t>
      </w:r>
      <w:r w:rsidR="000431A8" w:rsidRPr="008A38F7">
        <w:rPr>
          <w:rFonts w:ascii="Tahoma" w:hAnsi="Tahoma" w:cs="Tahoma"/>
        </w:rPr>
        <w:t>(a)</w:t>
      </w:r>
      <w:r w:rsidR="002B0045">
        <w:rPr>
          <w:rFonts w:ascii="Tahoma" w:hAnsi="Tahoma" w:cs="Tahoma"/>
        </w:rPr>
        <w:t xml:space="preserve"> </w:t>
      </w:r>
      <w:r w:rsidR="000431A8" w:rsidRPr="008A38F7">
        <w:rPr>
          <w:rFonts w:ascii="Tahoma" w:hAnsi="Tahoma" w:cs="Tahoma"/>
        </w:rPr>
        <w:t>the practice, procedure and rules of evidence to be followed, including                the determination of any preliminary point in any proceedings;”</w:t>
      </w:r>
    </w:p>
    <w:p w:rsidR="002729FA" w:rsidRPr="008A38F7" w:rsidRDefault="002729FA" w:rsidP="008A38F7">
      <w:pPr>
        <w:spacing w:line="240" w:lineRule="auto"/>
        <w:ind w:left="1440" w:hanging="720"/>
        <w:jc w:val="both"/>
        <w:rPr>
          <w:rFonts w:ascii="Tahoma" w:hAnsi="Tahoma" w:cs="Tahoma"/>
        </w:rPr>
      </w:pPr>
    </w:p>
    <w:p w:rsidR="000431A8" w:rsidRDefault="000431A8" w:rsidP="000431A8">
      <w:pPr>
        <w:spacing w:line="360" w:lineRule="auto"/>
        <w:jc w:val="both"/>
        <w:rPr>
          <w:rFonts w:ascii="Tahoma" w:hAnsi="Tahoma" w:cs="Tahoma"/>
          <w:sz w:val="24"/>
          <w:szCs w:val="24"/>
        </w:rPr>
      </w:pPr>
      <w:r>
        <w:rPr>
          <w:rFonts w:ascii="Tahoma" w:hAnsi="Tahoma" w:cs="Tahoma"/>
          <w:sz w:val="24"/>
          <w:szCs w:val="24"/>
        </w:rPr>
        <w:t xml:space="preserve">The underlined portion underscored the fact that the rules are made for the Court, that is the Labour Court.  In terms of that provision the said Judges have made rules codified as the </w:t>
      </w:r>
      <w:r>
        <w:rPr>
          <w:rFonts w:ascii="Tahoma" w:hAnsi="Tahoma" w:cs="Tahoma"/>
          <w:sz w:val="24"/>
          <w:szCs w:val="24"/>
          <w:u w:val="single"/>
        </w:rPr>
        <w:t>Labour Court Rules</w:t>
      </w:r>
      <w:r w:rsidR="008A38F7">
        <w:rPr>
          <w:rFonts w:ascii="Tahoma" w:hAnsi="Tahoma" w:cs="Tahoma"/>
          <w:sz w:val="24"/>
          <w:szCs w:val="24"/>
        </w:rPr>
        <w:t xml:space="preserve"> S.1</w:t>
      </w:r>
      <w:r>
        <w:rPr>
          <w:rFonts w:ascii="Tahoma" w:hAnsi="Tahoma" w:cs="Tahoma"/>
          <w:sz w:val="24"/>
          <w:szCs w:val="24"/>
        </w:rPr>
        <w:t xml:space="preserve"> 150/17. Rule 22 directs how the party seeking condonation should proceed.  Rule 32 then empowers the Court to grant condonation of “a departure from </w:t>
      </w:r>
      <w:r w:rsidRPr="000431A8">
        <w:rPr>
          <w:rFonts w:ascii="Tahoma" w:hAnsi="Tahoma" w:cs="Tahoma"/>
          <w:sz w:val="24"/>
          <w:szCs w:val="24"/>
          <w:u w:val="single"/>
        </w:rPr>
        <w:t>any of these rules;</w:t>
      </w:r>
      <w:r>
        <w:rPr>
          <w:rFonts w:ascii="Tahoma" w:hAnsi="Tahoma" w:cs="Tahoma"/>
          <w:sz w:val="24"/>
          <w:szCs w:val="24"/>
          <w:u w:val="single"/>
        </w:rPr>
        <w:t xml:space="preserve"> </w:t>
      </w:r>
      <w:r>
        <w:rPr>
          <w:rFonts w:ascii="Tahoma" w:hAnsi="Tahoma" w:cs="Tahoma"/>
          <w:sz w:val="24"/>
          <w:szCs w:val="24"/>
        </w:rPr>
        <w:t>including an extension of any period specified therein,</w:t>
      </w:r>
      <w:r w:rsidR="005872F9">
        <w:rPr>
          <w:rFonts w:ascii="Tahoma" w:hAnsi="Tahoma" w:cs="Tahoma"/>
          <w:sz w:val="24"/>
          <w:szCs w:val="24"/>
        </w:rPr>
        <w:t xml:space="preserve">  “Again the underlined portion shows that the condonation relates to the Court’s Rules.</w:t>
      </w:r>
    </w:p>
    <w:p w:rsidR="005872F9" w:rsidRDefault="005872F9" w:rsidP="000431A8">
      <w:pPr>
        <w:spacing w:line="360" w:lineRule="auto"/>
        <w:jc w:val="both"/>
        <w:rPr>
          <w:rFonts w:ascii="Tahoma" w:hAnsi="Tahoma" w:cs="Tahoma"/>
          <w:sz w:val="24"/>
          <w:szCs w:val="24"/>
        </w:rPr>
      </w:pPr>
      <w:r>
        <w:rPr>
          <w:rFonts w:ascii="Tahoma" w:hAnsi="Tahoma" w:cs="Tahoma"/>
          <w:sz w:val="24"/>
          <w:szCs w:val="24"/>
        </w:rPr>
        <w:t>Applicant gamely argued that Section 89 of the Act clothes this Court with the power or jurisdiction to entertain all labour matters.  Where the relief sought is not provided for in a Collective Bargaining Agreement</w:t>
      </w:r>
      <w:r w:rsidR="000E2F6A">
        <w:rPr>
          <w:rFonts w:ascii="Tahoma" w:hAnsi="Tahoma" w:cs="Tahoma"/>
          <w:sz w:val="24"/>
          <w:szCs w:val="24"/>
        </w:rPr>
        <w:t>,</w:t>
      </w:r>
      <w:r>
        <w:rPr>
          <w:rFonts w:ascii="Tahoma" w:hAnsi="Tahoma" w:cs="Tahoma"/>
          <w:sz w:val="24"/>
          <w:szCs w:val="24"/>
        </w:rPr>
        <w:t xml:space="preserve"> the Rules of this Court</w:t>
      </w:r>
      <w:r w:rsidR="000E2F6A">
        <w:rPr>
          <w:rFonts w:ascii="Tahoma" w:hAnsi="Tahoma" w:cs="Tahoma"/>
          <w:sz w:val="24"/>
          <w:szCs w:val="24"/>
        </w:rPr>
        <w:t xml:space="preserve"> should</w:t>
      </w:r>
      <w:r>
        <w:rPr>
          <w:rFonts w:ascii="Tahoma" w:hAnsi="Tahoma" w:cs="Tahoma"/>
          <w:sz w:val="24"/>
          <w:szCs w:val="24"/>
        </w:rPr>
        <w:t xml:space="preserve"> apply.  The relevant CBA does not provide for </w:t>
      </w:r>
      <w:r w:rsidR="00970198">
        <w:rPr>
          <w:rFonts w:ascii="Tahoma" w:hAnsi="Tahoma" w:cs="Tahoma"/>
          <w:sz w:val="24"/>
          <w:szCs w:val="24"/>
        </w:rPr>
        <w:t>condonation</w:t>
      </w:r>
      <w:r w:rsidR="009F5BCA">
        <w:rPr>
          <w:rFonts w:ascii="Tahoma" w:hAnsi="Tahoma" w:cs="Tahoma"/>
          <w:sz w:val="24"/>
          <w:szCs w:val="24"/>
        </w:rPr>
        <w:t>.  Therefore Applicant argued that in circumstances condonation</w:t>
      </w:r>
      <w:r w:rsidR="00970198">
        <w:rPr>
          <w:rFonts w:ascii="Tahoma" w:hAnsi="Tahoma" w:cs="Tahoma"/>
          <w:sz w:val="24"/>
          <w:szCs w:val="24"/>
        </w:rPr>
        <w:t xml:space="preserve"> can be sought from this Court.  Respondent’s point seeks to improper</w:t>
      </w:r>
      <w:r w:rsidR="00C94579">
        <w:rPr>
          <w:rFonts w:ascii="Tahoma" w:hAnsi="Tahoma" w:cs="Tahoma"/>
          <w:sz w:val="24"/>
          <w:szCs w:val="24"/>
        </w:rPr>
        <w:t>ly</w:t>
      </w:r>
      <w:r w:rsidR="00970198">
        <w:rPr>
          <w:rFonts w:ascii="Tahoma" w:hAnsi="Tahoma" w:cs="Tahoma"/>
          <w:sz w:val="24"/>
          <w:szCs w:val="24"/>
        </w:rPr>
        <w:t xml:space="preserve"> oust the jurisdiction of this Court.  That was the tenor of Applicant’s response.</w:t>
      </w:r>
    </w:p>
    <w:p w:rsidR="00F95E37" w:rsidRDefault="00F95E37" w:rsidP="000431A8">
      <w:pPr>
        <w:spacing w:line="360" w:lineRule="auto"/>
        <w:jc w:val="both"/>
        <w:rPr>
          <w:rFonts w:ascii="Tahoma" w:hAnsi="Tahoma" w:cs="Tahoma"/>
          <w:sz w:val="24"/>
          <w:szCs w:val="24"/>
        </w:rPr>
      </w:pPr>
    </w:p>
    <w:p w:rsidR="00F95E37" w:rsidRDefault="00F95E37" w:rsidP="000431A8">
      <w:pPr>
        <w:spacing w:line="360" w:lineRule="auto"/>
        <w:jc w:val="both"/>
        <w:rPr>
          <w:rFonts w:ascii="Tahoma" w:hAnsi="Tahoma" w:cs="Tahoma"/>
          <w:sz w:val="24"/>
          <w:szCs w:val="24"/>
        </w:rPr>
      </w:pPr>
    </w:p>
    <w:p w:rsidR="00970198" w:rsidRDefault="00970198" w:rsidP="000431A8">
      <w:pPr>
        <w:spacing w:line="360" w:lineRule="auto"/>
        <w:jc w:val="both"/>
        <w:rPr>
          <w:rFonts w:ascii="Tahoma" w:hAnsi="Tahoma" w:cs="Tahoma"/>
          <w:sz w:val="24"/>
          <w:szCs w:val="24"/>
        </w:rPr>
      </w:pPr>
      <w:r>
        <w:rPr>
          <w:rFonts w:ascii="Tahoma" w:hAnsi="Tahoma" w:cs="Tahoma"/>
          <w:sz w:val="24"/>
          <w:szCs w:val="24"/>
        </w:rPr>
        <w:t xml:space="preserve">However the Section 89 of the Act which Applicant relies on does not speak to applications for condonation.  Condonation is found in the Rules made under Section 90(3).  Both the Act and the Rules indicated that they apply to proceedings before this Court.  In other words the Court is not empowered to range beyond the ambit of the Act and Rules and purport to condone breaches of other Acts or their instruments.  That would amount to over-reach of the Court’s powers.  I therefore conclude that Respondent’s point </w:t>
      </w:r>
      <w:r w:rsidRPr="00970198">
        <w:rPr>
          <w:rFonts w:ascii="Tahoma" w:hAnsi="Tahoma" w:cs="Tahoma"/>
          <w:i/>
          <w:sz w:val="24"/>
          <w:szCs w:val="24"/>
        </w:rPr>
        <w:t>in limine</w:t>
      </w:r>
      <w:r>
        <w:rPr>
          <w:rFonts w:ascii="Tahoma" w:hAnsi="Tahoma" w:cs="Tahoma"/>
          <w:i/>
          <w:sz w:val="24"/>
          <w:szCs w:val="24"/>
        </w:rPr>
        <w:t xml:space="preserve"> is </w:t>
      </w:r>
      <w:r>
        <w:rPr>
          <w:rFonts w:ascii="Tahoma" w:hAnsi="Tahoma" w:cs="Tahoma"/>
          <w:sz w:val="24"/>
          <w:szCs w:val="24"/>
        </w:rPr>
        <w:t>meritorious and ought to be upheld.</w:t>
      </w:r>
    </w:p>
    <w:p w:rsidR="00970198" w:rsidRPr="00970198" w:rsidRDefault="00970198" w:rsidP="000431A8">
      <w:pPr>
        <w:spacing w:line="360" w:lineRule="auto"/>
        <w:jc w:val="both"/>
        <w:rPr>
          <w:rFonts w:ascii="Tahoma" w:hAnsi="Tahoma" w:cs="Tahoma"/>
          <w:sz w:val="24"/>
          <w:szCs w:val="24"/>
        </w:rPr>
      </w:pPr>
    </w:p>
    <w:p w:rsidR="005872F9" w:rsidRPr="000431A8" w:rsidRDefault="005872F9" w:rsidP="000431A8">
      <w:pPr>
        <w:spacing w:line="360" w:lineRule="auto"/>
        <w:jc w:val="both"/>
        <w:rPr>
          <w:rFonts w:ascii="Tahoma" w:hAnsi="Tahoma" w:cs="Tahoma"/>
          <w:sz w:val="24"/>
          <w:szCs w:val="24"/>
        </w:rPr>
      </w:pPr>
    </w:p>
    <w:p w:rsidR="00C31C91" w:rsidRPr="00576768" w:rsidRDefault="00C3739F" w:rsidP="00C3739F">
      <w:pPr>
        <w:spacing w:line="360" w:lineRule="auto"/>
        <w:jc w:val="both"/>
        <w:rPr>
          <w:rFonts w:ascii="Tahoma" w:hAnsi="Tahoma" w:cs="Tahoma"/>
          <w:sz w:val="24"/>
          <w:szCs w:val="24"/>
        </w:rPr>
      </w:pPr>
      <w:r>
        <w:rPr>
          <w:rFonts w:ascii="Tahoma" w:hAnsi="Tahoma" w:cs="Tahoma"/>
          <w:sz w:val="24"/>
          <w:szCs w:val="24"/>
        </w:rPr>
        <w:t xml:space="preserve"> </w:t>
      </w:r>
      <w:r w:rsidR="00C31C91" w:rsidRPr="00C31C91">
        <w:rPr>
          <w:rFonts w:ascii="Tahoma" w:hAnsi="Tahoma" w:cs="Tahoma"/>
          <w:b/>
          <w:sz w:val="24"/>
          <w:szCs w:val="24"/>
        </w:rPr>
        <w:t>Wherefore it is ordered that:</w:t>
      </w:r>
    </w:p>
    <w:p w:rsidR="006438AB" w:rsidRDefault="006438AB" w:rsidP="00C3739F">
      <w:pPr>
        <w:spacing w:line="360" w:lineRule="auto"/>
        <w:jc w:val="both"/>
        <w:rPr>
          <w:rFonts w:ascii="Tahoma" w:hAnsi="Tahoma" w:cs="Tahoma"/>
          <w:b/>
          <w:sz w:val="24"/>
          <w:szCs w:val="24"/>
        </w:rPr>
      </w:pPr>
    </w:p>
    <w:p w:rsidR="00C3739F" w:rsidRPr="00576768" w:rsidRDefault="00C3739F" w:rsidP="00C3739F">
      <w:pPr>
        <w:spacing w:line="360" w:lineRule="auto"/>
        <w:jc w:val="both"/>
        <w:rPr>
          <w:rFonts w:ascii="Tahoma" w:hAnsi="Tahoma" w:cs="Tahoma"/>
          <w:sz w:val="24"/>
          <w:szCs w:val="24"/>
        </w:rPr>
      </w:pPr>
      <w:r>
        <w:rPr>
          <w:rFonts w:ascii="Tahoma" w:hAnsi="Tahoma" w:cs="Tahoma"/>
          <w:b/>
          <w:sz w:val="24"/>
          <w:szCs w:val="24"/>
        </w:rPr>
        <w:tab/>
      </w:r>
      <w:r>
        <w:rPr>
          <w:rFonts w:ascii="Tahoma" w:hAnsi="Tahoma" w:cs="Tahoma"/>
          <w:sz w:val="24"/>
          <w:szCs w:val="24"/>
        </w:rPr>
        <w:t>1</w:t>
      </w:r>
      <w:r w:rsidR="006116B3">
        <w:rPr>
          <w:rFonts w:ascii="Tahoma" w:hAnsi="Tahoma" w:cs="Tahoma"/>
          <w:sz w:val="24"/>
          <w:szCs w:val="24"/>
        </w:rPr>
        <w:t>.</w:t>
      </w:r>
      <w:r w:rsidR="00576768">
        <w:rPr>
          <w:rFonts w:ascii="Tahoma" w:hAnsi="Tahoma" w:cs="Tahoma"/>
          <w:sz w:val="24"/>
          <w:szCs w:val="24"/>
        </w:rPr>
        <w:t xml:space="preserve"> The Respondent’s point </w:t>
      </w:r>
      <w:r w:rsidR="00576768" w:rsidRPr="00576768">
        <w:rPr>
          <w:rFonts w:ascii="Tahoma" w:hAnsi="Tahoma" w:cs="Tahoma"/>
          <w:i/>
          <w:sz w:val="24"/>
          <w:szCs w:val="24"/>
        </w:rPr>
        <w:t>in limine</w:t>
      </w:r>
      <w:r w:rsidR="00576768">
        <w:rPr>
          <w:rFonts w:ascii="Tahoma" w:hAnsi="Tahoma" w:cs="Tahoma"/>
          <w:i/>
          <w:sz w:val="24"/>
          <w:szCs w:val="24"/>
        </w:rPr>
        <w:t xml:space="preserve"> </w:t>
      </w:r>
      <w:r w:rsidR="00576768">
        <w:rPr>
          <w:rFonts w:ascii="Tahoma" w:hAnsi="Tahoma" w:cs="Tahoma"/>
          <w:sz w:val="24"/>
          <w:szCs w:val="24"/>
        </w:rPr>
        <w:t xml:space="preserve"> be and is hereby upheld;</w:t>
      </w:r>
    </w:p>
    <w:p w:rsidR="00C3739F" w:rsidRDefault="00C3739F" w:rsidP="00C3739F">
      <w:pPr>
        <w:spacing w:line="360" w:lineRule="auto"/>
        <w:jc w:val="both"/>
        <w:rPr>
          <w:rFonts w:ascii="Tahoma" w:hAnsi="Tahoma" w:cs="Tahoma"/>
          <w:sz w:val="24"/>
          <w:szCs w:val="24"/>
        </w:rPr>
      </w:pPr>
      <w:r>
        <w:rPr>
          <w:rFonts w:ascii="Tahoma" w:hAnsi="Tahoma" w:cs="Tahoma"/>
          <w:sz w:val="24"/>
          <w:szCs w:val="24"/>
        </w:rPr>
        <w:t xml:space="preserve">          2</w:t>
      </w:r>
      <w:r w:rsidR="006116B3">
        <w:rPr>
          <w:rFonts w:ascii="Tahoma" w:hAnsi="Tahoma" w:cs="Tahoma"/>
          <w:sz w:val="24"/>
          <w:szCs w:val="24"/>
        </w:rPr>
        <w:t>.</w:t>
      </w:r>
      <w:r w:rsidR="00576768">
        <w:rPr>
          <w:rFonts w:ascii="Tahoma" w:hAnsi="Tahoma" w:cs="Tahoma"/>
          <w:sz w:val="24"/>
          <w:szCs w:val="24"/>
        </w:rPr>
        <w:t xml:space="preserve">  The application for condonation is therefore dismissed; and</w:t>
      </w:r>
    </w:p>
    <w:p w:rsidR="00576768" w:rsidRPr="00C3739F" w:rsidRDefault="00576768" w:rsidP="00C3739F">
      <w:pPr>
        <w:spacing w:line="360" w:lineRule="auto"/>
        <w:jc w:val="both"/>
        <w:rPr>
          <w:rFonts w:ascii="Tahoma" w:hAnsi="Tahoma" w:cs="Tahoma"/>
          <w:sz w:val="24"/>
          <w:szCs w:val="24"/>
        </w:rPr>
      </w:pPr>
      <w:r>
        <w:rPr>
          <w:rFonts w:ascii="Tahoma" w:hAnsi="Tahoma" w:cs="Tahoma"/>
          <w:sz w:val="24"/>
          <w:szCs w:val="24"/>
        </w:rPr>
        <w:tab/>
        <w:t>3.  Each party shall bear its own costs.</w:t>
      </w:r>
    </w:p>
    <w:p w:rsidR="00C31C91" w:rsidRPr="00C31C91" w:rsidRDefault="00C31C91" w:rsidP="00C31C91">
      <w:pPr>
        <w:spacing w:after="0" w:line="360" w:lineRule="auto"/>
        <w:jc w:val="both"/>
        <w:rPr>
          <w:rFonts w:ascii="Tahoma" w:hAnsi="Tahoma" w:cs="Tahoma"/>
          <w:b/>
          <w:sz w:val="24"/>
          <w:szCs w:val="24"/>
        </w:rPr>
      </w:pPr>
    </w:p>
    <w:p w:rsidR="00FA66AB" w:rsidRDefault="00FA66AB" w:rsidP="00C3707F">
      <w:pPr>
        <w:spacing w:after="0" w:line="360" w:lineRule="auto"/>
        <w:ind w:left="1440" w:hanging="720"/>
        <w:jc w:val="both"/>
        <w:rPr>
          <w:rFonts w:ascii="Tahoma" w:hAnsi="Tahoma" w:cs="Tahoma"/>
          <w:sz w:val="24"/>
          <w:szCs w:val="24"/>
        </w:rPr>
      </w:pPr>
    </w:p>
    <w:p w:rsidR="00742E06" w:rsidRDefault="00742E06" w:rsidP="00E82F40">
      <w:pPr>
        <w:spacing w:after="0" w:line="360" w:lineRule="auto"/>
        <w:jc w:val="both"/>
        <w:rPr>
          <w:rFonts w:ascii="Tahoma" w:hAnsi="Tahoma" w:cs="Tahoma"/>
          <w:sz w:val="24"/>
          <w:szCs w:val="24"/>
        </w:rPr>
      </w:pPr>
    </w:p>
    <w:p w:rsidR="00742E06" w:rsidRDefault="00742E06" w:rsidP="00E82F40">
      <w:pPr>
        <w:spacing w:after="0" w:line="360" w:lineRule="auto"/>
        <w:jc w:val="both"/>
        <w:rPr>
          <w:rFonts w:ascii="Tahoma" w:hAnsi="Tahoma" w:cs="Tahoma"/>
          <w:sz w:val="24"/>
          <w:szCs w:val="24"/>
        </w:rPr>
      </w:pPr>
    </w:p>
    <w:p w:rsidR="00C3707F" w:rsidRDefault="00C3707F" w:rsidP="00E82F40">
      <w:pPr>
        <w:spacing w:after="0" w:line="360" w:lineRule="auto"/>
        <w:jc w:val="both"/>
        <w:rPr>
          <w:rFonts w:ascii="Tahoma" w:hAnsi="Tahoma" w:cs="Tahoma"/>
          <w:sz w:val="24"/>
          <w:szCs w:val="24"/>
        </w:rPr>
      </w:pPr>
    </w:p>
    <w:p w:rsidR="00FA66AB" w:rsidRPr="00C31C91" w:rsidRDefault="00576768" w:rsidP="00576768">
      <w:pPr>
        <w:spacing w:line="240" w:lineRule="auto"/>
        <w:rPr>
          <w:rFonts w:ascii="Tahoma" w:hAnsi="Tahoma" w:cs="Tahoma"/>
          <w:b/>
          <w:sz w:val="24"/>
          <w:szCs w:val="24"/>
        </w:rPr>
      </w:pPr>
      <w:r>
        <w:rPr>
          <w:rFonts w:ascii="Tahoma" w:hAnsi="Tahoma" w:cs="Tahoma"/>
          <w:sz w:val="24"/>
          <w:szCs w:val="24"/>
        </w:rPr>
        <w:t xml:space="preserve">                                                </w:t>
      </w:r>
      <w:r w:rsidR="00C31C91" w:rsidRPr="00C31C91">
        <w:rPr>
          <w:rFonts w:ascii="Tahoma" w:hAnsi="Tahoma" w:cs="Tahoma"/>
          <w:b/>
          <w:sz w:val="24"/>
          <w:szCs w:val="24"/>
        </w:rPr>
        <w:t>G. MUSARIRI</w:t>
      </w:r>
    </w:p>
    <w:p w:rsidR="00C31C91" w:rsidRPr="00C31C91" w:rsidRDefault="00C31C91" w:rsidP="00C31C91">
      <w:pPr>
        <w:spacing w:line="240" w:lineRule="auto"/>
        <w:jc w:val="center"/>
        <w:rPr>
          <w:rFonts w:ascii="Tahoma" w:hAnsi="Tahoma" w:cs="Tahoma"/>
          <w:b/>
          <w:sz w:val="24"/>
          <w:szCs w:val="24"/>
        </w:rPr>
      </w:pPr>
      <w:r w:rsidRPr="00C31C91">
        <w:rPr>
          <w:rFonts w:ascii="Tahoma" w:hAnsi="Tahoma" w:cs="Tahoma"/>
          <w:b/>
          <w:sz w:val="24"/>
          <w:szCs w:val="24"/>
        </w:rPr>
        <w:t>J-U-D-G-E</w:t>
      </w:r>
    </w:p>
    <w:p w:rsidR="00906CB1" w:rsidRPr="005B56E6" w:rsidRDefault="00906CB1" w:rsidP="005B56E6">
      <w:pPr>
        <w:spacing w:line="360" w:lineRule="auto"/>
        <w:jc w:val="both"/>
        <w:rPr>
          <w:rFonts w:ascii="Tahoma" w:hAnsi="Tahoma" w:cs="Tahoma"/>
          <w:sz w:val="24"/>
          <w:szCs w:val="24"/>
        </w:rPr>
      </w:pPr>
      <w:r>
        <w:rPr>
          <w:rFonts w:ascii="Tahoma" w:hAnsi="Tahoma" w:cs="Tahoma"/>
          <w:sz w:val="24"/>
          <w:szCs w:val="24"/>
        </w:rPr>
        <w:tab/>
      </w:r>
    </w:p>
    <w:sectPr w:rsidR="00906CB1" w:rsidRPr="005B56E6" w:rsidSect="00CB145F">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19F2" w:rsidRDefault="003219F2" w:rsidP="00CB145F">
      <w:pPr>
        <w:spacing w:after="0" w:line="240" w:lineRule="auto"/>
      </w:pPr>
      <w:r>
        <w:separator/>
      </w:r>
    </w:p>
  </w:endnote>
  <w:endnote w:type="continuationSeparator" w:id="0">
    <w:p w:rsidR="003219F2" w:rsidRDefault="003219F2" w:rsidP="00CB1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4108742"/>
      <w:docPartObj>
        <w:docPartGallery w:val="Page Numbers (Bottom of Page)"/>
        <w:docPartUnique/>
      </w:docPartObj>
    </w:sdtPr>
    <w:sdtEndPr>
      <w:rPr>
        <w:noProof/>
      </w:rPr>
    </w:sdtEndPr>
    <w:sdtContent>
      <w:p w:rsidR="00CB145F" w:rsidRDefault="00CB145F">
        <w:pPr>
          <w:pStyle w:val="Footer"/>
          <w:jc w:val="center"/>
        </w:pPr>
        <w:r>
          <w:fldChar w:fldCharType="begin"/>
        </w:r>
        <w:r>
          <w:instrText xml:space="preserve"> PAGE   \* MERGEFORMAT </w:instrText>
        </w:r>
        <w:r>
          <w:fldChar w:fldCharType="separate"/>
        </w:r>
        <w:r w:rsidR="001914F0">
          <w:rPr>
            <w:noProof/>
          </w:rPr>
          <w:t>3</w:t>
        </w:r>
        <w:r>
          <w:rPr>
            <w:noProof/>
          </w:rPr>
          <w:fldChar w:fldCharType="end"/>
        </w:r>
      </w:p>
    </w:sdtContent>
  </w:sdt>
  <w:p w:rsidR="00CB145F" w:rsidRDefault="00CB14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19F2" w:rsidRDefault="003219F2" w:rsidP="00CB145F">
      <w:pPr>
        <w:spacing w:after="0" w:line="240" w:lineRule="auto"/>
      </w:pPr>
      <w:r>
        <w:separator/>
      </w:r>
    </w:p>
  </w:footnote>
  <w:footnote w:type="continuationSeparator" w:id="0">
    <w:p w:rsidR="003219F2" w:rsidRDefault="003219F2" w:rsidP="00CB14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45F" w:rsidRDefault="002F10D6">
    <w:pPr>
      <w:pStyle w:val="Header"/>
      <w:rPr>
        <w:rFonts w:ascii="Tahoma" w:hAnsi="Tahoma" w:cs="Tahoma"/>
        <w:sz w:val="24"/>
        <w:szCs w:val="24"/>
      </w:rPr>
    </w:pPr>
    <w:r>
      <w:rPr>
        <w:rFonts w:ascii="Tahoma" w:hAnsi="Tahoma" w:cs="Tahoma"/>
        <w:sz w:val="24"/>
        <w:szCs w:val="24"/>
      </w:rPr>
      <w:tab/>
    </w:r>
    <w:r>
      <w:rPr>
        <w:rFonts w:ascii="Tahoma" w:hAnsi="Tahoma" w:cs="Tahoma"/>
        <w:sz w:val="24"/>
        <w:szCs w:val="24"/>
      </w:rPr>
      <w:tab/>
      <w:t>JUDGMENT NO. LC/H</w:t>
    </w:r>
    <w:r w:rsidR="006862A5">
      <w:rPr>
        <w:rFonts w:ascii="Tahoma" w:hAnsi="Tahoma" w:cs="Tahoma"/>
        <w:sz w:val="24"/>
        <w:szCs w:val="24"/>
      </w:rPr>
      <w:t>/</w:t>
    </w:r>
    <w:r w:rsidR="0047503B">
      <w:rPr>
        <w:rFonts w:ascii="Tahoma" w:hAnsi="Tahoma" w:cs="Tahoma"/>
        <w:sz w:val="24"/>
        <w:szCs w:val="24"/>
      </w:rPr>
      <w:t>17/2022</w:t>
    </w:r>
  </w:p>
  <w:p w:rsidR="00525115" w:rsidRPr="00CB145F" w:rsidRDefault="008C5AD9">
    <w:pPr>
      <w:pStyle w:val="Header"/>
      <w:rPr>
        <w:rFonts w:ascii="Tahoma" w:hAnsi="Tahoma" w:cs="Tahoma"/>
        <w:sz w:val="24"/>
        <w:szCs w:val="24"/>
      </w:rPr>
    </w:pPr>
    <w:r>
      <w:rPr>
        <w:rFonts w:ascii="Tahoma" w:hAnsi="Tahoma" w:cs="Tahoma"/>
        <w:sz w:val="24"/>
        <w:szCs w:val="24"/>
      </w:rPr>
      <w:tab/>
    </w:r>
    <w:r>
      <w:rPr>
        <w:rFonts w:ascii="Tahoma" w:hAnsi="Tahoma" w:cs="Tahoma"/>
        <w:sz w:val="24"/>
        <w:szCs w:val="24"/>
      </w:rPr>
      <w:tab/>
      <w:t>CASE NO. LC/H/161</w:t>
    </w:r>
    <w:r w:rsidR="00034F32">
      <w:rPr>
        <w:rFonts w:ascii="Tahoma" w:hAnsi="Tahoma" w:cs="Tahoma"/>
        <w:sz w:val="24"/>
        <w:szCs w:val="24"/>
      </w:rPr>
      <w:t>/21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03DF8"/>
    <w:multiLevelType w:val="hybridMultilevel"/>
    <w:tmpl w:val="ABF2DAF6"/>
    <w:lvl w:ilvl="0" w:tplc="2188AFE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1367167B"/>
    <w:multiLevelType w:val="hybridMultilevel"/>
    <w:tmpl w:val="712AC390"/>
    <w:lvl w:ilvl="0" w:tplc="1ED0855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18152263"/>
    <w:multiLevelType w:val="hybridMultilevel"/>
    <w:tmpl w:val="CCAC5AC8"/>
    <w:lvl w:ilvl="0" w:tplc="D3F6012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21446806"/>
    <w:multiLevelType w:val="hybridMultilevel"/>
    <w:tmpl w:val="20F0EE18"/>
    <w:lvl w:ilvl="0" w:tplc="9EA24D70">
      <w:start w:val="1"/>
      <w:numFmt w:val="lowerRoman"/>
      <w:lvlText w:val="(%1)"/>
      <w:lvlJc w:val="left"/>
      <w:pPr>
        <w:ind w:left="1080" w:hanging="360"/>
      </w:pPr>
      <w:rPr>
        <w:rFonts w:ascii="Tahoma" w:eastAsiaTheme="minorHAnsi" w:hAnsi="Tahoma" w:cs="Tahoma"/>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23147EBA"/>
    <w:multiLevelType w:val="hybridMultilevel"/>
    <w:tmpl w:val="A1AA9860"/>
    <w:lvl w:ilvl="0" w:tplc="70C83DD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23E9680C"/>
    <w:multiLevelType w:val="hybridMultilevel"/>
    <w:tmpl w:val="57443B52"/>
    <w:lvl w:ilvl="0" w:tplc="D3C6D5A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27F35C55"/>
    <w:multiLevelType w:val="hybridMultilevel"/>
    <w:tmpl w:val="B060D058"/>
    <w:lvl w:ilvl="0" w:tplc="D84EE2C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30933190"/>
    <w:multiLevelType w:val="hybridMultilevel"/>
    <w:tmpl w:val="EDBA8C0C"/>
    <w:lvl w:ilvl="0" w:tplc="0902F8F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32FE00FF"/>
    <w:multiLevelType w:val="hybridMultilevel"/>
    <w:tmpl w:val="1DF0F200"/>
    <w:lvl w:ilvl="0" w:tplc="3186614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nsid w:val="45C31F62"/>
    <w:multiLevelType w:val="hybridMultilevel"/>
    <w:tmpl w:val="30A22566"/>
    <w:lvl w:ilvl="0" w:tplc="E36E9C0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4F872797"/>
    <w:multiLevelType w:val="hybridMultilevel"/>
    <w:tmpl w:val="23C0FD20"/>
    <w:lvl w:ilvl="0" w:tplc="DBEC7EB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nsid w:val="5EC740AD"/>
    <w:multiLevelType w:val="hybridMultilevel"/>
    <w:tmpl w:val="FD28A506"/>
    <w:lvl w:ilvl="0" w:tplc="2B023558">
      <w:start w:val="1"/>
      <w:numFmt w:val="lowerRoman"/>
      <w:lvlText w:val="(%1)"/>
      <w:lvlJc w:val="left"/>
      <w:pPr>
        <w:ind w:left="2070" w:hanging="720"/>
      </w:pPr>
      <w:rPr>
        <w:rFonts w:hint="default"/>
      </w:rPr>
    </w:lvl>
    <w:lvl w:ilvl="1" w:tplc="30090019" w:tentative="1">
      <w:start w:val="1"/>
      <w:numFmt w:val="lowerLetter"/>
      <w:lvlText w:val="%2."/>
      <w:lvlJc w:val="left"/>
      <w:pPr>
        <w:ind w:left="2430" w:hanging="360"/>
      </w:pPr>
    </w:lvl>
    <w:lvl w:ilvl="2" w:tplc="3009001B" w:tentative="1">
      <w:start w:val="1"/>
      <w:numFmt w:val="lowerRoman"/>
      <w:lvlText w:val="%3."/>
      <w:lvlJc w:val="right"/>
      <w:pPr>
        <w:ind w:left="3150" w:hanging="180"/>
      </w:pPr>
    </w:lvl>
    <w:lvl w:ilvl="3" w:tplc="3009000F" w:tentative="1">
      <w:start w:val="1"/>
      <w:numFmt w:val="decimal"/>
      <w:lvlText w:val="%4."/>
      <w:lvlJc w:val="left"/>
      <w:pPr>
        <w:ind w:left="3870" w:hanging="360"/>
      </w:pPr>
    </w:lvl>
    <w:lvl w:ilvl="4" w:tplc="30090019" w:tentative="1">
      <w:start w:val="1"/>
      <w:numFmt w:val="lowerLetter"/>
      <w:lvlText w:val="%5."/>
      <w:lvlJc w:val="left"/>
      <w:pPr>
        <w:ind w:left="4590" w:hanging="360"/>
      </w:pPr>
    </w:lvl>
    <w:lvl w:ilvl="5" w:tplc="3009001B" w:tentative="1">
      <w:start w:val="1"/>
      <w:numFmt w:val="lowerRoman"/>
      <w:lvlText w:val="%6."/>
      <w:lvlJc w:val="right"/>
      <w:pPr>
        <w:ind w:left="5310" w:hanging="180"/>
      </w:pPr>
    </w:lvl>
    <w:lvl w:ilvl="6" w:tplc="3009000F" w:tentative="1">
      <w:start w:val="1"/>
      <w:numFmt w:val="decimal"/>
      <w:lvlText w:val="%7."/>
      <w:lvlJc w:val="left"/>
      <w:pPr>
        <w:ind w:left="6030" w:hanging="360"/>
      </w:pPr>
    </w:lvl>
    <w:lvl w:ilvl="7" w:tplc="30090019" w:tentative="1">
      <w:start w:val="1"/>
      <w:numFmt w:val="lowerLetter"/>
      <w:lvlText w:val="%8."/>
      <w:lvlJc w:val="left"/>
      <w:pPr>
        <w:ind w:left="6750" w:hanging="360"/>
      </w:pPr>
    </w:lvl>
    <w:lvl w:ilvl="8" w:tplc="3009001B" w:tentative="1">
      <w:start w:val="1"/>
      <w:numFmt w:val="lowerRoman"/>
      <w:lvlText w:val="%9."/>
      <w:lvlJc w:val="right"/>
      <w:pPr>
        <w:ind w:left="7470" w:hanging="180"/>
      </w:pPr>
    </w:lvl>
  </w:abstractNum>
  <w:abstractNum w:abstractNumId="12">
    <w:nsid w:val="63310ECE"/>
    <w:multiLevelType w:val="hybridMultilevel"/>
    <w:tmpl w:val="4476D802"/>
    <w:lvl w:ilvl="0" w:tplc="19A8C92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nsid w:val="67E331BE"/>
    <w:multiLevelType w:val="hybridMultilevel"/>
    <w:tmpl w:val="82AA57A0"/>
    <w:lvl w:ilvl="0" w:tplc="AE4C0628">
      <w:start w:val="1"/>
      <w:numFmt w:val="lowerRoman"/>
      <w:lvlText w:val="(%1)"/>
      <w:lvlJc w:val="left"/>
      <w:pPr>
        <w:ind w:left="1515" w:hanging="720"/>
      </w:pPr>
      <w:rPr>
        <w:rFonts w:hint="default"/>
      </w:rPr>
    </w:lvl>
    <w:lvl w:ilvl="1" w:tplc="30090019" w:tentative="1">
      <w:start w:val="1"/>
      <w:numFmt w:val="lowerLetter"/>
      <w:lvlText w:val="%2."/>
      <w:lvlJc w:val="left"/>
      <w:pPr>
        <w:ind w:left="1875" w:hanging="360"/>
      </w:pPr>
    </w:lvl>
    <w:lvl w:ilvl="2" w:tplc="3009001B" w:tentative="1">
      <w:start w:val="1"/>
      <w:numFmt w:val="lowerRoman"/>
      <w:lvlText w:val="%3."/>
      <w:lvlJc w:val="right"/>
      <w:pPr>
        <w:ind w:left="2595" w:hanging="180"/>
      </w:pPr>
    </w:lvl>
    <w:lvl w:ilvl="3" w:tplc="3009000F" w:tentative="1">
      <w:start w:val="1"/>
      <w:numFmt w:val="decimal"/>
      <w:lvlText w:val="%4."/>
      <w:lvlJc w:val="left"/>
      <w:pPr>
        <w:ind w:left="3315" w:hanging="360"/>
      </w:pPr>
    </w:lvl>
    <w:lvl w:ilvl="4" w:tplc="30090019" w:tentative="1">
      <w:start w:val="1"/>
      <w:numFmt w:val="lowerLetter"/>
      <w:lvlText w:val="%5."/>
      <w:lvlJc w:val="left"/>
      <w:pPr>
        <w:ind w:left="4035" w:hanging="360"/>
      </w:pPr>
    </w:lvl>
    <w:lvl w:ilvl="5" w:tplc="3009001B" w:tentative="1">
      <w:start w:val="1"/>
      <w:numFmt w:val="lowerRoman"/>
      <w:lvlText w:val="%6."/>
      <w:lvlJc w:val="right"/>
      <w:pPr>
        <w:ind w:left="4755" w:hanging="180"/>
      </w:pPr>
    </w:lvl>
    <w:lvl w:ilvl="6" w:tplc="3009000F" w:tentative="1">
      <w:start w:val="1"/>
      <w:numFmt w:val="decimal"/>
      <w:lvlText w:val="%7."/>
      <w:lvlJc w:val="left"/>
      <w:pPr>
        <w:ind w:left="5475" w:hanging="360"/>
      </w:pPr>
    </w:lvl>
    <w:lvl w:ilvl="7" w:tplc="30090019" w:tentative="1">
      <w:start w:val="1"/>
      <w:numFmt w:val="lowerLetter"/>
      <w:lvlText w:val="%8."/>
      <w:lvlJc w:val="left"/>
      <w:pPr>
        <w:ind w:left="6195" w:hanging="360"/>
      </w:pPr>
    </w:lvl>
    <w:lvl w:ilvl="8" w:tplc="3009001B" w:tentative="1">
      <w:start w:val="1"/>
      <w:numFmt w:val="lowerRoman"/>
      <w:lvlText w:val="%9."/>
      <w:lvlJc w:val="right"/>
      <w:pPr>
        <w:ind w:left="6915" w:hanging="180"/>
      </w:pPr>
    </w:lvl>
  </w:abstractNum>
  <w:abstractNum w:abstractNumId="14">
    <w:nsid w:val="7DCD6E99"/>
    <w:multiLevelType w:val="hybridMultilevel"/>
    <w:tmpl w:val="B4CECBE2"/>
    <w:lvl w:ilvl="0" w:tplc="F2900B9C">
      <w:start w:val="1"/>
      <w:numFmt w:val="lowerRoman"/>
      <w:lvlText w:val="(%1)"/>
      <w:lvlJc w:val="left"/>
      <w:pPr>
        <w:ind w:left="2070" w:hanging="720"/>
      </w:pPr>
      <w:rPr>
        <w:rFonts w:hint="default"/>
      </w:rPr>
    </w:lvl>
    <w:lvl w:ilvl="1" w:tplc="30090019" w:tentative="1">
      <w:start w:val="1"/>
      <w:numFmt w:val="lowerLetter"/>
      <w:lvlText w:val="%2."/>
      <w:lvlJc w:val="left"/>
      <w:pPr>
        <w:ind w:left="2430" w:hanging="360"/>
      </w:pPr>
    </w:lvl>
    <w:lvl w:ilvl="2" w:tplc="3009001B" w:tentative="1">
      <w:start w:val="1"/>
      <w:numFmt w:val="lowerRoman"/>
      <w:lvlText w:val="%3."/>
      <w:lvlJc w:val="right"/>
      <w:pPr>
        <w:ind w:left="3150" w:hanging="180"/>
      </w:pPr>
    </w:lvl>
    <w:lvl w:ilvl="3" w:tplc="3009000F" w:tentative="1">
      <w:start w:val="1"/>
      <w:numFmt w:val="decimal"/>
      <w:lvlText w:val="%4."/>
      <w:lvlJc w:val="left"/>
      <w:pPr>
        <w:ind w:left="3870" w:hanging="360"/>
      </w:pPr>
    </w:lvl>
    <w:lvl w:ilvl="4" w:tplc="30090019" w:tentative="1">
      <w:start w:val="1"/>
      <w:numFmt w:val="lowerLetter"/>
      <w:lvlText w:val="%5."/>
      <w:lvlJc w:val="left"/>
      <w:pPr>
        <w:ind w:left="4590" w:hanging="360"/>
      </w:pPr>
    </w:lvl>
    <w:lvl w:ilvl="5" w:tplc="3009001B" w:tentative="1">
      <w:start w:val="1"/>
      <w:numFmt w:val="lowerRoman"/>
      <w:lvlText w:val="%6."/>
      <w:lvlJc w:val="right"/>
      <w:pPr>
        <w:ind w:left="5310" w:hanging="180"/>
      </w:pPr>
    </w:lvl>
    <w:lvl w:ilvl="6" w:tplc="3009000F" w:tentative="1">
      <w:start w:val="1"/>
      <w:numFmt w:val="decimal"/>
      <w:lvlText w:val="%7."/>
      <w:lvlJc w:val="left"/>
      <w:pPr>
        <w:ind w:left="6030" w:hanging="360"/>
      </w:pPr>
    </w:lvl>
    <w:lvl w:ilvl="7" w:tplc="30090019" w:tentative="1">
      <w:start w:val="1"/>
      <w:numFmt w:val="lowerLetter"/>
      <w:lvlText w:val="%8."/>
      <w:lvlJc w:val="left"/>
      <w:pPr>
        <w:ind w:left="6750" w:hanging="360"/>
      </w:pPr>
    </w:lvl>
    <w:lvl w:ilvl="8" w:tplc="3009001B" w:tentative="1">
      <w:start w:val="1"/>
      <w:numFmt w:val="lowerRoman"/>
      <w:lvlText w:val="%9."/>
      <w:lvlJc w:val="right"/>
      <w:pPr>
        <w:ind w:left="7470" w:hanging="180"/>
      </w:pPr>
    </w:lvl>
  </w:abstractNum>
  <w:num w:numId="1">
    <w:abstractNumId w:val="12"/>
  </w:num>
  <w:num w:numId="2">
    <w:abstractNumId w:val="7"/>
  </w:num>
  <w:num w:numId="3">
    <w:abstractNumId w:val="6"/>
  </w:num>
  <w:num w:numId="4">
    <w:abstractNumId w:val="10"/>
  </w:num>
  <w:num w:numId="5">
    <w:abstractNumId w:val="5"/>
  </w:num>
  <w:num w:numId="6">
    <w:abstractNumId w:val="1"/>
  </w:num>
  <w:num w:numId="7">
    <w:abstractNumId w:val="9"/>
  </w:num>
  <w:num w:numId="8">
    <w:abstractNumId w:val="0"/>
  </w:num>
  <w:num w:numId="9">
    <w:abstractNumId w:val="2"/>
  </w:num>
  <w:num w:numId="10">
    <w:abstractNumId w:val="8"/>
  </w:num>
  <w:num w:numId="11">
    <w:abstractNumId w:val="3"/>
  </w:num>
  <w:num w:numId="12">
    <w:abstractNumId w:val="14"/>
  </w:num>
  <w:num w:numId="13">
    <w:abstractNumId w:val="11"/>
  </w:num>
  <w:num w:numId="14">
    <w:abstractNumId w:val="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DC5"/>
    <w:rsid w:val="00013A67"/>
    <w:rsid w:val="0003115C"/>
    <w:rsid w:val="00034F32"/>
    <w:rsid w:val="00037D40"/>
    <w:rsid w:val="00041E71"/>
    <w:rsid w:val="000431A8"/>
    <w:rsid w:val="000532B6"/>
    <w:rsid w:val="00054830"/>
    <w:rsid w:val="00063264"/>
    <w:rsid w:val="00065D2D"/>
    <w:rsid w:val="00097A81"/>
    <w:rsid w:val="000A096C"/>
    <w:rsid w:val="000A2A9E"/>
    <w:rsid w:val="000C2C87"/>
    <w:rsid w:val="000C6221"/>
    <w:rsid w:val="000E2F6A"/>
    <w:rsid w:val="000F08CA"/>
    <w:rsid w:val="000F428D"/>
    <w:rsid w:val="001004AC"/>
    <w:rsid w:val="0010711F"/>
    <w:rsid w:val="00151A29"/>
    <w:rsid w:val="00156544"/>
    <w:rsid w:val="00173D10"/>
    <w:rsid w:val="001830E8"/>
    <w:rsid w:val="001914F0"/>
    <w:rsid w:val="001929EF"/>
    <w:rsid w:val="001A45C3"/>
    <w:rsid w:val="001B05A4"/>
    <w:rsid w:val="001F5FA3"/>
    <w:rsid w:val="002019F4"/>
    <w:rsid w:val="00220242"/>
    <w:rsid w:val="002223F9"/>
    <w:rsid w:val="002411DC"/>
    <w:rsid w:val="00244498"/>
    <w:rsid w:val="002729FA"/>
    <w:rsid w:val="00274B7B"/>
    <w:rsid w:val="00275981"/>
    <w:rsid w:val="00277C76"/>
    <w:rsid w:val="00286A0B"/>
    <w:rsid w:val="002875B6"/>
    <w:rsid w:val="0029084A"/>
    <w:rsid w:val="002A36A9"/>
    <w:rsid w:val="002A4BC6"/>
    <w:rsid w:val="002B0045"/>
    <w:rsid w:val="002F10D6"/>
    <w:rsid w:val="003047D5"/>
    <w:rsid w:val="003219F2"/>
    <w:rsid w:val="00324C07"/>
    <w:rsid w:val="00332591"/>
    <w:rsid w:val="00367162"/>
    <w:rsid w:val="00375B5D"/>
    <w:rsid w:val="003765C1"/>
    <w:rsid w:val="00391890"/>
    <w:rsid w:val="003A5D5F"/>
    <w:rsid w:val="003A6EEC"/>
    <w:rsid w:val="00403FEA"/>
    <w:rsid w:val="00413059"/>
    <w:rsid w:val="00414B04"/>
    <w:rsid w:val="00444017"/>
    <w:rsid w:val="00446DC5"/>
    <w:rsid w:val="00452ACF"/>
    <w:rsid w:val="00467D1F"/>
    <w:rsid w:val="00471935"/>
    <w:rsid w:val="00473215"/>
    <w:rsid w:val="00473EF5"/>
    <w:rsid w:val="0047503B"/>
    <w:rsid w:val="00480FF0"/>
    <w:rsid w:val="00485AE7"/>
    <w:rsid w:val="004A6633"/>
    <w:rsid w:val="004B632E"/>
    <w:rsid w:val="004C5E43"/>
    <w:rsid w:val="004D7C05"/>
    <w:rsid w:val="004E4AF9"/>
    <w:rsid w:val="004E63FC"/>
    <w:rsid w:val="004F24C9"/>
    <w:rsid w:val="004F3805"/>
    <w:rsid w:val="00525115"/>
    <w:rsid w:val="00576768"/>
    <w:rsid w:val="005872F9"/>
    <w:rsid w:val="00590F0E"/>
    <w:rsid w:val="005A74B7"/>
    <w:rsid w:val="005B5011"/>
    <w:rsid w:val="005B56E6"/>
    <w:rsid w:val="005C6174"/>
    <w:rsid w:val="005D002D"/>
    <w:rsid w:val="005E6E86"/>
    <w:rsid w:val="005F502F"/>
    <w:rsid w:val="005F7946"/>
    <w:rsid w:val="006034E3"/>
    <w:rsid w:val="0060430A"/>
    <w:rsid w:val="006116B3"/>
    <w:rsid w:val="00612355"/>
    <w:rsid w:val="006438AB"/>
    <w:rsid w:val="00670EB4"/>
    <w:rsid w:val="006862A5"/>
    <w:rsid w:val="00694247"/>
    <w:rsid w:val="00695F58"/>
    <w:rsid w:val="006D48EA"/>
    <w:rsid w:val="006E705B"/>
    <w:rsid w:val="00702132"/>
    <w:rsid w:val="00704139"/>
    <w:rsid w:val="007402C8"/>
    <w:rsid w:val="00742E06"/>
    <w:rsid w:val="0074307F"/>
    <w:rsid w:val="007509A0"/>
    <w:rsid w:val="00761FA3"/>
    <w:rsid w:val="00763A12"/>
    <w:rsid w:val="00765392"/>
    <w:rsid w:val="00770B2B"/>
    <w:rsid w:val="0077793E"/>
    <w:rsid w:val="007809E1"/>
    <w:rsid w:val="007B068D"/>
    <w:rsid w:val="007C4535"/>
    <w:rsid w:val="007F1CE3"/>
    <w:rsid w:val="00812686"/>
    <w:rsid w:val="00812F76"/>
    <w:rsid w:val="00854C01"/>
    <w:rsid w:val="008553FE"/>
    <w:rsid w:val="008627D8"/>
    <w:rsid w:val="00865CD7"/>
    <w:rsid w:val="00875054"/>
    <w:rsid w:val="0089247B"/>
    <w:rsid w:val="00896729"/>
    <w:rsid w:val="008A38F7"/>
    <w:rsid w:val="008C3229"/>
    <w:rsid w:val="008C474B"/>
    <w:rsid w:val="008C5317"/>
    <w:rsid w:val="008C5AD9"/>
    <w:rsid w:val="008E4A44"/>
    <w:rsid w:val="00906CB1"/>
    <w:rsid w:val="009335BC"/>
    <w:rsid w:val="00946BEF"/>
    <w:rsid w:val="00951A42"/>
    <w:rsid w:val="0095437A"/>
    <w:rsid w:val="00954552"/>
    <w:rsid w:val="00965CF6"/>
    <w:rsid w:val="00970198"/>
    <w:rsid w:val="00983005"/>
    <w:rsid w:val="00987FE3"/>
    <w:rsid w:val="0099394C"/>
    <w:rsid w:val="00995B68"/>
    <w:rsid w:val="009A2932"/>
    <w:rsid w:val="009C2BF9"/>
    <w:rsid w:val="009E56ED"/>
    <w:rsid w:val="009F0B2D"/>
    <w:rsid w:val="009F5BCA"/>
    <w:rsid w:val="00A0161F"/>
    <w:rsid w:val="00A25045"/>
    <w:rsid w:val="00A27083"/>
    <w:rsid w:val="00A31E59"/>
    <w:rsid w:val="00A55384"/>
    <w:rsid w:val="00A65F03"/>
    <w:rsid w:val="00A71605"/>
    <w:rsid w:val="00A9014D"/>
    <w:rsid w:val="00A91C6D"/>
    <w:rsid w:val="00A96C8A"/>
    <w:rsid w:val="00AB0179"/>
    <w:rsid w:val="00AC045F"/>
    <w:rsid w:val="00AD2800"/>
    <w:rsid w:val="00AD4092"/>
    <w:rsid w:val="00AF53A9"/>
    <w:rsid w:val="00B01B53"/>
    <w:rsid w:val="00B02893"/>
    <w:rsid w:val="00B12349"/>
    <w:rsid w:val="00B56AFC"/>
    <w:rsid w:val="00B57477"/>
    <w:rsid w:val="00B71FD0"/>
    <w:rsid w:val="00BA1F25"/>
    <w:rsid w:val="00BA573B"/>
    <w:rsid w:val="00BA76FA"/>
    <w:rsid w:val="00BB7F81"/>
    <w:rsid w:val="00BC46F6"/>
    <w:rsid w:val="00BF022F"/>
    <w:rsid w:val="00BF76D5"/>
    <w:rsid w:val="00C1173F"/>
    <w:rsid w:val="00C175B6"/>
    <w:rsid w:val="00C31C91"/>
    <w:rsid w:val="00C3707F"/>
    <w:rsid w:val="00C3739F"/>
    <w:rsid w:val="00C43D12"/>
    <w:rsid w:val="00C4529C"/>
    <w:rsid w:val="00C67B08"/>
    <w:rsid w:val="00C754FC"/>
    <w:rsid w:val="00C919B2"/>
    <w:rsid w:val="00C94579"/>
    <w:rsid w:val="00C964EE"/>
    <w:rsid w:val="00CA52B4"/>
    <w:rsid w:val="00CB145F"/>
    <w:rsid w:val="00CB1766"/>
    <w:rsid w:val="00CC4853"/>
    <w:rsid w:val="00CE0983"/>
    <w:rsid w:val="00CE200B"/>
    <w:rsid w:val="00CE71FE"/>
    <w:rsid w:val="00D214A2"/>
    <w:rsid w:val="00D32166"/>
    <w:rsid w:val="00D61550"/>
    <w:rsid w:val="00D66950"/>
    <w:rsid w:val="00D83928"/>
    <w:rsid w:val="00D86C8A"/>
    <w:rsid w:val="00DD02F0"/>
    <w:rsid w:val="00DF7301"/>
    <w:rsid w:val="00E22C55"/>
    <w:rsid w:val="00E25EA0"/>
    <w:rsid w:val="00E427CE"/>
    <w:rsid w:val="00E50F67"/>
    <w:rsid w:val="00E712D3"/>
    <w:rsid w:val="00E82F40"/>
    <w:rsid w:val="00EB40ED"/>
    <w:rsid w:val="00EE0702"/>
    <w:rsid w:val="00EE5830"/>
    <w:rsid w:val="00EF1C31"/>
    <w:rsid w:val="00EF30DD"/>
    <w:rsid w:val="00F02F2E"/>
    <w:rsid w:val="00F03814"/>
    <w:rsid w:val="00F12B2D"/>
    <w:rsid w:val="00F35F0F"/>
    <w:rsid w:val="00F3741E"/>
    <w:rsid w:val="00F50555"/>
    <w:rsid w:val="00F55310"/>
    <w:rsid w:val="00F60AB6"/>
    <w:rsid w:val="00F63036"/>
    <w:rsid w:val="00F71F3E"/>
    <w:rsid w:val="00F76AC1"/>
    <w:rsid w:val="00F95E37"/>
    <w:rsid w:val="00FA66AB"/>
    <w:rsid w:val="00FB0FE8"/>
    <w:rsid w:val="00FB7C78"/>
    <w:rsid w:val="00FC6DB6"/>
    <w:rsid w:val="00FF0A7E"/>
    <w:rsid w:val="00FF3415"/>
    <w:rsid w:val="00FF79D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D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6DC5"/>
    <w:pPr>
      <w:spacing w:after="0" w:line="240" w:lineRule="auto"/>
    </w:pPr>
  </w:style>
  <w:style w:type="paragraph" w:styleId="ListParagraph">
    <w:name w:val="List Paragraph"/>
    <w:basedOn w:val="Normal"/>
    <w:uiPriority w:val="34"/>
    <w:qFormat/>
    <w:rsid w:val="00987FE3"/>
    <w:pPr>
      <w:ind w:left="720"/>
      <w:contextualSpacing/>
    </w:pPr>
  </w:style>
  <w:style w:type="paragraph" w:styleId="Header">
    <w:name w:val="header"/>
    <w:basedOn w:val="Normal"/>
    <w:link w:val="HeaderChar"/>
    <w:uiPriority w:val="99"/>
    <w:unhideWhenUsed/>
    <w:rsid w:val="00CB14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145F"/>
  </w:style>
  <w:style w:type="paragraph" w:styleId="Footer">
    <w:name w:val="footer"/>
    <w:basedOn w:val="Normal"/>
    <w:link w:val="FooterChar"/>
    <w:uiPriority w:val="99"/>
    <w:unhideWhenUsed/>
    <w:rsid w:val="00CB14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145F"/>
  </w:style>
  <w:style w:type="paragraph" w:styleId="BalloonText">
    <w:name w:val="Balloon Text"/>
    <w:basedOn w:val="Normal"/>
    <w:link w:val="BalloonTextChar"/>
    <w:uiPriority w:val="99"/>
    <w:semiHidden/>
    <w:unhideWhenUsed/>
    <w:rsid w:val="00467D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D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D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6DC5"/>
    <w:pPr>
      <w:spacing w:after="0" w:line="240" w:lineRule="auto"/>
    </w:pPr>
  </w:style>
  <w:style w:type="paragraph" w:styleId="ListParagraph">
    <w:name w:val="List Paragraph"/>
    <w:basedOn w:val="Normal"/>
    <w:uiPriority w:val="34"/>
    <w:qFormat/>
    <w:rsid w:val="00987FE3"/>
    <w:pPr>
      <w:ind w:left="720"/>
      <w:contextualSpacing/>
    </w:pPr>
  </w:style>
  <w:style w:type="paragraph" w:styleId="Header">
    <w:name w:val="header"/>
    <w:basedOn w:val="Normal"/>
    <w:link w:val="HeaderChar"/>
    <w:uiPriority w:val="99"/>
    <w:unhideWhenUsed/>
    <w:rsid w:val="00CB14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145F"/>
  </w:style>
  <w:style w:type="paragraph" w:styleId="Footer">
    <w:name w:val="footer"/>
    <w:basedOn w:val="Normal"/>
    <w:link w:val="FooterChar"/>
    <w:uiPriority w:val="99"/>
    <w:unhideWhenUsed/>
    <w:rsid w:val="00CB14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145F"/>
  </w:style>
  <w:style w:type="paragraph" w:styleId="BalloonText">
    <w:name w:val="Balloon Text"/>
    <w:basedOn w:val="Normal"/>
    <w:link w:val="BalloonTextChar"/>
    <w:uiPriority w:val="99"/>
    <w:semiHidden/>
    <w:unhideWhenUsed/>
    <w:rsid w:val="00467D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D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0BF20F92-BEB7-4A3A-92FE-BC14E0B53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3</Pages>
  <Words>584</Words>
  <Characters>3334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library</cp:lastModifiedBy>
  <cp:revision>19</cp:revision>
  <cp:lastPrinted>2022-01-19T08:52:00Z</cp:lastPrinted>
  <dcterms:created xsi:type="dcterms:W3CDTF">2022-01-14T07:04:00Z</dcterms:created>
  <dcterms:modified xsi:type="dcterms:W3CDTF">2022-01-20T08:30:00Z</dcterms:modified>
</cp:coreProperties>
</file>