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044A7" w14:textId="0B1FD82B" w:rsidR="00F32ECC" w:rsidRDefault="001C366E" w:rsidP="00890C90">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E0EEA71" w14:textId="1B5ED864" w:rsidR="00890C90" w:rsidRPr="00F32ECC" w:rsidRDefault="00890C90" w:rsidP="00890C90">
      <w:pPr>
        <w:jc w:val="both"/>
        <w:rPr>
          <w:rFonts w:ascii="Times New Roman" w:hAnsi="Times New Roman" w:cs="Times New Roman"/>
          <w:b/>
          <w:sz w:val="24"/>
          <w:szCs w:val="24"/>
          <w:lang w:val="en-US"/>
        </w:rPr>
      </w:pPr>
      <w:r w:rsidRPr="00F32ECC">
        <w:rPr>
          <w:rFonts w:ascii="Times New Roman" w:hAnsi="Times New Roman" w:cs="Times New Roman"/>
          <w:b/>
          <w:sz w:val="24"/>
          <w:szCs w:val="24"/>
          <w:lang w:val="en-US"/>
        </w:rPr>
        <w:t>LLOYD SESA</w:t>
      </w:r>
    </w:p>
    <w:p w14:paraId="2D44DB00" w14:textId="7783A8AC" w:rsidR="00890C90" w:rsidRPr="00F32ECC" w:rsidRDefault="00890C90" w:rsidP="00890C90">
      <w:pPr>
        <w:jc w:val="both"/>
        <w:rPr>
          <w:rFonts w:ascii="Times New Roman" w:hAnsi="Times New Roman" w:cs="Times New Roman"/>
          <w:b/>
          <w:sz w:val="24"/>
          <w:szCs w:val="24"/>
          <w:lang w:val="en-US"/>
        </w:rPr>
      </w:pPr>
      <w:r w:rsidRPr="00F32ECC">
        <w:rPr>
          <w:rFonts w:ascii="Times New Roman" w:hAnsi="Times New Roman" w:cs="Times New Roman"/>
          <w:b/>
          <w:sz w:val="24"/>
          <w:szCs w:val="24"/>
          <w:lang w:val="en-US"/>
        </w:rPr>
        <w:t>Versus</w:t>
      </w:r>
      <w:r w:rsidR="001C366E">
        <w:rPr>
          <w:rFonts w:ascii="Times New Roman" w:hAnsi="Times New Roman" w:cs="Times New Roman"/>
          <w:b/>
          <w:sz w:val="24"/>
          <w:szCs w:val="24"/>
          <w:lang w:val="en-US"/>
        </w:rPr>
        <w:t xml:space="preserve"> </w:t>
      </w:r>
    </w:p>
    <w:p w14:paraId="459262B2" w14:textId="78E86716" w:rsidR="00890C90" w:rsidRPr="00F32ECC" w:rsidRDefault="00890C90" w:rsidP="00890C90">
      <w:pPr>
        <w:spacing w:after="0" w:line="240" w:lineRule="auto"/>
        <w:jc w:val="both"/>
        <w:rPr>
          <w:rFonts w:ascii="Times New Roman" w:hAnsi="Times New Roman" w:cs="Times New Roman"/>
          <w:b/>
          <w:sz w:val="24"/>
          <w:szCs w:val="24"/>
          <w:lang w:val="en-US"/>
        </w:rPr>
      </w:pPr>
      <w:r w:rsidRPr="00F32ECC">
        <w:rPr>
          <w:rFonts w:ascii="Times New Roman" w:hAnsi="Times New Roman" w:cs="Times New Roman"/>
          <w:b/>
          <w:sz w:val="24"/>
          <w:szCs w:val="24"/>
          <w:lang w:val="en-US"/>
        </w:rPr>
        <w:t xml:space="preserve">HAWKFLIGHT ENTERPRISES (PVT) LTD </w:t>
      </w:r>
    </w:p>
    <w:p w14:paraId="368F6D8D" w14:textId="70B57F59" w:rsidR="00890C90" w:rsidRPr="00F32ECC" w:rsidRDefault="00890C90" w:rsidP="00890C90">
      <w:pPr>
        <w:spacing w:after="0" w:line="240" w:lineRule="auto"/>
        <w:jc w:val="both"/>
        <w:rPr>
          <w:rFonts w:ascii="Times New Roman" w:hAnsi="Times New Roman" w:cs="Times New Roman"/>
          <w:b/>
          <w:sz w:val="24"/>
          <w:szCs w:val="24"/>
          <w:lang w:val="en-US"/>
        </w:rPr>
      </w:pPr>
      <w:r w:rsidRPr="00F32ECC">
        <w:rPr>
          <w:rFonts w:ascii="Times New Roman" w:hAnsi="Times New Roman" w:cs="Times New Roman"/>
          <w:b/>
          <w:sz w:val="24"/>
          <w:szCs w:val="24"/>
          <w:lang w:val="en-US"/>
        </w:rPr>
        <w:t>T/A HAWKFLIGHT CONSTRUCTION</w:t>
      </w:r>
    </w:p>
    <w:p w14:paraId="1BE11C62" w14:textId="77777777" w:rsidR="00890C90" w:rsidRPr="00F32ECC" w:rsidRDefault="00890C90" w:rsidP="00890C90">
      <w:pPr>
        <w:jc w:val="both"/>
        <w:rPr>
          <w:rFonts w:ascii="Times New Roman" w:hAnsi="Times New Roman" w:cs="Times New Roman"/>
          <w:b/>
          <w:sz w:val="24"/>
          <w:szCs w:val="24"/>
          <w:lang w:val="en-US"/>
        </w:rPr>
      </w:pPr>
    </w:p>
    <w:p w14:paraId="260AADA6" w14:textId="77777777" w:rsidR="00890C90" w:rsidRPr="00F32ECC" w:rsidRDefault="00890C90" w:rsidP="00F32ECC">
      <w:pPr>
        <w:spacing w:after="0" w:line="240" w:lineRule="auto"/>
        <w:jc w:val="both"/>
        <w:rPr>
          <w:rFonts w:ascii="Times New Roman" w:hAnsi="Times New Roman" w:cs="Times New Roman"/>
          <w:b/>
          <w:sz w:val="24"/>
          <w:szCs w:val="24"/>
        </w:rPr>
      </w:pPr>
      <w:r w:rsidRPr="00F32ECC">
        <w:rPr>
          <w:rFonts w:ascii="Times New Roman" w:hAnsi="Times New Roman" w:cs="Times New Roman"/>
          <w:b/>
          <w:sz w:val="24"/>
          <w:szCs w:val="24"/>
        </w:rPr>
        <w:t xml:space="preserve">HIGH COURT OF ZIMBABWE </w:t>
      </w:r>
    </w:p>
    <w:p w14:paraId="02B48F2D" w14:textId="3E45CE1B" w:rsidR="00890C90" w:rsidRPr="00F32ECC" w:rsidRDefault="00890C90" w:rsidP="00F32ECC">
      <w:pPr>
        <w:spacing w:after="0" w:line="240" w:lineRule="auto"/>
        <w:jc w:val="both"/>
        <w:rPr>
          <w:rFonts w:ascii="Times New Roman" w:hAnsi="Times New Roman" w:cs="Times New Roman"/>
          <w:b/>
          <w:sz w:val="24"/>
          <w:szCs w:val="24"/>
        </w:rPr>
      </w:pPr>
      <w:r w:rsidRPr="00F32ECC">
        <w:rPr>
          <w:rFonts w:ascii="Times New Roman" w:hAnsi="Times New Roman" w:cs="Times New Roman"/>
          <w:b/>
          <w:sz w:val="24"/>
          <w:szCs w:val="24"/>
        </w:rPr>
        <w:t xml:space="preserve">MUTEVEDZI AND </w:t>
      </w:r>
      <w:r w:rsidR="00A23A1F">
        <w:rPr>
          <w:rFonts w:ascii="Times New Roman" w:hAnsi="Times New Roman" w:cs="Times New Roman"/>
          <w:b/>
          <w:sz w:val="24"/>
          <w:szCs w:val="24"/>
        </w:rPr>
        <w:t xml:space="preserve">CHIVAYO </w:t>
      </w:r>
      <w:r w:rsidRPr="00F32ECC">
        <w:rPr>
          <w:rFonts w:ascii="Times New Roman" w:hAnsi="Times New Roman" w:cs="Times New Roman"/>
          <w:b/>
          <w:sz w:val="24"/>
          <w:szCs w:val="24"/>
        </w:rPr>
        <w:t>JJ</w:t>
      </w:r>
    </w:p>
    <w:p w14:paraId="63E56AF7" w14:textId="25F2CB57" w:rsidR="00890C90" w:rsidRPr="00F32ECC" w:rsidRDefault="00890C90" w:rsidP="00F32ECC">
      <w:pPr>
        <w:spacing w:after="0" w:line="240" w:lineRule="auto"/>
        <w:jc w:val="both"/>
        <w:rPr>
          <w:rFonts w:ascii="Times New Roman" w:hAnsi="Times New Roman" w:cs="Times New Roman"/>
          <w:b/>
          <w:sz w:val="24"/>
          <w:szCs w:val="24"/>
        </w:rPr>
      </w:pPr>
      <w:r w:rsidRPr="00F32ECC">
        <w:rPr>
          <w:rFonts w:ascii="Times New Roman" w:hAnsi="Times New Roman" w:cs="Times New Roman"/>
          <w:b/>
          <w:sz w:val="24"/>
          <w:szCs w:val="24"/>
        </w:rPr>
        <w:t>BULAWAYO,</w:t>
      </w:r>
      <w:r w:rsidR="002451B9">
        <w:rPr>
          <w:rFonts w:ascii="Times New Roman" w:hAnsi="Times New Roman" w:cs="Times New Roman"/>
          <w:b/>
          <w:sz w:val="24"/>
          <w:szCs w:val="24"/>
        </w:rPr>
        <w:t xml:space="preserve"> </w:t>
      </w:r>
      <w:r w:rsidR="008D619F">
        <w:rPr>
          <w:rFonts w:ascii="Times New Roman" w:hAnsi="Times New Roman" w:cs="Times New Roman"/>
          <w:b/>
          <w:sz w:val="24"/>
          <w:szCs w:val="24"/>
        </w:rPr>
        <w:t>23 October 2024 and 27 March 2025</w:t>
      </w:r>
    </w:p>
    <w:p w14:paraId="734579B8" w14:textId="77777777" w:rsidR="00890C90" w:rsidRPr="00F645FD" w:rsidRDefault="00890C90" w:rsidP="00890C90">
      <w:pPr>
        <w:jc w:val="both"/>
        <w:rPr>
          <w:rFonts w:ascii="Times New Roman" w:hAnsi="Times New Roman" w:cs="Times New Roman"/>
          <w:sz w:val="24"/>
          <w:szCs w:val="24"/>
        </w:rPr>
      </w:pPr>
    </w:p>
    <w:p w14:paraId="4B5B7F94" w14:textId="6E8137D2" w:rsidR="00890C90" w:rsidRDefault="00890C90" w:rsidP="00890C90">
      <w:pPr>
        <w:jc w:val="both"/>
        <w:rPr>
          <w:rFonts w:ascii="Times New Roman" w:hAnsi="Times New Roman" w:cs="Times New Roman"/>
          <w:b/>
          <w:bCs/>
          <w:sz w:val="24"/>
          <w:szCs w:val="24"/>
        </w:rPr>
      </w:pPr>
      <w:r w:rsidRPr="00F645FD">
        <w:rPr>
          <w:rFonts w:ascii="Times New Roman" w:hAnsi="Times New Roman" w:cs="Times New Roman"/>
          <w:b/>
          <w:bCs/>
          <w:sz w:val="24"/>
          <w:szCs w:val="24"/>
        </w:rPr>
        <w:t>C</w:t>
      </w:r>
      <w:r w:rsidR="007518A3">
        <w:rPr>
          <w:rFonts w:ascii="Times New Roman" w:hAnsi="Times New Roman" w:cs="Times New Roman"/>
          <w:b/>
          <w:bCs/>
          <w:sz w:val="24"/>
          <w:szCs w:val="24"/>
        </w:rPr>
        <w:t>ivil</w:t>
      </w:r>
      <w:r>
        <w:rPr>
          <w:rFonts w:ascii="Times New Roman" w:hAnsi="Times New Roman" w:cs="Times New Roman"/>
          <w:b/>
          <w:bCs/>
          <w:sz w:val="24"/>
          <w:szCs w:val="24"/>
        </w:rPr>
        <w:t xml:space="preserve"> Appeal</w:t>
      </w:r>
    </w:p>
    <w:p w14:paraId="103A34A6" w14:textId="01EB9F98" w:rsidR="00890C90" w:rsidRPr="00E97A21" w:rsidRDefault="00890C90" w:rsidP="00890C90">
      <w:pPr>
        <w:spacing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i/>
          <w:color w:val="000000" w:themeColor="text1"/>
          <w:kern w:val="2"/>
          <w:sz w:val="28"/>
          <w:szCs w:val="28"/>
          <w14:ligatures w14:val="standardContextual"/>
        </w:rPr>
        <w:t>S. Mlambo</w:t>
      </w:r>
      <w:r w:rsidRPr="00E97A21">
        <w:rPr>
          <w:rFonts w:ascii="Times New Roman" w:hAnsi="Times New Roman" w:cs="Times New Roman"/>
          <w:color w:val="000000" w:themeColor="text1"/>
          <w:kern w:val="2"/>
          <w:sz w:val="28"/>
          <w:szCs w:val="28"/>
          <w14:ligatures w14:val="standardContextual"/>
        </w:rPr>
        <w:t xml:space="preserve"> for appellant</w:t>
      </w:r>
    </w:p>
    <w:p w14:paraId="24027CA7" w14:textId="1682FBB8" w:rsidR="00890C90" w:rsidRDefault="00890C90" w:rsidP="00890C90">
      <w:pPr>
        <w:spacing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i/>
          <w:color w:val="000000" w:themeColor="text1"/>
          <w:kern w:val="2"/>
          <w:sz w:val="28"/>
          <w:szCs w:val="28"/>
          <w14:ligatures w14:val="standardContextual"/>
        </w:rPr>
        <w:t>T. Dube</w:t>
      </w:r>
      <w:r w:rsidRPr="00E97A21">
        <w:rPr>
          <w:rFonts w:ascii="Times New Roman" w:hAnsi="Times New Roman" w:cs="Times New Roman"/>
          <w:color w:val="000000" w:themeColor="text1"/>
          <w:kern w:val="2"/>
          <w:sz w:val="28"/>
          <w:szCs w:val="28"/>
          <w14:ligatures w14:val="standardContextual"/>
        </w:rPr>
        <w:t xml:space="preserve"> for respondent</w:t>
      </w:r>
    </w:p>
    <w:p w14:paraId="50A814E3" w14:textId="77777777" w:rsidR="005726B2" w:rsidRDefault="005726B2" w:rsidP="00890C90">
      <w:pPr>
        <w:rPr>
          <w:rFonts w:ascii="Times New Roman" w:hAnsi="Times New Roman" w:cs="Times New Roman"/>
          <w:color w:val="000000" w:themeColor="text1"/>
          <w:kern w:val="2"/>
          <w:sz w:val="28"/>
          <w:szCs w:val="28"/>
          <w14:ligatures w14:val="standardContextual"/>
        </w:rPr>
      </w:pPr>
    </w:p>
    <w:p w14:paraId="4E54A236" w14:textId="323F21DC" w:rsidR="003C70CE" w:rsidRPr="003C70CE" w:rsidRDefault="00890C90" w:rsidP="00C7715B">
      <w:pPr>
        <w:spacing w:line="360" w:lineRule="auto"/>
        <w:jc w:val="both"/>
        <w:rPr>
          <w:sz w:val="24"/>
          <w:szCs w:val="24"/>
          <w:lang w:val="en-GB"/>
        </w:rPr>
      </w:pPr>
      <w:r w:rsidRPr="00D9421D">
        <w:rPr>
          <w:rFonts w:ascii="Times New Roman" w:hAnsi="Times New Roman" w:cs="Times New Roman"/>
          <w:b/>
          <w:sz w:val="24"/>
          <w:szCs w:val="24"/>
        </w:rPr>
        <w:t>MUTEVEDZI J:</w:t>
      </w:r>
      <w:r w:rsidR="005726B2">
        <w:rPr>
          <w:rFonts w:ascii="Times New Roman" w:hAnsi="Times New Roman" w:cs="Times New Roman"/>
          <w:b/>
          <w:sz w:val="24"/>
          <w:szCs w:val="24"/>
        </w:rPr>
        <w:t xml:space="preserve"> </w:t>
      </w:r>
      <w:r w:rsidR="00E65032" w:rsidRPr="003F5006">
        <w:rPr>
          <w:rFonts w:ascii="Times New Roman" w:hAnsi="Times New Roman" w:cs="Times New Roman"/>
          <w:sz w:val="24"/>
          <w:szCs w:val="24"/>
        </w:rPr>
        <w:t>In</w:t>
      </w:r>
      <w:r w:rsidR="00E65032">
        <w:rPr>
          <w:rFonts w:ascii="Times New Roman" w:hAnsi="Times New Roman" w:cs="Times New Roman"/>
          <w:b/>
          <w:sz w:val="24"/>
          <w:szCs w:val="24"/>
        </w:rPr>
        <w:t xml:space="preserve"> </w:t>
      </w:r>
      <w:r w:rsidR="00E65032" w:rsidRPr="00C7715B">
        <w:rPr>
          <w:rFonts w:ascii="Times New Roman" w:hAnsi="Times New Roman" w:cs="Times New Roman"/>
          <w:sz w:val="24"/>
          <w:szCs w:val="24"/>
        </w:rPr>
        <w:t xml:space="preserve">Chinua Achebe’s fabled novel </w:t>
      </w:r>
      <w:r w:rsidR="00E65032" w:rsidRPr="00C7715B">
        <w:rPr>
          <w:rFonts w:ascii="Times New Roman" w:hAnsi="Times New Roman" w:cs="Times New Roman"/>
          <w:i/>
          <w:sz w:val="24"/>
          <w:szCs w:val="24"/>
        </w:rPr>
        <w:t>Things Fall Apart</w:t>
      </w:r>
      <w:r w:rsidR="00E65032" w:rsidRPr="00C7715B">
        <w:rPr>
          <w:rFonts w:ascii="Times New Roman" w:hAnsi="Times New Roman" w:cs="Times New Roman"/>
          <w:sz w:val="24"/>
          <w:szCs w:val="24"/>
        </w:rPr>
        <w:t>,</w:t>
      </w:r>
      <w:r w:rsidR="00E65032">
        <w:rPr>
          <w:rFonts w:ascii="Times New Roman" w:hAnsi="Times New Roman" w:cs="Times New Roman"/>
          <w:sz w:val="24"/>
          <w:szCs w:val="24"/>
        </w:rPr>
        <w:t xml:space="preserve"> the character called </w:t>
      </w:r>
      <w:r w:rsidR="00E65032" w:rsidRPr="003F5006">
        <w:rPr>
          <w:rFonts w:ascii="Times New Roman" w:hAnsi="Times New Roman" w:cs="Times New Roman"/>
          <w:i/>
          <w:sz w:val="24"/>
          <w:szCs w:val="24"/>
        </w:rPr>
        <w:t>Unoka</w:t>
      </w:r>
      <w:r w:rsidR="00E65032">
        <w:rPr>
          <w:rFonts w:ascii="Times New Roman" w:hAnsi="Times New Roman" w:cs="Times New Roman"/>
          <w:sz w:val="24"/>
          <w:szCs w:val="24"/>
        </w:rPr>
        <w:t xml:space="preserve"> was said to be a lazy and improvident man, with no capacity to think about tomorrow. He was saddled with huge debts but for some strange reason, he kept borrowing more. His weakness typifies the reality that </w:t>
      </w:r>
      <w:r w:rsidR="00E65032" w:rsidRPr="00C7715B">
        <w:rPr>
          <w:rFonts w:ascii="Times New Roman" w:hAnsi="Times New Roman" w:cs="Times New Roman"/>
          <w:sz w:val="24"/>
          <w:szCs w:val="24"/>
        </w:rPr>
        <w:t>paying debts has been a disease afflicting Africans for centuries now.</w:t>
      </w:r>
      <w:r w:rsidR="00E65032">
        <w:rPr>
          <w:rFonts w:ascii="Times New Roman" w:hAnsi="Times New Roman" w:cs="Times New Roman"/>
          <w:sz w:val="24"/>
          <w:szCs w:val="24"/>
        </w:rPr>
        <w:t xml:space="preserve"> The tragedy of it is that those who so borrow and fail to pay back do not even realise the consequences which their actions may have on their off spring!</w:t>
      </w:r>
      <w:r w:rsidR="00E65032" w:rsidRPr="00C7715B">
        <w:rPr>
          <w:rFonts w:ascii="Times New Roman" w:hAnsi="Times New Roman" w:cs="Times New Roman"/>
          <w:b/>
          <w:sz w:val="24"/>
          <w:szCs w:val="24"/>
        </w:rPr>
        <w:t xml:space="preserve"> </w:t>
      </w:r>
      <w:r w:rsidR="00C7715B" w:rsidRPr="00C7715B">
        <w:rPr>
          <w:rFonts w:ascii="Times New Roman" w:hAnsi="Times New Roman" w:cs="Times New Roman"/>
          <w:sz w:val="24"/>
          <w:szCs w:val="24"/>
          <w:lang w:val="en-GB"/>
        </w:rPr>
        <w:t>MATHONSI J (now JA)</w:t>
      </w:r>
      <w:r w:rsidR="00C7715B">
        <w:rPr>
          <w:rFonts w:ascii="Times New Roman" w:hAnsi="Times New Roman" w:cs="Times New Roman"/>
          <w:sz w:val="24"/>
          <w:szCs w:val="24"/>
          <w:lang w:val="en-GB"/>
        </w:rPr>
        <w:t>, spoke about it in 2013</w:t>
      </w:r>
      <w:r w:rsidR="00C7715B" w:rsidRPr="00C7715B">
        <w:rPr>
          <w:rFonts w:ascii="Times New Roman" w:hAnsi="Times New Roman" w:cs="Times New Roman"/>
          <w:sz w:val="24"/>
          <w:szCs w:val="24"/>
          <w:lang w:val="en-GB"/>
        </w:rPr>
        <w:t xml:space="preserve"> </w:t>
      </w:r>
      <w:r w:rsidR="00C7715B" w:rsidRPr="00C7715B">
        <w:rPr>
          <w:rFonts w:ascii="Times New Roman" w:hAnsi="Times New Roman" w:cs="Times New Roman"/>
          <w:sz w:val="24"/>
          <w:szCs w:val="24"/>
        </w:rPr>
        <w:t>i</w:t>
      </w:r>
      <w:r w:rsidR="003C70CE" w:rsidRPr="00C7715B">
        <w:rPr>
          <w:rFonts w:ascii="Times New Roman" w:hAnsi="Times New Roman" w:cs="Times New Roman"/>
          <w:sz w:val="24"/>
          <w:szCs w:val="24"/>
        </w:rPr>
        <w:t>n the case of</w:t>
      </w:r>
      <w:r w:rsidR="003C70CE" w:rsidRPr="00C7715B">
        <w:rPr>
          <w:rFonts w:ascii="Times New Roman" w:hAnsi="Times New Roman" w:cs="Times New Roman"/>
          <w:b/>
          <w:sz w:val="24"/>
          <w:szCs w:val="24"/>
        </w:rPr>
        <w:t xml:space="preserve"> </w:t>
      </w:r>
      <w:r w:rsidR="003C70CE" w:rsidRPr="00C7715B">
        <w:rPr>
          <w:rFonts w:ascii="Times New Roman" w:hAnsi="Times New Roman" w:cs="Times New Roman"/>
          <w:i/>
          <w:sz w:val="24"/>
          <w:szCs w:val="24"/>
          <w:lang w:val="en-GB"/>
        </w:rPr>
        <w:t xml:space="preserve">African Banking Corporation of Zimbabwe Limited T/A </w:t>
      </w:r>
      <w:r w:rsidR="00C7715B" w:rsidRPr="00C7715B">
        <w:rPr>
          <w:rFonts w:ascii="Times New Roman" w:hAnsi="Times New Roman" w:cs="Times New Roman"/>
          <w:i/>
          <w:sz w:val="24"/>
          <w:szCs w:val="24"/>
          <w:lang w:val="en-GB"/>
        </w:rPr>
        <w:t>BANCABC</w:t>
      </w:r>
      <w:r w:rsidR="003C70CE" w:rsidRPr="00C7715B">
        <w:rPr>
          <w:rFonts w:ascii="Times New Roman" w:hAnsi="Times New Roman" w:cs="Times New Roman"/>
          <w:i/>
          <w:sz w:val="24"/>
          <w:szCs w:val="24"/>
          <w:lang w:val="en-GB"/>
        </w:rPr>
        <w:t xml:space="preserve"> </w:t>
      </w:r>
      <w:r w:rsidR="00C7715B">
        <w:rPr>
          <w:rFonts w:ascii="Times New Roman" w:hAnsi="Times New Roman" w:cs="Times New Roman"/>
          <w:i/>
          <w:sz w:val="24"/>
          <w:szCs w:val="24"/>
          <w:lang w:val="en-GB"/>
        </w:rPr>
        <w:t xml:space="preserve">v </w:t>
      </w:r>
      <w:r w:rsidR="00C7715B" w:rsidRPr="00C7715B">
        <w:rPr>
          <w:rFonts w:ascii="Times New Roman" w:hAnsi="Times New Roman" w:cs="Times New Roman"/>
          <w:i/>
          <w:sz w:val="24"/>
          <w:szCs w:val="24"/>
          <w:lang w:val="en-GB"/>
        </w:rPr>
        <w:t>PW</w:t>
      </w:r>
      <w:r w:rsidR="00C7715B">
        <w:rPr>
          <w:rFonts w:ascii="Times New Roman" w:hAnsi="Times New Roman" w:cs="Times New Roman"/>
          <w:i/>
          <w:sz w:val="24"/>
          <w:szCs w:val="24"/>
          <w:lang w:val="en-GB"/>
        </w:rPr>
        <w:t>C</w:t>
      </w:r>
      <w:r w:rsidR="003C70CE" w:rsidRPr="00C7715B">
        <w:rPr>
          <w:rFonts w:ascii="Times New Roman" w:hAnsi="Times New Roman" w:cs="Times New Roman"/>
          <w:i/>
          <w:sz w:val="24"/>
          <w:szCs w:val="24"/>
          <w:lang w:val="en-GB"/>
        </w:rPr>
        <w:t xml:space="preserve"> Motors (Pvt) Ltd &amp; Ors</w:t>
      </w:r>
      <w:r w:rsidR="003C70CE" w:rsidRPr="00C7715B">
        <w:rPr>
          <w:rFonts w:ascii="Times New Roman" w:hAnsi="Times New Roman" w:cs="Times New Roman"/>
          <w:sz w:val="24"/>
          <w:szCs w:val="24"/>
          <w:lang w:val="en-GB"/>
        </w:rPr>
        <w:t xml:space="preserve"> HH 123/13</w:t>
      </w:r>
      <w:r w:rsidR="00C7715B">
        <w:rPr>
          <w:rFonts w:ascii="Times New Roman" w:hAnsi="Times New Roman" w:cs="Times New Roman"/>
          <w:sz w:val="24"/>
          <w:szCs w:val="24"/>
          <w:lang w:val="en-GB"/>
        </w:rPr>
        <w:t xml:space="preserve">. He erroneously thought it was confined to business people because the cancer appears to have spread even to the common borrower. They simply do not want to pay back and </w:t>
      </w:r>
      <w:r w:rsidR="00380561">
        <w:rPr>
          <w:rFonts w:ascii="Times New Roman" w:hAnsi="Times New Roman" w:cs="Times New Roman"/>
          <w:sz w:val="24"/>
          <w:szCs w:val="24"/>
          <w:lang w:val="en-GB"/>
        </w:rPr>
        <w:t xml:space="preserve">will </w:t>
      </w:r>
      <w:r w:rsidR="00C7715B">
        <w:rPr>
          <w:rFonts w:ascii="Times New Roman" w:hAnsi="Times New Roman" w:cs="Times New Roman"/>
          <w:sz w:val="24"/>
          <w:szCs w:val="24"/>
          <w:lang w:val="en-GB"/>
        </w:rPr>
        <w:t xml:space="preserve">cling to all kinds of defences in a bid to avoid repayment. </w:t>
      </w:r>
      <w:r w:rsidR="003C70CE" w:rsidRPr="00C7715B">
        <w:rPr>
          <w:rFonts w:ascii="Times New Roman" w:hAnsi="Times New Roman" w:cs="Times New Roman"/>
          <w:sz w:val="24"/>
          <w:szCs w:val="24"/>
          <w:lang w:val="en-GB"/>
        </w:rPr>
        <w:t xml:space="preserve"> </w:t>
      </w:r>
      <w:r w:rsidR="00380561">
        <w:rPr>
          <w:rFonts w:ascii="Times New Roman" w:hAnsi="Times New Roman" w:cs="Times New Roman"/>
          <w:sz w:val="24"/>
          <w:szCs w:val="24"/>
          <w:lang w:val="en-GB"/>
        </w:rPr>
        <w:t>In that case, HIS LORDSHIP had no kind words for the deadbeats and the mooches when he said:</w:t>
      </w:r>
    </w:p>
    <w:p w14:paraId="14EBC760" w14:textId="3080BC7F" w:rsidR="003C70CE" w:rsidRPr="00380561" w:rsidRDefault="00380561" w:rsidP="00380561">
      <w:pPr>
        <w:spacing w:line="240" w:lineRule="auto"/>
        <w:ind w:left="72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sidR="003C70CE" w:rsidRPr="00380561">
        <w:rPr>
          <w:rFonts w:ascii="Times New Roman" w:eastAsia="Times New Roman" w:hAnsi="Times New Roman" w:cs="Times New Roman"/>
          <w:sz w:val="20"/>
          <w:szCs w:val="20"/>
          <w:lang w:val="en-GB"/>
        </w:rPr>
        <w:t>This summary judgment application graphically illustrates that a trend is fast developing among business people in this country to borrow huge sums of money from financial institutions and when the time to pay comes, to pay as little as possible or better still, not to pay at all. A pattern is manifesting itself where business people will stop at nothing in avoiding to pay legitimate claims and in the process play havoc to investor confidence.</w:t>
      </w:r>
      <w:r>
        <w:rPr>
          <w:rFonts w:ascii="Times New Roman" w:eastAsia="Times New Roman" w:hAnsi="Times New Roman" w:cs="Times New Roman"/>
          <w:sz w:val="20"/>
          <w:szCs w:val="20"/>
          <w:lang w:val="en-GB"/>
        </w:rPr>
        <w:t>”</w:t>
      </w:r>
    </w:p>
    <w:p w14:paraId="05D9B50F" w14:textId="21D6B96F" w:rsidR="00A77770" w:rsidRPr="00380561"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 xml:space="preserve">[1] </w:t>
      </w:r>
      <w:r w:rsidR="00A77770" w:rsidRPr="00380561">
        <w:rPr>
          <w:rFonts w:ascii="Times New Roman" w:hAnsi="Times New Roman" w:cs="Times New Roman"/>
          <w:bCs/>
        </w:rPr>
        <w:t xml:space="preserve">In </w:t>
      </w:r>
      <w:r w:rsidR="00380561">
        <w:rPr>
          <w:rFonts w:ascii="Times New Roman" w:hAnsi="Times New Roman" w:cs="Times New Roman"/>
          <w:bCs/>
        </w:rPr>
        <w:t xml:space="preserve">this case, the appellant, acquired an immovable property from the respondent on ridiculously favourable terms if what others go through is anything to compare with. True to the Zimbabwean DNA described above, he soon defaulted on his monthly </w:t>
      </w:r>
      <w:r w:rsidR="00380561">
        <w:rPr>
          <w:rFonts w:ascii="Times New Roman" w:hAnsi="Times New Roman" w:cs="Times New Roman"/>
          <w:bCs/>
        </w:rPr>
        <w:lastRenderedPageBreak/>
        <w:t xml:space="preserve">instalments. The arrears accumulated </w:t>
      </w:r>
      <w:r w:rsidR="00380561" w:rsidRPr="00380561">
        <w:rPr>
          <w:rFonts w:ascii="Times New Roman" w:hAnsi="Times New Roman" w:cs="Times New Roman"/>
          <w:bCs/>
        </w:rPr>
        <w:t>to</w:t>
      </w:r>
      <w:r w:rsidR="00380561">
        <w:rPr>
          <w:rFonts w:ascii="Times New Roman" w:hAnsi="Times New Roman" w:cs="Times New Roman"/>
          <w:bCs/>
        </w:rPr>
        <w:t xml:space="preserve"> over USD $14</w:t>
      </w:r>
      <w:r w:rsidR="00F32ECC">
        <w:rPr>
          <w:rFonts w:ascii="Times New Roman" w:hAnsi="Times New Roman" w:cs="Times New Roman"/>
          <w:bCs/>
        </w:rPr>
        <w:t xml:space="preserve"> </w:t>
      </w:r>
      <w:r w:rsidR="00380561">
        <w:rPr>
          <w:rFonts w:ascii="Times New Roman" w:hAnsi="Times New Roman" w:cs="Times New Roman"/>
          <w:bCs/>
        </w:rPr>
        <w:t xml:space="preserve">000. The respondent beseeched him to remedy the breach. But its pleas fell on deaf ears. It was left with no choice but to approach the courts seeking cancellation of the agreement of sale and repossession of its property. It obtained judgment. </w:t>
      </w:r>
      <w:r w:rsidR="00604748">
        <w:rPr>
          <w:rFonts w:ascii="Times New Roman" w:hAnsi="Times New Roman" w:cs="Times New Roman"/>
          <w:bCs/>
        </w:rPr>
        <w:t>O</w:t>
      </w:r>
      <w:r w:rsidR="00A77770" w:rsidRPr="00380561">
        <w:rPr>
          <w:rFonts w:ascii="Times New Roman" w:hAnsi="Times New Roman" w:cs="Times New Roman"/>
          <w:bCs/>
        </w:rPr>
        <w:t xml:space="preserve">n </w:t>
      </w:r>
      <w:r w:rsidR="009F1DA3" w:rsidRPr="00380561">
        <w:rPr>
          <w:rFonts w:ascii="Times New Roman" w:hAnsi="Times New Roman" w:cs="Times New Roman"/>
          <w:bCs/>
        </w:rPr>
        <w:t>16 January 2024</w:t>
      </w:r>
      <w:r w:rsidR="00A77770" w:rsidRPr="00380561">
        <w:rPr>
          <w:rFonts w:ascii="Times New Roman" w:hAnsi="Times New Roman" w:cs="Times New Roman"/>
          <w:bCs/>
        </w:rPr>
        <w:t xml:space="preserve">, the Magistrate </w:t>
      </w:r>
      <w:r w:rsidR="00603E51" w:rsidRPr="00380561">
        <w:rPr>
          <w:rFonts w:ascii="Times New Roman" w:hAnsi="Times New Roman" w:cs="Times New Roman"/>
          <w:bCs/>
        </w:rPr>
        <w:t>C</w:t>
      </w:r>
      <w:r w:rsidR="00A77770" w:rsidRPr="00380561">
        <w:rPr>
          <w:rFonts w:ascii="Times New Roman" w:hAnsi="Times New Roman" w:cs="Times New Roman"/>
          <w:bCs/>
        </w:rPr>
        <w:t>ourt</w:t>
      </w:r>
      <w:r w:rsidR="00603E51" w:rsidRPr="00380561">
        <w:rPr>
          <w:rFonts w:ascii="Times New Roman" w:hAnsi="Times New Roman" w:cs="Times New Roman"/>
          <w:bCs/>
        </w:rPr>
        <w:t>, sitting at Bulawayo cancelled</w:t>
      </w:r>
      <w:r w:rsidR="009F1DA3" w:rsidRPr="00380561">
        <w:rPr>
          <w:rFonts w:ascii="Times New Roman" w:hAnsi="Times New Roman" w:cs="Times New Roman"/>
          <w:bCs/>
        </w:rPr>
        <w:t xml:space="preserve"> </w:t>
      </w:r>
      <w:r w:rsidR="00604748">
        <w:rPr>
          <w:rFonts w:ascii="Times New Roman" w:hAnsi="Times New Roman" w:cs="Times New Roman"/>
          <w:bCs/>
        </w:rPr>
        <w:t xml:space="preserve">the </w:t>
      </w:r>
      <w:r w:rsidR="009F1DA3" w:rsidRPr="00380561">
        <w:rPr>
          <w:rFonts w:ascii="Times New Roman" w:hAnsi="Times New Roman" w:cs="Times New Roman"/>
          <w:bCs/>
        </w:rPr>
        <w:t xml:space="preserve">agreement of sale between </w:t>
      </w:r>
      <w:r w:rsidR="00603E51" w:rsidRPr="00380561">
        <w:rPr>
          <w:rFonts w:ascii="Times New Roman" w:hAnsi="Times New Roman" w:cs="Times New Roman"/>
          <w:bCs/>
        </w:rPr>
        <w:t xml:space="preserve">the </w:t>
      </w:r>
      <w:r w:rsidR="009F1DA3" w:rsidRPr="00380561">
        <w:rPr>
          <w:rFonts w:ascii="Times New Roman" w:hAnsi="Times New Roman" w:cs="Times New Roman"/>
          <w:bCs/>
        </w:rPr>
        <w:t xml:space="preserve">appellant and </w:t>
      </w:r>
      <w:r w:rsidR="00603E51" w:rsidRPr="00380561">
        <w:rPr>
          <w:rFonts w:ascii="Times New Roman" w:hAnsi="Times New Roman" w:cs="Times New Roman"/>
          <w:bCs/>
        </w:rPr>
        <w:t xml:space="preserve">the </w:t>
      </w:r>
      <w:r w:rsidR="009F1DA3" w:rsidRPr="00380561">
        <w:rPr>
          <w:rFonts w:ascii="Times New Roman" w:hAnsi="Times New Roman" w:cs="Times New Roman"/>
          <w:bCs/>
        </w:rPr>
        <w:t>respondent</w:t>
      </w:r>
      <w:r w:rsidR="00603E51" w:rsidRPr="00380561">
        <w:rPr>
          <w:rFonts w:ascii="Times New Roman" w:hAnsi="Times New Roman" w:cs="Times New Roman"/>
          <w:bCs/>
        </w:rPr>
        <w:t>. It further ordered that</w:t>
      </w:r>
      <w:r w:rsidR="009F1DA3" w:rsidRPr="00380561">
        <w:rPr>
          <w:rFonts w:ascii="Times New Roman" w:hAnsi="Times New Roman" w:cs="Times New Roman"/>
          <w:bCs/>
        </w:rPr>
        <w:t xml:space="preserve"> </w:t>
      </w:r>
      <w:r w:rsidR="00B72FD4" w:rsidRPr="00380561">
        <w:rPr>
          <w:rFonts w:ascii="Times New Roman" w:hAnsi="Times New Roman" w:cs="Times New Roman"/>
          <w:bCs/>
        </w:rPr>
        <w:t xml:space="preserve">the </w:t>
      </w:r>
      <w:r w:rsidR="009F1DA3" w:rsidRPr="00380561">
        <w:rPr>
          <w:rFonts w:ascii="Times New Roman" w:hAnsi="Times New Roman" w:cs="Times New Roman"/>
          <w:bCs/>
        </w:rPr>
        <w:t xml:space="preserve">deposit and </w:t>
      </w:r>
      <w:r w:rsidR="00603E51" w:rsidRPr="00380561">
        <w:rPr>
          <w:rFonts w:ascii="Times New Roman" w:hAnsi="Times New Roman" w:cs="Times New Roman"/>
          <w:bCs/>
        </w:rPr>
        <w:t xml:space="preserve">instalments paid </w:t>
      </w:r>
      <w:r w:rsidR="009F1DA3" w:rsidRPr="00380561">
        <w:rPr>
          <w:rFonts w:ascii="Times New Roman" w:hAnsi="Times New Roman" w:cs="Times New Roman"/>
          <w:bCs/>
        </w:rPr>
        <w:t xml:space="preserve">by the appellant </w:t>
      </w:r>
      <w:r w:rsidR="00603E51" w:rsidRPr="00380561">
        <w:rPr>
          <w:rFonts w:ascii="Times New Roman" w:hAnsi="Times New Roman" w:cs="Times New Roman"/>
          <w:bCs/>
        </w:rPr>
        <w:t xml:space="preserve">were to </w:t>
      </w:r>
      <w:r w:rsidR="009F1DA3" w:rsidRPr="00380561">
        <w:rPr>
          <w:rFonts w:ascii="Times New Roman" w:hAnsi="Times New Roman" w:cs="Times New Roman"/>
          <w:bCs/>
        </w:rPr>
        <w:t xml:space="preserve">be </w:t>
      </w:r>
      <w:r w:rsidR="00603E51" w:rsidRPr="00380561">
        <w:rPr>
          <w:rFonts w:ascii="Times New Roman" w:hAnsi="Times New Roman" w:cs="Times New Roman"/>
          <w:bCs/>
        </w:rPr>
        <w:t>retained by</w:t>
      </w:r>
      <w:r w:rsidR="009F1DA3" w:rsidRPr="00380561">
        <w:rPr>
          <w:rFonts w:ascii="Times New Roman" w:hAnsi="Times New Roman" w:cs="Times New Roman"/>
          <w:bCs/>
        </w:rPr>
        <w:t xml:space="preserve"> the respondent as rentals</w:t>
      </w:r>
      <w:r w:rsidR="00603E51" w:rsidRPr="00380561">
        <w:rPr>
          <w:rFonts w:ascii="Times New Roman" w:hAnsi="Times New Roman" w:cs="Times New Roman"/>
          <w:bCs/>
        </w:rPr>
        <w:t xml:space="preserve"> for the property under disputation</w:t>
      </w:r>
      <w:r w:rsidR="009F1DA3" w:rsidRPr="00380561">
        <w:rPr>
          <w:rFonts w:ascii="Times New Roman" w:hAnsi="Times New Roman" w:cs="Times New Roman"/>
          <w:bCs/>
        </w:rPr>
        <w:t xml:space="preserve">. </w:t>
      </w:r>
      <w:r w:rsidR="003C70CE" w:rsidRPr="00380561">
        <w:rPr>
          <w:rFonts w:ascii="Times New Roman" w:hAnsi="Times New Roman" w:cs="Times New Roman"/>
          <w:bCs/>
        </w:rPr>
        <w:t xml:space="preserve">The court </w:t>
      </w:r>
      <w:r w:rsidR="003C70CE" w:rsidRPr="00F32ECC">
        <w:rPr>
          <w:rFonts w:ascii="Times New Roman" w:hAnsi="Times New Roman" w:cs="Times New Roman"/>
          <w:bCs/>
          <w:i/>
        </w:rPr>
        <w:t>a</w:t>
      </w:r>
      <w:r w:rsidR="00F32ECC" w:rsidRPr="00F32ECC">
        <w:rPr>
          <w:rFonts w:ascii="Times New Roman" w:hAnsi="Times New Roman" w:cs="Times New Roman"/>
          <w:bCs/>
          <w:i/>
        </w:rPr>
        <w:t xml:space="preserve"> </w:t>
      </w:r>
      <w:r w:rsidR="003C70CE" w:rsidRPr="00F32ECC">
        <w:rPr>
          <w:rFonts w:ascii="Times New Roman" w:hAnsi="Times New Roman" w:cs="Times New Roman"/>
          <w:bCs/>
          <w:i/>
        </w:rPr>
        <w:t>quo</w:t>
      </w:r>
      <w:r w:rsidR="003C70CE" w:rsidRPr="00380561">
        <w:rPr>
          <w:rFonts w:ascii="Times New Roman" w:hAnsi="Times New Roman" w:cs="Times New Roman"/>
          <w:bCs/>
        </w:rPr>
        <w:t xml:space="preserve"> also </w:t>
      </w:r>
      <w:r w:rsidR="00B72FD4" w:rsidRPr="00380561">
        <w:rPr>
          <w:rFonts w:ascii="Times New Roman" w:hAnsi="Times New Roman" w:cs="Times New Roman"/>
          <w:bCs/>
        </w:rPr>
        <w:t xml:space="preserve">ordered that </w:t>
      </w:r>
      <w:r w:rsidR="009F1DA3" w:rsidRPr="00380561">
        <w:rPr>
          <w:rFonts w:ascii="Times New Roman" w:hAnsi="Times New Roman" w:cs="Times New Roman"/>
          <w:bCs/>
        </w:rPr>
        <w:t xml:space="preserve">the appellant and all those claiming occupation through him at Stand number 77 </w:t>
      </w:r>
      <w:proofErr w:type="spellStart"/>
      <w:r w:rsidR="009F1DA3" w:rsidRPr="00380561">
        <w:rPr>
          <w:rFonts w:ascii="Times New Roman" w:hAnsi="Times New Roman" w:cs="Times New Roman"/>
          <w:bCs/>
        </w:rPr>
        <w:t>Emthunzini</w:t>
      </w:r>
      <w:proofErr w:type="spellEnd"/>
      <w:r w:rsidR="009F1DA3" w:rsidRPr="00380561">
        <w:rPr>
          <w:rFonts w:ascii="Times New Roman" w:hAnsi="Times New Roman" w:cs="Times New Roman"/>
          <w:bCs/>
        </w:rPr>
        <w:t xml:space="preserve"> Township, Bulawayo </w:t>
      </w:r>
      <w:r w:rsidR="003C70CE" w:rsidRPr="00380561">
        <w:rPr>
          <w:rFonts w:ascii="Times New Roman" w:hAnsi="Times New Roman" w:cs="Times New Roman"/>
          <w:bCs/>
        </w:rPr>
        <w:t xml:space="preserve">must </w:t>
      </w:r>
      <w:r w:rsidR="009031A6" w:rsidRPr="00380561">
        <w:rPr>
          <w:rFonts w:ascii="Times New Roman" w:hAnsi="Times New Roman" w:cs="Times New Roman"/>
          <w:bCs/>
        </w:rPr>
        <w:t>vacate</w:t>
      </w:r>
      <w:r w:rsidR="009F1DA3" w:rsidRPr="00380561">
        <w:rPr>
          <w:rFonts w:ascii="Times New Roman" w:hAnsi="Times New Roman" w:cs="Times New Roman"/>
          <w:bCs/>
        </w:rPr>
        <w:t xml:space="preserve"> </w:t>
      </w:r>
      <w:r w:rsidR="003C70CE" w:rsidRPr="00380561">
        <w:rPr>
          <w:rFonts w:ascii="Times New Roman" w:hAnsi="Times New Roman" w:cs="Times New Roman"/>
          <w:bCs/>
        </w:rPr>
        <w:t xml:space="preserve">the </w:t>
      </w:r>
      <w:r w:rsidR="009F1DA3" w:rsidRPr="00380561">
        <w:rPr>
          <w:rFonts w:ascii="Times New Roman" w:hAnsi="Times New Roman" w:cs="Times New Roman"/>
          <w:bCs/>
        </w:rPr>
        <w:t xml:space="preserve">property within </w:t>
      </w:r>
      <w:r w:rsidR="003C70CE" w:rsidRPr="00380561">
        <w:rPr>
          <w:rFonts w:ascii="Times New Roman" w:hAnsi="Times New Roman" w:cs="Times New Roman"/>
          <w:bCs/>
        </w:rPr>
        <w:t>(</w:t>
      </w:r>
      <w:r w:rsidR="009F1DA3" w:rsidRPr="00380561">
        <w:rPr>
          <w:rFonts w:ascii="Times New Roman" w:hAnsi="Times New Roman" w:cs="Times New Roman"/>
          <w:bCs/>
        </w:rPr>
        <w:t>14</w:t>
      </w:r>
      <w:r w:rsidR="003C70CE" w:rsidRPr="00380561">
        <w:rPr>
          <w:rFonts w:ascii="Times New Roman" w:hAnsi="Times New Roman" w:cs="Times New Roman"/>
          <w:bCs/>
        </w:rPr>
        <w:t>)</w:t>
      </w:r>
      <w:r w:rsidR="009F1DA3" w:rsidRPr="00380561">
        <w:rPr>
          <w:rFonts w:ascii="Times New Roman" w:hAnsi="Times New Roman" w:cs="Times New Roman"/>
          <w:bCs/>
        </w:rPr>
        <w:t xml:space="preserve"> days of service of the court order.</w:t>
      </w:r>
      <w:r w:rsidR="003C70CE" w:rsidRPr="00380561">
        <w:rPr>
          <w:rFonts w:ascii="Times New Roman" w:hAnsi="Times New Roman" w:cs="Times New Roman"/>
          <w:bCs/>
        </w:rPr>
        <w:t xml:space="preserve"> </w:t>
      </w:r>
      <w:r w:rsidR="00604748">
        <w:rPr>
          <w:rFonts w:ascii="Times New Roman" w:hAnsi="Times New Roman" w:cs="Times New Roman"/>
          <w:bCs/>
        </w:rPr>
        <w:t>Unrelenting, the appellant was not amused by the decision and blaming the respondent for anything imaginable, h</w:t>
      </w:r>
      <w:r w:rsidR="000F7555" w:rsidRPr="00380561">
        <w:rPr>
          <w:rFonts w:ascii="Times New Roman" w:hAnsi="Times New Roman" w:cs="Times New Roman"/>
          <w:bCs/>
        </w:rPr>
        <w:t>e</w:t>
      </w:r>
      <w:r w:rsidR="009F1DA3" w:rsidRPr="00380561">
        <w:rPr>
          <w:rFonts w:ascii="Times New Roman" w:hAnsi="Times New Roman" w:cs="Times New Roman"/>
          <w:bCs/>
        </w:rPr>
        <w:t xml:space="preserve"> filed</w:t>
      </w:r>
      <w:r w:rsidR="00A77770" w:rsidRPr="00380561">
        <w:rPr>
          <w:rFonts w:ascii="Times New Roman" w:hAnsi="Times New Roman" w:cs="Times New Roman"/>
          <w:bCs/>
        </w:rPr>
        <w:t xml:space="preserve"> </w:t>
      </w:r>
      <w:r w:rsidR="000F7555" w:rsidRPr="00380561">
        <w:rPr>
          <w:rFonts w:ascii="Times New Roman" w:hAnsi="Times New Roman" w:cs="Times New Roman"/>
          <w:bCs/>
        </w:rPr>
        <w:t xml:space="preserve">an appeal </w:t>
      </w:r>
      <w:r w:rsidR="00A77770" w:rsidRPr="00380561">
        <w:rPr>
          <w:rFonts w:ascii="Times New Roman" w:hAnsi="Times New Roman" w:cs="Times New Roman"/>
          <w:bCs/>
        </w:rPr>
        <w:t xml:space="preserve">against </w:t>
      </w:r>
      <w:r w:rsidR="003C70CE" w:rsidRPr="00380561">
        <w:rPr>
          <w:rFonts w:ascii="Times New Roman" w:hAnsi="Times New Roman" w:cs="Times New Roman"/>
          <w:bCs/>
        </w:rPr>
        <w:t xml:space="preserve">it </w:t>
      </w:r>
      <w:r w:rsidR="000F7555" w:rsidRPr="00380561">
        <w:rPr>
          <w:rFonts w:ascii="Times New Roman" w:hAnsi="Times New Roman" w:cs="Times New Roman"/>
          <w:bCs/>
        </w:rPr>
        <w:t xml:space="preserve">to this Court. </w:t>
      </w:r>
      <w:r w:rsidR="00170829" w:rsidRPr="00380561">
        <w:rPr>
          <w:rFonts w:ascii="Times New Roman" w:hAnsi="Times New Roman" w:cs="Times New Roman"/>
          <w:bCs/>
        </w:rPr>
        <w:t xml:space="preserve"> </w:t>
      </w:r>
      <w:r w:rsidR="000F7555" w:rsidRPr="00380561">
        <w:rPr>
          <w:rFonts w:ascii="Times New Roman" w:hAnsi="Times New Roman" w:cs="Times New Roman"/>
          <w:bCs/>
        </w:rPr>
        <w:t xml:space="preserve">We heard argument and reserved judgment. </w:t>
      </w:r>
      <w:r w:rsidR="00604748">
        <w:rPr>
          <w:rFonts w:ascii="Times New Roman" w:hAnsi="Times New Roman" w:cs="Times New Roman"/>
          <w:bCs/>
        </w:rPr>
        <w:t>W</w:t>
      </w:r>
      <w:r w:rsidR="003C70CE" w:rsidRPr="00380561">
        <w:rPr>
          <w:rFonts w:ascii="Times New Roman" w:hAnsi="Times New Roman" w:cs="Times New Roman"/>
          <w:bCs/>
        </w:rPr>
        <w:t>e hand it down</w:t>
      </w:r>
      <w:r w:rsidR="00604748">
        <w:rPr>
          <w:rFonts w:ascii="Times New Roman" w:hAnsi="Times New Roman" w:cs="Times New Roman"/>
          <w:bCs/>
        </w:rPr>
        <w:t xml:space="preserve"> now</w:t>
      </w:r>
      <w:r w:rsidR="003C70CE" w:rsidRPr="00380561">
        <w:rPr>
          <w:rFonts w:ascii="Times New Roman" w:hAnsi="Times New Roman" w:cs="Times New Roman"/>
          <w:bCs/>
        </w:rPr>
        <w:t xml:space="preserve">. </w:t>
      </w:r>
    </w:p>
    <w:p w14:paraId="0EDE9D84" w14:textId="4594997C" w:rsidR="00F62ECB" w:rsidRDefault="00FE7449" w:rsidP="009F1DA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A77770">
        <w:rPr>
          <w:rFonts w:ascii="Times New Roman" w:hAnsi="Times New Roman" w:cs="Times New Roman"/>
          <w:b/>
          <w:sz w:val="24"/>
          <w:szCs w:val="24"/>
        </w:rPr>
        <w:t>Factual Background</w:t>
      </w:r>
    </w:p>
    <w:p w14:paraId="6AC7304D" w14:textId="3DB9DF41" w:rsidR="00A77770" w:rsidRPr="00F62ECB" w:rsidRDefault="00FE7449" w:rsidP="00FE7449">
      <w:pPr>
        <w:pStyle w:val="ListParagraph"/>
        <w:spacing w:line="360" w:lineRule="auto"/>
        <w:jc w:val="both"/>
        <w:rPr>
          <w:rFonts w:ascii="Times New Roman" w:hAnsi="Times New Roman" w:cs="Times New Roman"/>
          <w:b/>
        </w:rPr>
      </w:pPr>
      <w:r>
        <w:rPr>
          <w:rFonts w:ascii="Times New Roman" w:hAnsi="Times New Roman" w:cs="Times New Roman"/>
          <w:bCs/>
        </w:rPr>
        <w:t xml:space="preserve">[2] </w:t>
      </w:r>
      <w:r w:rsidR="009F1DA3" w:rsidRPr="00F62ECB">
        <w:rPr>
          <w:rFonts w:ascii="Times New Roman" w:hAnsi="Times New Roman" w:cs="Times New Roman"/>
          <w:bCs/>
        </w:rPr>
        <w:t>In May 2011</w:t>
      </w:r>
      <w:r w:rsidR="00B23AF1" w:rsidRPr="00F62ECB">
        <w:rPr>
          <w:rFonts w:ascii="Times New Roman" w:hAnsi="Times New Roman" w:cs="Times New Roman"/>
          <w:bCs/>
        </w:rPr>
        <w:t>,</w:t>
      </w:r>
      <w:r w:rsidR="002617FF" w:rsidRPr="00F62ECB">
        <w:rPr>
          <w:rFonts w:ascii="Times New Roman" w:hAnsi="Times New Roman" w:cs="Times New Roman"/>
          <w:bCs/>
        </w:rPr>
        <w:t xml:space="preserve"> the respondent</w:t>
      </w:r>
      <w:r w:rsidR="00677FE4">
        <w:rPr>
          <w:rFonts w:ascii="Times New Roman" w:hAnsi="Times New Roman" w:cs="Times New Roman"/>
          <w:bCs/>
        </w:rPr>
        <w:t>, which is a duly incorporated company in terms of the laws of Zimbabwe and is into the business of constructing houses for sale</w:t>
      </w:r>
      <w:r w:rsidR="002617FF" w:rsidRPr="00F62ECB">
        <w:rPr>
          <w:rFonts w:ascii="Times New Roman" w:hAnsi="Times New Roman" w:cs="Times New Roman"/>
          <w:bCs/>
        </w:rPr>
        <w:t xml:space="preserve"> </w:t>
      </w:r>
      <w:r w:rsidR="000F7555" w:rsidRPr="00F62ECB">
        <w:rPr>
          <w:rFonts w:ascii="Times New Roman" w:hAnsi="Times New Roman" w:cs="Times New Roman"/>
          <w:bCs/>
        </w:rPr>
        <w:t>and the appellant</w:t>
      </w:r>
      <w:r w:rsidR="00677FE4">
        <w:rPr>
          <w:rFonts w:ascii="Times New Roman" w:hAnsi="Times New Roman" w:cs="Times New Roman"/>
          <w:bCs/>
        </w:rPr>
        <w:t xml:space="preserve">, </w:t>
      </w:r>
      <w:r w:rsidR="00F32ECC">
        <w:rPr>
          <w:rFonts w:ascii="Times New Roman" w:hAnsi="Times New Roman" w:cs="Times New Roman"/>
          <w:bCs/>
        </w:rPr>
        <w:t xml:space="preserve">a </w:t>
      </w:r>
      <w:r w:rsidR="00677FE4">
        <w:rPr>
          <w:rFonts w:ascii="Times New Roman" w:hAnsi="Times New Roman" w:cs="Times New Roman"/>
          <w:bCs/>
        </w:rPr>
        <w:t>male adult who desired to purchase a home to live in,</w:t>
      </w:r>
      <w:r w:rsidR="000F7555" w:rsidRPr="00F62ECB">
        <w:rPr>
          <w:rFonts w:ascii="Times New Roman" w:hAnsi="Times New Roman" w:cs="Times New Roman"/>
          <w:bCs/>
        </w:rPr>
        <w:t xml:space="preserve"> concluded an </w:t>
      </w:r>
      <w:r w:rsidR="002617FF" w:rsidRPr="00F62ECB">
        <w:rPr>
          <w:rFonts w:ascii="Times New Roman" w:hAnsi="Times New Roman" w:cs="Times New Roman"/>
          <w:bCs/>
        </w:rPr>
        <w:t>agreement of sale</w:t>
      </w:r>
      <w:r w:rsidR="000F7555" w:rsidRPr="00F62ECB">
        <w:rPr>
          <w:rFonts w:ascii="Times New Roman" w:hAnsi="Times New Roman" w:cs="Times New Roman"/>
          <w:bCs/>
        </w:rPr>
        <w:t xml:space="preserve"> through which </w:t>
      </w:r>
      <w:r w:rsidR="002617FF" w:rsidRPr="00F62ECB">
        <w:rPr>
          <w:rFonts w:ascii="Times New Roman" w:hAnsi="Times New Roman" w:cs="Times New Roman"/>
          <w:bCs/>
        </w:rPr>
        <w:t>the appellant purchase</w:t>
      </w:r>
      <w:r w:rsidR="000F7555" w:rsidRPr="00F62ECB">
        <w:rPr>
          <w:rFonts w:ascii="Times New Roman" w:hAnsi="Times New Roman" w:cs="Times New Roman"/>
          <w:bCs/>
        </w:rPr>
        <w:t>d</w:t>
      </w:r>
      <w:r w:rsidR="002617FF" w:rsidRPr="00F62ECB">
        <w:rPr>
          <w:rFonts w:ascii="Times New Roman" w:hAnsi="Times New Roman" w:cs="Times New Roman"/>
          <w:bCs/>
        </w:rPr>
        <w:t xml:space="preserve"> </w:t>
      </w:r>
      <w:r w:rsidR="000F7555" w:rsidRPr="00F62ECB">
        <w:rPr>
          <w:rFonts w:ascii="Times New Roman" w:hAnsi="Times New Roman" w:cs="Times New Roman"/>
          <w:bCs/>
        </w:rPr>
        <w:t xml:space="preserve">an </w:t>
      </w:r>
      <w:r w:rsidR="002617FF" w:rsidRPr="00F62ECB">
        <w:rPr>
          <w:rFonts w:ascii="Times New Roman" w:hAnsi="Times New Roman" w:cs="Times New Roman"/>
          <w:bCs/>
        </w:rPr>
        <w:t xml:space="preserve">immovable property known as Stand number 77 </w:t>
      </w:r>
      <w:proofErr w:type="spellStart"/>
      <w:r w:rsidR="002617FF" w:rsidRPr="00F62ECB">
        <w:rPr>
          <w:rFonts w:ascii="Times New Roman" w:hAnsi="Times New Roman" w:cs="Times New Roman"/>
          <w:bCs/>
        </w:rPr>
        <w:t>Emthunzini</w:t>
      </w:r>
      <w:proofErr w:type="spellEnd"/>
      <w:r w:rsidR="002617FF" w:rsidRPr="00F62ECB">
        <w:rPr>
          <w:rFonts w:ascii="Times New Roman" w:hAnsi="Times New Roman" w:cs="Times New Roman"/>
          <w:bCs/>
        </w:rPr>
        <w:t xml:space="preserve"> Township. The purchase price was US</w:t>
      </w:r>
      <w:r w:rsidR="000F7555" w:rsidRPr="00F62ECB">
        <w:rPr>
          <w:rFonts w:ascii="Times New Roman" w:hAnsi="Times New Roman" w:cs="Times New Roman"/>
          <w:bCs/>
        </w:rPr>
        <w:t>D</w:t>
      </w:r>
      <w:r w:rsidR="002617FF" w:rsidRPr="00F62ECB">
        <w:rPr>
          <w:rFonts w:ascii="Times New Roman" w:hAnsi="Times New Roman" w:cs="Times New Roman"/>
          <w:bCs/>
        </w:rPr>
        <w:t>$ 41 040.</w:t>
      </w:r>
      <w:r w:rsidR="007518A3" w:rsidRPr="00F62ECB">
        <w:rPr>
          <w:rFonts w:ascii="Times New Roman" w:hAnsi="Times New Roman" w:cs="Times New Roman"/>
          <w:bCs/>
        </w:rPr>
        <w:t xml:space="preserve"> The appellant</w:t>
      </w:r>
      <w:r w:rsidR="005B5723" w:rsidRPr="00F62ECB">
        <w:rPr>
          <w:rFonts w:ascii="Times New Roman" w:hAnsi="Times New Roman" w:cs="Times New Roman"/>
          <w:bCs/>
        </w:rPr>
        <w:t xml:space="preserve"> </w:t>
      </w:r>
      <w:r w:rsidR="007518A3" w:rsidRPr="00F62ECB">
        <w:rPr>
          <w:rFonts w:ascii="Times New Roman" w:hAnsi="Times New Roman" w:cs="Times New Roman"/>
          <w:bCs/>
        </w:rPr>
        <w:t>deposit</w:t>
      </w:r>
      <w:r w:rsidR="005B5723" w:rsidRPr="00F62ECB">
        <w:rPr>
          <w:rFonts w:ascii="Times New Roman" w:hAnsi="Times New Roman" w:cs="Times New Roman"/>
          <w:bCs/>
        </w:rPr>
        <w:t>ed</w:t>
      </w:r>
      <w:r w:rsidR="007518A3" w:rsidRPr="00F62ECB">
        <w:rPr>
          <w:rFonts w:ascii="Times New Roman" w:hAnsi="Times New Roman" w:cs="Times New Roman"/>
          <w:bCs/>
        </w:rPr>
        <w:t xml:space="preserve"> </w:t>
      </w:r>
      <w:r w:rsidR="005B5723" w:rsidRPr="00F62ECB">
        <w:rPr>
          <w:rFonts w:ascii="Times New Roman" w:hAnsi="Times New Roman" w:cs="Times New Roman"/>
          <w:bCs/>
        </w:rPr>
        <w:t xml:space="preserve">the sum of </w:t>
      </w:r>
      <w:r w:rsidR="007518A3" w:rsidRPr="00F62ECB">
        <w:rPr>
          <w:rFonts w:ascii="Times New Roman" w:hAnsi="Times New Roman" w:cs="Times New Roman"/>
          <w:bCs/>
        </w:rPr>
        <w:t>US</w:t>
      </w:r>
      <w:r w:rsidR="005B5723" w:rsidRPr="00F62ECB">
        <w:rPr>
          <w:rFonts w:ascii="Times New Roman" w:hAnsi="Times New Roman" w:cs="Times New Roman"/>
          <w:bCs/>
        </w:rPr>
        <w:t>D</w:t>
      </w:r>
      <w:r w:rsidR="007518A3" w:rsidRPr="00F62ECB">
        <w:rPr>
          <w:rFonts w:ascii="Times New Roman" w:hAnsi="Times New Roman" w:cs="Times New Roman"/>
          <w:bCs/>
        </w:rPr>
        <w:t xml:space="preserve">$ 1 075 </w:t>
      </w:r>
      <w:r w:rsidR="005B5723" w:rsidRPr="00F62ECB">
        <w:rPr>
          <w:rFonts w:ascii="Times New Roman" w:hAnsi="Times New Roman" w:cs="Times New Roman"/>
          <w:bCs/>
        </w:rPr>
        <w:t xml:space="preserve">towards the purchase price. It was a term of the agreement that the balance of the purchase price would be liquidated through monthly instalments </w:t>
      </w:r>
      <w:r w:rsidR="007518A3" w:rsidRPr="00F62ECB">
        <w:rPr>
          <w:rFonts w:ascii="Times New Roman" w:hAnsi="Times New Roman" w:cs="Times New Roman"/>
          <w:bCs/>
        </w:rPr>
        <w:t>of US</w:t>
      </w:r>
      <w:r w:rsidR="005B5723" w:rsidRPr="00F62ECB">
        <w:rPr>
          <w:rFonts w:ascii="Times New Roman" w:hAnsi="Times New Roman" w:cs="Times New Roman"/>
          <w:bCs/>
        </w:rPr>
        <w:t>D</w:t>
      </w:r>
      <w:r w:rsidR="007518A3" w:rsidRPr="00F62ECB">
        <w:rPr>
          <w:rFonts w:ascii="Times New Roman" w:hAnsi="Times New Roman" w:cs="Times New Roman"/>
          <w:bCs/>
        </w:rPr>
        <w:t>$285</w:t>
      </w:r>
      <w:r w:rsidR="005B5723" w:rsidRPr="00F62ECB">
        <w:rPr>
          <w:rFonts w:ascii="Times New Roman" w:hAnsi="Times New Roman" w:cs="Times New Roman"/>
          <w:bCs/>
        </w:rPr>
        <w:t xml:space="preserve"> over a period of two years. </w:t>
      </w:r>
      <w:r w:rsidR="007518A3" w:rsidRPr="00F62ECB">
        <w:rPr>
          <w:rFonts w:ascii="Times New Roman" w:hAnsi="Times New Roman" w:cs="Times New Roman"/>
          <w:bCs/>
        </w:rPr>
        <w:t xml:space="preserve"> </w:t>
      </w:r>
      <w:r w:rsidR="005B5723" w:rsidRPr="00F62ECB">
        <w:rPr>
          <w:rFonts w:ascii="Times New Roman" w:hAnsi="Times New Roman" w:cs="Times New Roman"/>
          <w:bCs/>
        </w:rPr>
        <w:t>Unfortunately, t</w:t>
      </w:r>
      <w:r w:rsidR="007518A3" w:rsidRPr="00F62ECB">
        <w:rPr>
          <w:rFonts w:ascii="Times New Roman" w:hAnsi="Times New Roman" w:cs="Times New Roman"/>
          <w:bCs/>
        </w:rPr>
        <w:t xml:space="preserve">he appellant </w:t>
      </w:r>
      <w:r w:rsidR="005B5723" w:rsidRPr="00F62ECB">
        <w:rPr>
          <w:rFonts w:ascii="Times New Roman" w:hAnsi="Times New Roman" w:cs="Times New Roman"/>
          <w:bCs/>
        </w:rPr>
        <w:t xml:space="preserve">breached the agreement when he </w:t>
      </w:r>
      <w:r w:rsidR="00307523" w:rsidRPr="00F62ECB">
        <w:rPr>
          <w:rFonts w:ascii="Times New Roman" w:hAnsi="Times New Roman" w:cs="Times New Roman"/>
          <w:bCs/>
        </w:rPr>
        <w:t xml:space="preserve">fell into arrears </w:t>
      </w:r>
      <w:r w:rsidR="005B5723" w:rsidRPr="00F62ECB">
        <w:rPr>
          <w:rFonts w:ascii="Times New Roman" w:hAnsi="Times New Roman" w:cs="Times New Roman"/>
          <w:bCs/>
        </w:rPr>
        <w:t xml:space="preserve">amounting to </w:t>
      </w:r>
      <w:r w:rsidR="00307523" w:rsidRPr="00F62ECB">
        <w:rPr>
          <w:rFonts w:ascii="Times New Roman" w:hAnsi="Times New Roman" w:cs="Times New Roman"/>
          <w:bCs/>
        </w:rPr>
        <w:t>US</w:t>
      </w:r>
      <w:r w:rsidR="005B5723" w:rsidRPr="00F62ECB">
        <w:rPr>
          <w:rFonts w:ascii="Times New Roman" w:hAnsi="Times New Roman" w:cs="Times New Roman"/>
          <w:bCs/>
        </w:rPr>
        <w:t>D</w:t>
      </w:r>
      <w:r w:rsidR="00307523" w:rsidRPr="00F62ECB">
        <w:rPr>
          <w:rFonts w:ascii="Times New Roman" w:hAnsi="Times New Roman" w:cs="Times New Roman"/>
          <w:bCs/>
        </w:rPr>
        <w:t>$14 464.53</w:t>
      </w:r>
      <w:r w:rsidR="005B5723" w:rsidRPr="00F62ECB">
        <w:rPr>
          <w:rFonts w:ascii="Times New Roman" w:hAnsi="Times New Roman" w:cs="Times New Roman"/>
          <w:bCs/>
        </w:rPr>
        <w:t xml:space="preserve">. To remedy the breach, the respondent who was the plaintiff in the court </w:t>
      </w:r>
      <w:r w:rsidR="005B5723" w:rsidRPr="00F32ECC">
        <w:rPr>
          <w:rFonts w:ascii="Times New Roman" w:hAnsi="Times New Roman" w:cs="Times New Roman"/>
          <w:bCs/>
          <w:i/>
        </w:rPr>
        <w:t>a</w:t>
      </w:r>
      <w:r w:rsidR="00F32ECC" w:rsidRPr="00F32ECC">
        <w:rPr>
          <w:rFonts w:ascii="Times New Roman" w:hAnsi="Times New Roman" w:cs="Times New Roman"/>
          <w:bCs/>
          <w:i/>
        </w:rPr>
        <w:t xml:space="preserve"> </w:t>
      </w:r>
      <w:r w:rsidR="005B5723" w:rsidRPr="00F32ECC">
        <w:rPr>
          <w:rFonts w:ascii="Times New Roman" w:hAnsi="Times New Roman" w:cs="Times New Roman"/>
          <w:bCs/>
          <w:i/>
        </w:rPr>
        <w:t>quo</w:t>
      </w:r>
      <w:r w:rsidR="005B5723" w:rsidRPr="00F62ECB">
        <w:rPr>
          <w:rFonts w:ascii="Times New Roman" w:hAnsi="Times New Roman" w:cs="Times New Roman"/>
          <w:bCs/>
        </w:rPr>
        <w:t>, sued out summons on 20 May 2019. Its claim was for the</w:t>
      </w:r>
      <w:r w:rsidR="00307523" w:rsidRPr="00F62ECB">
        <w:rPr>
          <w:rFonts w:ascii="Times New Roman" w:hAnsi="Times New Roman" w:cs="Times New Roman"/>
          <w:bCs/>
        </w:rPr>
        <w:t xml:space="preserve"> cancellation of </w:t>
      </w:r>
      <w:r w:rsidR="005B5723" w:rsidRPr="00F62ECB">
        <w:rPr>
          <w:rFonts w:ascii="Times New Roman" w:hAnsi="Times New Roman" w:cs="Times New Roman"/>
          <w:bCs/>
        </w:rPr>
        <w:t xml:space="preserve">the </w:t>
      </w:r>
      <w:r w:rsidR="00307523" w:rsidRPr="00F62ECB">
        <w:rPr>
          <w:rFonts w:ascii="Times New Roman" w:hAnsi="Times New Roman" w:cs="Times New Roman"/>
          <w:bCs/>
        </w:rPr>
        <w:t xml:space="preserve">agreement of sale, </w:t>
      </w:r>
      <w:r w:rsidR="005B5723" w:rsidRPr="00F62ECB">
        <w:rPr>
          <w:rFonts w:ascii="Times New Roman" w:hAnsi="Times New Roman" w:cs="Times New Roman"/>
          <w:bCs/>
        </w:rPr>
        <w:t xml:space="preserve">the </w:t>
      </w:r>
      <w:r w:rsidR="00307523" w:rsidRPr="00F62ECB">
        <w:rPr>
          <w:rFonts w:ascii="Times New Roman" w:hAnsi="Times New Roman" w:cs="Times New Roman"/>
          <w:bCs/>
        </w:rPr>
        <w:t xml:space="preserve">eviction </w:t>
      </w:r>
      <w:r w:rsidR="005B5723" w:rsidRPr="00F62ECB">
        <w:rPr>
          <w:rFonts w:ascii="Times New Roman" w:hAnsi="Times New Roman" w:cs="Times New Roman"/>
          <w:bCs/>
        </w:rPr>
        <w:t xml:space="preserve">of the appellant and all those who claimed occupation of the property through him and that the instalments which he had paid </w:t>
      </w:r>
      <w:r w:rsidR="0007004C" w:rsidRPr="00F62ECB">
        <w:rPr>
          <w:rFonts w:ascii="Times New Roman" w:hAnsi="Times New Roman" w:cs="Times New Roman"/>
          <w:bCs/>
        </w:rPr>
        <w:t>be forfeited</w:t>
      </w:r>
      <w:r w:rsidR="00307523" w:rsidRPr="00F62ECB">
        <w:rPr>
          <w:rFonts w:ascii="Times New Roman" w:hAnsi="Times New Roman" w:cs="Times New Roman"/>
          <w:bCs/>
        </w:rPr>
        <w:t xml:space="preserve"> </w:t>
      </w:r>
      <w:r w:rsidR="005B5723" w:rsidRPr="00F62ECB">
        <w:rPr>
          <w:rFonts w:ascii="Times New Roman" w:hAnsi="Times New Roman" w:cs="Times New Roman"/>
          <w:bCs/>
        </w:rPr>
        <w:t>to the respondent</w:t>
      </w:r>
      <w:r w:rsidR="0057670B" w:rsidRPr="00F62ECB">
        <w:rPr>
          <w:rFonts w:ascii="Times New Roman" w:hAnsi="Times New Roman" w:cs="Times New Roman"/>
          <w:bCs/>
        </w:rPr>
        <w:t xml:space="preserve">. The parties exchanged pleadings </w:t>
      </w:r>
      <w:r w:rsidR="005B5723" w:rsidRPr="00F62ECB">
        <w:rPr>
          <w:rFonts w:ascii="Times New Roman" w:hAnsi="Times New Roman" w:cs="Times New Roman"/>
          <w:bCs/>
        </w:rPr>
        <w:t xml:space="preserve">until pretrial conference stage at which they authored a joint pretrial conference minute which enumerated their issues for trial </w:t>
      </w:r>
      <w:r w:rsidR="0007004C" w:rsidRPr="00F62ECB">
        <w:rPr>
          <w:rFonts w:ascii="Times New Roman" w:hAnsi="Times New Roman" w:cs="Times New Roman"/>
          <w:bCs/>
        </w:rPr>
        <w:t>as follows: -</w:t>
      </w:r>
    </w:p>
    <w:p w14:paraId="51E2AAA8" w14:textId="288C8B1A" w:rsidR="0057670B" w:rsidRDefault="0057670B" w:rsidP="00AB00C8">
      <w:pPr>
        <w:spacing w:after="0" w:line="240" w:lineRule="auto"/>
        <w:jc w:val="both"/>
        <w:rPr>
          <w:rFonts w:ascii="Times New Roman" w:hAnsi="Times New Roman" w:cs="Times New Roman"/>
          <w:bCs/>
          <w:sz w:val="20"/>
          <w:szCs w:val="20"/>
        </w:rPr>
      </w:pPr>
      <w:r>
        <w:rPr>
          <w:rFonts w:ascii="Times New Roman" w:hAnsi="Times New Roman" w:cs="Times New Roman"/>
          <w:bCs/>
          <w:sz w:val="24"/>
          <w:szCs w:val="24"/>
        </w:rPr>
        <w:tab/>
      </w:r>
      <w:r w:rsidR="00AB00C8">
        <w:rPr>
          <w:rFonts w:ascii="Times New Roman" w:hAnsi="Times New Roman" w:cs="Times New Roman"/>
          <w:bCs/>
          <w:sz w:val="20"/>
          <w:szCs w:val="20"/>
        </w:rPr>
        <w:t>“1. Issues</w:t>
      </w:r>
    </w:p>
    <w:p w14:paraId="3A65695B" w14:textId="198B36A3" w:rsidR="00AB00C8" w:rsidRDefault="00AB00C8" w:rsidP="00AB00C8">
      <w:pPr>
        <w:pStyle w:val="ListParagraph"/>
        <w:numPr>
          <w:ilvl w:val="1"/>
          <w:numId w:val="1"/>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Whether or not Plaintiff is entitled to cancel the contract and evict the Defendant.</w:t>
      </w:r>
    </w:p>
    <w:p w14:paraId="1E328890" w14:textId="4FE80FD9" w:rsidR="00AB00C8" w:rsidRDefault="00AB00C8" w:rsidP="00AB00C8">
      <w:pPr>
        <w:pStyle w:val="ListParagraph"/>
        <w:numPr>
          <w:ilvl w:val="1"/>
          <w:numId w:val="1"/>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Whether at the time Plaintiff issued summons the Defendant was in arrears with instalments on the purchase price of Stand No. 77 </w:t>
      </w:r>
      <w:proofErr w:type="spellStart"/>
      <w:r>
        <w:rPr>
          <w:rFonts w:ascii="Times New Roman" w:hAnsi="Times New Roman" w:cs="Times New Roman"/>
          <w:bCs/>
          <w:sz w:val="20"/>
          <w:szCs w:val="20"/>
        </w:rPr>
        <w:t>Emthunzini</w:t>
      </w:r>
      <w:proofErr w:type="spellEnd"/>
      <w:r>
        <w:rPr>
          <w:rFonts w:ascii="Times New Roman" w:hAnsi="Times New Roman" w:cs="Times New Roman"/>
          <w:bCs/>
          <w:sz w:val="20"/>
          <w:szCs w:val="20"/>
        </w:rPr>
        <w:t xml:space="preserve"> Township, Bulawayo, and if so, in what amount.</w:t>
      </w:r>
    </w:p>
    <w:p w14:paraId="76193975" w14:textId="6022BA84" w:rsidR="00AB00C8" w:rsidRDefault="00AB00C8" w:rsidP="00AB00C8">
      <w:pPr>
        <w:pStyle w:val="ListParagraph"/>
        <w:numPr>
          <w:ilvl w:val="1"/>
          <w:numId w:val="1"/>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Whether after February 2019 the Plaintiff refused to accept instalments in any other currency other United States dollars.</w:t>
      </w:r>
    </w:p>
    <w:p w14:paraId="36A674B3" w14:textId="194A3B4A" w:rsidR="00AB00C8" w:rsidRDefault="00AB00C8" w:rsidP="00AB00C8">
      <w:pPr>
        <w:pStyle w:val="ListParagraph"/>
        <w:numPr>
          <w:ilvl w:val="1"/>
          <w:numId w:val="1"/>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Assuming that the Defendant was in arrears in instalments, whether the provisions of the Contractual Penalties Act regarding notice to be given to a defaulting purchaser are applicable and also whether they were complied with by the Plaintiff.</w:t>
      </w:r>
    </w:p>
    <w:p w14:paraId="2872B185" w14:textId="1C38B0A3" w:rsidR="00AB00C8" w:rsidRDefault="00AB00C8" w:rsidP="00AB00C8">
      <w:pPr>
        <w:pStyle w:val="ListParagraph"/>
        <w:numPr>
          <w:ilvl w:val="1"/>
          <w:numId w:val="1"/>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Whether assuming the Plaintiff was entitled to cancel the agreement of sale, the penalty of forfeiture </w:t>
      </w:r>
      <w:r w:rsidR="0092683F">
        <w:rPr>
          <w:rFonts w:ascii="Times New Roman" w:hAnsi="Times New Roman" w:cs="Times New Roman"/>
          <w:bCs/>
          <w:sz w:val="20"/>
          <w:szCs w:val="20"/>
        </w:rPr>
        <w:t>of the deposit paid and all instalments paid was  a fair penalty”</w:t>
      </w:r>
    </w:p>
    <w:p w14:paraId="4EB9123F" w14:textId="77777777" w:rsidR="0092683F" w:rsidRPr="0092683F" w:rsidRDefault="0092683F" w:rsidP="0092683F">
      <w:pPr>
        <w:pStyle w:val="ListParagraph"/>
        <w:spacing w:line="360" w:lineRule="auto"/>
        <w:ind w:left="1180"/>
        <w:jc w:val="both"/>
        <w:rPr>
          <w:rFonts w:ascii="Times New Roman" w:hAnsi="Times New Roman" w:cs="Times New Roman"/>
          <w:bCs/>
        </w:rPr>
      </w:pPr>
    </w:p>
    <w:p w14:paraId="36188BAD" w14:textId="20160F86" w:rsidR="0057670B" w:rsidRDefault="00FE7449" w:rsidP="009F1DA3">
      <w:pPr>
        <w:spacing w:line="360" w:lineRule="auto"/>
        <w:jc w:val="both"/>
        <w:rPr>
          <w:rFonts w:ascii="Times New Roman" w:hAnsi="Times New Roman" w:cs="Times New Roman"/>
          <w:b/>
          <w:i/>
          <w:iCs/>
          <w:sz w:val="24"/>
          <w:szCs w:val="24"/>
        </w:rPr>
      </w:pPr>
      <w:r>
        <w:rPr>
          <w:rFonts w:ascii="Times New Roman" w:hAnsi="Times New Roman" w:cs="Times New Roman"/>
          <w:b/>
          <w:sz w:val="24"/>
          <w:szCs w:val="24"/>
        </w:rPr>
        <w:tab/>
      </w:r>
      <w:r w:rsidR="0057670B" w:rsidRPr="0057670B">
        <w:rPr>
          <w:rFonts w:ascii="Times New Roman" w:hAnsi="Times New Roman" w:cs="Times New Roman"/>
          <w:b/>
          <w:sz w:val="24"/>
          <w:szCs w:val="24"/>
        </w:rPr>
        <w:t xml:space="preserve">Proceedings </w:t>
      </w:r>
      <w:r w:rsidR="005B5723">
        <w:rPr>
          <w:rFonts w:ascii="Times New Roman" w:hAnsi="Times New Roman" w:cs="Times New Roman"/>
          <w:b/>
          <w:sz w:val="24"/>
          <w:szCs w:val="24"/>
        </w:rPr>
        <w:t>in</w:t>
      </w:r>
      <w:r w:rsidR="0057670B" w:rsidRPr="0057670B">
        <w:rPr>
          <w:rFonts w:ascii="Times New Roman" w:hAnsi="Times New Roman" w:cs="Times New Roman"/>
          <w:b/>
          <w:sz w:val="24"/>
          <w:szCs w:val="24"/>
        </w:rPr>
        <w:t xml:space="preserve"> the court </w:t>
      </w:r>
      <w:r w:rsidR="0057670B" w:rsidRPr="0057670B">
        <w:rPr>
          <w:rFonts w:ascii="Times New Roman" w:hAnsi="Times New Roman" w:cs="Times New Roman"/>
          <w:b/>
          <w:i/>
          <w:iCs/>
          <w:sz w:val="24"/>
          <w:szCs w:val="24"/>
        </w:rPr>
        <w:t>a quo</w:t>
      </w:r>
    </w:p>
    <w:p w14:paraId="13C75BB4" w14:textId="095E3AA2" w:rsidR="00F44AA6" w:rsidRDefault="00FE7449" w:rsidP="009F1DA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7670B">
        <w:rPr>
          <w:rFonts w:ascii="Times New Roman" w:hAnsi="Times New Roman" w:cs="Times New Roman"/>
          <w:b/>
          <w:sz w:val="24"/>
          <w:szCs w:val="24"/>
        </w:rPr>
        <w:t>Plaintiff’s case</w:t>
      </w:r>
      <w:r w:rsidR="00F44AA6">
        <w:rPr>
          <w:rFonts w:ascii="Times New Roman" w:hAnsi="Times New Roman" w:cs="Times New Roman"/>
          <w:b/>
          <w:sz w:val="24"/>
          <w:szCs w:val="24"/>
        </w:rPr>
        <w:t xml:space="preserve"> </w:t>
      </w:r>
      <w:proofErr w:type="gramStart"/>
      <w:r w:rsidR="00F44AA6">
        <w:rPr>
          <w:rFonts w:ascii="Times New Roman" w:hAnsi="Times New Roman" w:cs="Times New Roman"/>
          <w:b/>
          <w:sz w:val="24"/>
          <w:szCs w:val="24"/>
        </w:rPr>
        <w:t>( Respondent</w:t>
      </w:r>
      <w:proofErr w:type="gramEnd"/>
      <w:r w:rsidR="00F44AA6">
        <w:rPr>
          <w:rFonts w:ascii="Times New Roman" w:hAnsi="Times New Roman" w:cs="Times New Roman"/>
          <w:b/>
          <w:sz w:val="24"/>
          <w:szCs w:val="24"/>
        </w:rPr>
        <w:t>)</w:t>
      </w:r>
    </w:p>
    <w:p w14:paraId="39272734" w14:textId="3AAF8E83" w:rsidR="00F62ECB"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 xml:space="preserve">[3] </w:t>
      </w:r>
      <w:r w:rsidR="0057670B" w:rsidRPr="00F62ECB">
        <w:rPr>
          <w:rFonts w:ascii="Times New Roman" w:hAnsi="Times New Roman" w:cs="Times New Roman"/>
          <w:bCs/>
        </w:rPr>
        <w:t xml:space="preserve">The plaintiff’s case was built on </w:t>
      </w:r>
      <w:r w:rsidR="005B5723" w:rsidRPr="00F62ECB">
        <w:rPr>
          <w:rFonts w:ascii="Times New Roman" w:hAnsi="Times New Roman" w:cs="Times New Roman"/>
          <w:bCs/>
        </w:rPr>
        <w:t xml:space="preserve">the </w:t>
      </w:r>
      <w:r w:rsidR="0057670B" w:rsidRPr="00F62ECB">
        <w:rPr>
          <w:rFonts w:ascii="Times New Roman" w:hAnsi="Times New Roman" w:cs="Times New Roman"/>
          <w:bCs/>
        </w:rPr>
        <w:t>evidence of one Martin Moyo</w:t>
      </w:r>
      <w:r w:rsidR="00B22D43" w:rsidRPr="00F62ECB">
        <w:rPr>
          <w:rFonts w:ascii="Times New Roman" w:hAnsi="Times New Roman" w:cs="Times New Roman"/>
          <w:bCs/>
        </w:rPr>
        <w:t xml:space="preserve"> (Martin)</w:t>
      </w:r>
      <w:r w:rsidR="0057670B" w:rsidRPr="00F62ECB">
        <w:rPr>
          <w:rFonts w:ascii="Times New Roman" w:hAnsi="Times New Roman" w:cs="Times New Roman"/>
          <w:bCs/>
        </w:rPr>
        <w:t xml:space="preserve">. He </w:t>
      </w:r>
      <w:r w:rsidR="005B5723" w:rsidRPr="00F62ECB">
        <w:rPr>
          <w:rFonts w:ascii="Times New Roman" w:hAnsi="Times New Roman" w:cs="Times New Roman"/>
          <w:bCs/>
        </w:rPr>
        <w:t xml:space="preserve">said </w:t>
      </w:r>
      <w:r w:rsidR="00B22D43" w:rsidRPr="00F62ECB">
        <w:rPr>
          <w:rFonts w:ascii="Times New Roman" w:hAnsi="Times New Roman" w:cs="Times New Roman"/>
          <w:bCs/>
        </w:rPr>
        <w:t xml:space="preserve">he </w:t>
      </w:r>
      <w:r w:rsidR="0057670B" w:rsidRPr="00F62ECB">
        <w:rPr>
          <w:rFonts w:ascii="Times New Roman" w:hAnsi="Times New Roman" w:cs="Times New Roman"/>
          <w:bCs/>
        </w:rPr>
        <w:t xml:space="preserve">was employed by </w:t>
      </w:r>
      <w:r w:rsidR="00B22D43" w:rsidRPr="00F62ECB">
        <w:rPr>
          <w:rFonts w:ascii="Times New Roman" w:hAnsi="Times New Roman" w:cs="Times New Roman"/>
          <w:bCs/>
        </w:rPr>
        <w:t>the respondent</w:t>
      </w:r>
      <w:r w:rsidR="0057670B" w:rsidRPr="00F62ECB">
        <w:rPr>
          <w:rFonts w:ascii="Times New Roman" w:hAnsi="Times New Roman" w:cs="Times New Roman"/>
          <w:bCs/>
        </w:rPr>
        <w:t xml:space="preserve"> as </w:t>
      </w:r>
      <w:r w:rsidR="00B22D43" w:rsidRPr="00F62ECB">
        <w:rPr>
          <w:rFonts w:ascii="Times New Roman" w:hAnsi="Times New Roman" w:cs="Times New Roman"/>
          <w:bCs/>
        </w:rPr>
        <w:t>its o</w:t>
      </w:r>
      <w:r w:rsidR="0057670B" w:rsidRPr="00F62ECB">
        <w:rPr>
          <w:rFonts w:ascii="Times New Roman" w:hAnsi="Times New Roman" w:cs="Times New Roman"/>
          <w:bCs/>
        </w:rPr>
        <w:t xml:space="preserve">perations </w:t>
      </w:r>
      <w:r w:rsidR="00B22D43" w:rsidRPr="00F62ECB">
        <w:rPr>
          <w:rFonts w:ascii="Times New Roman" w:hAnsi="Times New Roman" w:cs="Times New Roman"/>
          <w:bCs/>
        </w:rPr>
        <w:t>m</w:t>
      </w:r>
      <w:r w:rsidR="0057670B" w:rsidRPr="00F62ECB">
        <w:rPr>
          <w:rFonts w:ascii="Times New Roman" w:hAnsi="Times New Roman" w:cs="Times New Roman"/>
          <w:bCs/>
        </w:rPr>
        <w:t xml:space="preserve">anager. His authority to represent the respondent </w:t>
      </w:r>
      <w:r w:rsidR="00B22D43" w:rsidRPr="00F62ECB">
        <w:rPr>
          <w:rFonts w:ascii="Times New Roman" w:hAnsi="Times New Roman" w:cs="Times New Roman"/>
          <w:bCs/>
        </w:rPr>
        <w:t>was</w:t>
      </w:r>
      <w:r w:rsidR="0057670B" w:rsidRPr="00F62ECB">
        <w:rPr>
          <w:rFonts w:ascii="Times New Roman" w:hAnsi="Times New Roman" w:cs="Times New Roman"/>
          <w:bCs/>
        </w:rPr>
        <w:t xml:space="preserve"> as set </w:t>
      </w:r>
      <w:r w:rsidR="00B22D43" w:rsidRPr="00F62ECB">
        <w:rPr>
          <w:rFonts w:ascii="Times New Roman" w:hAnsi="Times New Roman" w:cs="Times New Roman"/>
          <w:bCs/>
        </w:rPr>
        <w:t xml:space="preserve">in its </w:t>
      </w:r>
      <w:r w:rsidR="0057670B" w:rsidRPr="00F62ECB">
        <w:rPr>
          <w:rFonts w:ascii="Times New Roman" w:hAnsi="Times New Roman" w:cs="Times New Roman"/>
          <w:bCs/>
        </w:rPr>
        <w:t xml:space="preserve">board of </w:t>
      </w:r>
      <w:r w:rsidR="00B22D43" w:rsidRPr="00F62ECB">
        <w:rPr>
          <w:rFonts w:ascii="Times New Roman" w:hAnsi="Times New Roman" w:cs="Times New Roman"/>
          <w:bCs/>
        </w:rPr>
        <w:t xml:space="preserve">directors’ </w:t>
      </w:r>
      <w:r w:rsidR="0057670B" w:rsidRPr="00F62ECB">
        <w:rPr>
          <w:rFonts w:ascii="Times New Roman" w:hAnsi="Times New Roman" w:cs="Times New Roman"/>
          <w:bCs/>
        </w:rPr>
        <w:t>resolution</w:t>
      </w:r>
      <w:r w:rsidR="00B22D43" w:rsidRPr="00F62ECB">
        <w:rPr>
          <w:rFonts w:ascii="Times New Roman" w:hAnsi="Times New Roman" w:cs="Times New Roman"/>
          <w:bCs/>
        </w:rPr>
        <w:t xml:space="preserve"> which was produced in court</w:t>
      </w:r>
      <w:r w:rsidR="0057670B" w:rsidRPr="00F62ECB">
        <w:rPr>
          <w:rFonts w:ascii="Times New Roman" w:hAnsi="Times New Roman" w:cs="Times New Roman"/>
          <w:bCs/>
        </w:rPr>
        <w:t xml:space="preserve">. </w:t>
      </w:r>
      <w:r w:rsidR="00B22D43" w:rsidRPr="00F62ECB">
        <w:rPr>
          <w:rFonts w:ascii="Times New Roman" w:hAnsi="Times New Roman" w:cs="Times New Roman"/>
          <w:bCs/>
        </w:rPr>
        <w:t>Martin’s</w:t>
      </w:r>
      <w:r w:rsidR="0057670B" w:rsidRPr="00F62ECB">
        <w:rPr>
          <w:rFonts w:ascii="Times New Roman" w:hAnsi="Times New Roman" w:cs="Times New Roman"/>
          <w:bCs/>
        </w:rPr>
        <w:t xml:space="preserve"> evidence </w:t>
      </w:r>
      <w:r w:rsidR="00B22D43" w:rsidRPr="00F62ECB">
        <w:rPr>
          <w:rFonts w:ascii="Times New Roman" w:hAnsi="Times New Roman" w:cs="Times New Roman"/>
          <w:bCs/>
        </w:rPr>
        <w:t xml:space="preserve">was </w:t>
      </w:r>
      <w:r w:rsidR="0057670B" w:rsidRPr="00F62ECB">
        <w:rPr>
          <w:rFonts w:ascii="Times New Roman" w:hAnsi="Times New Roman" w:cs="Times New Roman"/>
          <w:bCs/>
        </w:rPr>
        <w:t xml:space="preserve">that the respondent is in the business of constructing and selling houses. </w:t>
      </w:r>
      <w:r w:rsidR="00B22D43" w:rsidRPr="00F62ECB">
        <w:rPr>
          <w:rFonts w:ascii="Times New Roman" w:hAnsi="Times New Roman" w:cs="Times New Roman"/>
          <w:bCs/>
        </w:rPr>
        <w:t xml:space="preserve">He detailed that when </w:t>
      </w:r>
      <w:r w:rsidR="0057670B" w:rsidRPr="00F62ECB">
        <w:rPr>
          <w:rFonts w:ascii="Times New Roman" w:hAnsi="Times New Roman" w:cs="Times New Roman"/>
          <w:bCs/>
        </w:rPr>
        <w:t>the appellant</w:t>
      </w:r>
      <w:r w:rsidR="00B22D43" w:rsidRPr="00F62ECB">
        <w:rPr>
          <w:rFonts w:ascii="Times New Roman" w:hAnsi="Times New Roman" w:cs="Times New Roman"/>
          <w:bCs/>
        </w:rPr>
        <w:t xml:space="preserve"> </w:t>
      </w:r>
      <w:r w:rsidR="0057670B" w:rsidRPr="00F62ECB">
        <w:rPr>
          <w:rFonts w:ascii="Times New Roman" w:hAnsi="Times New Roman" w:cs="Times New Roman"/>
          <w:bCs/>
        </w:rPr>
        <w:t xml:space="preserve">approached the </w:t>
      </w:r>
      <w:r w:rsidR="00F22252" w:rsidRPr="00F62ECB">
        <w:rPr>
          <w:rFonts w:ascii="Times New Roman" w:hAnsi="Times New Roman" w:cs="Times New Roman"/>
          <w:bCs/>
        </w:rPr>
        <w:t xml:space="preserve">respondent </w:t>
      </w:r>
      <w:r w:rsidR="00B22D43" w:rsidRPr="00F62ECB">
        <w:rPr>
          <w:rFonts w:ascii="Times New Roman" w:hAnsi="Times New Roman" w:cs="Times New Roman"/>
          <w:bCs/>
        </w:rPr>
        <w:t>desirous of</w:t>
      </w:r>
      <w:r w:rsidR="00F22252" w:rsidRPr="00F62ECB">
        <w:rPr>
          <w:rFonts w:ascii="Times New Roman" w:hAnsi="Times New Roman" w:cs="Times New Roman"/>
          <w:bCs/>
        </w:rPr>
        <w:t xml:space="preserve"> purchas</w:t>
      </w:r>
      <w:r w:rsidR="00B22D43" w:rsidRPr="00F62ECB">
        <w:rPr>
          <w:rFonts w:ascii="Times New Roman" w:hAnsi="Times New Roman" w:cs="Times New Roman"/>
          <w:bCs/>
        </w:rPr>
        <w:t>ing</w:t>
      </w:r>
      <w:r w:rsidR="00F22252" w:rsidRPr="00F62ECB">
        <w:rPr>
          <w:rFonts w:ascii="Times New Roman" w:hAnsi="Times New Roman" w:cs="Times New Roman"/>
          <w:bCs/>
        </w:rPr>
        <w:t xml:space="preserve"> a house</w:t>
      </w:r>
      <w:r w:rsidR="004E4BED">
        <w:rPr>
          <w:rFonts w:ascii="Times New Roman" w:hAnsi="Times New Roman" w:cs="Times New Roman"/>
          <w:bCs/>
        </w:rPr>
        <w:t>,</w:t>
      </w:r>
      <w:r w:rsidR="00F22252" w:rsidRPr="00F62ECB">
        <w:rPr>
          <w:rFonts w:ascii="Times New Roman" w:hAnsi="Times New Roman" w:cs="Times New Roman"/>
          <w:bCs/>
        </w:rPr>
        <w:t xml:space="preserve"> the two parties </w:t>
      </w:r>
      <w:r w:rsidR="00B22D43" w:rsidRPr="00F62ECB">
        <w:rPr>
          <w:rFonts w:ascii="Times New Roman" w:hAnsi="Times New Roman" w:cs="Times New Roman"/>
          <w:bCs/>
        </w:rPr>
        <w:t xml:space="preserve">had found each other and </w:t>
      </w:r>
      <w:r w:rsidR="00F22252" w:rsidRPr="00F62ECB">
        <w:rPr>
          <w:rFonts w:ascii="Times New Roman" w:hAnsi="Times New Roman" w:cs="Times New Roman"/>
          <w:bCs/>
        </w:rPr>
        <w:t xml:space="preserve">signed a written agreement </w:t>
      </w:r>
      <w:r w:rsidR="00B22D43" w:rsidRPr="00F62ECB">
        <w:rPr>
          <w:rFonts w:ascii="Times New Roman" w:hAnsi="Times New Roman" w:cs="Times New Roman"/>
          <w:bCs/>
        </w:rPr>
        <w:t xml:space="preserve">to that effect </w:t>
      </w:r>
      <w:r w:rsidR="00F22252" w:rsidRPr="00F62ECB">
        <w:rPr>
          <w:rFonts w:ascii="Times New Roman" w:hAnsi="Times New Roman" w:cs="Times New Roman"/>
          <w:bCs/>
        </w:rPr>
        <w:t xml:space="preserve">on 27 June 2011. The purchase price of the property was </w:t>
      </w:r>
      <w:r w:rsidR="00B22D43" w:rsidRPr="00F62ECB">
        <w:rPr>
          <w:rFonts w:ascii="Times New Roman" w:hAnsi="Times New Roman" w:cs="Times New Roman"/>
          <w:bCs/>
        </w:rPr>
        <w:t xml:space="preserve">pegged at </w:t>
      </w:r>
      <w:r w:rsidR="00F22252" w:rsidRPr="00F62ECB">
        <w:rPr>
          <w:rFonts w:ascii="Times New Roman" w:hAnsi="Times New Roman" w:cs="Times New Roman"/>
          <w:bCs/>
        </w:rPr>
        <w:t xml:space="preserve">US$ 41 040.00. </w:t>
      </w:r>
      <w:r w:rsidR="003732AD" w:rsidRPr="00F62ECB">
        <w:rPr>
          <w:rFonts w:ascii="Times New Roman" w:hAnsi="Times New Roman" w:cs="Times New Roman"/>
          <w:bCs/>
        </w:rPr>
        <w:t>A</w:t>
      </w:r>
      <w:r w:rsidR="00B22D43" w:rsidRPr="00F62ECB">
        <w:rPr>
          <w:rFonts w:ascii="Times New Roman" w:hAnsi="Times New Roman" w:cs="Times New Roman"/>
          <w:bCs/>
        </w:rPr>
        <w:t xml:space="preserve"> deposit of</w:t>
      </w:r>
      <w:r w:rsidR="00F22252" w:rsidRPr="00F62ECB">
        <w:rPr>
          <w:rFonts w:ascii="Times New Roman" w:hAnsi="Times New Roman" w:cs="Times New Roman"/>
          <w:bCs/>
        </w:rPr>
        <w:t xml:space="preserve"> US</w:t>
      </w:r>
      <w:r w:rsidR="00B22D43" w:rsidRPr="00F62ECB">
        <w:rPr>
          <w:rFonts w:ascii="Times New Roman" w:hAnsi="Times New Roman" w:cs="Times New Roman"/>
          <w:bCs/>
        </w:rPr>
        <w:t>D</w:t>
      </w:r>
      <w:r w:rsidR="00F22252" w:rsidRPr="00F62ECB">
        <w:rPr>
          <w:rFonts w:ascii="Times New Roman" w:hAnsi="Times New Roman" w:cs="Times New Roman"/>
          <w:bCs/>
        </w:rPr>
        <w:t xml:space="preserve"> $1</w:t>
      </w:r>
      <w:r w:rsidR="00070A25" w:rsidRPr="00F62ECB">
        <w:rPr>
          <w:rFonts w:ascii="Times New Roman" w:hAnsi="Times New Roman" w:cs="Times New Roman"/>
          <w:bCs/>
        </w:rPr>
        <w:t xml:space="preserve"> </w:t>
      </w:r>
      <w:r w:rsidR="00F22252" w:rsidRPr="00F62ECB">
        <w:rPr>
          <w:rFonts w:ascii="Times New Roman" w:hAnsi="Times New Roman" w:cs="Times New Roman"/>
          <w:bCs/>
        </w:rPr>
        <w:t>750</w:t>
      </w:r>
      <w:r w:rsidR="00B22D43" w:rsidRPr="00F62ECB">
        <w:rPr>
          <w:rFonts w:ascii="Times New Roman" w:hAnsi="Times New Roman" w:cs="Times New Roman"/>
          <w:bCs/>
        </w:rPr>
        <w:t xml:space="preserve"> was required and that thereafter, the appellant would pay </w:t>
      </w:r>
      <w:r w:rsidR="00F22252" w:rsidRPr="00F62ECB">
        <w:rPr>
          <w:rFonts w:ascii="Times New Roman" w:hAnsi="Times New Roman" w:cs="Times New Roman"/>
          <w:bCs/>
        </w:rPr>
        <w:t>monthly instalment</w:t>
      </w:r>
      <w:r w:rsidR="003732AD" w:rsidRPr="00F62ECB">
        <w:rPr>
          <w:rFonts w:ascii="Times New Roman" w:hAnsi="Times New Roman" w:cs="Times New Roman"/>
          <w:bCs/>
        </w:rPr>
        <w:t>s</w:t>
      </w:r>
      <w:r w:rsidR="00F22252" w:rsidRPr="00F62ECB">
        <w:rPr>
          <w:rFonts w:ascii="Times New Roman" w:hAnsi="Times New Roman" w:cs="Times New Roman"/>
          <w:bCs/>
        </w:rPr>
        <w:t xml:space="preserve"> of US</w:t>
      </w:r>
      <w:r w:rsidR="00B22D43" w:rsidRPr="00F62ECB">
        <w:rPr>
          <w:rFonts w:ascii="Times New Roman" w:hAnsi="Times New Roman" w:cs="Times New Roman"/>
          <w:bCs/>
        </w:rPr>
        <w:t>D</w:t>
      </w:r>
      <w:r w:rsidR="00F22252" w:rsidRPr="00F62ECB">
        <w:rPr>
          <w:rFonts w:ascii="Times New Roman" w:hAnsi="Times New Roman" w:cs="Times New Roman"/>
          <w:bCs/>
        </w:rPr>
        <w:t xml:space="preserve">$285 </w:t>
      </w:r>
      <w:r w:rsidR="00B22D43" w:rsidRPr="00F62ECB">
        <w:rPr>
          <w:rFonts w:ascii="Times New Roman" w:hAnsi="Times New Roman" w:cs="Times New Roman"/>
          <w:bCs/>
        </w:rPr>
        <w:t xml:space="preserve">plus </w:t>
      </w:r>
      <w:r w:rsidR="00F22252" w:rsidRPr="00F62ECB">
        <w:rPr>
          <w:rFonts w:ascii="Times New Roman" w:hAnsi="Times New Roman" w:cs="Times New Roman"/>
          <w:bCs/>
        </w:rPr>
        <w:t>US</w:t>
      </w:r>
      <w:r w:rsidR="00B22D43" w:rsidRPr="00F62ECB">
        <w:rPr>
          <w:rFonts w:ascii="Times New Roman" w:hAnsi="Times New Roman" w:cs="Times New Roman"/>
          <w:bCs/>
        </w:rPr>
        <w:t>D</w:t>
      </w:r>
      <w:r w:rsidR="00F22252" w:rsidRPr="00F62ECB">
        <w:rPr>
          <w:rFonts w:ascii="Times New Roman" w:hAnsi="Times New Roman" w:cs="Times New Roman"/>
          <w:bCs/>
        </w:rPr>
        <w:t>$17 insuran</w:t>
      </w:r>
      <w:r w:rsidR="00B22D43" w:rsidRPr="00F62ECB">
        <w:rPr>
          <w:rFonts w:ascii="Times New Roman" w:hAnsi="Times New Roman" w:cs="Times New Roman"/>
          <w:bCs/>
        </w:rPr>
        <w:t>ce</w:t>
      </w:r>
      <w:r w:rsidR="00F22252" w:rsidRPr="00F62ECB">
        <w:rPr>
          <w:rFonts w:ascii="Times New Roman" w:hAnsi="Times New Roman" w:cs="Times New Roman"/>
          <w:bCs/>
        </w:rPr>
        <w:t xml:space="preserve">. </w:t>
      </w:r>
      <w:r w:rsidR="003732AD" w:rsidRPr="00F62ECB">
        <w:rPr>
          <w:rFonts w:ascii="Times New Roman" w:hAnsi="Times New Roman" w:cs="Times New Roman"/>
          <w:bCs/>
        </w:rPr>
        <w:t>I</w:t>
      </w:r>
      <w:r w:rsidR="00B22D43" w:rsidRPr="00F62ECB">
        <w:rPr>
          <w:rFonts w:ascii="Times New Roman" w:hAnsi="Times New Roman" w:cs="Times New Roman"/>
          <w:bCs/>
        </w:rPr>
        <w:t>t was a material term of the treaty that in</w:t>
      </w:r>
      <w:r w:rsidR="00F22252" w:rsidRPr="00F62ECB">
        <w:rPr>
          <w:rFonts w:ascii="Times New Roman" w:hAnsi="Times New Roman" w:cs="Times New Roman"/>
          <w:bCs/>
        </w:rPr>
        <w:t xml:space="preserve"> the event of </w:t>
      </w:r>
      <w:r w:rsidR="00B22D43" w:rsidRPr="00F62ECB">
        <w:rPr>
          <w:rFonts w:ascii="Times New Roman" w:hAnsi="Times New Roman" w:cs="Times New Roman"/>
          <w:bCs/>
        </w:rPr>
        <w:t xml:space="preserve">the appellant </w:t>
      </w:r>
      <w:r w:rsidR="00F22252" w:rsidRPr="00F62ECB">
        <w:rPr>
          <w:rFonts w:ascii="Times New Roman" w:hAnsi="Times New Roman" w:cs="Times New Roman"/>
          <w:bCs/>
        </w:rPr>
        <w:t>default</w:t>
      </w:r>
      <w:r w:rsidR="00B22D43" w:rsidRPr="00F62ECB">
        <w:rPr>
          <w:rFonts w:ascii="Times New Roman" w:hAnsi="Times New Roman" w:cs="Times New Roman"/>
          <w:bCs/>
        </w:rPr>
        <w:t>ing on his obligations</w:t>
      </w:r>
      <w:r w:rsidR="00F22252" w:rsidRPr="00F62ECB">
        <w:rPr>
          <w:rFonts w:ascii="Times New Roman" w:hAnsi="Times New Roman" w:cs="Times New Roman"/>
          <w:bCs/>
        </w:rPr>
        <w:t xml:space="preserve">, the </w:t>
      </w:r>
      <w:r w:rsidR="00B22D43" w:rsidRPr="00F62ECB">
        <w:rPr>
          <w:rFonts w:ascii="Times New Roman" w:hAnsi="Times New Roman" w:cs="Times New Roman"/>
          <w:bCs/>
        </w:rPr>
        <w:t xml:space="preserve">respondent would cancel the </w:t>
      </w:r>
      <w:r w:rsidR="00F22252" w:rsidRPr="00F62ECB">
        <w:rPr>
          <w:rFonts w:ascii="Times New Roman" w:hAnsi="Times New Roman" w:cs="Times New Roman"/>
          <w:bCs/>
        </w:rPr>
        <w:t>agreement of sale and repossess</w:t>
      </w:r>
      <w:r w:rsidR="00B22D43" w:rsidRPr="00F62ECB">
        <w:rPr>
          <w:rFonts w:ascii="Times New Roman" w:hAnsi="Times New Roman" w:cs="Times New Roman"/>
          <w:bCs/>
        </w:rPr>
        <w:t xml:space="preserve"> the house</w:t>
      </w:r>
      <w:r w:rsidR="00F22252" w:rsidRPr="00F62ECB">
        <w:rPr>
          <w:rFonts w:ascii="Times New Roman" w:hAnsi="Times New Roman" w:cs="Times New Roman"/>
          <w:bCs/>
        </w:rPr>
        <w:t xml:space="preserve">. He </w:t>
      </w:r>
      <w:r w:rsidR="00B22D43" w:rsidRPr="00F62ECB">
        <w:rPr>
          <w:rFonts w:ascii="Times New Roman" w:hAnsi="Times New Roman" w:cs="Times New Roman"/>
          <w:bCs/>
        </w:rPr>
        <w:t>added that both parties were aware</w:t>
      </w:r>
      <w:r w:rsidR="003732AD" w:rsidRPr="00F62ECB">
        <w:rPr>
          <w:rFonts w:ascii="Times New Roman" w:hAnsi="Times New Roman" w:cs="Times New Roman"/>
          <w:bCs/>
        </w:rPr>
        <w:t>,</w:t>
      </w:r>
      <w:r w:rsidR="00B22D43" w:rsidRPr="00F62ECB">
        <w:rPr>
          <w:rFonts w:ascii="Times New Roman" w:hAnsi="Times New Roman" w:cs="Times New Roman"/>
          <w:bCs/>
        </w:rPr>
        <w:t xml:space="preserve"> at the time they concluded the agreement of </w:t>
      </w:r>
      <w:r w:rsidR="003732AD" w:rsidRPr="00F62ECB">
        <w:rPr>
          <w:rFonts w:ascii="Times New Roman" w:hAnsi="Times New Roman" w:cs="Times New Roman"/>
          <w:bCs/>
        </w:rPr>
        <w:t>sale, that</w:t>
      </w:r>
      <w:r w:rsidR="00B22D43" w:rsidRPr="00F62ECB">
        <w:rPr>
          <w:rFonts w:ascii="Times New Roman" w:hAnsi="Times New Roman" w:cs="Times New Roman"/>
          <w:bCs/>
        </w:rPr>
        <w:t xml:space="preserve"> the respondent was not the owner of the property. Instead, the rightful owner of the house was another entity called </w:t>
      </w:r>
      <w:proofErr w:type="spellStart"/>
      <w:r w:rsidR="00F22252" w:rsidRPr="00F62ECB">
        <w:rPr>
          <w:rFonts w:ascii="Times New Roman" w:hAnsi="Times New Roman" w:cs="Times New Roman"/>
          <w:bCs/>
        </w:rPr>
        <w:t>Glastonnbury</w:t>
      </w:r>
      <w:proofErr w:type="spellEnd"/>
      <w:r w:rsidR="00F22252" w:rsidRPr="00F62ECB">
        <w:rPr>
          <w:rFonts w:ascii="Times New Roman" w:hAnsi="Times New Roman" w:cs="Times New Roman"/>
          <w:bCs/>
        </w:rPr>
        <w:t xml:space="preserve"> </w:t>
      </w:r>
      <w:r w:rsidR="003732AD" w:rsidRPr="00F62ECB">
        <w:rPr>
          <w:rFonts w:ascii="Times New Roman" w:hAnsi="Times New Roman" w:cs="Times New Roman"/>
          <w:bCs/>
        </w:rPr>
        <w:t>Dairy</w:t>
      </w:r>
      <w:r w:rsidR="00F22252" w:rsidRPr="00F62ECB">
        <w:rPr>
          <w:rFonts w:ascii="Times New Roman" w:hAnsi="Times New Roman" w:cs="Times New Roman"/>
          <w:bCs/>
        </w:rPr>
        <w:t xml:space="preserve"> Product</w:t>
      </w:r>
      <w:r w:rsidR="00B22D43" w:rsidRPr="00F62ECB">
        <w:rPr>
          <w:rFonts w:ascii="Times New Roman" w:hAnsi="Times New Roman" w:cs="Times New Roman"/>
          <w:bCs/>
        </w:rPr>
        <w:t>s</w:t>
      </w:r>
      <w:r w:rsidR="00F22252" w:rsidRPr="00F62ECB">
        <w:rPr>
          <w:rFonts w:ascii="Times New Roman" w:hAnsi="Times New Roman" w:cs="Times New Roman"/>
          <w:bCs/>
        </w:rPr>
        <w:t>.</w:t>
      </w:r>
      <w:r w:rsidR="00F44AA6" w:rsidRPr="00F62ECB">
        <w:rPr>
          <w:rFonts w:ascii="Times New Roman" w:hAnsi="Times New Roman" w:cs="Times New Roman"/>
          <w:bCs/>
        </w:rPr>
        <w:t xml:space="preserve"> </w:t>
      </w:r>
      <w:r w:rsidR="003732AD" w:rsidRPr="00F62ECB">
        <w:rPr>
          <w:rFonts w:ascii="Times New Roman" w:hAnsi="Times New Roman" w:cs="Times New Roman"/>
          <w:bCs/>
        </w:rPr>
        <w:t xml:space="preserve">Martin’s further testimony was that </w:t>
      </w:r>
      <w:r w:rsidR="00F44AA6" w:rsidRPr="00F62ECB">
        <w:rPr>
          <w:rFonts w:ascii="Times New Roman" w:hAnsi="Times New Roman" w:cs="Times New Roman"/>
          <w:bCs/>
        </w:rPr>
        <w:t xml:space="preserve">the appellant </w:t>
      </w:r>
      <w:r w:rsidR="003732AD" w:rsidRPr="00F62ECB">
        <w:rPr>
          <w:rFonts w:ascii="Times New Roman" w:hAnsi="Times New Roman" w:cs="Times New Roman"/>
          <w:bCs/>
        </w:rPr>
        <w:t xml:space="preserve">defaulted his </w:t>
      </w:r>
      <w:r w:rsidR="00F44AA6" w:rsidRPr="00F62ECB">
        <w:rPr>
          <w:rFonts w:ascii="Times New Roman" w:hAnsi="Times New Roman" w:cs="Times New Roman"/>
          <w:bCs/>
        </w:rPr>
        <w:t xml:space="preserve">monthly instalments from 2012 </w:t>
      </w:r>
      <w:r w:rsidR="003732AD" w:rsidRPr="00F62ECB">
        <w:rPr>
          <w:rFonts w:ascii="Times New Roman" w:hAnsi="Times New Roman" w:cs="Times New Roman"/>
          <w:bCs/>
        </w:rPr>
        <w:t>to</w:t>
      </w:r>
      <w:r w:rsidR="00F44AA6" w:rsidRPr="00F62ECB">
        <w:rPr>
          <w:rFonts w:ascii="Times New Roman" w:hAnsi="Times New Roman" w:cs="Times New Roman"/>
          <w:bCs/>
        </w:rPr>
        <w:t xml:space="preserve"> 1 October 2019</w:t>
      </w:r>
      <w:r w:rsidR="00612BD9">
        <w:rPr>
          <w:rFonts w:ascii="Times New Roman" w:hAnsi="Times New Roman" w:cs="Times New Roman"/>
          <w:bCs/>
        </w:rPr>
        <w:t>,</w:t>
      </w:r>
      <w:r w:rsidR="003732AD" w:rsidRPr="00F62ECB">
        <w:rPr>
          <w:rFonts w:ascii="Times New Roman" w:hAnsi="Times New Roman" w:cs="Times New Roman"/>
          <w:bCs/>
        </w:rPr>
        <w:t xml:space="preserve"> at which stage he had accumulated arrears </w:t>
      </w:r>
      <w:r w:rsidR="00F44AA6" w:rsidRPr="00F62ECB">
        <w:rPr>
          <w:rFonts w:ascii="Times New Roman" w:hAnsi="Times New Roman" w:cs="Times New Roman"/>
          <w:bCs/>
        </w:rPr>
        <w:t xml:space="preserve">of </w:t>
      </w:r>
      <w:bookmarkStart w:id="0" w:name="_Hlk193994762"/>
      <w:r w:rsidR="00F44AA6" w:rsidRPr="00F62ECB">
        <w:rPr>
          <w:rFonts w:ascii="Times New Roman" w:hAnsi="Times New Roman" w:cs="Times New Roman"/>
          <w:bCs/>
        </w:rPr>
        <w:t>US</w:t>
      </w:r>
      <w:r w:rsidR="003732AD" w:rsidRPr="00F62ECB">
        <w:rPr>
          <w:rFonts w:ascii="Times New Roman" w:hAnsi="Times New Roman" w:cs="Times New Roman"/>
          <w:bCs/>
        </w:rPr>
        <w:t>D</w:t>
      </w:r>
      <w:r w:rsidR="00F44AA6" w:rsidRPr="00F62ECB">
        <w:rPr>
          <w:rFonts w:ascii="Times New Roman" w:hAnsi="Times New Roman" w:cs="Times New Roman"/>
          <w:bCs/>
        </w:rPr>
        <w:t>$14 784.53</w:t>
      </w:r>
      <w:bookmarkEnd w:id="0"/>
      <w:r w:rsidR="00F44AA6" w:rsidRPr="00F62ECB">
        <w:rPr>
          <w:rFonts w:ascii="Times New Roman" w:hAnsi="Times New Roman" w:cs="Times New Roman"/>
          <w:bCs/>
        </w:rPr>
        <w:t>. The</w:t>
      </w:r>
      <w:r w:rsidR="003732AD" w:rsidRPr="00F62ECB">
        <w:rPr>
          <w:rFonts w:ascii="Times New Roman" w:hAnsi="Times New Roman" w:cs="Times New Roman"/>
          <w:bCs/>
        </w:rPr>
        <w:t xml:space="preserve"> respondent gave </w:t>
      </w:r>
      <w:r w:rsidR="00F62ECB" w:rsidRPr="00F62ECB">
        <w:rPr>
          <w:rFonts w:ascii="Times New Roman" w:hAnsi="Times New Roman" w:cs="Times New Roman"/>
          <w:bCs/>
        </w:rPr>
        <w:t>the appellant</w:t>
      </w:r>
      <w:r w:rsidR="00F44AA6" w:rsidRPr="00F62ECB">
        <w:rPr>
          <w:rFonts w:ascii="Times New Roman" w:hAnsi="Times New Roman" w:cs="Times New Roman"/>
          <w:bCs/>
        </w:rPr>
        <w:t xml:space="preserve"> a</w:t>
      </w:r>
      <w:r w:rsidR="003732AD" w:rsidRPr="00F62ECB">
        <w:rPr>
          <w:rFonts w:ascii="Times New Roman" w:hAnsi="Times New Roman" w:cs="Times New Roman"/>
          <w:bCs/>
        </w:rPr>
        <w:t xml:space="preserve"> seven</w:t>
      </w:r>
      <w:r w:rsidR="00F44AA6" w:rsidRPr="00F62ECB">
        <w:rPr>
          <w:rFonts w:ascii="Times New Roman" w:hAnsi="Times New Roman" w:cs="Times New Roman"/>
          <w:bCs/>
        </w:rPr>
        <w:t xml:space="preserve"> days’ notice to remedy the breach</w:t>
      </w:r>
      <w:r w:rsidR="00F62ECB" w:rsidRPr="00F62ECB">
        <w:rPr>
          <w:rFonts w:ascii="Times New Roman" w:hAnsi="Times New Roman" w:cs="Times New Roman"/>
          <w:bCs/>
        </w:rPr>
        <w:t xml:space="preserve">. The appellant did not do anything. He remained in breach. </w:t>
      </w:r>
    </w:p>
    <w:p w14:paraId="124192FA" w14:textId="77777777" w:rsidR="001B62A1" w:rsidRPr="00F62ECB" w:rsidRDefault="001B62A1" w:rsidP="001B62A1">
      <w:pPr>
        <w:pStyle w:val="ListParagraph"/>
        <w:spacing w:line="360" w:lineRule="auto"/>
        <w:jc w:val="both"/>
        <w:rPr>
          <w:rFonts w:ascii="Times New Roman" w:hAnsi="Times New Roman" w:cs="Times New Roman"/>
          <w:bCs/>
        </w:rPr>
      </w:pPr>
    </w:p>
    <w:p w14:paraId="41C01520" w14:textId="2361F5E3" w:rsidR="0057670B"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 xml:space="preserve">[4] </w:t>
      </w:r>
      <w:r w:rsidR="00F44AA6" w:rsidRPr="00F62ECB">
        <w:rPr>
          <w:rFonts w:ascii="Times New Roman" w:hAnsi="Times New Roman" w:cs="Times New Roman"/>
          <w:bCs/>
        </w:rPr>
        <w:t xml:space="preserve">Under cross examination, </w:t>
      </w:r>
      <w:r w:rsidR="00F62ECB">
        <w:rPr>
          <w:rFonts w:ascii="Times New Roman" w:hAnsi="Times New Roman" w:cs="Times New Roman"/>
          <w:bCs/>
        </w:rPr>
        <w:t>Martin</w:t>
      </w:r>
      <w:r w:rsidR="00F44AA6" w:rsidRPr="00F62ECB">
        <w:rPr>
          <w:rFonts w:ascii="Times New Roman" w:hAnsi="Times New Roman" w:cs="Times New Roman"/>
          <w:bCs/>
        </w:rPr>
        <w:t xml:space="preserve"> admitted that </w:t>
      </w:r>
      <w:r w:rsidR="00F62ECB">
        <w:rPr>
          <w:rFonts w:ascii="Times New Roman" w:hAnsi="Times New Roman" w:cs="Times New Roman"/>
          <w:bCs/>
        </w:rPr>
        <w:t xml:space="preserve">at the time that </w:t>
      </w:r>
      <w:r w:rsidR="00F44AA6" w:rsidRPr="00F62ECB">
        <w:rPr>
          <w:rFonts w:ascii="Times New Roman" w:hAnsi="Times New Roman" w:cs="Times New Roman"/>
          <w:bCs/>
        </w:rPr>
        <w:t xml:space="preserve">the respondent </w:t>
      </w:r>
      <w:r w:rsidR="00F62ECB">
        <w:rPr>
          <w:rFonts w:ascii="Times New Roman" w:hAnsi="Times New Roman" w:cs="Times New Roman"/>
          <w:bCs/>
        </w:rPr>
        <w:t>sold the property, it did not have</w:t>
      </w:r>
      <w:r w:rsidR="00F44AA6" w:rsidRPr="00F62ECB">
        <w:rPr>
          <w:rFonts w:ascii="Times New Roman" w:hAnsi="Times New Roman" w:cs="Times New Roman"/>
          <w:bCs/>
        </w:rPr>
        <w:t xml:space="preserve"> title</w:t>
      </w:r>
      <w:r w:rsidR="00F62ECB">
        <w:rPr>
          <w:rFonts w:ascii="Times New Roman" w:hAnsi="Times New Roman" w:cs="Times New Roman"/>
          <w:bCs/>
        </w:rPr>
        <w:t xml:space="preserve"> to</w:t>
      </w:r>
      <w:r w:rsidR="00F44AA6" w:rsidRPr="00F62ECB">
        <w:rPr>
          <w:rFonts w:ascii="Times New Roman" w:hAnsi="Times New Roman" w:cs="Times New Roman"/>
          <w:bCs/>
        </w:rPr>
        <w:t xml:space="preserve"> the land</w:t>
      </w:r>
      <w:r w:rsidR="00F62ECB">
        <w:rPr>
          <w:rFonts w:ascii="Times New Roman" w:hAnsi="Times New Roman" w:cs="Times New Roman"/>
          <w:bCs/>
        </w:rPr>
        <w:t xml:space="preserve"> on which the house was built. He said the agreement between the parties reflected that aspect. </w:t>
      </w:r>
      <w:r w:rsidR="00F44AA6" w:rsidRPr="00F62ECB">
        <w:rPr>
          <w:rFonts w:ascii="Times New Roman" w:hAnsi="Times New Roman" w:cs="Times New Roman"/>
          <w:bCs/>
        </w:rPr>
        <w:t xml:space="preserve">He denied </w:t>
      </w:r>
      <w:r w:rsidR="00986158" w:rsidRPr="00F62ECB">
        <w:rPr>
          <w:rFonts w:ascii="Times New Roman" w:hAnsi="Times New Roman" w:cs="Times New Roman"/>
          <w:bCs/>
        </w:rPr>
        <w:t xml:space="preserve">that the respondent </w:t>
      </w:r>
      <w:r w:rsidR="00F62ECB">
        <w:rPr>
          <w:rFonts w:ascii="Times New Roman" w:hAnsi="Times New Roman" w:cs="Times New Roman"/>
          <w:bCs/>
        </w:rPr>
        <w:t xml:space="preserve">had </w:t>
      </w:r>
      <w:r w:rsidR="00986158" w:rsidRPr="00F62ECB">
        <w:rPr>
          <w:rFonts w:ascii="Times New Roman" w:hAnsi="Times New Roman" w:cs="Times New Roman"/>
          <w:bCs/>
        </w:rPr>
        <w:t xml:space="preserve">refused </w:t>
      </w:r>
      <w:r w:rsidR="00F44AA6" w:rsidRPr="00F62ECB">
        <w:rPr>
          <w:rFonts w:ascii="Times New Roman" w:hAnsi="Times New Roman" w:cs="Times New Roman"/>
          <w:bCs/>
        </w:rPr>
        <w:t>to accept local currency from the appellant as payment of instalments.</w:t>
      </w:r>
    </w:p>
    <w:p w14:paraId="17F24365" w14:textId="77777777" w:rsidR="00254EB1" w:rsidRDefault="00FE7449" w:rsidP="009F1DA3">
      <w:pPr>
        <w:spacing w:line="36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b/>
      </w:r>
    </w:p>
    <w:p w14:paraId="74180501" w14:textId="44103423" w:rsidR="00F44AA6" w:rsidRDefault="000A3A19" w:rsidP="009F1DA3">
      <w:pPr>
        <w:spacing w:line="360" w:lineRule="auto"/>
        <w:jc w:val="both"/>
        <w:rPr>
          <w:rFonts w:ascii="Times New Roman" w:hAnsi="Times New Roman" w:cs="Times New Roman"/>
          <w:b/>
          <w:sz w:val="24"/>
          <w:szCs w:val="24"/>
        </w:rPr>
      </w:pPr>
      <w:r w:rsidRPr="000A3A19">
        <w:rPr>
          <w:rFonts w:ascii="Times New Roman" w:hAnsi="Times New Roman" w:cs="Times New Roman"/>
          <w:b/>
          <w:sz w:val="24"/>
          <w:szCs w:val="24"/>
        </w:rPr>
        <w:lastRenderedPageBreak/>
        <w:t>Defendant’s case (Appellant)</w:t>
      </w:r>
    </w:p>
    <w:p w14:paraId="548EBDA5" w14:textId="74E26762" w:rsidR="00BE5E8A"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[5]</w:t>
      </w:r>
      <w:r w:rsidR="00F62ECB" w:rsidRPr="00F62ECB">
        <w:rPr>
          <w:rFonts w:ascii="Times New Roman" w:hAnsi="Times New Roman" w:cs="Times New Roman"/>
          <w:bCs/>
        </w:rPr>
        <w:t>T</w:t>
      </w:r>
      <w:r w:rsidR="00986158" w:rsidRPr="00F62ECB">
        <w:rPr>
          <w:rFonts w:ascii="Times New Roman" w:hAnsi="Times New Roman" w:cs="Times New Roman"/>
          <w:bCs/>
        </w:rPr>
        <w:t xml:space="preserve">he Defendant’s case </w:t>
      </w:r>
      <w:r w:rsidR="00F62ECB">
        <w:rPr>
          <w:rFonts w:ascii="Times New Roman" w:hAnsi="Times New Roman" w:cs="Times New Roman"/>
          <w:bCs/>
        </w:rPr>
        <w:t xml:space="preserve">was anchored on </w:t>
      </w:r>
      <w:r w:rsidR="00986158" w:rsidRPr="00F62ECB">
        <w:rPr>
          <w:rFonts w:ascii="Times New Roman" w:hAnsi="Times New Roman" w:cs="Times New Roman"/>
          <w:bCs/>
        </w:rPr>
        <w:t xml:space="preserve">the evidence of </w:t>
      </w:r>
      <w:proofErr w:type="spellStart"/>
      <w:r w:rsidR="00986158" w:rsidRPr="00F62ECB">
        <w:rPr>
          <w:rFonts w:ascii="Times New Roman" w:hAnsi="Times New Roman" w:cs="Times New Roman"/>
          <w:bCs/>
        </w:rPr>
        <w:t>Archgirl</w:t>
      </w:r>
      <w:proofErr w:type="spellEnd"/>
      <w:r w:rsidR="00986158" w:rsidRPr="00F62ECB">
        <w:rPr>
          <w:rFonts w:ascii="Times New Roman" w:hAnsi="Times New Roman" w:cs="Times New Roman"/>
          <w:bCs/>
        </w:rPr>
        <w:t xml:space="preserve"> </w:t>
      </w:r>
      <w:proofErr w:type="spellStart"/>
      <w:r w:rsidR="00986158" w:rsidRPr="00F62ECB">
        <w:rPr>
          <w:rFonts w:ascii="Times New Roman" w:hAnsi="Times New Roman" w:cs="Times New Roman"/>
          <w:bCs/>
        </w:rPr>
        <w:t>Sesa</w:t>
      </w:r>
      <w:proofErr w:type="spellEnd"/>
      <w:r w:rsidR="00F62ECB">
        <w:rPr>
          <w:rFonts w:ascii="Times New Roman" w:hAnsi="Times New Roman" w:cs="Times New Roman"/>
          <w:bCs/>
        </w:rPr>
        <w:t xml:space="preserve"> who is a spouse to </w:t>
      </w:r>
      <w:r w:rsidR="00986158" w:rsidRPr="00F62ECB">
        <w:rPr>
          <w:rFonts w:ascii="Times New Roman" w:hAnsi="Times New Roman" w:cs="Times New Roman"/>
          <w:bCs/>
        </w:rPr>
        <w:t xml:space="preserve">the appellant. She </w:t>
      </w:r>
      <w:r w:rsidR="000072EF">
        <w:rPr>
          <w:rFonts w:ascii="Times New Roman" w:hAnsi="Times New Roman" w:cs="Times New Roman"/>
          <w:bCs/>
        </w:rPr>
        <w:t xml:space="preserve">said she </w:t>
      </w:r>
      <w:r w:rsidR="00986158" w:rsidRPr="00F62ECB">
        <w:rPr>
          <w:rFonts w:ascii="Times New Roman" w:hAnsi="Times New Roman" w:cs="Times New Roman"/>
          <w:bCs/>
        </w:rPr>
        <w:t>derive</w:t>
      </w:r>
      <w:r w:rsidR="00BE5E8A">
        <w:rPr>
          <w:rFonts w:ascii="Times New Roman" w:hAnsi="Times New Roman" w:cs="Times New Roman"/>
          <w:bCs/>
        </w:rPr>
        <w:t>d</w:t>
      </w:r>
      <w:r w:rsidR="00986158" w:rsidRPr="00F62ECB">
        <w:rPr>
          <w:rFonts w:ascii="Times New Roman" w:hAnsi="Times New Roman" w:cs="Times New Roman"/>
          <w:bCs/>
        </w:rPr>
        <w:t xml:space="preserve"> authority to represent the </w:t>
      </w:r>
      <w:r w:rsidR="00BE5E8A">
        <w:rPr>
          <w:rFonts w:ascii="Times New Roman" w:hAnsi="Times New Roman" w:cs="Times New Roman"/>
          <w:bCs/>
        </w:rPr>
        <w:t>appellant</w:t>
      </w:r>
      <w:r w:rsidR="00986158" w:rsidRPr="00F62ECB">
        <w:rPr>
          <w:rFonts w:ascii="Times New Roman" w:hAnsi="Times New Roman" w:cs="Times New Roman"/>
          <w:bCs/>
        </w:rPr>
        <w:t xml:space="preserve"> from a power of attorney </w:t>
      </w:r>
      <w:r w:rsidR="00BE5E8A">
        <w:rPr>
          <w:rFonts w:ascii="Times New Roman" w:hAnsi="Times New Roman" w:cs="Times New Roman"/>
          <w:bCs/>
        </w:rPr>
        <w:t xml:space="preserve">which was </w:t>
      </w:r>
      <w:r w:rsidR="00986158" w:rsidRPr="00F62ECB">
        <w:rPr>
          <w:rFonts w:ascii="Times New Roman" w:hAnsi="Times New Roman" w:cs="Times New Roman"/>
          <w:bCs/>
        </w:rPr>
        <w:t xml:space="preserve">authored by the </w:t>
      </w:r>
      <w:r w:rsidR="00BE5E8A">
        <w:rPr>
          <w:rFonts w:ascii="Times New Roman" w:hAnsi="Times New Roman" w:cs="Times New Roman"/>
          <w:bCs/>
        </w:rPr>
        <w:t>appellant</w:t>
      </w:r>
      <w:r w:rsidR="00986158" w:rsidRPr="00F62ECB">
        <w:rPr>
          <w:rFonts w:ascii="Times New Roman" w:hAnsi="Times New Roman" w:cs="Times New Roman"/>
          <w:bCs/>
        </w:rPr>
        <w:t xml:space="preserve">. </w:t>
      </w:r>
      <w:r w:rsidR="00BE5E8A">
        <w:rPr>
          <w:rFonts w:ascii="Times New Roman" w:hAnsi="Times New Roman" w:cs="Times New Roman"/>
          <w:bCs/>
        </w:rPr>
        <w:t xml:space="preserve">Her evidence, which it must be noted, was essentially hearsay, </w:t>
      </w:r>
      <w:r w:rsidR="00986158" w:rsidRPr="00F62ECB">
        <w:rPr>
          <w:rFonts w:ascii="Times New Roman" w:hAnsi="Times New Roman" w:cs="Times New Roman"/>
          <w:bCs/>
        </w:rPr>
        <w:t>the</w:t>
      </w:r>
      <w:r w:rsidR="00BE5E8A">
        <w:rPr>
          <w:rFonts w:ascii="Times New Roman" w:hAnsi="Times New Roman" w:cs="Times New Roman"/>
          <w:bCs/>
        </w:rPr>
        <w:t xml:space="preserve"> appellant had </w:t>
      </w:r>
      <w:r w:rsidR="00BE5E8A" w:rsidRPr="00F62ECB">
        <w:rPr>
          <w:rFonts w:ascii="Times New Roman" w:hAnsi="Times New Roman" w:cs="Times New Roman"/>
          <w:bCs/>
        </w:rPr>
        <w:t>entered</w:t>
      </w:r>
      <w:r w:rsidR="00986158" w:rsidRPr="00F62ECB">
        <w:rPr>
          <w:rFonts w:ascii="Times New Roman" w:hAnsi="Times New Roman" w:cs="Times New Roman"/>
          <w:bCs/>
        </w:rPr>
        <w:t xml:space="preserve"> into an agreement of sale with the </w:t>
      </w:r>
      <w:r w:rsidR="00BE5E8A">
        <w:rPr>
          <w:rFonts w:ascii="Times New Roman" w:hAnsi="Times New Roman" w:cs="Times New Roman"/>
          <w:bCs/>
        </w:rPr>
        <w:t>respondent</w:t>
      </w:r>
      <w:r w:rsidR="00986158" w:rsidRPr="00F62ECB">
        <w:rPr>
          <w:rFonts w:ascii="Times New Roman" w:hAnsi="Times New Roman" w:cs="Times New Roman"/>
          <w:bCs/>
        </w:rPr>
        <w:t xml:space="preserve">. </w:t>
      </w:r>
      <w:r w:rsidR="00BE5E8A">
        <w:rPr>
          <w:rFonts w:ascii="Times New Roman" w:hAnsi="Times New Roman" w:cs="Times New Roman"/>
          <w:bCs/>
        </w:rPr>
        <w:t xml:space="preserve">She confirmed the payment terms as per the agreement of sale. </w:t>
      </w:r>
      <w:r w:rsidR="008E5DD8" w:rsidRPr="00F62ECB">
        <w:rPr>
          <w:rFonts w:ascii="Times New Roman" w:hAnsi="Times New Roman" w:cs="Times New Roman"/>
          <w:bCs/>
        </w:rPr>
        <w:t xml:space="preserve">She </w:t>
      </w:r>
      <w:r w:rsidR="00612BD9">
        <w:rPr>
          <w:rFonts w:ascii="Times New Roman" w:hAnsi="Times New Roman" w:cs="Times New Roman"/>
          <w:bCs/>
        </w:rPr>
        <w:t>a</w:t>
      </w:r>
      <w:r w:rsidR="00BE5E8A">
        <w:rPr>
          <w:rFonts w:ascii="Times New Roman" w:hAnsi="Times New Roman" w:cs="Times New Roman"/>
          <w:bCs/>
        </w:rPr>
        <w:t xml:space="preserve">dmitted that the appellant had been given seven </w:t>
      </w:r>
      <w:r w:rsidR="008E5DD8" w:rsidRPr="00F62ECB">
        <w:rPr>
          <w:rFonts w:ascii="Times New Roman" w:hAnsi="Times New Roman" w:cs="Times New Roman"/>
          <w:bCs/>
        </w:rPr>
        <w:t>days’ notice to re</w:t>
      </w:r>
      <w:r w:rsidR="00BE5E8A">
        <w:rPr>
          <w:rFonts w:ascii="Times New Roman" w:hAnsi="Times New Roman" w:cs="Times New Roman"/>
          <w:bCs/>
        </w:rPr>
        <w:t>medy his</w:t>
      </w:r>
      <w:r w:rsidR="008E5DD8" w:rsidRPr="00F62ECB">
        <w:rPr>
          <w:rFonts w:ascii="Times New Roman" w:hAnsi="Times New Roman" w:cs="Times New Roman"/>
          <w:bCs/>
        </w:rPr>
        <w:t xml:space="preserve"> breach of </w:t>
      </w:r>
      <w:r w:rsidR="00BE5E8A">
        <w:rPr>
          <w:rFonts w:ascii="Times New Roman" w:hAnsi="Times New Roman" w:cs="Times New Roman"/>
          <w:bCs/>
        </w:rPr>
        <w:t xml:space="preserve">the </w:t>
      </w:r>
      <w:r w:rsidR="008E5DD8" w:rsidRPr="00F62ECB">
        <w:rPr>
          <w:rFonts w:ascii="Times New Roman" w:hAnsi="Times New Roman" w:cs="Times New Roman"/>
          <w:bCs/>
        </w:rPr>
        <w:t xml:space="preserve">contract </w:t>
      </w:r>
      <w:r w:rsidR="00BE5E8A">
        <w:rPr>
          <w:rFonts w:ascii="Times New Roman" w:hAnsi="Times New Roman" w:cs="Times New Roman"/>
          <w:bCs/>
        </w:rPr>
        <w:t xml:space="preserve">after he fell into arrears with his monthly instalments. Regarding that, she said the respondent had treated the appelant unfairly because </w:t>
      </w:r>
      <w:r w:rsidR="008E5DD8" w:rsidRPr="00F62ECB">
        <w:rPr>
          <w:rFonts w:ascii="Times New Roman" w:hAnsi="Times New Roman" w:cs="Times New Roman"/>
          <w:bCs/>
        </w:rPr>
        <w:t xml:space="preserve">other purchasers </w:t>
      </w:r>
      <w:r w:rsidR="00BE5E8A">
        <w:rPr>
          <w:rFonts w:ascii="Times New Roman" w:hAnsi="Times New Roman" w:cs="Times New Roman"/>
          <w:bCs/>
        </w:rPr>
        <w:t xml:space="preserve">who were in breach had been given thirty </w:t>
      </w:r>
      <w:r w:rsidR="008E5DD8" w:rsidRPr="00F62ECB">
        <w:rPr>
          <w:rFonts w:ascii="Times New Roman" w:hAnsi="Times New Roman" w:cs="Times New Roman"/>
          <w:bCs/>
        </w:rPr>
        <w:t>days’ notice</w:t>
      </w:r>
      <w:r w:rsidR="00BE5E8A">
        <w:rPr>
          <w:rFonts w:ascii="Times New Roman" w:hAnsi="Times New Roman" w:cs="Times New Roman"/>
          <w:bCs/>
        </w:rPr>
        <w:t>s</w:t>
      </w:r>
      <w:r w:rsidR="008E5DD8" w:rsidRPr="00F62ECB">
        <w:rPr>
          <w:rFonts w:ascii="Times New Roman" w:hAnsi="Times New Roman" w:cs="Times New Roman"/>
          <w:bCs/>
        </w:rPr>
        <w:t xml:space="preserve">. </w:t>
      </w:r>
    </w:p>
    <w:p w14:paraId="440A4930" w14:textId="77777777" w:rsidR="001B62A1" w:rsidRDefault="001B62A1" w:rsidP="001B62A1">
      <w:pPr>
        <w:pStyle w:val="ListParagraph"/>
        <w:spacing w:line="360" w:lineRule="auto"/>
        <w:jc w:val="both"/>
        <w:rPr>
          <w:rFonts w:ascii="Times New Roman" w:hAnsi="Times New Roman" w:cs="Times New Roman"/>
          <w:bCs/>
        </w:rPr>
      </w:pPr>
    </w:p>
    <w:p w14:paraId="51AC87F0" w14:textId="34EC3BB1" w:rsidR="00BE5E8A"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 xml:space="preserve">[6] </w:t>
      </w:r>
      <w:r w:rsidR="00BE5E8A">
        <w:rPr>
          <w:rFonts w:ascii="Times New Roman" w:hAnsi="Times New Roman" w:cs="Times New Roman"/>
          <w:bCs/>
        </w:rPr>
        <w:t xml:space="preserve">The witness said when she approached </w:t>
      </w:r>
      <w:r w:rsidR="008E5DD8" w:rsidRPr="00F62ECB">
        <w:rPr>
          <w:rFonts w:ascii="Times New Roman" w:hAnsi="Times New Roman" w:cs="Times New Roman"/>
          <w:bCs/>
        </w:rPr>
        <w:t xml:space="preserve">the respondent </w:t>
      </w:r>
      <w:r w:rsidR="00BE5E8A">
        <w:rPr>
          <w:rFonts w:ascii="Times New Roman" w:hAnsi="Times New Roman" w:cs="Times New Roman"/>
          <w:bCs/>
        </w:rPr>
        <w:t xml:space="preserve">intending </w:t>
      </w:r>
      <w:r w:rsidR="008E5DD8" w:rsidRPr="00F62ECB">
        <w:rPr>
          <w:rFonts w:ascii="Times New Roman" w:hAnsi="Times New Roman" w:cs="Times New Roman"/>
          <w:bCs/>
        </w:rPr>
        <w:t xml:space="preserve">to clear the US$14 000 </w:t>
      </w:r>
      <w:r w:rsidR="00BE5E8A">
        <w:rPr>
          <w:rFonts w:ascii="Times New Roman" w:hAnsi="Times New Roman" w:cs="Times New Roman"/>
          <w:bCs/>
        </w:rPr>
        <w:t xml:space="preserve">arrears, </w:t>
      </w:r>
      <w:r w:rsidR="008E5DD8" w:rsidRPr="00F62ECB">
        <w:rPr>
          <w:rFonts w:ascii="Times New Roman" w:hAnsi="Times New Roman" w:cs="Times New Roman"/>
          <w:bCs/>
        </w:rPr>
        <w:t xml:space="preserve">the respondent </w:t>
      </w:r>
      <w:r w:rsidR="00BE5E8A">
        <w:rPr>
          <w:rFonts w:ascii="Times New Roman" w:hAnsi="Times New Roman" w:cs="Times New Roman"/>
          <w:bCs/>
        </w:rPr>
        <w:t xml:space="preserve">had </w:t>
      </w:r>
      <w:r w:rsidR="008E5DD8" w:rsidRPr="00F62ECB">
        <w:rPr>
          <w:rFonts w:ascii="Times New Roman" w:hAnsi="Times New Roman" w:cs="Times New Roman"/>
          <w:bCs/>
        </w:rPr>
        <w:t xml:space="preserve">refused </w:t>
      </w:r>
      <w:r w:rsidR="00BE5E8A">
        <w:rPr>
          <w:rFonts w:ascii="Times New Roman" w:hAnsi="Times New Roman" w:cs="Times New Roman"/>
          <w:bCs/>
        </w:rPr>
        <w:t xml:space="preserve">to accept the equivalent of that amount in </w:t>
      </w:r>
      <w:r w:rsidR="008E5DD8" w:rsidRPr="00F62ECB">
        <w:rPr>
          <w:rFonts w:ascii="Times New Roman" w:hAnsi="Times New Roman" w:cs="Times New Roman"/>
          <w:bCs/>
        </w:rPr>
        <w:t xml:space="preserve">local currency. </w:t>
      </w:r>
      <w:r w:rsidR="00C46ADA">
        <w:rPr>
          <w:rFonts w:ascii="Times New Roman" w:hAnsi="Times New Roman" w:cs="Times New Roman"/>
          <w:bCs/>
        </w:rPr>
        <w:t>Thereafter</w:t>
      </w:r>
      <w:r w:rsidR="00BE5E8A">
        <w:rPr>
          <w:rFonts w:ascii="Times New Roman" w:hAnsi="Times New Roman" w:cs="Times New Roman"/>
          <w:bCs/>
        </w:rPr>
        <w:t xml:space="preserve">, she said she had made </w:t>
      </w:r>
      <w:r w:rsidR="008E5DD8" w:rsidRPr="00F62ECB">
        <w:rPr>
          <w:rFonts w:ascii="Times New Roman" w:hAnsi="Times New Roman" w:cs="Times New Roman"/>
          <w:bCs/>
        </w:rPr>
        <w:t>payments amounting to $</w:t>
      </w:r>
      <w:r w:rsidR="00BE5E8A">
        <w:rPr>
          <w:rFonts w:ascii="Times New Roman" w:hAnsi="Times New Roman" w:cs="Times New Roman"/>
          <w:bCs/>
        </w:rPr>
        <w:t>ZW</w:t>
      </w:r>
      <w:r w:rsidR="008E5DD8" w:rsidRPr="00F62ECB">
        <w:rPr>
          <w:rFonts w:ascii="Times New Roman" w:hAnsi="Times New Roman" w:cs="Times New Roman"/>
          <w:bCs/>
        </w:rPr>
        <w:t xml:space="preserve">28 890 through </w:t>
      </w:r>
      <w:proofErr w:type="spellStart"/>
      <w:r w:rsidR="008E5DD8" w:rsidRPr="00F62ECB">
        <w:rPr>
          <w:rFonts w:ascii="Times New Roman" w:hAnsi="Times New Roman" w:cs="Times New Roman"/>
          <w:bCs/>
        </w:rPr>
        <w:t>Mangwana</w:t>
      </w:r>
      <w:proofErr w:type="spellEnd"/>
      <w:r w:rsidR="008E5DD8" w:rsidRPr="00F62ECB">
        <w:rPr>
          <w:rFonts w:ascii="Times New Roman" w:hAnsi="Times New Roman" w:cs="Times New Roman"/>
          <w:bCs/>
        </w:rPr>
        <w:t xml:space="preserve"> and Partners </w:t>
      </w:r>
      <w:r w:rsidR="00BE5E8A">
        <w:rPr>
          <w:rFonts w:ascii="Times New Roman" w:hAnsi="Times New Roman" w:cs="Times New Roman"/>
          <w:bCs/>
        </w:rPr>
        <w:t>Legal Practitioners who operated</w:t>
      </w:r>
      <w:r w:rsidR="008E5DD8" w:rsidRPr="00F62ECB">
        <w:rPr>
          <w:rFonts w:ascii="Times New Roman" w:hAnsi="Times New Roman" w:cs="Times New Roman"/>
          <w:bCs/>
        </w:rPr>
        <w:t xml:space="preserve"> a trust account for </w:t>
      </w:r>
      <w:proofErr w:type="spellStart"/>
      <w:r w:rsidR="008E5DD8" w:rsidRPr="00F62ECB">
        <w:rPr>
          <w:rFonts w:ascii="Times New Roman" w:hAnsi="Times New Roman" w:cs="Times New Roman"/>
          <w:bCs/>
        </w:rPr>
        <w:t>Emthunzini</w:t>
      </w:r>
      <w:proofErr w:type="spellEnd"/>
      <w:r w:rsidR="008E5DD8" w:rsidRPr="00F62ECB">
        <w:rPr>
          <w:rFonts w:ascii="Times New Roman" w:hAnsi="Times New Roman" w:cs="Times New Roman"/>
          <w:bCs/>
        </w:rPr>
        <w:t xml:space="preserve"> residents </w:t>
      </w:r>
      <w:r w:rsidR="00BE5E8A">
        <w:rPr>
          <w:rFonts w:ascii="Times New Roman" w:hAnsi="Times New Roman" w:cs="Times New Roman"/>
          <w:bCs/>
        </w:rPr>
        <w:t xml:space="preserve">through which they would </w:t>
      </w:r>
      <w:r w:rsidR="008E5DD8" w:rsidRPr="00F62ECB">
        <w:rPr>
          <w:rFonts w:ascii="Times New Roman" w:hAnsi="Times New Roman" w:cs="Times New Roman"/>
          <w:bCs/>
        </w:rPr>
        <w:t xml:space="preserve">pay the respondent.  She concluded </w:t>
      </w:r>
      <w:r w:rsidR="00BE5E8A">
        <w:rPr>
          <w:rFonts w:ascii="Times New Roman" w:hAnsi="Times New Roman" w:cs="Times New Roman"/>
          <w:bCs/>
        </w:rPr>
        <w:t xml:space="preserve">her evidence </w:t>
      </w:r>
      <w:r w:rsidR="008E5DD8" w:rsidRPr="00F62ECB">
        <w:rPr>
          <w:rFonts w:ascii="Times New Roman" w:hAnsi="Times New Roman" w:cs="Times New Roman"/>
          <w:bCs/>
        </w:rPr>
        <w:t xml:space="preserve">by stating that at the time of </w:t>
      </w:r>
      <w:r w:rsidR="00BE5E8A">
        <w:rPr>
          <w:rFonts w:ascii="Times New Roman" w:hAnsi="Times New Roman" w:cs="Times New Roman"/>
          <w:bCs/>
        </w:rPr>
        <w:t xml:space="preserve">the </w:t>
      </w:r>
      <w:r w:rsidR="008E5DD8" w:rsidRPr="00F62ECB">
        <w:rPr>
          <w:rFonts w:ascii="Times New Roman" w:hAnsi="Times New Roman" w:cs="Times New Roman"/>
          <w:bCs/>
        </w:rPr>
        <w:t xml:space="preserve">signing </w:t>
      </w:r>
      <w:r w:rsidR="00BE5E8A">
        <w:rPr>
          <w:rFonts w:ascii="Times New Roman" w:hAnsi="Times New Roman" w:cs="Times New Roman"/>
          <w:bCs/>
        </w:rPr>
        <w:t xml:space="preserve">of </w:t>
      </w:r>
      <w:r w:rsidR="008E5DD8" w:rsidRPr="00F62ECB">
        <w:rPr>
          <w:rFonts w:ascii="Times New Roman" w:hAnsi="Times New Roman" w:cs="Times New Roman"/>
          <w:bCs/>
        </w:rPr>
        <w:t>the agreement of sale, the respondent had no permit to develop the la</w:t>
      </w:r>
      <w:r w:rsidR="00070A25" w:rsidRPr="00F62ECB">
        <w:rPr>
          <w:rFonts w:ascii="Times New Roman" w:hAnsi="Times New Roman" w:cs="Times New Roman"/>
          <w:bCs/>
        </w:rPr>
        <w:t xml:space="preserve">nd </w:t>
      </w:r>
      <w:r w:rsidR="008E5DD8" w:rsidRPr="00F62ECB">
        <w:rPr>
          <w:rFonts w:ascii="Times New Roman" w:hAnsi="Times New Roman" w:cs="Times New Roman"/>
          <w:bCs/>
        </w:rPr>
        <w:t xml:space="preserve">as all relevant documents were obtained </w:t>
      </w:r>
      <w:r w:rsidR="00BE5E8A">
        <w:rPr>
          <w:rFonts w:ascii="Times New Roman" w:hAnsi="Times New Roman" w:cs="Times New Roman"/>
          <w:bCs/>
        </w:rPr>
        <w:t>later</w:t>
      </w:r>
      <w:r w:rsidR="008E5DD8" w:rsidRPr="00F62ECB">
        <w:rPr>
          <w:rFonts w:ascii="Times New Roman" w:hAnsi="Times New Roman" w:cs="Times New Roman"/>
          <w:bCs/>
        </w:rPr>
        <w:t xml:space="preserve">. </w:t>
      </w:r>
    </w:p>
    <w:p w14:paraId="498CD68E" w14:textId="77777777" w:rsidR="00FE7449" w:rsidRDefault="00FE7449" w:rsidP="00FE7449">
      <w:pPr>
        <w:pStyle w:val="ListParagraph"/>
        <w:spacing w:line="360" w:lineRule="auto"/>
        <w:jc w:val="both"/>
        <w:rPr>
          <w:rFonts w:ascii="Times New Roman" w:hAnsi="Times New Roman" w:cs="Times New Roman"/>
          <w:bCs/>
        </w:rPr>
      </w:pPr>
    </w:p>
    <w:p w14:paraId="54F4F34F" w14:textId="2A584999" w:rsidR="00170829" w:rsidRPr="00F62ECB" w:rsidRDefault="00FE7449" w:rsidP="00FE7449">
      <w:pPr>
        <w:pStyle w:val="ListParagraph"/>
        <w:spacing w:line="360" w:lineRule="auto"/>
        <w:jc w:val="both"/>
        <w:rPr>
          <w:rFonts w:ascii="Times New Roman" w:hAnsi="Times New Roman" w:cs="Times New Roman"/>
          <w:bCs/>
        </w:rPr>
      </w:pPr>
      <w:r>
        <w:rPr>
          <w:rFonts w:ascii="Times New Roman" w:hAnsi="Times New Roman" w:cs="Times New Roman"/>
          <w:bCs/>
        </w:rPr>
        <w:t xml:space="preserve">[7] </w:t>
      </w:r>
      <w:r w:rsidR="008E5DD8" w:rsidRPr="00F62ECB">
        <w:rPr>
          <w:rFonts w:ascii="Times New Roman" w:hAnsi="Times New Roman" w:cs="Times New Roman"/>
          <w:bCs/>
        </w:rPr>
        <w:t>Under cross examination, she agreed</w:t>
      </w:r>
      <w:r w:rsidR="00AB00C8" w:rsidRPr="00F62ECB">
        <w:rPr>
          <w:rFonts w:ascii="Times New Roman" w:hAnsi="Times New Roman" w:cs="Times New Roman"/>
          <w:bCs/>
        </w:rPr>
        <w:t xml:space="preserve"> </w:t>
      </w:r>
      <w:r w:rsidR="00BE5E8A">
        <w:rPr>
          <w:rFonts w:ascii="Times New Roman" w:hAnsi="Times New Roman" w:cs="Times New Roman"/>
          <w:bCs/>
        </w:rPr>
        <w:t xml:space="preserve">that </w:t>
      </w:r>
      <w:r w:rsidR="00AB00C8" w:rsidRPr="00F62ECB">
        <w:rPr>
          <w:rFonts w:ascii="Times New Roman" w:hAnsi="Times New Roman" w:cs="Times New Roman"/>
          <w:bCs/>
        </w:rPr>
        <w:t>the appellant</w:t>
      </w:r>
      <w:r w:rsidR="008E5DD8" w:rsidRPr="00F62ECB">
        <w:rPr>
          <w:rFonts w:ascii="Times New Roman" w:hAnsi="Times New Roman" w:cs="Times New Roman"/>
          <w:bCs/>
        </w:rPr>
        <w:t xml:space="preserve"> </w:t>
      </w:r>
      <w:r w:rsidR="00070A25" w:rsidRPr="00F62ECB">
        <w:rPr>
          <w:rFonts w:ascii="Times New Roman" w:hAnsi="Times New Roman" w:cs="Times New Roman"/>
          <w:bCs/>
        </w:rPr>
        <w:t>had</w:t>
      </w:r>
      <w:r w:rsidR="008E5DD8" w:rsidRPr="00F62ECB">
        <w:rPr>
          <w:rFonts w:ascii="Times New Roman" w:hAnsi="Times New Roman" w:cs="Times New Roman"/>
          <w:bCs/>
        </w:rPr>
        <w:t xml:space="preserve"> arrears at the time of issuance of summons a</w:t>
      </w:r>
      <w:r w:rsidR="00AB00C8" w:rsidRPr="00F62ECB">
        <w:rPr>
          <w:rFonts w:ascii="Times New Roman" w:hAnsi="Times New Roman" w:cs="Times New Roman"/>
          <w:bCs/>
        </w:rPr>
        <w:t xml:space="preserve">nd </w:t>
      </w:r>
      <w:r w:rsidR="00BE5E8A">
        <w:rPr>
          <w:rFonts w:ascii="Times New Roman" w:hAnsi="Times New Roman" w:cs="Times New Roman"/>
          <w:bCs/>
        </w:rPr>
        <w:t xml:space="preserve">had </w:t>
      </w:r>
      <w:r w:rsidR="00AB00C8" w:rsidRPr="00F62ECB">
        <w:rPr>
          <w:rFonts w:ascii="Times New Roman" w:hAnsi="Times New Roman" w:cs="Times New Roman"/>
          <w:bCs/>
        </w:rPr>
        <w:t>fail</w:t>
      </w:r>
      <w:r w:rsidR="00070A25" w:rsidRPr="00F62ECB">
        <w:rPr>
          <w:rFonts w:ascii="Times New Roman" w:hAnsi="Times New Roman" w:cs="Times New Roman"/>
          <w:bCs/>
        </w:rPr>
        <w:t>ed</w:t>
      </w:r>
      <w:r w:rsidR="00AB00C8" w:rsidRPr="00F62ECB">
        <w:rPr>
          <w:rFonts w:ascii="Times New Roman" w:hAnsi="Times New Roman" w:cs="Times New Roman"/>
          <w:bCs/>
        </w:rPr>
        <w:t xml:space="preserve"> to</w:t>
      </w:r>
      <w:r w:rsidR="00BE5E8A">
        <w:rPr>
          <w:rFonts w:ascii="Times New Roman" w:hAnsi="Times New Roman" w:cs="Times New Roman"/>
          <w:bCs/>
        </w:rPr>
        <w:t xml:space="preserve"> remedy the breach after being given </w:t>
      </w:r>
      <w:r w:rsidR="00AB00C8" w:rsidRPr="00F62ECB">
        <w:rPr>
          <w:rFonts w:ascii="Times New Roman" w:hAnsi="Times New Roman" w:cs="Times New Roman"/>
          <w:bCs/>
        </w:rPr>
        <w:t>s</w:t>
      </w:r>
      <w:r w:rsidR="00BE5E8A">
        <w:rPr>
          <w:rFonts w:ascii="Times New Roman" w:hAnsi="Times New Roman" w:cs="Times New Roman"/>
          <w:bCs/>
        </w:rPr>
        <w:t>even</w:t>
      </w:r>
      <w:r w:rsidR="00AB00C8" w:rsidRPr="00F62ECB">
        <w:rPr>
          <w:rFonts w:ascii="Times New Roman" w:hAnsi="Times New Roman" w:cs="Times New Roman"/>
          <w:bCs/>
        </w:rPr>
        <w:t xml:space="preserve"> days’ of notice</w:t>
      </w:r>
      <w:r w:rsidR="00BE5E8A">
        <w:rPr>
          <w:rFonts w:ascii="Times New Roman" w:hAnsi="Times New Roman" w:cs="Times New Roman"/>
          <w:bCs/>
        </w:rPr>
        <w:t xml:space="preserve"> in terms of the agreement of sale</w:t>
      </w:r>
      <w:r w:rsidR="00AB00C8" w:rsidRPr="00F62ECB">
        <w:rPr>
          <w:rFonts w:ascii="Times New Roman" w:hAnsi="Times New Roman" w:cs="Times New Roman"/>
          <w:bCs/>
        </w:rPr>
        <w:t>.</w:t>
      </w:r>
    </w:p>
    <w:p w14:paraId="7771899A" w14:textId="19B3C41F" w:rsidR="00170829" w:rsidRDefault="00BE5E8A" w:rsidP="009F1DA3">
      <w:pPr>
        <w:spacing w:line="360" w:lineRule="auto"/>
        <w:jc w:val="both"/>
        <w:rPr>
          <w:rFonts w:ascii="Times New Roman" w:hAnsi="Times New Roman" w:cs="Times New Roman"/>
          <w:b/>
          <w:i/>
          <w:iCs/>
          <w:sz w:val="24"/>
          <w:szCs w:val="24"/>
        </w:rPr>
      </w:pPr>
      <w:r>
        <w:rPr>
          <w:rFonts w:ascii="Times New Roman" w:hAnsi="Times New Roman" w:cs="Times New Roman"/>
          <w:b/>
          <w:sz w:val="24"/>
          <w:szCs w:val="24"/>
        </w:rPr>
        <w:t>Findings by</w:t>
      </w:r>
      <w:r w:rsidR="00170829" w:rsidRPr="0092683F">
        <w:rPr>
          <w:rFonts w:ascii="Times New Roman" w:hAnsi="Times New Roman" w:cs="Times New Roman"/>
          <w:b/>
          <w:sz w:val="24"/>
          <w:szCs w:val="24"/>
        </w:rPr>
        <w:t xml:space="preserve"> the court </w:t>
      </w:r>
      <w:r w:rsidR="00170829" w:rsidRPr="0092683F">
        <w:rPr>
          <w:rFonts w:ascii="Times New Roman" w:hAnsi="Times New Roman" w:cs="Times New Roman"/>
          <w:b/>
          <w:i/>
          <w:iCs/>
          <w:sz w:val="24"/>
          <w:szCs w:val="24"/>
        </w:rPr>
        <w:t>a quo</w:t>
      </w:r>
    </w:p>
    <w:p w14:paraId="5F0C21F6" w14:textId="7AE48C14" w:rsidR="001B62A1" w:rsidRDefault="00A23A1F" w:rsidP="0092683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[8] </w:t>
      </w:r>
      <w:r w:rsidR="0092683F">
        <w:rPr>
          <w:rFonts w:ascii="Times New Roman" w:hAnsi="Times New Roman" w:cs="Times New Roman"/>
          <w:bCs/>
          <w:sz w:val="24"/>
          <w:szCs w:val="24"/>
        </w:rPr>
        <w:t xml:space="preserve">The court </w:t>
      </w:r>
      <w:r w:rsidR="0092683F">
        <w:rPr>
          <w:rFonts w:ascii="Times New Roman" w:hAnsi="Times New Roman" w:cs="Times New Roman"/>
          <w:bCs/>
          <w:i/>
          <w:iCs/>
          <w:sz w:val="24"/>
          <w:szCs w:val="24"/>
        </w:rPr>
        <w:t xml:space="preserve">a quo </w:t>
      </w:r>
      <w:r w:rsidR="0092683F">
        <w:rPr>
          <w:rFonts w:ascii="Times New Roman" w:hAnsi="Times New Roman" w:cs="Times New Roman"/>
          <w:bCs/>
          <w:sz w:val="24"/>
          <w:szCs w:val="24"/>
        </w:rPr>
        <w:t>foun</w:t>
      </w:r>
      <w:r w:rsidR="00BE5E8A">
        <w:rPr>
          <w:rFonts w:ascii="Times New Roman" w:hAnsi="Times New Roman" w:cs="Times New Roman"/>
          <w:bCs/>
          <w:sz w:val="24"/>
          <w:szCs w:val="24"/>
        </w:rPr>
        <w:t>d</w:t>
      </w:r>
      <w:r w:rsidR="0092683F">
        <w:rPr>
          <w:rFonts w:ascii="Times New Roman" w:hAnsi="Times New Roman" w:cs="Times New Roman"/>
          <w:bCs/>
          <w:sz w:val="24"/>
          <w:szCs w:val="24"/>
        </w:rPr>
        <w:t xml:space="preserve"> it common cause </w:t>
      </w:r>
      <w:r w:rsidR="00BE5E8A">
        <w:rPr>
          <w:rFonts w:ascii="Times New Roman" w:hAnsi="Times New Roman" w:cs="Times New Roman"/>
          <w:bCs/>
          <w:sz w:val="24"/>
          <w:szCs w:val="24"/>
        </w:rPr>
        <w:t xml:space="preserve">that </w:t>
      </w:r>
      <w:r w:rsidR="0092683F">
        <w:rPr>
          <w:rFonts w:ascii="Times New Roman" w:hAnsi="Times New Roman" w:cs="Times New Roman"/>
          <w:bCs/>
          <w:sz w:val="24"/>
          <w:szCs w:val="24"/>
        </w:rPr>
        <w:t xml:space="preserve">the appellant was in arrears and </w:t>
      </w:r>
      <w:r w:rsidR="00BE5E8A">
        <w:rPr>
          <w:rFonts w:ascii="Times New Roman" w:hAnsi="Times New Roman" w:cs="Times New Roman"/>
          <w:bCs/>
          <w:sz w:val="24"/>
          <w:szCs w:val="24"/>
        </w:rPr>
        <w:t xml:space="preserve">that </w:t>
      </w:r>
      <w:r>
        <w:rPr>
          <w:rFonts w:ascii="Times New Roman" w:hAnsi="Times New Roman" w:cs="Times New Roman"/>
          <w:bCs/>
          <w:sz w:val="24"/>
          <w:szCs w:val="24"/>
        </w:rPr>
        <w:tab/>
      </w:r>
      <w:r w:rsidR="0092683F">
        <w:rPr>
          <w:rFonts w:ascii="Times New Roman" w:hAnsi="Times New Roman" w:cs="Times New Roman"/>
          <w:bCs/>
          <w:sz w:val="24"/>
          <w:szCs w:val="24"/>
        </w:rPr>
        <w:t xml:space="preserve">the agreement </w:t>
      </w:r>
      <w:r w:rsidR="00BE5E8A">
        <w:rPr>
          <w:rFonts w:ascii="Times New Roman" w:hAnsi="Times New Roman" w:cs="Times New Roman"/>
          <w:bCs/>
          <w:sz w:val="24"/>
          <w:szCs w:val="24"/>
        </w:rPr>
        <w:t xml:space="preserve">of sale </w:t>
      </w:r>
      <w:r w:rsidR="0092683F">
        <w:rPr>
          <w:rFonts w:ascii="Times New Roman" w:hAnsi="Times New Roman" w:cs="Times New Roman"/>
          <w:bCs/>
          <w:sz w:val="24"/>
          <w:szCs w:val="24"/>
        </w:rPr>
        <w:t xml:space="preserve">entitled </w:t>
      </w:r>
      <w:r w:rsidR="00BE5E8A">
        <w:rPr>
          <w:rFonts w:ascii="Times New Roman" w:hAnsi="Times New Roman" w:cs="Times New Roman"/>
          <w:bCs/>
          <w:sz w:val="24"/>
          <w:szCs w:val="24"/>
        </w:rPr>
        <w:t>the respondent to</w:t>
      </w:r>
      <w:r w:rsidR="0092683F">
        <w:rPr>
          <w:rFonts w:ascii="Times New Roman" w:hAnsi="Times New Roman" w:cs="Times New Roman"/>
          <w:bCs/>
          <w:sz w:val="24"/>
          <w:szCs w:val="24"/>
        </w:rPr>
        <w:t xml:space="preserve"> </w:t>
      </w:r>
      <w:r w:rsidR="00BE5E8A">
        <w:rPr>
          <w:rFonts w:ascii="Times New Roman" w:hAnsi="Times New Roman" w:cs="Times New Roman"/>
          <w:bCs/>
          <w:sz w:val="24"/>
          <w:szCs w:val="24"/>
        </w:rPr>
        <w:t>cancel the agreement after</w:t>
      </w:r>
      <w:r w:rsidR="0092683F">
        <w:rPr>
          <w:rFonts w:ascii="Times New Roman" w:hAnsi="Times New Roman" w:cs="Times New Roman"/>
          <w:bCs/>
          <w:sz w:val="24"/>
          <w:szCs w:val="24"/>
        </w:rPr>
        <w:t xml:space="preserve"> </w:t>
      </w:r>
      <w:r w:rsidR="00BE5E8A">
        <w:rPr>
          <w:rFonts w:ascii="Times New Roman" w:hAnsi="Times New Roman" w:cs="Times New Roman"/>
          <w:bCs/>
          <w:sz w:val="24"/>
          <w:szCs w:val="24"/>
        </w:rPr>
        <w:t xml:space="preserve">giving the </w:t>
      </w:r>
      <w:r>
        <w:rPr>
          <w:rFonts w:ascii="Times New Roman" w:hAnsi="Times New Roman" w:cs="Times New Roman"/>
          <w:bCs/>
          <w:sz w:val="24"/>
          <w:szCs w:val="24"/>
        </w:rPr>
        <w:tab/>
      </w:r>
      <w:r w:rsidR="00BE5E8A">
        <w:rPr>
          <w:rFonts w:ascii="Times New Roman" w:hAnsi="Times New Roman" w:cs="Times New Roman"/>
          <w:bCs/>
          <w:sz w:val="24"/>
          <w:szCs w:val="24"/>
        </w:rPr>
        <w:t xml:space="preserve">defaulting party seven </w:t>
      </w:r>
      <w:r w:rsidR="0092683F">
        <w:rPr>
          <w:rFonts w:ascii="Times New Roman" w:hAnsi="Times New Roman" w:cs="Times New Roman"/>
          <w:bCs/>
          <w:sz w:val="24"/>
          <w:szCs w:val="24"/>
        </w:rPr>
        <w:t>days’ notice</w:t>
      </w:r>
      <w:r w:rsidR="00BE5E8A">
        <w:rPr>
          <w:rFonts w:ascii="Times New Roman" w:hAnsi="Times New Roman" w:cs="Times New Roman"/>
          <w:bCs/>
          <w:sz w:val="24"/>
          <w:szCs w:val="24"/>
        </w:rPr>
        <w:t xml:space="preserve">. It concluded that </w:t>
      </w:r>
      <w:r w:rsidR="00743020">
        <w:rPr>
          <w:rFonts w:ascii="Times New Roman" w:hAnsi="Times New Roman" w:cs="Times New Roman"/>
          <w:bCs/>
          <w:sz w:val="24"/>
          <w:szCs w:val="24"/>
        </w:rPr>
        <w:t>the</w:t>
      </w:r>
      <w:r w:rsidR="00BE5E8A">
        <w:rPr>
          <w:rFonts w:ascii="Times New Roman" w:hAnsi="Times New Roman" w:cs="Times New Roman"/>
          <w:bCs/>
          <w:sz w:val="24"/>
          <w:szCs w:val="24"/>
        </w:rPr>
        <w:t xml:space="preserve"> notice had in this </w:t>
      </w:r>
      <w:r w:rsidR="00743020">
        <w:rPr>
          <w:rFonts w:ascii="Times New Roman" w:hAnsi="Times New Roman" w:cs="Times New Roman"/>
          <w:bCs/>
          <w:sz w:val="24"/>
          <w:szCs w:val="24"/>
        </w:rPr>
        <w:t>case</w:t>
      </w:r>
      <w:r w:rsidR="00BE5E8A">
        <w:rPr>
          <w:rFonts w:ascii="Times New Roman" w:hAnsi="Times New Roman" w:cs="Times New Roman"/>
          <w:bCs/>
          <w:sz w:val="24"/>
          <w:szCs w:val="24"/>
        </w:rPr>
        <w:t xml:space="preserve">, </w:t>
      </w:r>
      <w:r>
        <w:rPr>
          <w:rFonts w:ascii="Times New Roman" w:hAnsi="Times New Roman" w:cs="Times New Roman"/>
          <w:bCs/>
          <w:sz w:val="24"/>
          <w:szCs w:val="24"/>
        </w:rPr>
        <w:tab/>
      </w:r>
      <w:r w:rsidR="00BE5E8A">
        <w:rPr>
          <w:rFonts w:ascii="Times New Roman" w:hAnsi="Times New Roman" w:cs="Times New Roman"/>
          <w:bCs/>
          <w:sz w:val="24"/>
          <w:szCs w:val="24"/>
        </w:rPr>
        <w:t>been accordingly given</w:t>
      </w:r>
      <w:r w:rsidR="0092683F">
        <w:rPr>
          <w:rFonts w:ascii="Times New Roman" w:hAnsi="Times New Roman" w:cs="Times New Roman"/>
          <w:bCs/>
          <w:sz w:val="24"/>
          <w:szCs w:val="24"/>
        </w:rPr>
        <w:t xml:space="preserve"> </w:t>
      </w:r>
      <w:r w:rsidR="006833DD">
        <w:rPr>
          <w:rFonts w:ascii="Times New Roman" w:hAnsi="Times New Roman" w:cs="Times New Roman"/>
          <w:bCs/>
          <w:sz w:val="24"/>
          <w:szCs w:val="24"/>
        </w:rPr>
        <w:t xml:space="preserve">and </w:t>
      </w:r>
      <w:r w:rsidR="0092683F">
        <w:rPr>
          <w:rFonts w:ascii="Times New Roman" w:hAnsi="Times New Roman" w:cs="Times New Roman"/>
          <w:bCs/>
          <w:sz w:val="24"/>
          <w:szCs w:val="24"/>
        </w:rPr>
        <w:t>lapsed</w:t>
      </w:r>
      <w:r w:rsidR="006833DD">
        <w:rPr>
          <w:rFonts w:ascii="Times New Roman" w:hAnsi="Times New Roman" w:cs="Times New Roman"/>
          <w:bCs/>
          <w:sz w:val="24"/>
          <w:szCs w:val="24"/>
        </w:rPr>
        <w:t xml:space="preserve"> before the </w:t>
      </w:r>
      <w:r w:rsidR="00A23D76">
        <w:rPr>
          <w:rFonts w:ascii="Times New Roman" w:hAnsi="Times New Roman" w:cs="Times New Roman"/>
          <w:bCs/>
          <w:sz w:val="24"/>
          <w:szCs w:val="24"/>
        </w:rPr>
        <w:t>appellant</w:t>
      </w:r>
      <w:r w:rsidR="006833DD">
        <w:rPr>
          <w:rFonts w:ascii="Times New Roman" w:hAnsi="Times New Roman" w:cs="Times New Roman"/>
          <w:bCs/>
          <w:sz w:val="24"/>
          <w:szCs w:val="24"/>
        </w:rPr>
        <w:t xml:space="preserve"> </w:t>
      </w:r>
      <w:r w:rsidR="00A23D76">
        <w:rPr>
          <w:rFonts w:ascii="Times New Roman" w:hAnsi="Times New Roman" w:cs="Times New Roman"/>
          <w:bCs/>
          <w:sz w:val="24"/>
          <w:szCs w:val="24"/>
        </w:rPr>
        <w:t>rectified his breach</w:t>
      </w:r>
      <w:r w:rsidR="0092683F">
        <w:rPr>
          <w:rFonts w:ascii="Times New Roman" w:hAnsi="Times New Roman" w:cs="Times New Roman"/>
          <w:bCs/>
          <w:sz w:val="24"/>
          <w:szCs w:val="24"/>
        </w:rPr>
        <w:t xml:space="preserve">. </w:t>
      </w:r>
      <w:r w:rsidR="00A23D76">
        <w:rPr>
          <w:rFonts w:ascii="Times New Roman" w:hAnsi="Times New Roman" w:cs="Times New Roman"/>
          <w:bCs/>
          <w:sz w:val="24"/>
          <w:szCs w:val="24"/>
        </w:rPr>
        <w:t xml:space="preserve">The court </w:t>
      </w:r>
      <w:r>
        <w:rPr>
          <w:rFonts w:ascii="Times New Roman" w:hAnsi="Times New Roman" w:cs="Times New Roman"/>
          <w:bCs/>
          <w:sz w:val="24"/>
          <w:szCs w:val="24"/>
        </w:rPr>
        <w:tab/>
      </w:r>
      <w:r w:rsidR="00A23D76" w:rsidRPr="00612BD9">
        <w:rPr>
          <w:rFonts w:ascii="Times New Roman" w:hAnsi="Times New Roman" w:cs="Times New Roman"/>
          <w:bCs/>
          <w:i/>
          <w:sz w:val="24"/>
          <w:szCs w:val="24"/>
        </w:rPr>
        <w:t>a</w:t>
      </w:r>
      <w:r w:rsidR="00612BD9" w:rsidRPr="00612BD9">
        <w:rPr>
          <w:rFonts w:ascii="Times New Roman" w:hAnsi="Times New Roman" w:cs="Times New Roman"/>
          <w:bCs/>
          <w:i/>
          <w:sz w:val="24"/>
          <w:szCs w:val="24"/>
        </w:rPr>
        <w:t xml:space="preserve"> </w:t>
      </w:r>
      <w:r w:rsidR="00A23D76" w:rsidRPr="00612BD9">
        <w:rPr>
          <w:rFonts w:ascii="Times New Roman" w:hAnsi="Times New Roman" w:cs="Times New Roman"/>
          <w:bCs/>
          <w:i/>
          <w:sz w:val="24"/>
          <w:szCs w:val="24"/>
        </w:rPr>
        <w:t>quo</w:t>
      </w:r>
      <w:r w:rsidR="00A23D76">
        <w:rPr>
          <w:rFonts w:ascii="Times New Roman" w:hAnsi="Times New Roman" w:cs="Times New Roman"/>
          <w:bCs/>
          <w:sz w:val="24"/>
          <w:szCs w:val="24"/>
        </w:rPr>
        <w:t xml:space="preserve"> found as untruthful, </w:t>
      </w:r>
      <w:r w:rsidR="0092683F">
        <w:rPr>
          <w:rFonts w:ascii="Times New Roman" w:hAnsi="Times New Roman" w:cs="Times New Roman"/>
          <w:bCs/>
          <w:sz w:val="24"/>
          <w:szCs w:val="24"/>
        </w:rPr>
        <w:t>the</w:t>
      </w:r>
      <w:r w:rsidR="00A23D76">
        <w:rPr>
          <w:rFonts w:ascii="Times New Roman" w:hAnsi="Times New Roman" w:cs="Times New Roman"/>
          <w:bCs/>
          <w:sz w:val="24"/>
          <w:szCs w:val="24"/>
        </w:rPr>
        <w:t xml:space="preserve"> appellant’s</w:t>
      </w:r>
      <w:r w:rsidR="0092683F">
        <w:rPr>
          <w:rFonts w:ascii="Times New Roman" w:hAnsi="Times New Roman" w:cs="Times New Roman"/>
          <w:bCs/>
          <w:sz w:val="24"/>
          <w:szCs w:val="24"/>
        </w:rPr>
        <w:t xml:space="preserve"> averment</w:t>
      </w:r>
      <w:r w:rsidR="00A23D76">
        <w:rPr>
          <w:rFonts w:ascii="Times New Roman" w:hAnsi="Times New Roman" w:cs="Times New Roman"/>
          <w:bCs/>
          <w:sz w:val="24"/>
          <w:szCs w:val="24"/>
        </w:rPr>
        <w:t>s</w:t>
      </w:r>
      <w:r w:rsidR="0092683F">
        <w:rPr>
          <w:rFonts w:ascii="Times New Roman" w:hAnsi="Times New Roman" w:cs="Times New Roman"/>
          <w:bCs/>
          <w:sz w:val="24"/>
          <w:szCs w:val="24"/>
        </w:rPr>
        <w:t xml:space="preserve"> that </w:t>
      </w:r>
      <w:r w:rsidR="00A23D76">
        <w:rPr>
          <w:rFonts w:ascii="Times New Roman" w:hAnsi="Times New Roman" w:cs="Times New Roman"/>
          <w:bCs/>
          <w:sz w:val="24"/>
          <w:szCs w:val="24"/>
        </w:rPr>
        <w:t xml:space="preserve">he had been </w:t>
      </w:r>
      <w:r w:rsidR="0092683F">
        <w:rPr>
          <w:rFonts w:ascii="Times New Roman" w:hAnsi="Times New Roman" w:cs="Times New Roman"/>
          <w:bCs/>
          <w:sz w:val="24"/>
          <w:szCs w:val="24"/>
        </w:rPr>
        <w:t>denied</w:t>
      </w:r>
      <w:r>
        <w:rPr>
          <w:rFonts w:ascii="Times New Roman" w:hAnsi="Times New Roman" w:cs="Times New Roman"/>
          <w:bCs/>
          <w:sz w:val="24"/>
          <w:szCs w:val="24"/>
        </w:rPr>
        <w:t xml:space="preserve"> </w:t>
      </w:r>
      <w:r w:rsidR="00A23D76">
        <w:rPr>
          <w:rFonts w:ascii="Times New Roman" w:hAnsi="Times New Roman" w:cs="Times New Roman"/>
          <w:bCs/>
          <w:sz w:val="24"/>
          <w:szCs w:val="24"/>
        </w:rPr>
        <w:t xml:space="preserve">to </w:t>
      </w:r>
      <w:r>
        <w:rPr>
          <w:rFonts w:ascii="Times New Roman" w:hAnsi="Times New Roman" w:cs="Times New Roman"/>
          <w:bCs/>
          <w:sz w:val="24"/>
          <w:szCs w:val="24"/>
        </w:rPr>
        <w:tab/>
      </w:r>
      <w:r w:rsidR="00A23D76">
        <w:rPr>
          <w:rFonts w:ascii="Times New Roman" w:hAnsi="Times New Roman" w:cs="Times New Roman"/>
          <w:bCs/>
          <w:sz w:val="24"/>
          <w:szCs w:val="24"/>
        </w:rPr>
        <w:t xml:space="preserve">offset his arrears in local currency. </w:t>
      </w:r>
      <w:r w:rsidR="000173E5">
        <w:rPr>
          <w:rFonts w:ascii="Times New Roman" w:hAnsi="Times New Roman" w:cs="Times New Roman"/>
          <w:bCs/>
          <w:sz w:val="24"/>
          <w:szCs w:val="24"/>
        </w:rPr>
        <w:t xml:space="preserve">In the </w:t>
      </w:r>
      <w:r w:rsidR="00A23D76">
        <w:rPr>
          <w:rFonts w:ascii="Times New Roman" w:hAnsi="Times New Roman" w:cs="Times New Roman"/>
          <w:bCs/>
          <w:sz w:val="24"/>
          <w:szCs w:val="24"/>
        </w:rPr>
        <w:t>end</w:t>
      </w:r>
      <w:r w:rsidR="009172E7">
        <w:rPr>
          <w:rFonts w:ascii="Times New Roman" w:hAnsi="Times New Roman" w:cs="Times New Roman"/>
          <w:bCs/>
          <w:sz w:val="24"/>
          <w:szCs w:val="24"/>
        </w:rPr>
        <w:t>,</w:t>
      </w:r>
      <w:r w:rsidR="000173E5">
        <w:rPr>
          <w:rFonts w:ascii="Times New Roman" w:hAnsi="Times New Roman" w:cs="Times New Roman"/>
          <w:bCs/>
          <w:sz w:val="24"/>
          <w:szCs w:val="24"/>
        </w:rPr>
        <w:t xml:space="preserve"> </w:t>
      </w:r>
      <w:r w:rsidR="00A23D76">
        <w:rPr>
          <w:rFonts w:ascii="Times New Roman" w:hAnsi="Times New Roman" w:cs="Times New Roman"/>
          <w:bCs/>
          <w:sz w:val="24"/>
          <w:szCs w:val="24"/>
        </w:rPr>
        <w:t xml:space="preserve">it </w:t>
      </w:r>
      <w:r w:rsidR="000173E5">
        <w:rPr>
          <w:rFonts w:ascii="Times New Roman" w:hAnsi="Times New Roman" w:cs="Times New Roman"/>
          <w:bCs/>
          <w:sz w:val="24"/>
          <w:szCs w:val="24"/>
        </w:rPr>
        <w:t>ordered</w:t>
      </w:r>
      <w:r w:rsidR="000173E5">
        <w:rPr>
          <w:rFonts w:ascii="Times New Roman" w:hAnsi="Times New Roman" w:cs="Times New Roman"/>
          <w:bCs/>
          <w:i/>
          <w:iCs/>
          <w:sz w:val="24"/>
          <w:szCs w:val="24"/>
        </w:rPr>
        <w:t xml:space="preserve"> </w:t>
      </w:r>
      <w:r w:rsidR="000173E5">
        <w:rPr>
          <w:rFonts w:ascii="Times New Roman" w:hAnsi="Times New Roman" w:cs="Times New Roman"/>
          <w:bCs/>
          <w:sz w:val="24"/>
          <w:szCs w:val="24"/>
        </w:rPr>
        <w:t xml:space="preserve">that </w:t>
      </w:r>
      <w:r w:rsidR="00A23D76">
        <w:rPr>
          <w:rFonts w:ascii="Times New Roman" w:hAnsi="Times New Roman" w:cs="Times New Roman"/>
          <w:bCs/>
          <w:sz w:val="24"/>
          <w:szCs w:val="24"/>
        </w:rPr>
        <w:t>the</w:t>
      </w:r>
      <w:r w:rsidR="000173E5">
        <w:rPr>
          <w:rFonts w:ascii="Times New Roman" w:hAnsi="Times New Roman" w:cs="Times New Roman"/>
          <w:bCs/>
          <w:sz w:val="24"/>
          <w:szCs w:val="24"/>
        </w:rPr>
        <w:t xml:space="preserve"> agreement of sale </w:t>
      </w:r>
      <w:r>
        <w:rPr>
          <w:rFonts w:ascii="Times New Roman" w:hAnsi="Times New Roman" w:cs="Times New Roman"/>
          <w:bCs/>
          <w:sz w:val="24"/>
          <w:szCs w:val="24"/>
        </w:rPr>
        <w:tab/>
      </w:r>
      <w:r w:rsidR="000173E5">
        <w:rPr>
          <w:rFonts w:ascii="Times New Roman" w:hAnsi="Times New Roman" w:cs="Times New Roman"/>
          <w:bCs/>
          <w:sz w:val="24"/>
          <w:szCs w:val="24"/>
        </w:rPr>
        <w:t xml:space="preserve">between </w:t>
      </w:r>
      <w:r w:rsidR="00A23D76">
        <w:rPr>
          <w:rFonts w:ascii="Times New Roman" w:hAnsi="Times New Roman" w:cs="Times New Roman"/>
          <w:bCs/>
          <w:sz w:val="24"/>
          <w:szCs w:val="24"/>
        </w:rPr>
        <w:t xml:space="preserve">the </w:t>
      </w:r>
      <w:r w:rsidR="000173E5">
        <w:rPr>
          <w:rFonts w:ascii="Times New Roman" w:hAnsi="Times New Roman" w:cs="Times New Roman"/>
          <w:bCs/>
          <w:sz w:val="24"/>
          <w:szCs w:val="24"/>
        </w:rPr>
        <w:t xml:space="preserve">appellant and </w:t>
      </w:r>
      <w:r w:rsidR="00A23D76">
        <w:rPr>
          <w:rFonts w:ascii="Times New Roman" w:hAnsi="Times New Roman" w:cs="Times New Roman"/>
          <w:bCs/>
          <w:sz w:val="24"/>
          <w:szCs w:val="24"/>
        </w:rPr>
        <w:t xml:space="preserve">the </w:t>
      </w:r>
      <w:r w:rsidR="000173E5">
        <w:rPr>
          <w:rFonts w:ascii="Times New Roman" w:hAnsi="Times New Roman" w:cs="Times New Roman"/>
          <w:bCs/>
          <w:sz w:val="24"/>
          <w:szCs w:val="24"/>
        </w:rPr>
        <w:t>respondent be cancelled</w:t>
      </w:r>
      <w:r w:rsidR="00A23D76">
        <w:rPr>
          <w:rFonts w:ascii="Times New Roman" w:hAnsi="Times New Roman" w:cs="Times New Roman"/>
          <w:bCs/>
          <w:sz w:val="24"/>
          <w:szCs w:val="24"/>
        </w:rPr>
        <w:t xml:space="preserve">, </w:t>
      </w:r>
      <w:r w:rsidR="000173E5">
        <w:rPr>
          <w:rFonts w:ascii="Times New Roman" w:hAnsi="Times New Roman" w:cs="Times New Roman"/>
          <w:bCs/>
          <w:sz w:val="24"/>
          <w:szCs w:val="24"/>
        </w:rPr>
        <w:t xml:space="preserve">the deposit and </w:t>
      </w:r>
      <w:r w:rsidR="00A23D76">
        <w:rPr>
          <w:rFonts w:ascii="Times New Roman" w:hAnsi="Times New Roman" w:cs="Times New Roman"/>
          <w:bCs/>
          <w:sz w:val="24"/>
          <w:szCs w:val="24"/>
        </w:rPr>
        <w:t xml:space="preserve">the instalments </w:t>
      </w:r>
      <w:r>
        <w:rPr>
          <w:rFonts w:ascii="Times New Roman" w:hAnsi="Times New Roman" w:cs="Times New Roman"/>
          <w:bCs/>
          <w:sz w:val="24"/>
          <w:szCs w:val="24"/>
        </w:rPr>
        <w:lastRenderedPageBreak/>
        <w:tab/>
      </w:r>
      <w:r w:rsidR="00A23D76">
        <w:rPr>
          <w:rFonts w:ascii="Times New Roman" w:hAnsi="Times New Roman" w:cs="Times New Roman"/>
          <w:bCs/>
          <w:sz w:val="24"/>
          <w:szCs w:val="24"/>
        </w:rPr>
        <w:t>paid</w:t>
      </w:r>
      <w:r w:rsidR="000173E5">
        <w:rPr>
          <w:rFonts w:ascii="Times New Roman" w:hAnsi="Times New Roman" w:cs="Times New Roman"/>
          <w:bCs/>
          <w:sz w:val="24"/>
          <w:szCs w:val="24"/>
        </w:rPr>
        <w:t xml:space="preserve"> by the </w:t>
      </w:r>
      <w:r w:rsidR="00A23D76">
        <w:rPr>
          <w:rFonts w:ascii="Times New Roman" w:hAnsi="Times New Roman" w:cs="Times New Roman"/>
          <w:bCs/>
          <w:sz w:val="24"/>
          <w:szCs w:val="24"/>
        </w:rPr>
        <w:t xml:space="preserve">appellant up to the time of default </w:t>
      </w:r>
      <w:r w:rsidR="000173E5">
        <w:rPr>
          <w:rFonts w:ascii="Times New Roman" w:hAnsi="Times New Roman" w:cs="Times New Roman"/>
          <w:bCs/>
          <w:sz w:val="24"/>
          <w:szCs w:val="24"/>
        </w:rPr>
        <w:t xml:space="preserve"> be forfeited to the respondent as </w:t>
      </w:r>
      <w:r>
        <w:rPr>
          <w:rFonts w:ascii="Times New Roman" w:hAnsi="Times New Roman" w:cs="Times New Roman"/>
          <w:bCs/>
          <w:sz w:val="24"/>
          <w:szCs w:val="24"/>
        </w:rPr>
        <w:tab/>
      </w:r>
      <w:r w:rsidR="000173E5">
        <w:rPr>
          <w:rFonts w:ascii="Times New Roman" w:hAnsi="Times New Roman" w:cs="Times New Roman"/>
          <w:bCs/>
          <w:sz w:val="24"/>
          <w:szCs w:val="24"/>
        </w:rPr>
        <w:t>rentals</w:t>
      </w:r>
      <w:r w:rsidR="00A23D76">
        <w:rPr>
          <w:rFonts w:ascii="Times New Roman" w:hAnsi="Times New Roman" w:cs="Times New Roman"/>
          <w:bCs/>
          <w:sz w:val="24"/>
          <w:szCs w:val="24"/>
        </w:rPr>
        <w:t xml:space="preserve"> and that the appellant and all people </w:t>
      </w:r>
      <w:r w:rsidR="000173E5">
        <w:rPr>
          <w:rFonts w:ascii="Times New Roman" w:hAnsi="Times New Roman" w:cs="Times New Roman"/>
          <w:bCs/>
          <w:sz w:val="24"/>
          <w:szCs w:val="24"/>
        </w:rPr>
        <w:t xml:space="preserve">claiming occupation </w:t>
      </w:r>
      <w:r w:rsidR="00A23D76">
        <w:rPr>
          <w:rFonts w:ascii="Times New Roman" w:hAnsi="Times New Roman" w:cs="Times New Roman"/>
          <w:bCs/>
          <w:sz w:val="24"/>
          <w:szCs w:val="24"/>
        </w:rPr>
        <w:t xml:space="preserve">of </w:t>
      </w:r>
      <w:r w:rsidR="000173E5">
        <w:rPr>
          <w:rFonts w:ascii="Times New Roman" w:hAnsi="Times New Roman" w:cs="Times New Roman"/>
          <w:bCs/>
          <w:sz w:val="24"/>
          <w:szCs w:val="24"/>
        </w:rPr>
        <w:t xml:space="preserve">Stand number 77 </w:t>
      </w:r>
      <w:r>
        <w:rPr>
          <w:rFonts w:ascii="Times New Roman" w:hAnsi="Times New Roman" w:cs="Times New Roman"/>
          <w:bCs/>
          <w:sz w:val="24"/>
          <w:szCs w:val="24"/>
        </w:rPr>
        <w:tab/>
      </w:r>
      <w:proofErr w:type="spellStart"/>
      <w:r w:rsidR="000173E5">
        <w:rPr>
          <w:rFonts w:ascii="Times New Roman" w:hAnsi="Times New Roman" w:cs="Times New Roman"/>
          <w:bCs/>
          <w:sz w:val="24"/>
          <w:szCs w:val="24"/>
        </w:rPr>
        <w:t>Emthunzini</w:t>
      </w:r>
      <w:proofErr w:type="spellEnd"/>
      <w:r w:rsidR="000173E5">
        <w:rPr>
          <w:rFonts w:ascii="Times New Roman" w:hAnsi="Times New Roman" w:cs="Times New Roman"/>
          <w:bCs/>
          <w:sz w:val="24"/>
          <w:szCs w:val="24"/>
        </w:rPr>
        <w:t xml:space="preserve"> Township, Bulawayo vacate and give vacant possession of the property to </w:t>
      </w:r>
      <w:r>
        <w:rPr>
          <w:rFonts w:ascii="Times New Roman" w:hAnsi="Times New Roman" w:cs="Times New Roman"/>
          <w:bCs/>
          <w:sz w:val="24"/>
          <w:szCs w:val="24"/>
        </w:rPr>
        <w:tab/>
      </w:r>
      <w:r w:rsidR="000173E5">
        <w:rPr>
          <w:rFonts w:ascii="Times New Roman" w:hAnsi="Times New Roman" w:cs="Times New Roman"/>
          <w:bCs/>
          <w:sz w:val="24"/>
          <w:szCs w:val="24"/>
        </w:rPr>
        <w:t>the respondent within</w:t>
      </w:r>
      <w:r w:rsidR="00A23D76">
        <w:rPr>
          <w:rFonts w:ascii="Times New Roman" w:hAnsi="Times New Roman" w:cs="Times New Roman"/>
          <w:bCs/>
          <w:sz w:val="24"/>
          <w:szCs w:val="24"/>
        </w:rPr>
        <w:t xml:space="preserve"> fourteen</w:t>
      </w:r>
      <w:r w:rsidR="000173E5">
        <w:rPr>
          <w:rFonts w:ascii="Times New Roman" w:hAnsi="Times New Roman" w:cs="Times New Roman"/>
          <w:bCs/>
          <w:sz w:val="24"/>
          <w:szCs w:val="24"/>
        </w:rPr>
        <w:t xml:space="preserve"> days of service of the court order</w:t>
      </w:r>
      <w:r w:rsidR="00A23D76">
        <w:rPr>
          <w:rFonts w:ascii="Times New Roman" w:hAnsi="Times New Roman" w:cs="Times New Roman"/>
          <w:bCs/>
          <w:sz w:val="24"/>
          <w:szCs w:val="24"/>
        </w:rPr>
        <w:t xml:space="preserve"> on the appellant</w:t>
      </w:r>
      <w:r w:rsidR="000173E5">
        <w:rPr>
          <w:rFonts w:ascii="Times New Roman" w:hAnsi="Times New Roman" w:cs="Times New Roman"/>
          <w:bCs/>
          <w:sz w:val="24"/>
          <w:szCs w:val="24"/>
        </w:rPr>
        <w:t xml:space="preserve">. </w:t>
      </w:r>
    </w:p>
    <w:p w14:paraId="26B11891" w14:textId="180C3379" w:rsidR="00A23A1F" w:rsidRDefault="00FE7449" w:rsidP="00A23A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A23D76" w:rsidRPr="00A23D76">
        <w:rPr>
          <w:rFonts w:ascii="Times New Roman" w:hAnsi="Times New Roman" w:cs="Times New Roman"/>
          <w:b/>
          <w:bCs/>
          <w:sz w:val="24"/>
          <w:szCs w:val="24"/>
        </w:rPr>
        <w:t>Proceedings before this court</w:t>
      </w:r>
    </w:p>
    <w:p w14:paraId="5785EEFE" w14:textId="1EBBB814" w:rsidR="00170829" w:rsidRPr="00A23A1F" w:rsidRDefault="00A23A1F" w:rsidP="00A23A1F">
      <w:pPr>
        <w:spacing w:line="360" w:lineRule="auto"/>
        <w:jc w:val="both"/>
        <w:rPr>
          <w:rFonts w:ascii="Times New Roman" w:hAnsi="Times New Roman" w:cs="Times New Roman"/>
          <w:b/>
          <w:bCs/>
          <w:sz w:val="24"/>
          <w:szCs w:val="24"/>
        </w:rPr>
      </w:pPr>
      <w:r>
        <w:rPr>
          <w:rFonts w:ascii="Times New Roman" w:hAnsi="Times New Roman" w:cs="Times New Roman"/>
          <w:bCs/>
        </w:rPr>
        <w:tab/>
        <w:t xml:space="preserve">[9] </w:t>
      </w:r>
      <w:r w:rsidR="0092683F" w:rsidRPr="00A23D76">
        <w:rPr>
          <w:rFonts w:ascii="Times New Roman" w:hAnsi="Times New Roman" w:cs="Times New Roman"/>
          <w:bCs/>
        </w:rPr>
        <w:t xml:space="preserve">Irked by the decision of the court </w:t>
      </w:r>
      <w:r w:rsidR="0092683F" w:rsidRPr="00A23D76">
        <w:rPr>
          <w:rFonts w:ascii="Times New Roman" w:hAnsi="Times New Roman" w:cs="Times New Roman"/>
          <w:bCs/>
          <w:i/>
          <w:iCs/>
        </w:rPr>
        <w:t>a quo</w:t>
      </w:r>
      <w:r w:rsidR="00442B2E">
        <w:rPr>
          <w:rFonts w:ascii="Times New Roman" w:hAnsi="Times New Roman" w:cs="Times New Roman"/>
          <w:bCs/>
          <w:i/>
          <w:iCs/>
        </w:rPr>
        <w:t>,</w:t>
      </w:r>
      <w:r w:rsidR="0092683F" w:rsidRPr="00A23D76">
        <w:rPr>
          <w:rFonts w:ascii="Times New Roman" w:hAnsi="Times New Roman" w:cs="Times New Roman"/>
          <w:bCs/>
        </w:rPr>
        <w:t xml:space="preserve"> the appellant approached this court with </w:t>
      </w:r>
      <w:r w:rsidR="00A23D76">
        <w:rPr>
          <w:rFonts w:ascii="Times New Roman" w:hAnsi="Times New Roman" w:cs="Times New Roman"/>
          <w:bCs/>
        </w:rPr>
        <w:t xml:space="preserve">an </w:t>
      </w:r>
      <w:r>
        <w:rPr>
          <w:rFonts w:ascii="Times New Roman" w:hAnsi="Times New Roman" w:cs="Times New Roman"/>
          <w:bCs/>
        </w:rPr>
        <w:tab/>
      </w:r>
      <w:r w:rsidR="00A23D76">
        <w:rPr>
          <w:rFonts w:ascii="Times New Roman" w:hAnsi="Times New Roman" w:cs="Times New Roman"/>
          <w:bCs/>
        </w:rPr>
        <w:t xml:space="preserve">appeal against the decision. His </w:t>
      </w:r>
      <w:r w:rsidR="0092683F" w:rsidRPr="00A23D76">
        <w:rPr>
          <w:rFonts w:ascii="Times New Roman" w:hAnsi="Times New Roman" w:cs="Times New Roman"/>
          <w:bCs/>
        </w:rPr>
        <w:t>grounds of appeal</w:t>
      </w:r>
      <w:r w:rsidR="00A23D76">
        <w:rPr>
          <w:rFonts w:ascii="Times New Roman" w:hAnsi="Times New Roman" w:cs="Times New Roman"/>
          <w:bCs/>
        </w:rPr>
        <w:t xml:space="preserve"> were couched in the following </w:t>
      </w:r>
      <w:r>
        <w:rPr>
          <w:rFonts w:ascii="Times New Roman" w:hAnsi="Times New Roman" w:cs="Times New Roman"/>
          <w:bCs/>
        </w:rPr>
        <w:tab/>
      </w:r>
      <w:r w:rsidR="00A23D76">
        <w:rPr>
          <w:rFonts w:ascii="Times New Roman" w:hAnsi="Times New Roman" w:cs="Times New Roman"/>
          <w:bCs/>
        </w:rPr>
        <w:t>manner</w:t>
      </w:r>
      <w:r w:rsidR="0092683F" w:rsidRPr="00A23D76">
        <w:rPr>
          <w:rFonts w:ascii="Times New Roman" w:hAnsi="Times New Roman" w:cs="Times New Roman"/>
          <w:bCs/>
        </w:rPr>
        <w:t>: -</w:t>
      </w:r>
    </w:p>
    <w:p w14:paraId="4C877B07" w14:textId="169E299D" w:rsidR="00170829" w:rsidRDefault="00FB185F" w:rsidP="001A3E92">
      <w:pPr>
        <w:spacing w:after="0" w:line="240" w:lineRule="auto"/>
        <w:jc w:val="both"/>
        <w:rPr>
          <w:rFonts w:ascii="Times New Roman" w:hAnsi="Times New Roman" w:cs="Times New Roman"/>
          <w:b/>
          <w:sz w:val="20"/>
          <w:szCs w:val="20"/>
          <w:u w:val="single"/>
        </w:rPr>
      </w:pPr>
      <w:r>
        <w:rPr>
          <w:rFonts w:ascii="Times New Roman" w:hAnsi="Times New Roman" w:cs="Times New Roman"/>
          <w:bCs/>
          <w:sz w:val="24"/>
          <w:szCs w:val="24"/>
        </w:rPr>
        <w:tab/>
      </w:r>
      <w:r>
        <w:rPr>
          <w:rFonts w:ascii="Times New Roman" w:hAnsi="Times New Roman" w:cs="Times New Roman"/>
          <w:bCs/>
          <w:sz w:val="20"/>
          <w:szCs w:val="20"/>
        </w:rPr>
        <w:t>“</w:t>
      </w:r>
      <w:r w:rsidRPr="00FB185F">
        <w:rPr>
          <w:rFonts w:ascii="Times New Roman" w:hAnsi="Times New Roman" w:cs="Times New Roman"/>
          <w:b/>
          <w:sz w:val="20"/>
          <w:szCs w:val="20"/>
          <w:u w:val="single"/>
        </w:rPr>
        <w:t>GROUNDS OF APPEAL</w:t>
      </w:r>
    </w:p>
    <w:p w14:paraId="66134C1D" w14:textId="5C4C6D01" w:rsidR="00FB185F" w:rsidRDefault="00FB185F" w:rsidP="001A3E92">
      <w:pPr>
        <w:pStyle w:val="ListParagraph"/>
        <w:numPr>
          <w:ilvl w:val="0"/>
          <w:numId w:val="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court a quo erred and misdirected itself in failing to address in its judgment matters raised by the appellant in her evidence and in submissions which matter</w:t>
      </w:r>
      <w:r w:rsidR="00A23D76">
        <w:rPr>
          <w:rFonts w:ascii="Times New Roman" w:hAnsi="Times New Roman" w:cs="Times New Roman"/>
          <w:bCs/>
          <w:sz w:val="20"/>
          <w:szCs w:val="20"/>
        </w:rPr>
        <w:t>s</w:t>
      </w:r>
      <w:r>
        <w:rPr>
          <w:rFonts w:ascii="Times New Roman" w:hAnsi="Times New Roman" w:cs="Times New Roman"/>
          <w:bCs/>
          <w:sz w:val="20"/>
          <w:szCs w:val="20"/>
        </w:rPr>
        <w:t xml:space="preserve"> were disposi</w:t>
      </w:r>
      <w:r w:rsidR="00A23D76">
        <w:rPr>
          <w:rFonts w:ascii="Times New Roman" w:hAnsi="Times New Roman" w:cs="Times New Roman"/>
          <w:bCs/>
          <w:sz w:val="20"/>
          <w:szCs w:val="20"/>
        </w:rPr>
        <w:t>ti</w:t>
      </w:r>
      <w:r>
        <w:rPr>
          <w:rFonts w:ascii="Times New Roman" w:hAnsi="Times New Roman" w:cs="Times New Roman"/>
          <w:bCs/>
          <w:sz w:val="20"/>
          <w:szCs w:val="20"/>
        </w:rPr>
        <w:t>ve of the matter.</w:t>
      </w:r>
    </w:p>
    <w:p w14:paraId="26087DF3" w14:textId="7E5C8295" w:rsidR="00FB185F" w:rsidRDefault="00FB185F" w:rsidP="001A3E92">
      <w:pPr>
        <w:pStyle w:val="ListParagraph"/>
        <w:numPr>
          <w:ilvl w:val="0"/>
          <w:numId w:val="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court a quo erred in failing to appreciate that as the parties contract was one of sale of land to which the Contractual Penalties Act applied regarding the notice period required to be given to the appellant in the event of a breach of the agreement of sale. The court a quo erred in holding that 7 days’ notice was adequate notice to the appellant.</w:t>
      </w:r>
    </w:p>
    <w:p w14:paraId="3695BDF5" w14:textId="7BC5C20A" w:rsidR="00FB185F" w:rsidRDefault="00FB185F" w:rsidP="001A3E92">
      <w:pPr>
        <w:pStyle w:val="ListParagraph"/>
        <w:numPr>
          <w:ilvl w:val="0"/>
          <w:numId w:val="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court a quo erred and misdirected itself in failing to appreciate that when the agreement of sale was entered into there was no permit of subdivision by which Stand 77 </w:t>
      </w:r>
      <w:proofErr w:type="spellStart"/>
      <w:r>
        <w:rPr>
          <w:rFonts w:ascii="Times New Roman" w:hAnsi="Times New Roman" w:cs="Times New Roman"/>
          <w:bCs/>
          <w:sz w:val="20"/>
          <w:szCs w:val="20"/>
        </w:rPr>
        <w:t>Emthunzini</w:t>
      </w:r>
      <w:proofErr w:type="spellEnd"/>
      <w:r>
        <w:rPr>
          <w:rFonts w:ascii="Times New Roman" w:hAnsi="Times New Roman" w:cs="Times New Roman"/>
          <w:bCs/>
          <w:sz w:val="20"/>
          <w:szCs w:val="20"/>
        </w:rPr>
        <w:t xml:space="preserve"> was created and that, in consequence, the respondent had no lawful cause of action against the appellant.</w:t>
      </w:r>
    </w:p>
    <w:p w14:paraId="00FE6D2F" w14:textId="1B4D5C55" w:rsidR="00FB185F" w:rsidRDefault="00FB185F" w:rsidP="001A3E92">
      <w:pPr>
        <w:pStyle w:val="ListParagraph"/>
        <w:numPr>
          <w:ilvl w:val="0"/>
          <w:numId w:val="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court a quo erred and misdirected itself in failing to appreciate that </w:t>
      </w:r>
      <w:r w:rsidR="0059195C">
        <w:rPr>
          <w:rFonts w:ascii="Times New Roman" w:hAnsi="Times New Roman" w:cs="Times New Roman"/>
          <w:bCs/>
          <w:sz w:val="20"/>
          <w:szCs w:val="20"/>
        </w:rPr>
        <w:t>when the agreement of sale was entered into the respondent had no title to the land and consequently could not lawfully sell the land.</w:t>
      </w:r>
    </w:p>
    <w:p w14:paraId="6F196D42" w14:textId="24EC389D" w:rsidR="0059195C" w:rsidRDefault="0059195C" w:rsidP="001A3E92">
      <w:pPr>
        <w:pStyle w:val="ListParagraph"/>
        <w:spacing w:after="0" w:line="240" w:lineRule="auto"/>
        <w:ind w:left="1080"/>
        <w:jc w:val="both"/>
        <w:rPr>
          <w:rFonts w:ascii="Times New Roman" w:hAnsi="Times New Roman" w:cs="Times New Roman"/>
          <w:bCs/>
          <w:sz w:val="20"/>
          <w:szCs w:val="20"/>
        </w:rPr>
      </w:pPr>
      <w:r>
        <w:rPr>
          <w:rFonts w:ascii="Times New Roman" w:hAnsi="Times New Roman" w:cs="Times New Roman"/>
          <w:bCs/>
          <w:sz w:val="20"/>
          <w:szCs w:val="20"/>
        </w:rPr>
        <w:t>Alternatively,</w:t>
      </w:r>
    </w:p>
    <w:p w14:paraId="073B0ACD" w14:textId="1A158A41" w:rsidR="0059195C" w:rsidRDefault="0059195C" w:rsidP="001A3E92">
      <w:pPr>
        <w:pStyle w:val="ListParagraph"/>
        <w:numPr>
          <w:ilvl w:val="0"/>
          <w:numId w:val="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court a quo erred and misdirected itself in failing to consider whether the penalty imposed by the respondent was fair and reasonable regard being had to the Contractual Penalties Act.</w:t>
      </w:r>
    </w:p>
    <w:p w14:paraId="20FEF18D" w14:textId="77777777" w:rsidR="0059195C" w:rsidRDefault="0059195C" w:rsidP="001A3E92">
      <w:pPr>
        <w:spacing w:after="0" w:line="240" w:lineRule="auto"/>
        <w:ind w:left="720"/>
        <w:jc w:val="both"/>
        <w:rPr>
          <w:rFonts w:ascii="Times New Roman" w:hAnsi="Times New Roman" w:cs="Times New Roman"/>
          <w:bCs/>
          <w:sz w:val="20"/>
          <w:szCs w:val="20"/>
        </w:rPr>
      </w:pPr>
    </w:p>
    <w:p w14:paraId="395323A6" w14:textId="72A21240" w:rsidR="0059195C" w:rsidRDefault="0059195C" w:rsidP="001A3E92">
      <w:pPr>
        <w:spacing w:after="0" w:line="240" w:lineRule="auto"/>
        <w:ind w:left="720"/>
        <w:jc w:val="both"/>
        <w:rPr>
          <w:rFonts w:ascii="Times New Roman" w:hAnsi="Times New Roman" w:cs="Times New Roman"/>
          <w:b/>
          <w:sz w:val="20"/>
          <w:szCs w:val="20"/>
          <w:u w:val="single"/>
        </w:rPr>
      </w:pPr>
      <w:r>
        <w:rPr>
          <w:rFonts w:ascii="Times New Roman" w:hAnsi="Times New Roman" w:cs="Times New Roman"/>
          <w:b/>
          <w:sz w:val="20"/>
          <w:szCs w:val="20"/>
          <w:u w:val="single"/>
        </w:rPr>
        <w:t>RELIEF SOUGHT</w:t>
      </w:r>
    </w:p>
    <w:p w14:paraId="620F4ECE" w14:textId="77777777" w:rsidR="0059195C" w:rsidRDefault="0059195C" w:rsidP="001A3E92">
      <w:pPr>
        <w:spacing w:after="0" w:line="240" w:lineRule="auto"/>
        <w:ind w:left="720"/>
        <w:jc w:val="both"/>
        <w:rPr>
          <w:rFonts w:ascii="Times New Roman" w:hAnsi="Times New Roman" w:cs="Times New Roman"/>
          <w:b/>
          <w:sz w:val="20"/>
          <w:szCs w:val="20"/>
          <w:u w:val="single"/>
        </w:rPr>
      </w:pPr>
    </w:p>
    <w:p w14:paraId="77204FEB" w14:textId="267F5BFB" w:rsidR="0059195C" w:rsidRDefault="0059195C" w:rsidP="001A3E92">
      <w:pPr>
        <w:spacing w:after="0" w:line="240" w:lineRule="auto"/>
        <w:ind w:left="720"/>
        <w:jc w:val="both"/>
        <w:rPr>
          <w:rFonts w:ascii="Times New Roman" w:hAnsi="Times New Roman" w:cs="Times New Roman"/>
          <w:bCs/>
          <w:sz w:val="20"/>
          <w:szCs w:val="20"/>
        </w:rPr>
      </w:pPr>
      <w:r>
        <w:rPr>
          <w:rFonts w:ascii="Times New Roman" w:hAnsi="Times New Roman" w:cs="Times New Roman"/>
          <w:b/>
          <w:sz w:val="20"/>
          <w:szCs w:val="20"/>
        </w:rPr>
        <w:t xml:space="preserve">WHEREFORE, </w:t>
      </w:r>
      <w:r>
        <w:rPr>
          <w:rFonts w:ascii="Times New Roman" w:hAnsi="Times New Roman" w:cs="Times New Roman"/>
          <w:bCs/>
          <w:sz w:val="20"/>
          <w:szCs w:val="20"/>
        </w:rPr>
        <w:t>the Appellant prays for the following relief:</w:t>
      </w:r>
    </w:p>
    <w:p w14:paraId="1EC1AB49" w14:textId="22D80F44" w:rsidR="0059195C" w:rsidRDefault="0059195C" w:rsidP="001A3E92">
      <w:pPr>
        <w:pStyle w:val="ListParagraph"/>
        <w:numPr>
          <w:ilvl w:val="0"/>
          <w:numId w:val="4"/>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appeal succeeds with costs.</w:t>
      </w:r>
    </w:p>
    <w:p w14:paraId="6B7CC8A5" w14:textId="42C1BC80" w:rsidR="0059195C" w:rsidRDefault="0059195C" w:rsidP="001A3E92">
      <w:pPr>
        <w:pStyle w:val="ListParagraph"/>
        <w:numPr>
          <w:ilvl w:val="0"/>
          <w:numId w:val="4"/>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judgment of the court a quo be and is hereby set aside and substituted with the following order, ‘The plaintiff’s claim against defendant is dismissed with costs.”</w:t>
      </w:r>
    </w:p>
    <w:p w14:paraId="6A45FCC3" w14:textId="515EEDF0" w:rsidR="0059195C" w:rsidRDefault="0059195C" w:rsidP="001A3E92">
      <w:pPr>
        <w:pStyle w:val="ListParagraph"/>
        <w:numPr>
          <w:ilvl w:val="0"/>
          <w:numId w:val="4"/>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Respondent pay costs of suit.”</w:t>
      </w:r>
    </w:p>
    <w:p w14:paraId="0653C017" w14:textId="77777777" w:rsidR="0059195C" w:rsidRDefault="0059195C" w:rsidP="0059195C">
      <w:pPr>
        <w:pStyle w:val="ListParagraph"/>
        <w:spacing w:after="0" w:line="240" w:lineRule="auto"/>
        <w:ind w:left="1440"/>
        <w:rPr>
          <w:rFonts w:ascii="Times New Roman" w:hAnsi="Times New Roman" w:cs="Times New Roman"/>
          <w:bCs/>
          <w:sz w:val="20"/>
          <w:szCs w:val="20"/>
        </w:rPr>
      </w:pPr>
    </w:p>
    <w:p w14:paraId="3A1796B5" w14:textId="77777777" w:rsidR="0059195C" w:rsidRPr="0059195C" w:rsidRDefault="0059195C" w:rsidP="0059195C">
      <w:pPr>
        <w:pStyle w:val="ListParagraph"/>
        <w:spacing w:after="0" w:line="240" w:lineRule="auto"/>
        <w:ind w:left="1440"/>
        <w:rPr>
          <w:rFonts w:ascii="Times New Roman" w:hAnsi="Times New Roman" w:cs="Times New Roman"/>
          <w:bCs/>
          <w:sz w:val="20"/>
          <w:szCs w:val="20"/>
        </w:rPr>
      </w:pPr>
    </w:p>
    <w:p w14:paraId="6312A466" w14:textId="2CDEC631" w:rsidR="00170829" w:rsidRDefault="00FE7449" w:rsidP="00890C90">
      <w:pPr>
        <w:rPr>
          <w:rFonts w:ascii="Times New Roman" w:hAnsi="Times New Roman" w:cs="Times New Roman"/>
          <w:b/>
          <w:sz w:val="24"/>
          <w:szCs w:val="24"/>
        </w:rPr>
      </w:pPr>
      <w:r>
        <w:rPr>
          <w:rFonts w:ascii="Times New Roman" w:hAnsi="Times New Roman" w:cs="Times New Roman"/>
          <w:b/>
          <w:sz w:val="24"/>
          <w:szCs w:val="24"/>
        </w:rPr>
        <w:tab/>
      </w:r>
      <w:r w:rsidR="00170829" w:rsidRPr="0059195C">
        <w:rPr>
          <w:rFonts w:ascii="Times New Roman" w:hAnsi="Times New Roman" w:cs="Times New Roman"/>
          <w:b/>
          <w:sz w:val="24"/>
          <w:szCs w:val="24"/>
        </w:rPr>
        <w:t>Issues for determination</w:t>
      </w:r>
    </w:p>
    <w:p w14:paraId="55B9ECB8" w14:textId="6B41434A" w:rsidR="0059195C" w:rsidRDefault="001B62A1" w:rsidP="001A3E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[10] </w:t>
      </w:r>
      <w:r w:rsidR="0059195C">
        <w:rPr>
          <w:rFonts w:ascii="Times New Roman" w:hAnsi="Times New Roman" w:cs="Times New Roman"/>
          <w:bCs/>
          <w:sz w:val="24"/>
          <w:szCs w:val="24"/>
        </w:rPr>
        <w:t xml:space="preserve">In other words, Ground 1 complains that the court </w:t>
      </w:r>
      <w:r w:rsidR="0059195C" w:rsidRPr="00821E97">
        <w:rPr>
          <w:rFonts w:ascii="Times New Roman" w:hAnsi="Times New Roman" w:cs="Times New Roman"/>
          <w:bCs/>
          <w:i/>
          <w:iCs/>
          <w:sz w:val="24"/>
          <w:szCs w:val="24"/>
        </w:rPr>
        <w:t>a quo</w:t>
      </w:r>
      <w:r w:rsidR="0059195C">
        <w:rPr>
          <w:rFonts w:ascii="Times New Roman" w:hAnsi="Times New Roman" w:cs="Times New Roman"/>
          <w:bCs/>
          <w:sz w:val="24"/>
          <w:szCs w:val="24"/>
        </w:rPr>
        <w:t xml:space="preserve"> did not consider all </w:t>
      </w:r>
      <w:r>
        <w:rPr>
          <w:rFonts w:ascii="Times New Roman" w:hAnsi="Times New Roman" w:cs="Times New Roman"/>
          <w:bCs/>
          <w:sz w:val="24"/>
          <w:szCs w:val="24"/>
        </w:rPr>
        <w:tab/>
      </w:r>
      <w:r w:rsidR="0059195C">
        <w:rPr>
          <w:rFonts w:ascii="Times New Roman" w:hAnsi="Times New Roman" w:cs="Times New Roman"/>
          <w:bCs/>
          <w:sz w:val="24"/>
          <w:szCs w:val="24"/>
        </w:rPr>
        <w:t xml:space="preserve">evidence to make a finding that the respondent had proved its case on a balance of </w:t>
      </w:r>
      <w:r>
        <w:rPr>
          <w:rFonts w:ascii="Times New Roman" w:hAnsi="Times New Roman" w:cs="Times New Roman"/>
          <w:bCs/>
          <w:sz w:val="24"/>
          <w:szCs w:val="24"/>
        </w:rPr>
        <w:tab/>
      </w:r>
      <w:r w:rsidR="0059195C">
        <w:rPr>
          <w:rFonts w:ascii="Times New Roman" w:hAnsi="Times New Roman" w:cs="Times New Roman"/>
          <w:bCs/>
          <w:sz w:val="24"/>
          <w:szCs w:val="24"/>
        </w:rPr>
        <w:t xml:space="preserve">probabilities. Ground 2 </w:t>
      </w:r>
      <w:r w:rsidR="001A3E92">
        <w:rPr>
          <w:rFonts w:ascii="Times New Roman" w:hAnsi="Times New Roman" w:cs="Times New Roman"/>
          <w:bCs/>
          <w:sz w:val="24"/>
          <w:szCs w:val="24"/>
        </w:rPr>
        <w:t>alleges that</w:t>
      </w:r>
      <w:r w:rsidR="00A23D76">
        <w:rPr>
          <w:rFonts w:ascii="Times New Roman" w:hAnsi="Times New Roman" w:cs="Times New Roman"/>
          <w:bCs/>
          <w:sz w:val="24"/>
          <w:szCs w:val="24"/>
        </w:rPr>
        <w:t xml:space="preserve"> the seven</w:t>
      </w:r>
      <w:r w:rsidR="001A3E92">
        <w:rPr>
          <w:rFonts w:ascii="Times New Roman" w:hAnsi="Times New Roman" w:cs="Times New Roman"/>
          <w:bCs/>
          <w:sz w:val="24"/>
          <w:szCs w:val="24"/>
        </w:rPr>
        <w:t xml:space="preserve"> days’ notice </w:t>
      </w:r>
      <w:r w:rsidR="00C51BCE">
        <w:rPr>
          <w:rFonts w:ascii="Times New Roman" w:hAnsi="Times New Roman" w:cs="Times New Roman"/>
          <w:bCs/>
          <w:sz w:val="24"/>
          <w:szCs w:val="24"/>
        </w:rPr>
        <w:t>contravened</w:t>
      </w:r>
      <w:r w:rsidR="001A3E92">
        <w:rPr>
          <w:rFonts w:ascii="Times New Roman" w:hAnsi="Times New Roman" w:cs="Times New Roman"/>
          <w:bCs/>
          <w:sz w:val="24"/>
          <w:szCs w:val="24"/>
        </w:rPr>
        <w:t xml:space="preserve"> the Contractual </w:t>
      </w:r>
      <w:r>
        <w:rPr>
          <w:rFonts w:ascii="Times New Roman" w:hAnsi="Times New Roman" w:cs="Times New Roman"/>
          <w:bCs/>
          <w:sz w:val="24"/>
          <w:szCs w:val="24"/>
        </w:rPr>
        <w:tab/>
      </w:r>
      <w:r w:rsidR="001A3E92">
        <w:rPr>
          <w:rFonts w:ascii="Times New Roman" w:hAnsi="Times New Roman" w:cs="Times New Roman"/>
          <w:bCs/>
          <w:sz w:val="24"/>
          <w:szCs w:val="24"/>
        </w:rPr>
        <w:t xml:space="preserve">Parties Act. In grounds 3, 4 and 5 the appellant </w:t>
      </w:r>
      <w:r w:rsidR="00C51BCE">
        <w:rPr>
          <w:rFonts w:ascii="Times New Roman" w:hAnsi="Times New Roman" w:cs="Times New Roman"/>
          <w:bCs/>
          <w:sz w:val="24"/>
          <w:szCs w:val="24"/>
        </w:rPr>
        <w:t>alleged that</w:t>
      </w:r>
      <w:r w:rsidR="001A3E92">
        <w:rPr>
          <w:rFonts w:ascii="Times New Roman" w:hAnsi="Times New Roman" w:cs="Times New Roman"/>
          <w:bCs/>
          <w:sz w:val="24"/>
          <w:szCs w:val="24"/>
        </w:rPr>
        <w:t xml:space="preserve"> the agreement of sale</w:t>
      </w:r>
      <w:r w:rsidR="00C51BCE">
        <w:rPr>
          <w:rFonts w:ascii="Times New Roman" w:hAnsi="Times New Roman" w:cs="Times New Roman"/>
          <w:bCs/>
          <w:sz w:val="24"/>
          <w:szCs w:val="24"/>
        </w:rPr>
        <w:t xml:space="preserve"> was </w:t>
      </w:r>
      <w:r>
        <w:rPr>
          <w:rFonts w:ascii="Times New Roman" w:hAnsi="Times New Roman" w:cs="Times New Roman"/>
          <w:bCs/>
          <w:sz w:val="24"/>
          <w:szCs w:val="24"/>
        </w:rPr>
        <w:tab/>
      </w:r>
      <w:r w:rsidR="00C51BCE">
        <w:rPr>
          <w:rFonts w:ascii="Times New Roman" w:hAnsi="Times New Roman" w:cs="Times New Roman"/>
          <w:bCs/>
          <w:sz w:val="24"/>
          <w:szCs w:val="24"/>
        </w:rPr>
        <w:t>illegal</w:t>
      </w:r>
      <w:r w:rsidR="001A3E92">
        <w:rPr>
          <w:rFonts w:ascii="Times New Roman" w:hAnsi="Times New Roman" w:cs="Times New Roman"/>
          <w:bCs/>
          <w:sz w:val="24"/>
          <w:szCs w:val="24"/>
        </w:rPr>
        <w:t>. I</w:t>
      </w:r>
      <w:r w:rsidR="00C51BCE">
        <w:rPr>
          <w:rFonts w:ascii="Times New Roman" w:hAnsi="Times New Roman" w:cs="Times New Roman"/>
          <w:bCs/>
          <w:sz w:val="24"/>
          <w:szCs w:val="24"/>
        </w:rPr>
        <w:t xml:space="preserve">n summary therefore, </w:t>
      </w:r>
      <w:r w:rsidR="001A3E92">
        <w:rPr>
          <w:rFonts w:ascii="Times New Roman" w:hAnsi="Times New Roman" w:cs="Times New Roman"/>
          <w:bCs/>
          <w:sz w:val="24"/>
          <w:szCs w:val="24"/>
        </w:rPr>
        <w:t>the issues for determination are whether or not:</w:t>
      </w:r>
    </w:p>
    <w:p w14:paraId="15357EFE" w14:textId="41BF63E5" w:rsidR="00C51BCE" w:rsidRDefault="00C51BCE" w:rsidP="00C51BCE">
      <w:pPr>
        <w:pStyle w:val="ListParagraph"/>
        <w:numPr>
          <w:ilvl w:val="0"/>
          <w:numId w:val="5"/>
        </w:numPr>
        <w:spacing w:line="360" w:lineRule="auto"/>
        <w:jc w:val="both"/>
        <w:rPr>
          <w:rFonts w:ascii="Times New Roman" w:hAnsi="Times New Roman" w:cs="Times New Roman"/>
          <w:bCs/>
        </w:rPr>
      </w:pPr>
      <w:r>
        <w:rPr>
          <w:rFonts w:ascii="Times New Roman" w:hAnsi="Times New Roman" w:cs="Times New Roman"/>
          <w:bCs/>
        </w:rPr>
        <w:t xml:space="preserve">The court </w:t>
      </w:r>
      <w:r w:rsidRPr="001B62A1">
        <w:rPr>
          <w:rFonts w:ascii="Times New Roman" w:hAnsi="Times New Roman" w:cs="Times New Roman"/>
          <w:bCs/>
          <w:i/>
        </w:rPr>
        <w:t>a</w:t>
      </w:r>
      <w:r w:rsidR="001B62A1" w:rsidRPr="001B62A1">
        <w:rPr>
          <w:rFonts w:ascii="Times New Roman" w:hAnsi="Times New Roman" w:cs="Times New Roman"/>
          <w:bCs/>
          <w:i/>
        </w:rPr>
        <w:t xml:space="preserve"> </w:t>
      </w:r>
      <w:r w:rsidRPr="001B62A1">
        <w:rPr>
          <w:rFonts w:ascii="Times New Roman" w:hAnsi="Times New Roman" w:cs="Times New Roman"/>
          <w:bCs/>
          <w:i/>
        </w:rPr>
        <w:t>quo</w:t>
      </w:r>
      <w:r>
        <w:rPr>
          <w:rFonts w:ascii="Times New Roman" w:hAnsi="Times New Roman" w:cs="Times New Roman"/>
          <w:bCs/>
        </w:rPr>
        <w:t xml:space="preserve"> failed to consider all issues which had been placed before it for determination</w:t>
      </w:r>
    </w:p>
    <w:p w14:paraId="0664D094" w14:textId="0B2E22BF" w:rsidR="001A3E92" w:rsidRPr="00C51BCE" w:rsidRDefault="001A3E92" w:rsidP="00C51BCE">
      <w:pPr>
        <w:pStyle w:val="ListParagraph"/>
        <w:numPr>
          <w:ilvl w:val="0"/>
          <w:numId w:val="5"/>
        </w:numPr>
        <w:spacing w:line="360" w:lineRule="auto"/>
        <w:jc w:val="both"/>
        <w:rPr>
          <w:rFonts w:ascii="Times New Roman" w:hAnsi="Times New Roman" w:cs="Times New Roman"/>
          <w:bCs/>
        </w:rPr>
      </w:pPr>
      <w:r w:rsidRPr="00C51BCE">
        <w:rPr>
          <w:rFonts w:ascii="Times New Roman" w:hAnsi="Times New Roman" w:cs="Times New Roman"/>
          <w:bCs/>
        </w:rPr>
        <w:t xml:space="preserve">the agreement of sale was </w:t>
      </w:r>
      <w:r w:rsidR="00C51BCE">
        <w:rPr>
          <w:rFonts w:ascii="Times New Roman" w:hAnsi="Times New Roman" w:cs="Times New Roman"/>
          <w:bCs/>
        </w:rPr>
        <w:t>illegal</w:t>
      </w:r>
    </w:p>
    <w:p w14:paraId="75CC44FF" w14:textId="08711B80" w:rsidR="001A3E92" w:rsidRDefault="001A3E92" w:rsidP="001A3E92">
      <w:pPr>
        <w:pStyle w:val="ListParagraph"/>
        <w:numPr>
          <w:ilvl w:val="0"/>
          <w:numId w:val="5"/>
        </w:numPr>
        <w:spacing w:line="360" w:lineRule="auto"/>
        <w:jc w:val="both"/>
        <w:rPr>
          <w:rFonts w:ascii="Times New Roman" w:hAnsi="Times New Roman" w:cs="Times New Roman"/>
          <w:bCs/>
        </w:rPr>
      </w:pPr>
      <w:r>
        <w:rPr>
          <w:rFonts w:ascii="Times New Roman" w:hAnsi="Times New Roman" w:cs="Times New Roman"/>
          <w:bCs/>
        </w:rPr>
        <w:t xml:space="preserve">the </w:t>
      </w:r>
      <w:r w:rsidR="00C51BCE">
        <w:rPr>
          <w:rFonts w:ascii="Times New Roman" w:hAnsi="Times New Roman" w:cs="Times New Roman"/>
          <w:bCs/>
        </w:rPr>
        <w:t>seven days</w:t>
      </w:r>
      <w:r>
        <w:rPr>
          <w:rFonts w:ascii="Times New Roman" w:hAnsi="Times New Roman" w:cs="Times New Roman"/>
          <w:bCs/>
        </w:rPr>
        <w:t>’ notice</w:t>
      </w:r>
      <w:r w:rsidR="00C51BCE">
        <w:rPr>
          <w:rFonts w:ascii="Times New Roman" w:hAnsi="Times New Roman" w:cs="Times New Roman"/>
          <w:bCs/>
        </w:rPr>
        <w:t xml:space="preserve"> contravened the law</w:t>
      </w:r>
    </w:p>
    <w:p w14:paraId="62FD3269" w14:textId="66682553" w:rsidR="001A3E92" w:rsidRDefault="001A3E92" w:rsidP="001A3E92">
      <w:pPr>
        <w:pStyle w:val="ListParagraph"/>
        <w:numPr>
          <w:ilvl w:val="0"/>
          <w:numId w:val="5"/>
        </w:numPr>
        <w:spacing w:line="360" w:lineRule="auto"/>
        <w:jc w:val="both"/>
        <w:rPr>
          <w:rFonts w:ascii="Times New Roman" w:hAnsi="Times New Roman" w:cs="Times New Roman"/>
          <w:bCs/>
        </w:rPr>
      </w:pPr>
      <w:r>
        <w:rPr>
          <w:rFonts w:ascii="Times New Roman" w:hAnsi="Times New Roman" w:cs="Times New Roman"/>
          <w:bCs/>
        </w:rPr>
        <w:lastRenderedPageBreak/>
        <w:t xml:space="preserve">the </w:t>
      </w:r>
      <w:r w:rsidR="00C51BCE">
        <w:rPr>
          <w:rFonts w:ascii="Times New Roman" w:hAnsi="Times New Roman" w:cs="Times New Roman"/>
          <w:bCs/>
        </w:rPr>
        <w:t xml:space="preserve">respondent </w:t>
      </w:r>
      <w:r>
        <w:rPr>
          <w:rFonts w:ascii="Times New Roman" w:hAnsi="Times New Roman" w:cs="Times New Roman"/>
          <w:bCs/>
        </w:rPr>
        <w:t>prove</w:t>
      </w:r>
      <w:r w:rsidR="00C51BCE">
        <w:rPr>
          <w:rFonts w:ascii="Times New Roman" w:hAnsi="Times New Roman" w:cs="Times New Roman"/>
          <w:bCs/>
        </w:rPr>
        <w:t>d</w:t>
      </w:r>
      <w:r>
        <w:rPr>
          <w:rFonts w:ascii="Times New Roman" w:hAnsi="Times New Roman" w:cs="Times New Roman"/>
          <w:bCs/>
        </w:rPr>
        <w:t xml:space="preserve"> its case </w:t>
      </w:r>
      <w:r w:rsidR="00C51BCE">
        <w:rPr>
          <w:rFonts w:ascii="Times New Roman" w:hAnsi="Times New Roman" w:cs="Times New Roman"/>
          <w:bCs/>
        </w:rPr>
        <w:t xml:space="preserve">against the appellant </w:t>
      </w:r>
      <w:r>
        <w:rPr>
          <w:rFonts w:ascii="Times New Roman" w:hAnsi="Times New Roman" w:cs="Times New Roman"/>
          <w:bCs/>
        </w:rPr>
        <w:t>on a balance of probabilities.</w:t>
      </w:r>
    </w:p>
    <w:p w14:paraId="446CD8E3" w14:textId="15AD28AE" w:rsidR="001B62A1" w:rsidRDefault="001B62A1" w:rsidP="001B62A1">
      <w:pPr>
        <w:spacing w:line="360" w:lineRule="auto"/>
        <w:jc w:val="both"/>
        <w:rPr>
          <w:rFonts w:ascii="Times New Roman" w:hAnsi="Times New Roman" w:cs="Times New Roman"/>
          <w:bCs/>
        </w:rPr>
      </w:pPr>
    </w:p>
    <w:p w14:paraId="2EFE6A90" w14:textId="77777777" w:rsidR="001B62A1" w:rsidRPr="001B62A1" w:rsidRDefault="001B62A1" w:rsidP="001B62A1">
      <w:pPr>
        <w:spacing w:line="360" w:lineRule="auto"/>
        <w:jc w:val="both"/>
        <w:rPr>
          <w:rFonts w:ascii="Times New Roman" w:hAnsi="Times New Roman" w:cs="Times New Roman"/>
          <w:bCs/>
        </w:rPr>
      </w:pPr>
    </w:p>
    <w:p w14:paraId="5F14FF67" w14:textId="61AC870D" w:rsidR="003B2186" w:rsidRPr="003B2186" w:rsidRDefault="00C46D23" w:rsidP="00890C90">
      <w:pPr>
        <w:rPr>
          <w:rFonts w:ascii="Times New Roman" w:hAnsi="Times New Roman" w:cs="Times New Roman"/>
          <w:b/>
          <w:sz w:val="24"/>
          <w:szCs w:val="24"/>
        </w:rPr>
      </w:pPr>
      <w:r>
        <w:rPr>
          <w:rFonts w:ascii="Times New Roman" w:hAnsi="Times New Roman" w:cs="Times New Roman"/>
          <w:b/>
          <w:sz w:val="24"/>
          <w:szCs w:val="24"/>
        </w:rPr>
        <w:tab/>
      </w:r>
      <w:r w:rsidR="003B2186" w:rsidRPr="003B2186">
        <w:rPr>
          <w:rFonts w:ascii="Times New Roman" w:hAnsi="Times New Roman" w:cs="Times New Roman"/>
          <w:b/>
          <w:sz w:val="24"/>
          <w:szCs w:val="24"/>
        </w:rPr>
        <w:t xml:space="preserve">Whether or not the court </w:t>
      </w:r>
      <w:r w:rsidR="003B2186" w:rsidRPr="001B62A1">
        <w:rPr>
          <w:rFonts w:ascii="Times New Roman" w:hAnsi="Times New Roman" w:cs="Times New Roman"/>
          <w:b/>
          <w:i/>
          <w:sz w:val="24"/>
          <w:szCs w:val="24"/>
        </w:rPr>
        <w:t>a</w:t>
      </w:r>
      <w:r w:rsidR="001B62A1" w:rsidRPr="001B62A1">
        <w:rPr>
          <w:rFonts w:ascii="Times New Roman" w:hAnsi="Times New Roman" w:cs="Times New Roman"/>
          <w:b/>
          <w:i/>
          <w:sz w:val="24"/>
          <w:szCs w:val="24"/>
        </w:rPr>
        <w:t xml:space="preserve"> </w:t>
      </w:r>
      <w:r w:rsidR="003B2186" w:rsidRPr="001B62A1">
        <w:rPr>
          <w:rFonts w:ascii="Times New Roman" w:hAnsi="Times New Roman" w:cs="Times New Roman"/>
          <w:b/>
          <w:i/>
          <w:sz w:val="24"/>
          <w:szCs w:val="24"/>
        </w:rPr>
        <w:t>quo</w:t>
      </w:r>
      <w:r w:rsidR="003B2186" w:rsidRPr="003B2186">
        <w:rPr>
          <w:rFonts w:ascii="Times New Roman" w:hAnsi="Times New Roman" w:cs="Times New Roman"/>
          <w:b/>
          <w:sz w:val="24"/>
          <w:szCs w:val="24"/>
        </w:rPr>
        <w:t xml:space="preserve"> failed </w:t>
      </w:r>
      <w:r w:rsidR="00E96E4D">
        <w:rPr>
          <w:rFonts w:ascii="Times New Roman" w:hAnsi="Times New Roman" w:cs="Times New Roman"/>
          <w:b/>
          <w:sz w:val="24"/>
          <w:szCs w:val="24"/>
        </w:rPr>
        <w:t>to</w:t>
      </w:r>
      <w:r w:rsidR="003B2186" w:rsidRPr="003B2186">
        <w:rPr>
          <w:rFonts w:ascii="Times New Roman" w:hAnsi="Times New Roman" w:cs="Times New Roman"/>
          <w:b/>
          <w:sz w:val="24"/>
          <w:szCs w:val="24"/>
        </w:rPr>
        <w:t xml:space="preserve"> address the issues which had be</w:t>
      </w:r>
      <w:r w:rsidR="001B62A1">
        <w:rPr>
          <w:rFonts w:ascii="Times New Roman" w:hAnsi="Times New Roman" w:cs="Times New Roman"/>
          <w:b/>
          <w:sz w:val="24"/>
          <w:szCs w:val="24"/>
        </w:rPr>
        <w:t>e</w:t>
      </w:r>
      <w:r w:rsidR="003B2186" w:rsidRPr="003B2186">
        <w:rPr>
          <w:rFonts w:ascii="Times New Roman" w:hAnsi="Times New Roman" w:cs="Times New Roman"/>
          <w:b/>
          <w:sz w:val="24"/>
          <w:szCs w:val="24"/>
        </w:rPr>
        <w:t xml:space="preserve">n </w:t>
      </w:r>
      <w:r>
        <w:rPr>
          <w:rFonts w:ascii="Times New Roman" w:hAnsi="Times New Roman" w:cs="Times New Roman"/>
          <w:b/>
          <w:sz w:val="24"/>
          <w:szCs w:val="24"/>
        </w:rPr>
        <w:tab/>
      </w:r>
      <w:r w:rsidR="003B2186" w:rsidRPr="003B2186">
        <w:rPr>
          <w:rFonts w:ascii="Times New Roman" w:hAnsi="Times New Roman" w:cs="Times New Roman"/>
          <w:b/>
          <w:sz w:val="24"/>
          <w:szCs w:val="24"/>
        </w:rPr>
        <w:t>placed before it</w:t>
      </w:r>
      <w:r w:rsidR="001B62A1">
        <w:rPr>
          <w:rFonts w:ascii="Times New Roman" w:hAnsi="Times New Roman" w:cs="Times New Roman"/>
          <w:b/>
          <w:sz w:val="24"/>
          <w:szCs w:val="24"/>
        </w:rPr>
        <w:t>.</w:t>
      </w:r>
    </w:p>
    <w:p w14:paraId="0BF656EF" w14:textId="6B7A63E7" w:rsidR="00E96E4D" w:rsidRPr="00E96E4D" w:rsidRDefault="001B62A1" w:rsidP="001B62A1">
      <w:pPr>
        <w:pStyle w:val="ListParagraph"/>
        <w:spacing w:after="0" w:line="360" w:lineRule="auto"/>
        <w:ind w:left="360"/>
        <w:rPr>
          <w:rFonts w:ascii="Times New Roman" w:hAnsi="Times New Roman" w:cs="Times New Roman"/>
          <w:b/>
        </w:rPr>
      </w:pPr>
      <w:r>
        <w:rPr>
          <w:rFonts w:ascii="Times New Roman" w:hAnsi="Times New Roman" w:cs="Times New Roman"/>
        </w:rPr>
        <w:tab/>
        <w:t xml:space="preserve">[11] </w:t>
      </w:r>
      <w:r w:rsidR="00E96E4D">
        <w:rPr>
          <w:rFonts w:ascii="Times New Roman" w:hAnsi="Times New Roman" w:cs="Times New Roman"/>
        </w:rPr>
        <w:t xml:space="preserve">In the case of </w:t>
      </w:r>
      <w:r w:rsidR="00E96E4D" w:rsidRPr="00E96E4D">
        <w:rPr>
          <w:rFonts w:ascii="Times New Roman" w:hAnsi="Times New Roman" w:cs="Times New Roman"/>
          <w:i/>
        </w:rPr>
        <w:t>Jayesh Shah v Kingdom Merchant Bank Limited</w:t>
      </w:r>
      <w:r w:rsidR="00E96E4D" w:rsidRPr="00E96E4D">
        <w:rPr>
          <w:rFonts w:ascii="Times New Roman" w:hAnsi="Times New Roman" w:cs="Times New Roman"/>
        </w:rPr>
        <w:t xml:space="preserve"> SC</w:t>
      </w:r>
      <w:r w:rsidR="00442B2E">
        <w:rPr>
          <w:rFonts w:ascii="Times New Roman" w:hAnsi="Times New Roman" w:cs="Times New Roman"/>
        </w:rPr>
        <w:t>-</w:t>
      </w:r>
      <w:r w:rsidR="00E96E4D" w:rsidRPr="00E96E4D">
        <w:rPr>
          <w:rFonts w:ascii="Times New Roman" w:hAnsi="Times New Roman" w:cs="Times New Roman"/>
        </w:rPr>
        <w:t>4</w:t>
      </w:r>
      <w:r w:rsidR="00442B2E">
        <w:rPr>
          <w:rFonts w:ascii="Times New Roman" w:hAnsi="Times New Roman" w:cs="Times New Roman"/>
        </w:rPr>
        <w:t>-</w:t>
      </w:r>
      <w:r w:rsidR="00E96E4D" w:rsidRPr="00E96E4D">
        <w:rPr>
          <w:rFonts w:ascii="Times New Roman" w:hAnsi="Times New Roman" w:cs="Times New Roman"/>
        </w:rPr>
        <w:t xml:space="preserve">17 at p. 9 of </w:t>
      </w:r>
      <w:r>
        <w:rPr>
          <w:rFonts w:ascii="Times New Roman" w:hAnsi="Times New Roman" w:cs="Times New Roman"/>
        </w:rPr>
        <w:tab/>
      </w:r>
      <w:r w:rsidR="00E96E4D" w:rsidRPr="00E96E4D">
        <w:rPr>
          <w:rFonts w:ascii="Times New Roman" w:hAnsi="Times New Roman" w:cs="Times New Roman"/>
        </w:rPr>
        <w:t>the cyclostyled judgment</w:t>
      </w:r>
      <w:r w:rsidR="00E96E4D">
        <w:rPr>
          <w:rFonts w:ascii="Times New Roman" w:hAnsi="Times New Roman" w:cs="Times New Roman"/>
        </w:rPr>
        <w:t xml:space="preserve">, the GWAUNZA DCJ, relating to the purpose of a pretrial </w:t>
      </w:r>
      <w:r>
        <w:rPr>
          <w:rFonts w:ascii="Times New Roman" w:hAnsi="Times New Roman" w:cs="Times New Roman"/>
        </w:rPr>
        <w:tab/>
      </w:r>
      <w:r w:rsidR="00E96E4D">
        <w:rPr>
          <w:rFonts w:ascii="Times New Roman" w:hAnsi="Times New Roman" w:cs="Times New Roman"/>
        </w:rPr>
        <w:t>conference minute remarked that: -</w:t>
      </w:r>
    </w:p>
    <w:p w14:paraId="1BDBAE47" w14:textId="33B7A4F3" w:rsidR="00E96E4D" w:rsidRPr="00E96E4D" w:rsidRDefault="00E96E4D" w:rsidP="00E96E4D">
      <w:pPr>
        <w:spacing w:line="240" w:lineRule="auto"/>
        <w:ind w:left="1440"/>
        <w:jc w:val="both"/>
        <w:rPr>
          <w:rFonts w:ascii="Times New Roman" w:hAnsi="Times New Roman" w:cs="Times New Roman"/>
          <w:sz w:val="24"/>
          <w:szCs w:val="24"/>
        </w:rPr>
      </w:pPr>
      <w:r>
        <w:rPr>
          <w:bCs/>
          <w:kern w:val="2"/>
          <w:sz w:val="20"/>
          <w:szCs w:val="20"/>
          <w14:ligatures w14:val="standardContextual"/>
        </w:rPr>
        <w:t>“</w:t>
      </w:r>
      <w:r w:rsidRPr="00E96E4D">
        <w:rPr>
          <w:rFonts w:ascii="Times New Roman" w:hAnsi="Times New Roman" w:cs="Times New Roman"/>
          <w:sz w:val="20"/>
          <w:szCs w:val="20"/>
        </w:rPr>
        <w:t xml:space="preserve">Agreements reached and recorded in a pre-trial conference minute are </w:t>
      </w:r>
      <w:r w:rsidRPr="00E96E4D">
        <w:rPr>
          <w:rFonts w:ascii="Times New Roman" w:hAnsi="Times New Roman" w:cs="Times New Roman"/>
          <w:b/>
          <w:sz w:val="20"/>
          <w:szCs w:val="20"/>
        </w:rPr>
        <w:t xml:space="preserve">primarily concerned with what issues the parties have agreed the trial judge should consider and determine at the trial.  Thus, a PTC minute’s value lies in streamlining the issues relevant for a proper determination of the dispute between the parties. </w:t>
      </w:r>
      <w:r w:rsidRPr="00E96E4D">
        <w:rPr>
          <w:rFonts w:ascii="Times New Roman" w:hAnsi="Times New Roman" w:cs="Times New Roman"/>
          <w:sz w:val="20"/>
          <w:szCs w:val="20"/>
        </w:rPr>
        <w:t xml:space="preserve"> While the agreed issues should and must, arise from the facts alleged and/or disputed in the pleadings, the written evidence tendered, and the law that is said to be applicable, I find that implicit in the contents of the PTC minute </w:t>
      </w:r>
      <w:r w:rsidRPr="00E96E4D">
        <w:rPr>
          <w:rFonts w:ascii="Times New Roman" w:hAnsi="Times New Roman" w:cs="Times New Roman"/>
          <w:i/>
          <w:sz w:val="20"/>
          <w:szCs w:val="20"/>
        </w:rPr>
        <w:t xml:space="preserve">in casu, </w:t>
      </w:r>
      <w:r w:rsidRPr="00E96E4D">
        <w:rPr>
          <w:rFonts w:ascii="Times New Roman" w:hAnsi="Times New Roman" w:cs="Times New Roman"/>
          <w:sz w:val="20"/>
          <w:szCs w:val="20"/>
        </w:rPr>
        <w:t>was</w:t>
      </w:r>
      <w:r w:rsidRPr="00E96E4D">
        <w:rPr>
          <w:rFonts w:ascii="Times New Roman" w:hAnsi="Times New Roman" w:cs="Times New Roman"/>
          <w:i/>
          <w:sz w:val="20"/>
          <w:szCs w:val="20"/>
        </w:rPr>
        <w:t xml:space="preserve"> </w:t>
      </w:r>
      <w:r w:rsidRPr="00E96E4D">
        <w:rPr>
          <w:rFonts w:ascii="Times New Roman" w:hAnsi="Times New Roman" w:cs="Times New Roman"/>
          <w:sz w:val="20"/>
          <w:szCs w:val="20"/>
        </w:rPr>
        <w:t xml:space="preserve">the suggestion that the parties were </w:t>
      </w:r>
      <w:r w:rsidRPr="00E96E4D">
        <w:rPr>
          <w:rFonts w:ascii="Times New Roman" w:hAnsi="Times New Roman" w:cs="Times New Roman"/>
          <w:i/>
          <w:sz w:val="20"/>
          <w:szCs w:val="20"/>
        </w:rPr>
        <w:t>ad idem</w:t>
      </w:r>
      <w:r w:rsidRPr="00E96E4D">
        <w:rPr>
          <w:rFonts w:ascii="Times New Roman" w:hAnsi="Times New Roman" w:cs="Times New Roman"/>
          <w:sz w:val="20"/>
          <w:szCs w:val="20"/>
        </w:rPr>
        <w:t xml:space="preserve"> as to the seemingly expanded nature of the real dispute between them. This is because on the basis of that minute, which they have not abandoned, the parties expected the court </w:t>
      </w:r>
      <w:r w:rsidRPr="00E96E4D">
        <w:rPr>
          <w:rFonts w:ascii="Times New Roman" w:hAnsi="Times New Roman" w:cs="Times New Roman"/>
          <w:i/>
          <w:sz w:val="20"/>
          <w:szCs w:val="20"/>
        </w:rPr>
        <w:t>a quo</w:t>
      </w:r>
      <w:r w:rsidRPr="00E96E4D">
        <w:rPr>
          <w:rFonts w:ascii="Times New Roman" w:hAnsi="Times New Roman" w:cs="Times New Roman"/>
          <w:sz w:val="20"/>
          <w:szCs w:val="20"/>
        </w:rPr>
        <w:t xml:space="preserve"> to consider and determine aspects of the dispute that had not been properly articulated in the respondent’s declaration</w:t>
      </w:r>
      <w:r w:rsidRPr="00E96E4D">
        <w:rPr>
          <w:rFonts w:ascii="Times New Roman" w:hAnsi="Times New Roman" w:cs="Times New Roman"/>
          <w:sz w:val="24"/>
          <w:szCs w:val="24"/>
        </w:rPr>
        <w:t>.</w:t>
      </w:r>
      <w:r>
        <w:rPr>
          <w:rFonts w:ascii="Times New Roman" w:hAnsi="Times New Roman" w:cs="Times New Roman"/>
          <w:sz w:val="24"/>
          <w:szCs w:val="24"/>
        </w:rPr>
        <w:t>”</w:t>
      </w:r>
      <w:r w:rsidRPr="00E96E4D">
        <w:rPr>
          <w:rFonts w:ascii="Times New Roman" w:hAnsi="Times New Roman" w:cs="Times New Roman"/>
          <w:sz w:val="24"/>
          <w:szCs w:val="24"/>
        </w:rPr>
        <w:t xml:space="preserve"> </w:t>
      </w:r>
      <w:r>
        <w:rPr>
          <w:rFonts w:ascii="Times New Roman" w:hAnsi="Times New Roman" w:cs="Times New Roman"/>
          <w:sz w:val="24"/>
          <w:szCs w:val="24"/>
        </w:rPr>
        <w:t xml:space="preserve">(Bolding is my emphasis). </w:t>
      </w:r>
    </w:p>
    <w:p w14:paraId="0A9AF407" w14:textId="3700278D" w:rsidR="00E96E4D" w:rsidRPr="00E96E4D" w:rsidRDefault="001B62A1" w:rsidP="001B62A1">
      <w:pPr>
        <w:pStyle w:val="ListParagraph"/>
        <w:spacing w:after="0" w:line="360" w:lineRule="auto"/>
        <w:ind w:left="360"/>
        <w:rPr>
          <w:rFonts w:ascii="Times New Roman" w:hAnsi="Times New Roman" w:cs="Times New Roman"/>
        </w:rPr>
      </w:pPr>
      <w:r>
        <w:rPr>
          <w:rFonts w:ascii="Times New Roman" w:hAnsi="Times New Roman" w:cs="Times New Roman"/>
        </w:rPr>
        <w:tab/>
        <w:t xml:space="preserve">[12] </w:t>
      </w:r>
      <w:r w:rsidR="00E96E4D">
        <w:rPr>
          <w:rFonts w:ascii="Times New Roman" w:hAnsi="Times New Roman" w:cs="Times New Roman"/>
        </w:rPr>
        <w:t xml:space="preserve">This Court, in </w:t>
      </w:r>
      <w:r w:rsidR="00E96E4D" w:rsidRPr="00E96E4D">
        <w:rPr>
          <w:rFonts w:ascii="Times New Roman" w:hAnsi="Times New Roman" w:cs="Times New Roman"/>
          <w:i/>
        </w:rPr>
        <w:t>Clive Robert Field v Bridget Anne field (nee Parham)</w:t>
      </w:r>
      <w:r w:rsidR="00E96E4D" w:rsidRPr="00E96E4D">
        <w:rPr>
          <w:rFonts w:ascii="Times New Roman" w:hAnsi="Times New Roman" w:cs="Times New Roman"/>
        </w:rPr>
        <w:t xml:space="preserve"> HH</w:t>
      </w:r>
      <w:r w:rsidR="00442B2E">
        <w:rPr>
          <w:rFonts w:ascii="Times New Roman" w:hAnsi="Times New Roman" w:cs="Times New Roman"/>
        </w:rPr>
        <w:t>-</w:t>
      </w:r>
      <w:r w:rsidR="00E96E4D" w:rsidRPr="00E96E4D">
        <w:rPr>
          <w:rFonts w:ascii="Times New Roman" w:hAnsi="Times New Roman" w:cs="Times New Roman"/>
        </w:rPr>
        <w:t>68</w:t>
      </w:r>
      <w:r w:rsidR="00442B2E">
        <w:rPr>
          <w:rFonts w:ascii="Times New Roman" w:hAnsi="Times New Roman" w:cs="Times New Roman"/>
        </w:rPr>
        <w:t>-</w:t>
      </w:r>
      <w:r w:rsidR="00E96E4D" w:rsidRPr="00E96E4D">
        <w:rPr>
          <w:rFonts w:ascii="Times New Roman" w:hAnsi="Times New Roman" w:cs="Times New Roman"/>
        </w:rPr>
        <w:t>21</w:t>
      </w:r>
      <w:r w:rsidR="00E96E4D">
        <w:rPr>
          <w:rFonts w:ascii="Times New Roman" w:hAnsi="Times New Roman" w:cs="Times New Roman"/>
        </w:rPr>
        <w:t xml:space="preserve"> </w:t>
      </w:r>
      <w:r>
        <w:rPr>
          <w:rFonts w:ascii="Times New Roman" w:hAnsi="Times New Roman" w:cs="Times New Roman"/>
        </w:rPr>
        <w:tab/>
      </w:r>
      <w:r w:rsidR="00E96E4D">
        <w:rPr>
          <w:rFonts w:ascii="Times New Roman" w:hAnsi="Times New Roman" w:cs="Times New Roman"/>
        </w:rPr>
        <w:t xml:space="preserve">dealt with a party in the proceedings who intended to sneak in issues that had not </w:t>
      </w:r>
      <w:r>
        <w:rPr>
          <w:rFonts w:ascii="Times New Roman" w:hAnsi="Times New Roman" w:cs="Times New Roman"/>
        </w:rPr>
        <w:tab/>
      </w:r>
      <w:r w:rsidR="00E96E4D">
        <w:rPr>
          <w:rFonts w:ascii="Times New Roman" w:hAnsi="Times New Roman" w:cs="Times New Roman"/>
        </w:rPr>
        <w:t>formed part of the joint pretrial conference minute. It held that:</w:t>
      </w:r>
    </w:p>
    <w:p w14:paraId="7590678A" w14:textId="77777777" w:rsidR="00E96E4D" w:rsidRPr="00E96E4D" w:rsidRDefault="00E96E4D" w:rsidP="001B62A1">
      <w:pPr>
        <w:pStyle w:val="ListParagraph"/>
        <w:spacing w:line="360" w:lineRule="auto"/>
        <w:ind w:left="360"/>
        <w:jc w:val="both"/>
        <w:rPr>
          <w:rStyle w:val="uv3um"/>
          <w:rFonts w:ascii="Arial" w:hAnsi="Arial" w:cs="Arial"/>
          <w:color w:val="001D35"/>
          <w:sz w:val="27"/>
          <w:szCs w:val="27"/>
          <w:shd w:val="clear" w:color="auto" w:fill="FFFFFF"/>
        </w:rPr>
      </w:pPr>
    </w:p>
    <w:p w14:paraId="552659C9" w14:textId="7DB9F3B5" w:rsidR="00E96E4D" w:rsidRDefault="00E96E4D" w:rsidP="00E96E4D">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w:t>
      </w:r>
      <w:r w:rsidRPr="00E96E4D">
        <w:rPr>
          <w:rFonts w:ascii="Times New Roman" w:hAnsi="Times New Roman" w:cs="Times New Roman"/>
          <w:sz w:val="20"/>
          <w:szCs w:val="20"/>
        </w:rPr>
        <w:t>This approach will defeat the whole purpose of the pre-trial procedure. Not only will it create confusion as to what issues the court is to determine but is unprocedural in itself.</w:t>
      </w:r>
    </w:p>
    <w:p w14:paraId="071DD43A" w14:textId="72A6AFDE" w:rsidR="00E96E4D" w:rsidRPr="00E96E4D" w:rsidRDefault="00E96E4D" w:rsidP="00E96E4D">
      <w:pPr>
        <w:pStyle w:val="ListParagraph"/>
        <w:spacing w:line="240" w:lineRule="auto"/>
        <w:ind w:left="1440"/>
        <w:jc w:val="both"/>
        <w:rPr>
          <w:rFonts w:ascii="Times New Roman" w:hAnsi="Times New Roman" w:cs="Times New Roman"/>
        </w:rPr>
      </w:pPr>
      <w:r w:rsidRPr="00E96E4D">
        <w:rPr>
          <w:rFonts w:ascii="Times New Roman" w:hAnsi="Times New Roman" w:cs="Times New Roman"/>
          <w:sz w:val="20"/>
          <w:szCs w:val="20"/>
        </w:rPr>
        <w:tab/>
        <w:t xml:space="preserve">If defendant has issues with the pre-trial conference proceedings such should have been resolved before the matter came for trial. </w:t>
      </w:r>
      <w:r w:rsidRPr="00E96E4D">
        <w:rPr>
          <w:rFonts w:ascii="Times New Roman" w:hAnsi="Times New Roman" w:cs="Times New Roman"/>
          <w:b/>
          <w:sz w:val="20"/>
          <w:szCs w:val="20"/>
        </w:rPr>
        <w:t>The matter was set down for trial based on the issues as per joint PTC minute.</w:t>
      </w:r>
      <w:r w:rsidRPr="00E96E4D">
        <w:rPr>
          <w:rFonts w:ascii="Times New Roman" w:hAnsi="Times New Roman" w:cs="Times New Roman"/>
          <w:sz w:val="20"/>
          <w:szCs w:val="20"/>
        </w:rPr>
        <w:t xml:space="preserve"> The fact that the defendant did not sign it is neither here nor there</w:t>
      </w:r>
      <w:r>
        <w:rPr>
          <w:rFonts w:ascii="Times New Roman" w:hAnsi="Times New Roman" w:cs="Times New Roman"/>
          <w:sz w:val="20"/>
          <w:szCs w:val="20"/>
        </w:rPr>
        <w:t xml:space="preserve">… </w:t>
      </w:r>
      <w:r w:rsidRPr="00E96E4D">
        <w:rPr>
          <w:rFonts w:ascii="Times New Roman" w:hAnsi="Times New Roman" w:cs="Times New Roman"/>
          <w:sz w:val="20"/>
          <w:szCs w:val="20"/>
        </w:rPr>
        <w:t xml:space="preserve">This court, as a trial court, cannot start acting as if it were dealing with a pre-trial conference. </w:t>
      </w:r>
      <w:r w:rsidRPr="00E96E4D">
        <w:rPr>
          <w:rFonts w:ascii="Times New Roman" w:hAnsi="Times New Roman" w:cs="Times New Roman"/>
          <w:b/>
          <w:sz w:val="20"/>
          <w:szCs w:val="20"/>
        </w:rPr>
        <w:t>That stage is past and the joint pre-trial conference minute is there to guide the trial court.</w:t>
      </w:r>
      <w:r w:rsidR="00442B2E">
        <w:rPr>
          <w:rFonts w:ascii="Times New Roman" w:hAnsi="Times New Roman" w:cs="Times New Roman"/>
          <w:b/>
          <w:sz w:val="20"/>
          <w:szCs w:val="20"/>
        </w:rPr>
        <w:t>”</w:t>
      </w:r>
      <w:r>
        <w:rPr>
          <w:rFonts w:ascii="Times New Roman" w:hAnsi="Times New Roman" w:cs="Times New Roman"/>
          <w:b/>
          <w:sz w:val="20"/>
          <w:szCs w:val="20"/>
        </w:rPr>
        <w:t xml:space="preserve"> </w:t>
      </w:r>
      <w:r w:rsidRPr="00E96E4D">
        <w:rPr>
          <w:rFonts w:ascii="Times New Roman" w:hAnsi="Times New Roman" w:cs="Times New Roman"/>
        </w:rPr>
        <w:t xml:space="preserve">(Bolding is my emphasis). </w:t>
      </w:r>
    </w:p>
    <w:p w14:paraId="2F19DB43" w14:textId="70563F33" w:rsidR="00162E99" w:rsidRPr="00442B2E" w:rsidRDefault="001B62A1" w:rsidP="001B62A1">
      <w:pPr>
        <w:spacing w:after="0" w:line="360" w:lineRule="auto"/>
        <w:ind w:firstLine="360"/>
        <w:rPr>
          <w:rFonts w:ascii="Times New Roman" w:hAnsi="Times New Roman" w:cs="Times New Roman"/>
          <w:i/>
          <w:sz w:val="24"/>
          <w:szCs w:val="24"/>
        </w:rPr>
      </w:pPr>
      <w:r>
        <w:rPr>
          <w:rFonts w:ascii="Times New Roman" w:hAnsi="Times New Roman" w:cs="Times New Roman"/>
          <w:sz w:val="24"/>
          <w:szCs w:val="24"/>
        </w:rPr>
        <w:tab/>
      </w:r>
      <w:r w:rsidR="00162E99" w:rsidRPr="00162E99">
        <w:rPr>
          <w:rFonts w:ascii="Times New Roman" w:hAnsi="Times New Roman" w:cs="Times New Roman"/>
          <w:sz w:val="24"/>
          <w:szCs w:val="24"/>
        </w:rPr>
        <w:t>In</w:t>
      </w:r>
      <w:r w:rsidR="00162E99" w:rsidRPr="00162E99">
        <w:rPr>
          <w:rFonts w:ascii="Times New Roman" w:hAnsi="Times New Roman" w:cs="Times New Roman"/>
          <w:b/>
          <w:sz w:val="24"/>
          <w:szCs w:val="24"/>
        </w:rPr>
        <w:t xml:space="preserve"> </w:t>
      </w:r>
      <w:r w:rsidR="00162E99" w:rsidRPr="00162E99">
        <w:rPr>
          <w:rFonts w:ascii="Times New Roman" w:hAnsi="Times New Roman" w:cs="Times New Roman"/>
          <w:i/>
          <w:sz w:val="24"/>
          <w:szCs w:val="24"/>
        </w:rPr>
        <w:t xml:space="preserve">Zimbabwe Electricity Transmission and Distribution Company v Ignatius </w:t>
      </w:r>
      <w:proofErr w:type="spellStart"/>
      <w:r w:rsidR="00162E99" w:rsidRPr="00162E99">
        <w:rPr>
          <w:rFonts w:ascii="Times New Roman" w:hAnsi="Times New Roman" w:cs="Times New Roman"/>
          <w:i/>
          <w:sz w:val="24"/>
          <w:szCs w:val="24"/>
        </w:rPr>
        <w:t>Ruvinga</w:t>
      </w:r>
      <w:proofErr w:type="spellEnd"/>
      <w:r w:rsidR="00162E99" w:rsidRPr="00162E99">
        <w:rPr>
          <w:rFonts w:ascii="Times New Roman" w:hAnsi="Times New Roman" w:cs="Times New Roman"/>
          <w:i/>
          <w:sz w:val="24"/>
          <w:szCs w:val="24"/>
        </w:rPr>
        <w:t xml:space="preserve"> </w:t>
      </w:r>
      <w:r>
        <w:rPr>
          <w:rFonts w:ascii="Times New Roman" w:hAnsi="Times New Roman" w:cs="Times New Roman"/>
          <w:i/>
          <w:sz w:val="24"/>
          <w:szCs w:val="24"/>
        </w:rPr>
        <w:tab/>
      </w:r>
      <w:r w:rsidR="00162E99" w:rsidRPr="00442B2E">
        <w:rPr>
          <w:rFonts w:ascii="Times New Roman" w:hAnsi="Times New Roman" w:cs="Times New Roman"/>
          <w:sz w:val="24"/>
          <w:szCs w:val="24"/>
        </w:rPr>
        <w:t>SC</w:t>
      </w:r>
      <w:r w:rsidR="00442B2E">
        <w:rPr>
          <w:rFonts w:ascii="Times New Roman" w:hAnsi="Times New Roman" w:cs="Times New Roman"/>
          <w:sz w:val="24"/>
          <w:szCs w:val="24"/>
        </w:rPr>
        <w:t>-</w:t>
      </w:r>
      <w:r w:rsidR="00162E99" w:rsidRPr="00442B2E">
        <w:rPr>
          <w:rFonts w:ascii="Times New Roman" w:hAnsi="Times New Roman" w:cs="Times New Roman"/>
        </w:rPr>
        <w:t>20</w:t>
      </w:r>
      <w:r w:rsidR="00442B2E">
        <w:rPr>
          <w:rFonts w:ascii="Times New Roman" w:hAnsi="Times New Roman" w:cs="Times New Roman"/>
        </w:rPr>
        <w:t>-</w:t>
      </w:r>
      <w:r w:rsidR="00162E99" w:rsidRPr="00442B2E">
        <w:rPr>
          <w:rFonts w:ascii="Times New Roman" w:hAnsi="Times New Roman" w:cs="Times New Roman"/>
        </w:rPr>
        <w:t>13</w:t>
      </w:r>
      <w:r w:rsidR="00162E99">
        <w:rPr>
          <w:rFonts w:ascii="Times New Roman" w:hAnsi="Times New Roman" w:cs="Times New Roman"/>
        </w:rPr>
        <w:t xml:space="preserve">, the Supreme Court equally pointed out the essence of a pretrial conference by </w:t>
      </w:r>
      <w:r>
        <w:rPr>
          <w:rFonts w:ascii="Times New Roman" w:hAnsi="Times New Roman" w:cs="Times New Roman"/>
        </w:rPr>
        <w:tab/>
      </w:r>
      <w:r w:rsidR="00162E99">
        <w:rPr>
          <w:rFonts w:ascii="Times New Roman" w:hAnsi="Times New Roman" w:cs="Times New Roman"/>
        </w:rPr>
        <w:t>holding that: -</w:t>
      </w:r>
    </w:p>
    <w:p w14:paraId="304617FC" w14:textId="166DAF84" w:rsidR="003B2186" w:rsidRPr="00442B2E" w:rsidRDefault="00162E99" w:rsidP="00442B2E">
      <w:pPr>
        <w:pStyle w:val="ListParagraph"/>
        <w:spacing w:after="0" w:line="240" w:lineRule="auto"/>
        <w:ind w:left="1440"/>
        <w:rPr>
          <w:rFonts w:ascii="Times New Roman" w:hAnsi="Times New Roman" w:cs="Times New Roman"/>
          <w:sz w:val="20"/>
          <w:szCs w:val="20"/>
        </w:rPr>
      </w:pPr>
      <w:r w:rsidRPr="00442B2E">
        <w:rPr>
          <w:rFonts w:ascii="Times New Roman" w:hAnsi="Times New Roman" w:cs="Times New Roman"/>
          <w:sz w:val="20"/>
          <w:szCs w:val="20"/>
        </w:rPr>
        <w:t xml:space="preserve">“It may be noted here that the purpose of the pre-trial conference is to attempt to reach settlement between the parties and, where this is not possible, </w:t>
      </w:r>
      <w:r w:rsidRPr="00442B2E">
        <w:rPr>
          <w:rFonts w:ascii="Times New Roman" w:hAnsi="Times New Roman" w:cs="Times New Roman"/>
          <w:b/>
          <w:sz w:val="20"/>
          <w:szCs w:val="20"/>
        </w:rPr>
        <w:t>to identify issues for trial with a view to curtailing the proceedings</w:t>
      </w:r>
      <w:r w:rsidRPr="00442B2E">
        <w:rPr>
          <w:rFonts w:ascii="Times New Roman" w:hAnsi="Times New Roman" w:cs="Times New Roman"/>
          <w:sz w:val="20"/>
          <w:szCs w:val="20"/>
        </w:rPr>
        <w:t>.”  (My emphasis)</w:t>
      </w:r>
    </w:p>
    <w:p w14:paraId="08F31480" w14:textId="77777777" w:rsidR="00162E99" w:rsidRPr="00442B2E" w:rsidRDefault="00162E99" w:rsidP="00442B2E">
      <w:pPr>
        <w:pStyle w:val="ListParagraph"/>
        <w:spacing w:after="0" w:line="240" w:lineRule="auto"/>
        <w:ind w:left="1440"/>
        <w:rPr>
          <w:rFonts w:ascii="Times New Roman" w:hAnsi="Times New Roman" w:cs="Times New Roman"/>
          <w:i/>
          <w:sz w:val="20"/>
          <w:szCs w:val="20"/>
        </w:rPr>
      </w:pPr>
    </w:p>
    <w:p w14:paraId="64323C53" w14:textId="76F1A40D" w:rsidR="00BB2161" w:rsidRDefault="001B62A1" w:rsidP="001B62A1">
      <w:pPr>
        <w:pStyle w:val="ListParagraph"/>
        <w:spacing w:line="360" w:lineRule="auto"/>
        <w:ind w:left="360"/>
        <w:jc w:val="both"/>
        <w:rPr>
          <w:rFonts w:ascii="Times New Roman" w:hAnsi="Times New Roman" w:cs="Times New Roman"/>
          <w:bCs/>
          <w:color w:val="0D0D0D" w:themeColor="text1" w:themeTint="F2"/>
          <w:lang w:val="en-US"/>
        </w:rPr>
      </w:pPr>
      <w:r>
        <w:rPr>
          <w:rFonts w:ascii="Times New Roman" w:hAnsi="Times New Roman" w:cs="Times New Roman"/>
          <w:bCs/>
          <w:color w:val="0D0D0D" w:themeColor="text1" w:themeTint="F2"/>
        </w:rPr>
        <w:tab/>
        <w:t xml:space="preserve">[13] </w:t>
      </w:r>
      <w:r w:rsidR="00E96E4D">
        <w:rPr>
          <w:rFonts w:ascii="Times New Roman" w:hAnsi="Times New Roman" w:cs="Times New Roman"/>
          <w:bCs/>
          <w:color w:val="0D0D0D" w:themeColor="text1" w:themeTint="F2"/>
        </w:rPr>
        <w:t xml:space="preserve">My view is </w:t>
      </w:r>
      <w:r w:rsidR="00162E99">
        <w:rPr>
          <w:rFonts w:ascii="Times New Roman" w:hAnsi="Times New Roman" w:cs="Times New Roman"/>
          <w:bCs/>
          <w:color w:val="0D0D0D" w:themeColor="text1" w:themeTint="F2"/>
        </w:rPr>
        <w:t xml:space="preserve">therefore </w:t>
      </w:r>
      <w:r w:rsidR="00E96E4D">
        <w:rPr>
          <w:rFonts w:ascii="Times New Roman" w:hAnsi="Times New Roman" w:cs="Times New Roman"/>
          <w:bCs/>
          <w:color w:val="0D0D0D" w:themeColor="text1" w:themeTint="F2"/>
        </w:rPr>
        <w:t xml:space="preserve">that the above </w:t>
      </w:r>
      <w:r w:rsidR="00B6795B">
        <w:rPr>
          <w:rFonts w:ascii="Times New Roman" w:hAnsi="Times New Roman" w:cs="Times New Roman"/>
          <w:bCs/>
          <w:color w:val="0D0D0D" w:themeColor="text1" w:themeTint="F2"/>
        </w:rPr>
        <w:t>authorities make</w:t>
      </w:r>
      <w:r w:rsidR="00E96E4D">
        <w:rPr>
          <w:rFonts w:ascii="Times New Roman" w:hAnsi="Times New Roman" w:cs="Times New Roman"/>
          <w:bCs/>
          <w:color w:val="0D0D0D" w:themeColor="text1" w:themeTint="F2"/>
        </w:rPr>
        <w:t xml:space="preserve"> it clear that at tri</w:t>
      </w:r>
      <w:r w:rsidR="00162E99">
        <w:rPr>
          <w:rFonts w:ascii="Times New Roman" w:hAnsi="Times New Roman" w:cs="Times New Roman"/>
          <w:bCs/>
          <w:color w:val="0D0D0D" w:themeColor="text1" w:themeTint="F2"/>
        </w:rPr>
        <w:t>al,</w:t>
      </w:r>
      <w:r w:rsidR="00162E99" w:rsidRPr="00162E99">
        <w:rPr>
          <w:rFonts w:ascii="Times New Roman" w:hAnsi="Times New Roman" w:cs="Times New Roman"/>
          <w:bCs/>
          <w:color w:val="0D0D0D" w:themeColor="text1" w:themeTint="F2"/>
        </w:rPr>
        <w:t xml:space="preserve"> a court is </w:t>
      </w:r>
      <w:r>
        <w:rPr>
          <w:rFonts w:ascii="Times New Roman" w:hAnsi="Times New Roman" w:cs="Times New Roman"/>
          <w:bCs/>
          <w:color w:val="0D0D0D" w:themeColor="text1" w:themeTint="F2"/>
        </w:rPr>
        <w:tab/>
      </w:r>
      <w:r w:rsidR="00162E99" w:rsidRPr="00162E99">
        <w:rPr>
          <w:rFonts w:ascii="Times New Roman" w:hAnsi="Times New Roman" w:cs="Times New Roman"/>
          <w:bCs/>
          <w:color w:val="0D0D0D" w:themeColor="text1" w:themeTint="F2"/>
        </w:rPr>
        <w:t>specifically guided by the pretrial conference minute</w:t>
      </w:r>
      <w:r w:rsidR="00B6795B">
        <w:rPr>
          <w:rFonts w:ascii="Times New Roman" w:hAnsi="Times New Roman" w:cs="Times New Roman"/>
          <w:bCs/>
          <w:color w:val="0D0D0D" w:themeColor="text1" w:themeTint="F2"/>
        </w:rPr>
        <w:t>(s)</w:t>
      </w:r>
      <w:r w:rsidR="00162E99" w:rsidRPr="00162E99">
        <w:rPr>
          <w:rFonts w:ascii="Times New Roman" w:hAnsi="Times New Roman" w:cs="Times New Roman"/>
          <w:bCs/>
          <w:color w:val="0D0D0D" w:themeColor="text1" w:themeTint="F2"/>
        </w:rPr>
        <w:t xml:space="preserve"> in regards to the issues which </w:t>
      </w:r>
      <w:r>
        <w:rPr>
          <w:rFonts w:ascii="Times New Roman" w:hAnsi="Times New Roman" w:cs="Times New Roman"/>
          <w:bCs/>
          <w:color w:val="0D0D0D" w:themeColor="text1" w:themeTint="F2"/>
        </w:rPr>
        <w:tab/>
      </w:r>
      <w:r w:rsidR="00162E99" w:rsidRPr="00162E99">
        <w:rPr>
          <w:rFonts w:ascii="Times New Roman" w:hAnsi="Times New Roman" w:cs="Times New Roman"/>
          <w:bCs/>
          <w:color w:val="0D0D0D" w:themeColor="text1" w:themeTint="F2"/>
        </w:rPr>
        <w:t xml:space="preserve">it must determine. </w:t>
      </w:r>
      <w:r w:rsidR="00B6795B">
        <w:rPr>
          <w:rFonts w:ascii="Times New Roman" w:hAnsi="Times New Roman" w:cs="Times New Roman"/>
          <w:bCs/>
          <w:color w:val="0D0D0D" w:themeColor="text1" w:themeTint="F2"/>
        </w:rPr>
        <w:t xml:space="preserve">If it were not the rule, and parties to a civil trial were allowed to raise </w:t>
      </w:r>
      <w:r>
        <w:rPr>
          <w:rFonts w:ascii="Times New Roman" w:hAnsi="Times New Roman" w:cs="Times New Roman"/>
          <w:bCs/>
          <w:color w:val="0D0D0D" w:themeColor="text1" w:themeTint="F2"/>
        </w:rPr>
        <w:lastRenderedPageBreak/>
        <w:tab/>
      </w:r>
      <w:r w:rsidR="00B6795B" w:rsidRPr="00BB2161">
        <w:rPr>
          <w:rFonts w:ascii="Times New Roman" w:hAnsi="Times New Roman" w:cs="Times New Roman"/>
          <w:b/>
          <w:bCs/>
          <w:color w:val="0D0D0D" w:themeColor="text1" w:themeTint="F2"/>
        </w:rPr>
        <w:t xml:space="preserve">issues they wished to be determined at every turn, there is little doubt if any that </w:t>
      </w:r>
      <w:r>
        <w:rPr>
          <w:rFonts w:ascii="Times New Roman" w:hAnsi="Times New Roman" w:cs="Times New Roman"/>
          <w:b/>
          <w:bCs/>
          <w:color w:val="0D0D0D" w:themeColor="text1" w:themeTint="F2"/>
        </w:rPr>
        <w:tab/>
      </w:r>
      <w:r w:rsidR="00B6795B" w:rsidRPr="00BB2161">
        <w:rPr>
          <w:rFonts w:ascii="Times New Roman" w:hAnsi="Times New Roman" w:cs="Times New Roman"/>
          <w:b/>
          <w:bCs/>
          <w:color w:val="0D0D0D" w:themeColor="text1" w:themeTint="F2"/>
        </w:rPr>
        <w:t xml:space="preserve">such trials were likely to drag with no end in sight. But because of that rule, the </w:t>
      </w:r>
      <w:r>
        <w:rPr>
          <w:rFonts w:ascii="Times New Roman" w:hAnsi="Times New Roman" w:cs="Times New Roman"/>
          <w:b/>
          <w:bCs/>
          <w:color w:val="0D0D0D" w:themeColor="text1" w:themeTint="F2"/>
        </w:rPr>
        <w:tab/>
      </w:r>
      <w:r w:rsidR="00B6795B" w:rsidRPr="00BB2161">
        <w:rPr>
          <w:rFonts w:ascii="Times New Roman" w:hAnsi="Times New Roman" w:cs="Times New Roman"/>
          <w:b/>
          <w:bCs/>
          <w:color w:val="0D0D0D" w:themeColor="text1" w:themeTint="F2"/>
        </w:rPr>
        <w:t xml:space="preserve">parties are and must be confined to the issues stated in the pretrial conference </w:t>
      </w:r>
      <w:r>
        <w:rPr>
          <w:rFonts w:ascii="Times New Roman" w:hAnsi="Times New Roman" w:cs="Times New Roman"/>
          <w:b/>
          <w:bCs/>
          <w:color w:val="0D0D0D" w:themeColor="text1" w:themeTint="F2"/>
        </w:rPr>
        <w:tab/>
      </w:r>
      <w:r w:rsidR="00B6795B" w:rsidRPr="00BB2161">
        <w:rPr>
          <w:rFonts w:ascii="Times New Roman" w:hAnsi="Times New Roman" w:cs="Times New Roman"/>
          <w:b/>
          <w:bCs/>
          <w:color w:val="0D0D0D" w:themeColor="text1" w:themeTint="F2"/>
        </w:rPr>
        <w:t>minute(s).</w:t>
      </w:r>
      <w:r w:rsidR="00442B2E">
        <w:rPr>
          <w:rFonts w:ascii="Times New Roman" w:hAnsi="Times New Roman" w:cs="Times New Roman"/>
          <w:b/>
          <w:bCs/>
          <w:color w:val="0D0D0D" w:themeColor="text1" w:themeTint="F2"/>
        </w:rPr>
        <w:t xml:space="preserve"> </w:t>
      </w:r>
      <w:r w:rsidR="00BB2161" w:rsidRPr="00442B2E">
        <w:rPr>
          <w:rFonts w:ascii="Times New Roman" w:hAnsi="Times New Roman" w:cs="Times New Roman"/>
          <w:bCs/>
          <w:color w:val="0D0D0D" w:themeColor="text1" w:themeTint="F2"/>
        </w:rPr>
        <w:t>In this case</w:t>
      </w:r>
      <w:r w:rsidR="00BB2161" w:rsidRPr="00442B2E">
        <w:rPr>
          <w:rFonts w:ascii="Times New Roman" w:hAnsi="Times New Roman" w:cs="Times New Roman"/>
          <w:b/>
          <w:bCs/>
          <w:color w:val="0D0D0D" w:themeColor="text1" w:themeTint="F2"/>
        </w:rPr>
        <w:t xml:space="preserve"> </w:t>
      </w:r>
      <w:r w:rsidR="00BB2161" w:rsidRPr="00442B2E">
        <w:rPr>
          <w:rFonts w:ascii="Times New Roman" w:hAnsi="Times New Roman" w:cs="Times New Roman"/>
          <w:bCs/>
          <w:color w:val="0D0D0D" w:themeColor="text1" w:themeTint="F2"/>
          <w:lang w:val="en-US"/>
        </w:rPr>
        <w:t xml:space="preserve">counsel for the appellant argued that ordinarily, a court judgment </w:t>
      </w:r>
      <w:r>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ought to address issues raised by the parties. He contended that the court </w:t>
      </w:r>
      <w:r w:rsidR="00BB2161" w:rsidRPr="00442B2E">
        <w:rPr>
          <w:rFonts w:ascii="Times New Roman" w:hAnsi="Times New Roman" w:cs="Times New Roman"/>
          <w:bCs/>
          <w:i/>
          <w:color w:val="0D0D0D" w:themeColor="text1" w:themeTint="F2"/>
          <w:lang w:val="en-US"/>
        </w:rPr>
        <w:t>a quo</w:t>
      </w:r>
      <w:r w:rsidR="00BB2161" w:rsidRPr="00442B2E">
        <w:rPr>
          <w:rFonts w:ascii="Times New Roman" w:hAnsi="Times New Roman" w:cs="Times New Roman"/>
          <w:bCs/>
          <w:color w:val="0D0D0D" w:themeColor="text1" w:themeTint="F2"/>
          <w:lang w:val="en-US"/>
        </w:rPr>
        <w:t xml:space="preserve"> had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failed to address in its judgment that the respondent had refused to accept payment of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the appellant’s installments in local currency, that the respondent had waived its right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to cancel the agreement when it accepted payments made through </w:t>
      </w:r>
      <w:proofErr w:type="spellStart"/>
      <w:r w:rsidR="00BB2161" w:rsidRPr="00442B2E">
        <w:rPr>
          <w:rFonts w:ascii="Times New Roman" w:hAnsi="Times New Roman" w:cs="Times New Roman"/>
          <w:bCs/>
          <w:color w:val="0D0D0D" w:themeColor="text1" w:themeTint="F2"/>
          <w:lang w:val="en-US"/>
        </w:rPr>
        <w:t>Messrs</w:t>
      </w:r>
      <w:proofErr w:type="spellEnd"/>
      <w:r w:rsidR="00BB2161" w:rsidRPr="00442B2E">
        <w:rPr>
          <w:rFonts w:ascii="Times New Roman" w:hAnsi="Times New Roman" w:cs="Times New Roman"/>
          <w:bCs/>
          <w:color w:val="0D0D0D" w:themeColor="text1" w:themeTint="F2"/>
          <w:lang w:val="en-US"/>
        </w:rPr>
        <w:t xml:space="preserve"> </w:t>
      </w:r>
      <w:proofErr w:type="spellStart"/>
      <w:r w:rsidR="00BB2161" w:rsidRPr="00442B2E">
        <w:rPr>
          <w:rFonts w:ascii="Times New Roman" w:hAnsi="Times New Roman" w:cs="Times New Roman"/>
          <w:bCs/>
          <w:i/>
          <w:color w:val="0D0D0D" w:themeColor="text1" w:themeTint="F2"/>
          <w:lang w:val="en-US"/>
        </w:rPr>
        <w:t>Mangwana</w:t>
      </w:r>
      <w:proofErr w:type="spellEnd"/>
      <w:r w:rsidR="00BB2161" w:rsidRPr="00442B2E">
        <w:rPr>
          <w:rFonts w:ascii="Times New Roman" w:hAnsi="Times New Roman" w:cs="Times New Roman"/>
          <w:bCs/>
          <w:i/>
          <w:color w:val="0D0D0D" w:themeColor="text1" w:themeTint="F2"/>
          <w:lang w:val="en-US"/>
        </w:rPr>
        <w:t xml:space="preserve"> </w:t>
      </w:r>
      <w:r w:rsidR="00A95A3A">
        <w:rPr>
          <w:rFonts w:ascii="Times New Roman" w:hAnsi="Times New Roman" w:cs="Times New Roman"/>
          <w:bCs/>
          <w:i/>
          <w:color w:val="0D0D0D" w:themeColor="text1" w:themeTint="F2"/>
          <w:lang w:val="en-US"/>
        </w:rPr>
        <w:tab/>
      </w:r>
      <w:r w:rsidR="00BB2161" w:rsidRPr="00442B2E">
        <w:rPr>
          <w:rFonts w:ascii="Times New Roman" w:hAnsi="Times New Roman" w:cs="Times New Roman"/>
          <w:bCs/>
          <w:i/>
          <w:color w:val="0D0D0D" w:themeColor="text1" w:themeTint="F2"/>
          <w:lang w:val="en-US"/>
        </w:rPr>
        <w:t>&amp; Partners’</w:t>
      </w:r>
      <w:r w:rsidR="00BB2161" w:rsidRPr="00442B2E">
        <w:rPr>
          <w:rFonts w:ascii="Times New Roman" w:hAnsi="Times New Roman" w:cs="Times New Roman"/>
          <w:bCs/>
          <w:color w:val="0D0D0D" w:themeColor="text1" w:themeTint="F2"/>
          <w:lang w:val="en-US"/>
        </w:rPr>
        <w:t xml:space="preserve"> Trust Account; </w:t>
      </w:r>
      <w:r w:rsidR="00442B2E">
        <w:rPr>
          <w:rFonts w:ascii="Times New Roman" w:hAnsi="Times New Roman" w:cs="Times New Roman"/>
          <w:bCs/>
          <w:color w:val="0D0D0D" w:themeColor="text1" w:themeTint="F2"/>
          <w:lang w:val="en-US"/>
        </w:rPr>
        <w:t>i</w:t>
      </w:r>
      <w:r w:rsidR="00BB2161" w:rsidRPr="00442B2E">
        <w:rPr>
          <w:rFonts w:ascii="Times New Roman" w:hAnsi="Times New Roman" w:cs="Times New Roman"/>
          <w:bCs/>
          <w:color w:val="0D0D0D" w:themeColor="text1" w:themeTint="F2"/>
          <w:lang w:val="en-US"/>
        </w:rPr>
        <w:t xml:space="preserve">t did not determine whether or not the Contractual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Penalties Act must have regulated the notice period given to the appellant by the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respondent; he also said that the court</w:t>
      </w:r>
      <w:r w:rsidR="00990EB1" w:rsidRPr="00442B2E">
        <w:rPr>
          <w:rFonts w:ascii="Times New Roman" w:hAnsi="Times New Roman" w:cs="Times New Roman"/>
          <w:bCs/>
          <w:color w:val="0D0D0D" w:themeColor="text1" w:themeTint="F2"/>
          <w:lang w:val="en-US"/>
        </w:rPr>
        <w:t xml:space="preserve"> </w:t>
      </w:r>
      <w:r w:rsidR="00990EB1" w:rsidRPr="00442B2E">
        <w:rPr>
          <w:rFonts w:ascii="Times New Roman" w:hAnsi="Times New Roman" w:cs="Times New Roman"/>
          <w:bCs/>
          <w:i/>
          <w:color w:val="0D0D0D" w:themeColor="text1" w:themeTint="F2"/>
          <w:lang w:val="en-US"/>
        </w:rPr>
        <w:t>a</w:t>
      </w:r>
      <w:r w:rsidR="00442B2E" w:rsidRPr="00442B2E">
        <w:rPr>
          <w:rFonts w:ascii="Times New Roman" w:hAnsi="Times New Roman" w:cs="Times New Roman"/>
          <w:bCs/>
          <w:i/>
          <w:color w:val="0D0D0D" w:themeColor="text1" w:themeTint="F2"/>
          <w:lang w:val="en-US"/>
        </w:rPr>
        <w:t xml:space="preserve"> </w:t>
      </w:r>
      <w:r w:rsidR="00990EB1" w:rsidRPr="00442B2E">
        <w:rPr>
          <w:rFonts w:ascii="Times New Roman" w:hAnsi="Times New Roman" w:cs="Times New Roman"/>
          <w:bCs/>
          <w:i/>
          <w:color w:val="0D0D0D" w:themeColor="text1" w:themeTint="F2"/>
          <w:lang w:val="en-US"/>
        </w:rPr>
        <w:t>quo</w:t>
      </w:r>
      <w:r w:rsidR="00BB2161" w:rsidRPr="00442B2E">
        <w:rPr>
          <w:rFonts w:ascii="Times New Roman" w:hAnsi="Times New Roman" w:cs="Times New Roman"/>
          <w:bCs/>
          <w:color w:val="0D0D0D" w:themeColor="text1" w:themeTint="F2"/>
          <w:lang w:val="en-US"/>
        </w:rPr>
        <w:t xml:space="preserve"> ought to have determined that the penalty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 xml:space="preserve">clause in the agreement of sale was unenforceable;  that the appellant had paid the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purchase price in full</w:t>
      </w:r>
      <w:r w:rsidR="00990EB1" w:rsidRPr="00442B2E">
        <w:rPr>
          <w:rFonts w:ascii="Times New Roman" w:hAnsi="Times New Roman" w:cs="Times New Roman"/>
          <w:bCs/>
          <w:color w:val="0D0D0D" w:themeColor="text1" w:themeTint="F2"/>
          <w:lang w:val="en-US"/>
        </w:rPr>
        <w:t xml:space="preserve">. Counsel further argued the court </w:t>
      </w:r>
      <w:r w:rsidR="00990EB1" w:rsidRPr="00442B2E">
        <w:rPr>
          <w:rFonts w:ascii="Times New Roman" w:hAnsi="Times New Roman" w:cs="Times New Roman"/>
          <w:bCs/>
          <w:i/>
          <w:color w:val="0D0D0D" w:themeColor="text1" w:themeTint="F2"/>
          <w:lang w:val="en-US"/>
        </w:rPr>
        <w:t>a quo</w:t>
      </w:r>
      <w:r w:rsidR="00990EB1" w:rsidRPr="00442B2E">
        <w:rPr>
          <w:rFonts w:ascii="Times New Roman" w:hAnsi="Times New Roman" w:cs="Times New Roman"/>
          <w:bCs/>
          <w:color w:val="0D0D0D" w:themeColor="text1" w:themeTint="F2"/>
          <w:lang w:val="en-US"/>
        </w:rPr>
        <w:t xml:space="preserve"> failed to appreciate that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at the time the parties entered into their agreement of sale, there was no subdivision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permit by which stand number 77 </w:t>
      </w:r>
      <w:proofErr w:type="spellStart"/>
      <w:r w:rsidR="00990EB1" w:rsidRPr="00442B2E">
        <w:rPr>
          <w:rFonts w:ascii="Times New Roman" w:hAnsi="Times New Roman" w:cs="Times New Roman"/>
          <w:bCs/>
          <w:color w:val="0D0D0D" w:themeColor="text1" w:themeTint="F2"/>
          <w:lang w:val="en-US"/>
        </w:rPr>
        <w:t>Emthunzini</w:t>
      </w:r>
      <w:proofErr w:type="spellEnd"/>
      <w:r w:rsidR="00990EB1" w:rsidRPr="00442B2E">
        <w:rPr>
          <w:rFonts w:ascii="Times New Roman" w:hAnsi="Times New Roman" w:cs="Times New Roman"/>
          <w:bCs/>
          <w:color w:val="0D0D0D" w:themeColor="text1" w:themeTint="F2"/>
          <w:lang w:val="en-US"/>
        </w:rPr>
        <w:t xml:space="preserve">, Township was created. He said all the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above issues were pertinent. He referred us to the judgment of the Supreme Court of </w:t>
      </w:r>
      <w:r w:rsidR="00A95A3A">
        <w:rPr>
          <w:rFonts w:ascii="Times New Roman" w:hAnsi="Times New Roman" w:cs="Times New Roman"/>
          <w:bCs/>
          <w:color w:val="0D0D0D" w:themeColor="text1" w:themeTint="F2"/>
          <w:lang w:val="en-US"/>
        </w:rPr>
        <w:tab/>
      </w:r>
      <w:proofErr w:type="spellStart"/>
      <w:r w:rsidR="00BB2161" w:rsidRPr="00442B2E">
        <w:rPr>
          <w:rFonts w:ascii="Times New Roman" w:hAnsi="Times New Roman" w:cs="Times New Roman"/>
          <w:bCs/>
          <w:i/>
          <w:color w:val="0D0D0D" w:themeColor="text1" w:themeTint="F2"/>
          <w:lang w:val="en-US"/>
        </w:rPr>
        <w:t>Gwaradzimba</w:t>
      </w:r>
      <w:proofErr w:type="spellEnd"/>
      <w:r w:rsidR="00BB2161" w:rsidRPr="00442B2E">
        <w:rPr>
          <w:rFonts w:ascii="Times New Roman" w:hAnsi="Times New Roman" w:cs="Times New Roman"/>
          <w:bCs/>
          <w:i/>
          <w:color w:val="0D0D0D" w:themeColor="text1" w:themeTint="F2"/>
          <w:lang w:val="en-US"/>
        </w:rPr>
        <w:t xml:space="preserve"> NO V CJ Petron &amp; Co (Pty</w:t>
      </w:r>
      <w:r w:rsidR="00BB2161" w:rsidRPr="00442B2E">
        <w:rPr>
          <w:rFonts w:ascii="Times New Roman" w:hAnsi="Times New Roman" w:cs="Times New Roman"/>
          <w:bCs/>
          <w:color w:val="0D0D0D" w:themeColor="text1" w:themeTint="F2"/>
          <w:lang w:val="en-US"/>
        </w:rPr>
        <w:t xml:space="preserve">) </w:t>
      </w:r>
      <w:r w:rsidR="00BB2161" w:rsidRPr="00442B2E">
        <w:rPr>
          <w:rFonts w:ascii="Times New Roman" w:hAnsi="Times New Roman" w:cs="Times New Roman"/>
          <w:bCs/>
          <w:i/>
          <w:color w:val="0D0D0D" w:themeColor="text1" w:themeTint="F2"/>
          <w:lang w:val="en-US"/>
        </w:rPr>
        <w:t>Ltd</w:t>
      </w:r>
      <w:r w:rsidR="00BB2161" w:rsidRPr="00442B2E">
        <w:rPr>
          <w:rFonts w:ascii="Times New Roman" w:hAnsi="Times New Roman" w:cs="Times New Roman"/>
          <w:bCs/>
          <w:color w:val="0D0D0D" w:themeColor="text1" w:themeTint="F2"/>
          <w:lang w:val="en-US"/>
        </w:rPr>
        <w:t xml:space="preserve"> SC</w:t>
      </w:r>
      <w:r w:rsidR="00A95A3A">
        <w:rPr>
          <w:rFonts w:ascii="Times New Roman" w:hAnsi="Times New Roman" w:cs="Times New Roman"/>
          <w:bCs/>
          <w:color w:val="0D0D0D" w:themeColor="text1" w:themeTint="F2"/>
          <w:lang w:val="en-US"/>
        </w:rPr>
        <w:t>-12-</w:t>
      </w:r>
      <w:r w:rsidR="00BB2161" w:rsidRPr="00442B2E">
        <w:rPr>
          <w:rFonts w:ascii="Times New Roman" w:hAnsi="Times New Roman" w:cs="Times New Roman"/>
          <w:bCs/>
          <w:color w:val="0D0D0D" w:themeColor="text1" w:themeTint="F2"/>
          <w:lang w:val="en-US"/>
        </w:rPr>
        <w:t xml:space="preserve">16 </w:t>
      </w:r>
      <w:r w:rsidR="00990EB1" w:rsidRPr="00442B2E">
        <w:rPr>
          <w:rFonts w:ascii="Times New Roman" w:hAnsi="Times New Roman" w:cs="Times New Roman"/>
          <w:bCs/>
          <w:color w:val="0D0D0D" w:themeColor="text1" w:themeTint="F2"/>
          <w:lang w:val="en-US"/>
        </w:rPr>
        <w:t>whose ratio was that</w:t>
      </w:r>
      <w:r w:rsidR="00A23A1F">
        <w:rPr>
          <w:rFonts w:ascii="Times New Roman" w:hAnsi="Times New Roman" w:cs="Times New Roman"/>
          <w:bCs/>
          <w:color w:val="0D0D0D" w:themeColor="text1" w:themeTint="F2"/>
          <w:lang w:val="en-US"/>
        </w:rPr>
        <w:t xml:space="preserve"> </w:t>
      </w:r>
      <w:r w:rsidR="00BB2161" w:rsidRPr="00442B2E">
        <w:rPr>
          <w:rFonts w:ascii="Times New Roman" w:hAnsi="Times New Roman" w:cs="Times New Roman"/>
          <w:bCs/>
          <w:color w:val="0D0D0D" w:themeColor="text1" w:themeTint="F2"/>
          <w:lang w:val="en-US"/>
        </w:rPr>
        <w:t xml:space="preserve">where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there are disputes on</w:t>
      </w:r>
      <w:r w:rsidR="00990EB1" w:rsidRPr="00442B2E">
        <w:rPr>
          <w:rFonts w:ascii="Times New Roman" w:hAnsi="Times New Roman" w:cs="Times New Roman"/>
          <w:bCs/>
          <w:color w:val="0D0D0D" w:themeColor="text1" w:themeTint="F2"/>
          <w:lang w:val="en-US"/>
        </w:rPr>
        <w:t xml:space="preserve"> </w:t>
      </w:r>
      <w:r w:rsidR="00BB2161" w:rsidRPr="00442B2E">
        <w:rPr>
          <w:rFonts w:ascii="Times New Roman" w:hAnsi="Times New Roman" w:cs="Times New Roman"/>
          <w:bCs/>
          <w:color w:val="0D0D0D" w:themeColor="text1" w:themeTint="F2"/>
          <w:lang w:val="en-US"/>
        </w:rPr>
        <w:t>question</w:t>
      </w:r>
      <w:r w:rsidR="00990EB1" w:rsidRPr="00442B2E">
        <w:rPr>
          <w:rFonts w:ascii="Times New Roman" w:hAnsi="Times New Roman" w:cs="Times New Roman"/>
          <w:bCs/>
          <w:color w:val="0D0D0D" w:themeColor="text1" w:themeTint="F2"/>
          <w:lang w:val="en-US"/>
        </w:rPr>
        <w:t>s</w:t>
      </w:r>
      <w:r w:rsidR="00BB2161" w:rsidRPr="00442B2E">
        <w:rPr>
          <w:rFonts w:ascii="Times New Roman" w:hAnsi="Times New Roman" w:cs="Times New Roman"/>
          <w:bCs/>
          <w:color w:val="0D0D0D" w:themeColor="text1" w:themeTint="F2"/>
          <w:lang w:val="en-US"/>
        </w:rPr>
        <w:t xml:space="preserve"> of law and fact, there must be</w:t>
      </w:r>
      <w:r w:rsidR="00990EB1" w:rsidRPr="00442B2E">
        <w:rPr>
          <w:rFonts w:ascii="Times New Roman" w:hAnsi="Times New Roman" w:cs="Times New Roman"/>
          <w:bCs/>
          <w:color w:val="0D0D0D" w:themeColor="text1" w:themeTint="F2"/>
          <w:lang w:val="en-US"/>
        </w:rPr>
        <w:t xml:space="preserve"> a judicial </w:t>
      </w:r>
      <w:r w:rsidR="00BB2161" w:rsidRPr="00442B2E">
        <w:rPr>
          <w:rFonts w:ascii="Times New Roman" w:hAnsi="Times New Roman" w:cs="Times New Roman"/>
          <w:bCs/>
          <w:color w:val="0D0D0D" w:themeColor="text1" w:themeTint="F2"/>
          <w:lang w:val="en-US"/>
        </w:rPr>
        <w:t xml:space="preserve">determination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of such </w:t>
      </w:r>
      <w:r w:rsidR="00BB2161" w:rsidRPr="00442B2E">
        <w:rPr>
          <w:rFonts w:ascii="Times New Roman" w:hAnsi="Times New Roman" w:cs="Times New Roman"/>
          <w:bCs/>
          <w:color w:val="0D0D0D" w:themeColor="text1" w:themeTint="F2"/>
          <w:lang w:val="en-US"/>
        </w:rPr>
        <w:t>dispute</w:t>
      </w:r>
      <w:r w:rsidR="00990EB1" w:rsidRPr="00442B2E">
        <w:rPr>
          <w:rFonts w:ascii="Times New Roman" w:hAnsi="Times New Roman" w:cs="Times New Roman"/>
          <w:bCs/>
          <w:color w:val="0D0D0D" w:themeColor="text1" w:themeTint="F2"/>
          <w:lang w:val="en-US"/>
        </w:rPr>
        <w:t xml:space="preserve">s and that </w:t>
      </w:r>
      <w:r w:rsidR="00BB2161" w:rsidRPr="00442B2E">
        <w:rPr>
          <w:rFonts w:ascii="Times New Roman" w:hAnsi="Times New Roman" w:cs="Times New Roman"/>
          <w:bCs/>
          <w:color w:val="0D0D0D" w:themeColor="text1" w:themeTint="F2"/>
          <w:lang w:val="en-US"/>
        </w:rPr>
        <w:t xml:space="preserve">failure to resolve </w:t>
      </w:r>
      <w:r w:rsidR="00990EB1" w:rsidRPr="00442B2E">
        <w:rPr>
          <w:rFonts w:ascii="Times New Roman" w:hAnsi="Times New Roman" w:cs="Times New Roman"/>
          <w:bCs/>
          <w:color w:val="0D0D0D" w:themeColor="text1" w:themeTint="F2"/>
          <w:lang w:val="en-US"/>
        </w:rPr>
        <w:t>such</w:t>
      </w:r>
      <w:r w:rsidR="00BB2161" w:rsidRPr="00442B2E">
        <w:rPr>
          <w:rFonts w:ascii="Times New Roman" w:hAnsi="Times New Roman" w:cs="Times New Roman"/>
          <w:bCs/>
          <w:color w:val="0D0D0D" w:themeColor="text1" w:themeTint="F2"/>
          <w:lang w:val="en-US"/>
        </w:rPr>
        <w:t xml:space="preserve"> dispute</w:t>
      </w:r>
      <w:r w:rsidR="00990EB1" w:rsidRPr="00442B2E">
        <w:rPr>
          <w:rFonts w:ascii="Times New Roman" w:hAnsi="Times New Roman" w:cs="Times New Roman"/>
          <w:bCs/>
          <w:color w:val="0D0D0D" w:themeColor="text1" w:themeTint="F2"/>
          <w:lang w:val="en-US"/>
        </w:rPr>
        <w:t xml:space="preserve">s </w:t>
      </w:r>
      <w:r w:rsidR="00BB2161" w:rsidRPr="00442B2E">
        <w:rPr>
          <w:rFonts w:ascii="Times New Roman" w:hAnsi="Times New Roman" w:cs="Times New Roman"/>
          <w:bCs/>
          <w:color w:val="0D0D0D" w:themeColor="text1" w:themeTint="F2"/>
          <w:lang w:val="en-US"/>
        </w:rPr>
        <w:t xml:space="preserve">or </w:t>
      </w:r>
      <w:r w:rsidR="00990EB1" w:rsidRPr="00442B2E">
        <w:rPr>
          <w:rFonts w:ascii="Times New Roman" w:hAnsi="Times New Roman" w:cs="Times New Roman"/>
          <w:bCs/>
          <w:color w:val="0D0D0D" w:themeColor="text1" w:themeTint="F2"/>
          <w:lang w:val="en-US"/>
        </w:rPr>
        <w:t xml:space="preserve">to </w:t>
      </w:r>
      <w:r w:rsidR="00BB2161" w:rsidRPr="00442B2E">
        <w:rPr>
          <w:rFonts w:ascii="Times New Roman" w:hAnsi="Times New Roman" w:cs="Times New Roman"/>
          <w:bCs/>
          <w:color w:val="0D0D0D" w:themeColor="text1" w:themeTint="F2"/>
          <w:lang w:val="en-US"/>
        </w:rPr>
        <w:t>give reasons for</w:t>
      </w:r>
      <w:r w:rsidR="00990EB1" w:rsidRPr="00442B2E">
        <w:rPr>
          <w:rFonts w:ascii="Times New Roman" w:hAnsi="Times New Roman" w:cs="Times New Roman"/>
          <w:bCs/>
          <w:color w:val="0D0D0D" w:themeColor="text1" w:themeTint="F2"/>
          <w:lang w:val="en-US"/>
        </w:rPr>
        <w:t xml:space="preserve"> a</w:t>
      </w:r>
      <w:r w:rsidR="00BB2161" w:rsidRPr="00442B2E">
        <w:rPr>
          <w:rFonts w:ascii="Times New Roman" w:hAnsi="Times New Roman" w:cs="Times New Roman"/>
          <w:bCs/>
          <w:color w:val="0D0D0D" w:themeColor="text1" w:themeTint="F2"/>
          <w:lang w:val="en-US"/>
        </w:rPr>
        <w:t xml:space="preserve"> </w:t>
      </w:r>
      <w:r w:rsidR="00A95A3A">
        <w:rPr>
          <w:rFonts w:ascii="Times New Roman" w:hAnsi="Times New Roman" w:cs="Times New Roman"/>
          <w:bCs/>
          <w:color w:val="0D0D0D" w:themeColor="text1" w:themeTint="F2"/>
          <w:lang w:val="en-US"/>
        </w:rPr>
        <w:tab/>
      </w:r>
      <w:r w:rsidR="00BB2161" w:rsidRPr="00442B2E">
        <w:rPr>
          <w:rFonts w:ascii="Times New Roman" w:hAnsi="Times New Roman" w:cs="Times New Roman"/>
          <w:bCs/>
          <w:color w:val="0D0D0D" w:themeColor="text1" w:themeTint="F2"/>
          <w:lang w:val="en-US"/>
        </w:rPr>
        <w:t>determination</w:t>
      </w:r>
      <w:r w:rsidR="00990EB1" w:rsidRPr="00442B2E">
        <w:rPr>
          <w:rFonts w:ascii="Times New Roman" w:hAnsi="Times New Roman" w:cs="Times New Roman"/>
          <w:bCs/>
          <w:color w:val="0D0D0D" w:themeColor="text1" w:themeTint="F2"/>
          <w:lang w:val="en-US"/>
        </w:rPr>
        <w:t xml:space="preserve"> thereon constitutes a </w:t>
      </w:r>
      <w:r w:rsidR="00BB2161" w:rsidRPr="00442B2E">
        <w:rPr>
          <w:rFonts w:ascii="Times New Roman" w:hAnsi="Times New Roman" w:cs="Times New Roman"/>
          <w:bCs/>
          <w:color w:val="0D0D0D" w:themeColor="text1" w:themeTint="F2"/>
          <w:lang w:val="en-US"/>
        </w:rPr>
        <w:t xml:space="preserve">misdirection </w:t>
      </w:r>
      <w:r w:rsidR="00990EB1" w:rsidRPr="00442B2E">
        <w:rPr>
          <w:rFonts w:ascii="Times New Roman" w:hAnsi="Times New Roman" w:cs="Times New Roman"/>
          <w:bCs/>
          <w:color w:val="0D0D0D" w:themeColor="text1" w:themeTint="F2"/>
          <w:lang w:val="en-US"/>
        </w:rPr>
        <w:t xml:space="preserve">warranting an appellate court to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interfere with the decision of the trial court. He urged us to apply the above principles </w:t>
      </w:r>
      <w:r w:rsidR="00A95A3A">
        <w:rPr>
          <w:rFonts w:ascii="Times New Roman" w:hAnsi="Times New Roman" w:cs="Times New Roman"/>
          <w:bCs/>
          <w:color w:val="0D0D0D" w:themeColor="text1" w:themeTint="F2"/>
          <w:lang w:val="en-US"/>
        </w:rPr>
        <w:tab/>
      </w:r>
      <w:r w:rsidR="00990EB1" w:rsidRPr="00442B2E">
        <w:rPr>
          <w:rFonts w:ascii="Times New Roman" w:hAnsi="Times New Roman" w:cs="Times New Roman"/>
          <w:bCs/>
          <w:color w:val="0D0D0D" w:themeColor="text1" w:themeTint="F2"/>
          <w:lang w:val="en-US"/>
        </w:rPr>
        <w:t xml:space="preserve">to set aside the decision of the court </w:t>
      </w:r>
      <w:r w:rsidR="00990EB1" w:rsidRPr="00A95A3A">
        <w:rPr>
          <w:rFonts w:ascii="Times New Roman" w:hAnsi="Times New Roman" w:cs="Times New Roman"/>
          <w:bCs/>
          <w:i/>
          <w:color w:val="0D0D0D" w:themeColor="text1" w:themeTint="F2"/>
          <w:lang w:val="en-US"/>
        </w:rPr>
        <w:t>a</w:t>
      </w:r>
      <w:r w:rsidR="00A95A3A" w:rsidRPr="00A95A3A">
        <w:rPr>
          <w:rFonts w:ascii="Times New Roman" w:hAnsi="Times New Roman" w:cs="Times New Roman"/>
          <w:bCs/>
          <w:i/>
          <w:color w:val="0D0D0D" w:themeColor="text1" w:themeTint="F2"/>
          <w:lang w:val="en-US"/>
        </w:rPr>
        <w:t xml:space="preserve"> </w:t>
      </w:r>
      <w:r w:rsidR="00990EB1" w:rsidRPr="00A95A3A">
        <w:rPr>
          <w:rFonts w:ascii="Times New Roman" w:hAnsi="Times New Roman" w:cs="Times New Roman"/>
          <w:bCs/>
          <w:i/>
          <w:color w:val="0D0D0D" w:themeColor="text1" w:themeTint="F2"/>
          <w:lang w:val="en-US"/>
        </w:rPr>
        <w:t>quo</w:t>
      </w:r>
      <w:r w:rsidR="00990EB1" w:rsidRPr="00442B2E">
        <w:rPr>
          <w:rFonts w:ascii="Times New Roman" w:hAnsi="Times New Roman" w:cs="Times New Roman"/>
          <w:bCs/>
          <w:color w:val="0D0D0D" w:themeColor="text1" w:themeTint="F2"/>
          <w:lang w:val="en-US"/>
        </w:rPr>
        <w:t>.</w:t>
      </w:r>
    </w:p>
    <w:p w14:paraId="2F2F740B" w14:textId="77777777" w:rsidR="00A95A3A" w:rsidRPr="00442B2E" w:rsidRDefault="00A95A3A" w:rsidP="001B62A1">
      <w:pPr>
        <w:pStyle w:val="ListParagraph"/>
        <w:spacing w:line="360" w:lineRule="auto"/>
        <w:ind w:left="360"/>
        <w:jc w:val="both"/>
        <w:rPr>
          <w:rFonts w:ascii="Times New Roman" w:hAnsi="Times New Roman" w:cs="Times New Roman"/>
          <w:b/>
          <w:bCs/>
          <w:color w:val="0D0D0D" w:themeColor="text1" w:themeTint="F2"/>
        </w:rPr>
      </w:pPr>
    </w:p>
    <w:p w14:paraId="65CB43C5" w14:textId="1F7F8804" w:rsidR="00990EB1" w:rsidRDefault="00A95A3A" w:rsidP="00A95A3A">
      <w:pPr>
        <w:pStyle w:val="ListParagraph"/>
        <w:spacing w:line="360" w:lineRule="auto"/>
        <w:ind w:left="360"/>
        <w:jc w:val="both"/>
        <w:rPr>
          <w:rFonts w:ascii="Times New Roman" w:hAnsi="Times New Roman" w:cs="Times New Roman"/>
          <w:bCs/>
          <w:color w:val="0D0D0D" w:themeColor="text1" w:themeTint="F2"/>
          <w:lang w:val="en-US"/>
        </w:rPr>
      </w:pPr>
      <w:r>
        <w:rPr>
          <w:rFonts w:ascii="Times New Roman" w:hAnsi="Times New Roman" w:cs="Times New Roman"/>
          <w:bCs/>
          <w:color w:val="0D0D0D" w:themeColor="text1" w:themeTint="F2"/>
          <w:lang w:val="en-US"/>
        </w:rPr>
        <w:tab/>
        <w:t xml:space="preserve">[14] </w:t>
      </w:r>
      <w:r w:rsidR="00990EB1">
        <w:rPr>
          <w:rFonts w:ascii="Times New Roman" w:hAnsi="Times New Roman" w:cs="Times New Roman"/>
          <w:bCs/>
          <w:color w:val="0D0D0D" w:themeColor="text1" w:themeTint="F2"/>
          <w:lang w:val="en-US"/>
        </w:rPr>
        <w:t>In response</w:t>
      </w:r>
      <w:r w:rsidR="00DC2BE6">
        <w:rPr>
          <w:rFonts w:ascii="Times New Roman" w:hAnsi="Times New Roman" w:cs="Times New Roman"/>
          <w:bCs/>
          <w:color w:val="0D0D0D" w:themeColor="text1" w:themeTint="F2"/>
          <w:lang w:val="en-US"/>
        </w:rPr>
        <w:t>,</w:t>
      </w:r>
      <w:r w:rsidR="00990EB1">
        <w:rPr>
          <w:rFonts w:ascii="Times New Roman" w:hAnsi="Times New Roman" w:cs="Times New Roman"/>
          <w:bCs/>
          <w:color w:val="0D0D0D" w:themeColor="text1" w:themeTint="F2"/>
          <w:lang w:val="en-US"/>
        </w:rPr>
        <w:t xml:space="preserve"> counsel for the respondent was emphatic</w:t>
      </w:r>
      <w:r w:rsidR="00190E7F">
        <w:rPr>
          <w:rFonts w:ascii="Times New Roman" w:hAnsi="Times New Roman" w:cs="Times New Roman"/>
          <w:bCs/>
          <w:color w:val="0D0D0D" w:themeColor="text1" w:themeTint="F2"/>
          <w:lang w:val="en-US"/>
        </w:rPr>
        <w:t xml:space="preserve"> that</w:t>
      </w:r>
      <w:r w:rsidR="00990EB1">
        <w:rPr>
          <w:rFonts w:ascii="Times New Roman" w:hAnsi="Times New Roman" w:cs="Times New Roman"/>
          <w:bCs/>
          <w:color w:val="0D0D0D" w:themeColor="text1" w:themeTint="F2"/>
          <w:lang w:val="en-US"/>
        </w:rPr>
        <w:t xml:space="preserve"> in civil trials, it is trite </w:t>
      </w:r>
      <w:r>
        <w:rPr>
          <w:rFonts w:ascii="Times New Roman" w:hAnsi="Times New Roman" w:cs="Times New Roman"/>
          <w:bCs/>
          <w:color w:val="0D0D0D" w:themeColor="text1" w:themeTint="F2"/>
          <w:lang w:val="en-US"/>
        </w:rPr>
        <w:tab/>
      </w:r>
      <w:r w:rsidR="00990EB1">
        <w:rPr>
          <w:rFonts w:ascii="Times New Roman" w:hAnsi="Times New Roman" w:cs="Times New Roman"/>
          <w:bCs/>
          <w:color w:val="0D0D0D" w:themeColor="text1" w:themeTint="F2"/>
          <w:lang w:val="en-US"/>
        </w:rPr>
        <w:t xml:space="preserve">that a court may only determine those matters that will have been placed before it by </w:t>
      </w:r>
      <w:r>
        <w:rPr>
          <w:rFonts w:ascii="Times New Roman" w:hAnsi="Times New Roman" w:cs="Times New Roman"/>
          <w:bCs/>
          <w:color w:val="0D0D0D" w:themeColor="text1" w:themeTint="F2"/>
          <w:lang w:val="en-US"/>
        </w:rPr>
        <w:tab/>
      </w:r>
      <w:r w:rsidR="00990EB1">
        <w:rPr>
          <w:rFonts w:ascii="Times New Roman" w:hAnsi="Times New Roman" w:cs="Times New Roman"/>
          <w:bCs/>
          <w:color w:val="0D0D0D" w:themeColor="text1" w:themeTint="F2"/>
          <w:lang w:val="en-US"/>
        </w:rPr>
        <w:t xml:space="preserve">the parties through their pleadings. </w:t>
      </w:r>
      <w:r w:rsidR="00190E7F">
        <w:rPr>
          <w:rFonts w:ascii="Times New Roman" w:hAnsi="Times New Roman" w:cs="Times New Roman"/>
          <w:bCs/>
          <w:color w:val="0D0D0D" w:themeColor="text1" w:themeTint="F2"/>
          <w:lang w:val="en-US"/>
        </w:rPr>
        <w:t xml:space="preserve">He said pleadings, serve the purpose, not only of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informing the other party what case he/she/it has to meet to also warn the court as to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which branch of the law the dispute before it falls. For that reason, the parties must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remain confined to their pleadings. The respondent contended that in this appeal the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appellant sought to rely on two issues, both of which he had unfortunately not pleaded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in the court aquo either through his pleadings or an amendment thereof. Such issues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could not have been the focal point of the court </w:t>
      </w:r>
      <w:r w:rsidR="00190E7F" w:rsidRPr="00DC2BE6">
        <w:rPr>
          <w:rFonts w:ascii="Times New Roman" w:hAnsi="Times New Roman" w:cs="Times New Roman"/>
          <w:bCs/>
          <w:i/>
          <w:color w:val="0D0D0D" w:themeColor="text1" w:themeTint="F2"/>
          <w:lang w:val="en-US"/>
        </w:rPr>
        <w:t>a</w:t>
      </w:r>
      <w:r w:rsidRPr="00DC2BE6">
        <w:rPr>
          <w:rFonts w:ascii="Times New Roman" w:hAnsi="Times New Roman" w:cs="Times New Roman"/>
          <w:bCs/>
          <w:i/>
          <w:color w:val="0D0D0D" w:themeColor="text1" w:themeTint="F2"/>
          <w:lang w:val="en-US"/>
        </w:rPr>
        <w:t xml:space="preserve"> </w:t>
      </w:r>
      <w:r w:rsidR="00190E7F" w:rsidRPr="00DC2BE6">
        <w:rPr>
          <w:rFonts w:ascii="Times New Roman" w:hAnsi="Times New Roman" w:cs="Times New Roman"/>
          <w:bCs/>
          <w:i/>
          <w:color w:val="0D0D0D" w:themeColor="text1" w:themeTint="F2"/>
          <w:lang w:val="en-US"/>
        </w:rPr>
        <w:t>quo’s</w:t>
      </w:r>
      <w:r w:rsidR="00190E7F">
        <w:rPr>
          <w:rFonts w:ascii="Times New Roman" w:hAnsi="Times New Roman" w:cs="Times New Roman"/>
          <w:bCs/>
          <w:color w:val="0D0D0D" w:themeColor="text1" w:themeTint="F2"/>
          <w:lang w:val="en-US"/>
        </w:rPr>
        <w:t xml:space="preserve"> determination. It added that the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appellant had averred and was therefore required to prove in the court aquo, that there </w:t>
      </w:r>
      <w:r>
        <w:rPr>
          <w:rFonts w:ascii="Times New Roman" w:hAnsi="Times New Roman" w:cs="Times New Roman"/>
          <w:bCs/>
          <w:color w:val="0D0D0D" w:themeColor="text1" w:themeTint="F2"/>
          <w:lang w:val="en-US"/>
        </w:rPr>
        <w:lastRenderedPageBreak/>
        <w:tab/>
      </w:r>
      <w:r w:rsidR="00190E7F">
        <w:rPr>
          <w:rFonts w:ascii="Times New Roman" w:hAnsi="Times New Roman" w:cs="Times New Roman"/>
          <w:bCs/>
          <w:color w:val="0D0D0D" w:themeColor="text1" w:themeTint="F2"/>
          <w:lang w:val="en-US"/>
        </w:rPr>
        <w:t xml:space="preserve">had been no subdivision permit in existence at the time of the signing of the agreement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of sale because the rule is that a party who relies on the negative must prove that </w:t>
      </w:r>
      <w:r w:rsidR="00DC2BE6">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negative. </w:t>
      </w:r>
    </w:p>
    <w:p w14:paraId="7A91CDA7" w14:textId="77777777" w:rsidR="00DC2BE6" w:rsidRDefault="00DC2BE6" w:rsidP="00A95A3A">
      <w:pPr>
        <w:pStyle w:val="ListParagraph"/>
        <w:spacing w:line="360" w:lineRule="auto"/>
        <w:ind w:left="360"/>
        <w:jc w:val="both"/>
        <w:rPr>
          <w:rFonts w:ascii="Times New Roman" w:hAnsi="Times New Roman" w:cs="Times New Roman"/>
          <w:bCs/>
          <w:color w:val="0D0D0D" w:themeColor="text1" w:themeTint="F2"/>
          <w:lang w:val="en-US"/>
        </w:rPr>
      </w:pPr>
    </w:p>
    <w:p w14:paraId="48AB8E5B" w14:textId="50445925" w:rsidR="00190E7F" w:rsidRDefault="00DC2BE6" w:rsidP="00DC2BE6">
      <w:pPr>
        <w:pStyle w:val="ListParagraph"/>
        <w:spacing w:line="360" w:lineRule="auto"/>
        <w:ind w:left="360"/>
        <w:jc w:val="both"/>
        <w:rPr>
          <w:rFonts w:ascii="Times New Roman" w:hAnsi="Times New Roman" w:cs="Times New Roman"/>
          <w:bCs/>
          <w:color w:val="0D0D0D" w:themeColor="text1" w:themeTint="F2"/>
          <w:lang w:val="en-US"/>
        </w:rPr>
      </w:pPr>
      <w:r>
        <w:rPr>
          <w:rFonts w:ascii="Times New Roman" w:hAnsi="Times New Roman" w:cs="Times New Roman"/>
          <w:bCs/>
          <w:color w:val="0D0D0D" w:themeColor="text1" w:themeTint="F2"/>
          <w:lang w:val="en-US"/>
        </w:rPr>
        <w:tab/>
        <w:t xml:space="preserve">[15] </w:t>
      </w:r>
      <w:r w:rsidR="00190E7F">
        <w:rPr>
          <w:rFonts w:ascii="Times New Roman" w:hAnsi="Times New Roman" w:cs="Times New Roman"/>
          <w:bCs/>
          <w:color w:val="0D0D0D" w:themeColor="text1" w:themeTint="F2"/>
          <w:lang w:val="en-US"/>
        </w:rPr>
        <w:t xml:space="preserve">In relation to the question of the permit for instance, the respondent argued that the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issue was brought to its attention during trial from the bar by counsel for the appellant.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As a </w:t>
      </w:r>
      <w:r w:rsidR="00B86F28">
        <w:rPr>
          <w:rFonts w:ascii="Times New Roman" w:hAnsi="Times New Roman" w:cs="Times New Roman"/>
          <w:bCs/>
          <w:color w:val="0D0D0D" w:themeColor="text1" w:themeTint="F2"/>
          <w:lang w:val="en-US"/>
        </w:rPr>
        <w:t>result,</w:t>
      </w:r>
      <w:r w:rsidR="00190E7F">
        <w:rPr>
          <w:rFonts w:ascii="Times New Roman" w:hAnsi="Times New Roman" w:cs="Times New Roman"/>
          <w:bCs/>
          <w:color w:val="0D0D0D" w:themeColor="text1" w:themeTint="F2"/>
          <w:lang w:val="en-US"/>
        </w:rPr>
        <w:t xml:space="preserve"> the respondent who had the subdivision permit which had been issued as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far back as 2010 was ill-equipped to produce it then. Such documents ought to have </w:t>
      </w:r>
      <w:r>
        <w:rPr>
          <w:rFonts w:ascii="Times New Roman" w:hAnsi="Times New Roman" w:cs="Times New Roman"/>
          <w:bCs/>
          <w:color w:val="0D0D0D" w:themeColor="text1" w:themeTint="F2"/>
          <w:lang w:val="en-US"/>
        </w:rPr>
        <w:tab/>
      </w:r>
      <w:r w:rsidR="00190E7F">
        <w:rPr>
          <w:rFonts w:ascii="Times New Roman" w:hAnsi="Times New Roman" w:cs="Times New Roman"/>
          <w:bCs/>
          <w:color w:val="0D0D0D" w:themeColor="text1" w:themeTint="F2"/>
          <w:lang w:val="en-US"/>
        </w:rPr>
        <w:t xml:space="preserve">been discovered in terms of the rules. </w:t>
      </w:r>
    </w:p>
    <w:p w14:paraId="691CBE06" w14:textId="77777777" w:rsidR="00DC2BE6" w:rsidRDefault="00DC2BE6" w:rsidP="00DC2BE6">
      <w:pPr>
        <w:pStyle w:val="ListParagraph"/>
        <w:spacing w:line="360" w:lineRule="auto"/>
        <w:ind w:left="360"/>
        <w:jc w:val="both"/>
        <w:rPr>
          <w:rFonts w:ascii="Times New Roman" w:hAnsi="Times New Roman" w:cs="Times New Roman"/>
          <w:bCs/>
          <w:color w:val="0D0D0D" w:themeColor="text1" w:themeTint="F2"/>
          <w:lang w:val="en-US"/>
        </w:rPr>
      </w:pPr>
    </w:p>
    <w:p w14:paraId="01B31470" w14:textId="5AB3DC67" w:rsidR="00F44AEC" w:rsidRPr="00DC2BE6" w:rsidRDefault="00DC2BE6" w:rsidP="00DC2BE6">
      <w:pPr>
        <w:spacing w:line="360" w:lineRule="auto"/>
        <w:jc w:val="both"/>
        <w:rPr>
          <w:rFonts w:ascii="Times New Roman" w:hAnsi="Times New Roman" w:cs="Times New Roman"/>
          <w:bCs/>
          <w:color w:val="0D0D0D" w:themeColor="text1" w:themeTint="F2"/>
          <w:sz w:val="24"/>
          <w:szCs w:val="24"/>
          <w:lang w:val="en-US"/>
        </w:rPr>
      </w:pPr>
      <w:r>
        <w:rPr>
          <w:rFonts w:ascii="Times New Roman" w:hAnsi="Times New Roman" w:cs="Times New Roman"/>
          <w:bCs/>
          <w:color w:val="0D0D0D" w:themeColor="text1" w:themeTint="F2"/>
          <w:lang w:val="en-US"/>
        </w:rPr>
        <w:tab/>
        <w:t xml:space="preserve">[16] </w:t>
      </w:r>
      <w:r w:rsidR="00B86F28" w:rsidRPr="00DC2BE6">
        <w:rPr>
          <w:rFonts w:ascii="Times New Roman" w:hAnsi="Times New Roman" w:cs="Times New Roman"/>
          <w:bCs/>
          <w:color w:val="0D0D0D" w:themeColor="text1" w:themeTint="F2"/>
          <w:sz w:val="24"/>
          <w:szCs w:val="24"/>
          <w:lang w:val="en-US"/>
        </w:rPr>
        <w:t xml:space="preserve">As such, the respondent’s major contention was that the court </w:t>
      </w:r>
      <w:r w:rsidR="00B86F28" w:rsidRPr="00DC2BE6">
        <w:rPr>
          <w:rFonts w:ascii="Times New Roman" w:hAnsi="Times New Roman" w:cs="Times New Roman"/>
          <w:bCs/>
          <w:i/>
          <w:color w:val="0D0D0D" w:themeColor="text1" w:themeTint="F2"/>
          <w:sz w:val="24"/>
          <w:szCs w:val="24"/>
          <w:lang w:val="en-US"/>
        </w:rPr>
        <w:t>a</w:t>
      </w:r>
      <w:r w:rsidRPr="00DC2BE6">
        <w:rPr>
          <w:rFonts w:ascii="Times New Roman" w:hAnsi="Times New Roman" w:cs="Times New Roman"/>
          <w:bCs/>
          <w:i/>
          <w:color w:val="0D0D0D" w:themeColor="text1" w:themeTint="F2"/>
          <w:sz w:val="24"/>
          <w:szCs w:val="24"/>
          <w:lang w:val="en-US"/>
        </w:rPr>
        <w:t xml:space="preserve"> </w:t>
      </w:r>
      <w:r w:rsidR="00B86F28" w:rsidRPr="00DC2BE6">
        <w:rPr>
          <w:rFonts w:ascii="Times New Roman" w:hAnsi="Times New Roman" w:cs="Times New Roman"/>
          <w:bCs/>
          <w:i/>
          <w:color w:val="0D0D0D" w:themeColor="text1" w:themeTint="F2"/>
          <w:sz w:val="24"/>
          <w:szCs w:val="24"/>
          <w:lang w:val="en-US"/>
        </w:rPr>
        <w:t>quo</w:t>
      </w:r>
      <w:r w:rsidR="00B86F28" w:rsidRPr="00DC2BE6">
        <w:rPr>
          <w:rFonts w:ascii="Times New Roman" w:hAnsi="Times New Roman" w:cs="Times New Roman"/>
          <w:bCs/>
          <w:color w:val="0D0D0D" w:themeColor="text1" w:themeTint="F2"/>
          <w:sz w:val="24"/>
          <w:szCs w:val="24"/>
          <w:lang w:val="en-US"/>
        </w:rPr>
        <w:t xml:space="preserve"> was right not </w:t>
      </w:r>
      <w:r>
        <w:rPr>
          <w:rFonts w:ascii="Times New Roman" w:hAnsi="Times New Roman" w:cs="Times New Roman"/>
          <w:bCs/>
          <w:color w:val="0D0D0D" w:themeColor="text1" w:themeTint="F2"/>
          <w:sz w:val="24"/>
          <w:szCs w:val="24"/>
          <w:lang w:val="en-US"/>
        </w:rPr>
        <w:tab/>
      </w:r>
      <w:r w:rsidR="00B86F28" w:rsidRPr="00DC2BE6">
        <w:rPr>
          <w:rFonts w:ascii="Times New Roman" w:hAnsi="Times New Roman" w:cs="Times New Roman"/>
          <w:bCs/>
          <w:color w:val="0D0D0D" w:themeColor="text1" w:themeTint="F2"/>
          <w:sz w:val="24"/>
          <w:szCs w:val="24"/>
          <w:lang w:val="en-US"/>
        </w:rPr>
        <w:t>to</w:t>
      </w:r>
      <w:r w:rsidRPr="00DC2BE6">
        <w:rPr>
          <w:rFonts w:ascii="Times New Roman" w:hAnsi="Times New Roman" w:cs="Times New Roman"/>
          <w:bCs/>
          <w:color w:val="0D0D0D" w:themeColor="text1" w:themeTint="F2"/>
          <w:sz w:val="24"/>
          <w:szCs w:val="24"/>
          <w:lang w:val="en-US"/>
        </w:rPr>
        <w:t xml:space="preserve"> </w:t>
      </w:r>
      <w:r w:rsidR="00B86F28" w:rsidRPr="00DC2BE6">
        <w:rPr>
          <w:rFonts w:ascii="Times New Roman" w:hAnsi="Times New Roman" w:cs="Times New Roman"/>
          <w:bCs/>
          <w:color w:val="0D0D0D" w:themeColor="text1" w:themeTint="F2"/>
          <w:sz w:val="24"/>
          <w:szCs w:val="24"/>
          <w:lang w:val="en-US"/>
        </w:rPr>
        <w:t xml:space="preserve">determine issues which had not been properly pleaded and placed before the court. </w:t>
      </w:r>
      <w:r>
        <w:rPr>
          <w:rFonts w:ascii="Times New Roman" w:hAnsi="Times New Roman" w:cs="Times New Roman"/>
          <w:bCs/>
          <w:color w:val="0D0D0D" w:themeColor="text1" w:themeTint="F2"/>
          <w:sz w:val="24"/>
          <w:szCs w:val="24"/>
          <w:lang w:val="en-US"/>
        </w:rPr>
        <w:tab/>
      </w:r>
      <w:r w:rsidR="00B86F28" w:rsidRPr="00DC2BE6">
        <w:rPr>
          <w:rFonts w:ascii="Times New Roman" w:hAnsi="Times New Roman" w:cs="Times New Roman"/>
          <w:bCs/>
          <w:color w:val="0D0D0D" w:themeColor="text1" w:themeTint="F2"/>
          <w:sz w:val="24"/>
          <w:szCs w:val="24"/>
          <w:lang w:val="en-US"/>
        </w:rPr>
        <w:t>We have above, already outlined the principles of the law which appl</w:t>
      </w:r>
      <w:r w:rsidR="007A3F62" w:rsidRPr="00DC2BE6">
        <w:rPr>
          <w:rFonts w:ascii="Times New Roman" w:hAnsi="Times New Roman" w:cs="Times New Roman"/>
          <w:bCs/>
          <w:color w:val="0D0D0D" w:themeColor="text1" w:themeTint="F2"/>
          <w:sz w:val="24"/>
          <w:szCs w:val="24"/>
          <w:lang w:val="en-US"/>
        </w:rPr>
        <w:t>y in</w:t>
      </w:r>
      <w:r w:rsidR="00B86F28" w:rsidRPr="00DC2BE6">
        <w:rPr>
          <w:rFonts w:ascii="Times New Roman" w:hAnsi="Times New Roman" w:cs="Times New Roman"/>
          <w:bCs/>
          <w:color w:val="0D0D0D" w:themeColor="text1" w:themeTint="F2"/>
          <w:sz w:val="24"/>
          <w:szCs w:val="24"/>
          <w:lang w:val="en-US"/>
        </w:rPr>
        <w:t xml:space="preserve"> instances as </w:t>
      </w:r>
      <w:r>
        <w:rPr>
          <w:rFonts w:ascii="Times New Roman" w:hAnsi="Times New Roman" w:cs="Times New Roman"/>
          <w:bCs/>
          <w:color w:val="0D0D0D" w:themeColor="text1" w:themeTint="F2"/>
          <w:sz w:val="24"/>
          <w:szCs w:val="24"/>
          <w:lang w:val="en-US"/>
        </w:rPr>
        <w:tab/>
      </w:r>
      <w:r w:rsidR="00B86F28" w:rsidRPr="00DC2BE6">
        <w:rPr>
          <w:rFonts w:ascii="Times New Roman" w:hAnsi="Times New Roman" w:cs="Times New Roman"/>
          <w:bCs/>
          <w:color w:val="0D0D0D" w:themeColor="text1" w:themeTint="F2"/>
          <w:sz w:val="24"/>
          <w:szCs w:val="24"/>
          <w:lang w:val="en-US"/>
        </w:rPr>
        <w:t xml:space="preserve">this. The issues which the parties streamlined and agreed would form the basis of the </w:t>
      </w:r>
      <w:r>
        <w:rPr>
          <w:rFonts w:ascii="Times New Roman" w:hAnsi="Times New Roman" w:cs="Times New Roman"/>
          <w:bCs/>
          <w:color w:val="0D0D0D" w:themeColor="text1" w:themeTint="F2"/>
          <w:sz w:val="24"/>
          <w:szCs w:val="24"/>
          <w:lang w:val="en-US"/>
        </w:rPr>
        <w:tab/>
      </w:r>
      <w:r w:rsidR="00B86F28" w:rsidRPr="00DC2BE6">
        <w:rPr>
          <w:rFonts w:ascii="Times New Roman" w:hAnsi="Times New Roman" w:cs="Times New Roman"/>
          <w:bCs/>
          <w:color w:val="0D0D0D" w:themeColor="text1" w:themeTint="F2"/>
          <w:sz w:val="24"/>
          <w:szCs w:val="24"/>
          <w:lang w:val="en-US"/>
        </w:rPr>
        <w:t xml:space="preserve">trial at PTC stage have equally been set out above. For purposes of completeness and </w:t>
      </w:r>
      <w:r>
        <w:rPr>
          <w:rFonts w:ascii="Times New Roman" w:hAnsi="Times New Roman" w:cs="Times New Roman"/>
          <w:bCs/>
          <w:color w:val="0D0D0D" w:themeColor="text1" w:themeTint="F2"/>
          <w:sz w:val="24"/>
          <w:szCs w:val="24"/>
          <w:lang w:val="en-US"/>
        </w:rPr>
        <w:tab/>
      </w:r>
      <w:r w:rsidR="00B86F28" w:rsidRPr="00DC2BE6">
        <w:rPr>
          <w:rFonts w:ascii="Times New Roman" w:hAnsi="Times New Roman" w:cs="Times New Roman"/>
          <w:bCs/>
          <w:color w:val="0D0D0D" w:themeColor="text1" w:themeTint="F2"/>
          <w:sz w:val="24"/>
          <w:szCs w:val="24"/>
          <w:lang w:val="en-US"/>
        </w:rPr>
        <w:t>contextualizing the arguments herein, we restate that they were</w:t>
      </w:r>
      <w:r w:rsidR="00B86F28" w:rsidRPr="00DC2BE6">
        <w:rPr>
          <w:rFonts w:ascii="Times New Roman" w:hAnsi="Times New Roman" w:cs="Times New Roman"/>
          <w:bCs/>
          <w:sz w:val="24"/>
          <w:szCs w:val="24"/>
        </w:rPr>
        <w:t xml:space="preserve"> </w:t>
      </w:r>
      <w:r w:rsidR="007A3F62" w:rsidRPr="00DC2BE6">
        <w:rPr>
          <w:rFonts w:ascii="Times New Roman" w:hAnsi="Times New Roman" w:cs="Times New Roman"/>
          <w:bCs/>
          <w:sz w:val="24"/>
          <w:szCs w:val="24"/>
        </w:rPr>
        <w:t>w</w:t>
      </w:r>
      <w:r w:rsidR="00B86F28" w:rsidRPr="00DC2BE6">
        <w:rPr>
          <w:rFonts w:ascii="Times New Roman" w:hAnsi="Times New Roman" w:cs="Times New Roman"/>
          <w:bCs/>
          <w:sz w:val="24"/>
          <w:szCs w:val="24"/>
        </w:rPr>
        <w:t xml:space="preserve">hether or not plaintiff </w:t>
      </w:r>
      <w:r>
        <w:rPr>
          <w:rFonts w:ascii="Times New Roman" w:hAnsi="Times New Roman" w:cs="Times New Roman"/>
          <w:bCs/>
          <w:sz w:val="24"/>
          <w:szCs w:val="24"/>
        </w:rPr>
        <w:tab/>
      </w:r>
      <w:r w:rsidR="00B86F28" w:rsidRPr="00DC2BE6">
        <w:rPr>
          <w:rFonts w:ascii="Times New Roman" w:hAnsi="Times New Roman" w:cs="Times New Roman"/>
          <w:bCs/>
          <w:sz w:val="24"/>
          <w:szCs w:val="24"/>
        </w:rPr>
        <w:t xml:space="preserve">was entitled to cancel the contract and evict the defendant; </w:t>
      </w:r>
      <w:r w:rsidR="007A3F62" w:rsidRPr="00DC2BE6">
        <w:rPr>
          <w:rFonts w:ascii="Times New Roman" w:hAnsi="Times New Roman" w:cs="Times New Roman"/>
          <w:bCs/>
          <w:sz w:val="24"/>
          <w:szCs w:val="24"/>
        </w:rPr>
        <w:t>w</w:t>
      </w:r>
      <w:r w:rsidR="00B86F28" w:rsidRPr="00DC2BE6">
        <w:rPr>
          <w:rFonts w:ascii="Times New Roman" w:hAnsi="Times New Roman" w:cs="Times New Roman"/>
          <w:bCs/>
          <w:sz w:val="24"/>
          <w:szCs w:val="24"/>
        </w:rPr>
        <w:t xml:space="preserve">hether at the time the </w:t>
      </w:r>
      <w:r w:rsidR="002C4D74">
        <w:rPr>
          <w:rFonts w:ascii="Times New Roman" w:hAnsi="Times New Roman" w:cs="Times New Roman"/>
          <w:bCs/>
          <w:sz w:val="24"/>
          <w:szCs w:val="24"/>
        </w:rPr>
        <w:tab/>
      </w:r>
      <w:r w:rsidR="00B86F28" w:rsidRPr="00DC2BE6">
        <w:rPr>
          <w:rFonts w:ascii="Times New Roman" w:hAnsi="Times New Roman" w:cs="Times New Roman"/>
          <w:bCs/>
          <w:sz w:val="24"/>
          <w:szCs w:val="24"/>
        </w:rPr>
        <w:t xml:space="preserve">plaintiff issued summons the defendant was in arrears with instalments on the purchase </w:t>
      </w:r>
      <w:r w:rsidR="002C4D74">
        <w:rPr>
          <w:rFonts w:ascii="Times New Roman" w:hAnsi="Times New Roman" w:cs="Times New Roman"/>
          <w:bCs/>
          <w:sz w:val="24"/>
          <w:szCs w:val="24"/>
        </w:rPr>
        <w:tab/>
      </w:r>
      <w:r w:rsidR="00B86F28" w:rsidRPr="00DC2BE6">
        <w:rPr>
          <w:rFonts w:ascii="Times New Roman" w:hAnsi="Times New Roman" w:cs="Times New Roman"/>
          <w:bCs/>
          <w:sz w:val="24"/>
          <w:szCs w:val="24"/>
        </w:rPr>
        <w:t xml:space="preserve">price of Stand No. 77 </w:t>
      </w:r>
      <w:proofErr w:type="spellStart"/>
      <w:r w:rsidR="00B86F28" w:rsidRPr="00DC2BE6">
        <w:rPr>
          <w:rFonts w:ascii="Times New Roman" w:hAnsi="Times New Roman" w:cs="Times New Roman"/>
          <w:bCs/>
          <w:sz w:val="24"/>
          <w:szCs w:val="24"/>
        </w:rPr>
        <w:t>Emthunzini</w:t>
      </w:r>
      <w:proofErr w:type="spellEnd"/>
      <w:r w:rsidR="00B86F28" w:rsidRPr="00DC2BE6">
        <w:rPr>
          <w:rFonts w:ascii="Times New Roman" w:hAnsi="Times New Roman" w:cs="Times New Roman"/>
          <w:bCs/>
          <w:sz w:val="24"/>
          <w:szCs w:val="24"/>
        </w:rPr>
        <w:t xml:space="preserve"> Township, Bulawayo, and if so, in what amount. </w:t>
      </w:r>
    </w:p>
    <w:p w14:paraId="18F0D15C" w14:textId="3FDC530E" w:rsidR="00F44AEC" w:rsidRPr="00F44AEC" w:rsidRDefault="002C4D74" w:rsidP="002C4D74">
      <w:pPr>
        <w:pStyle w:val="ListParagraph"/>
        <w:spacing w:line="360" w:lineRule="auto"/>
        <w:ind w:left="360"/>
        <w:jc w:val="both"/>
        <w:rPr>
          <w:rFonts w:ascii="Times New Roman" w:hAnsi="Times New Roman" w:cs="Times New Roman"/>
          <w:bCs/>
          <w:color w:val="0D0D0D" w:themeColor="text1" w:themeTint="F2"/>
          <w:lang w:val="en-US"/>
        </w:rPr>
      </w:pPr>
      <w:r>
        <w:rPr>
          <w:rFonts w:ascii="Times New Roman" w:hAnsi="Times New Roman" w:cs="Times New Roman"/>
          <w:bCs/>
        </w:rPr>
        <w:tab/>
        <w:t xml:space="preserve">[17] </w:t>
      </w:r>
      <w:r w:rsidR="00B86F28" w:rsidRPr="00F44AEC">
        <w:rPr>
          <w:rFonts w:ascii="Times New Roman" w:hAnsi="Times New Roman" w:cs="Times New Roman"/>
          <w:bCs/>
        </w:rPr>
        <w:t xml:space="preserve">We pause here to state that much as </w:t>
      </w:r>
      <w:r w:rsidR="007A3F62" w:rsidRPr="00F44AEC">
        <w:rPr>
          <w:rFonts w:ascii="Times New Roman" w:hAnsi="Times New Roman" w:cs="Times New Roman"/>
          <w:bCs/>
        </w:rPr>
        <w:t>the two</w:t>
      </w:r>
      <w:r w:rsidR="00B86F28" w:rsidRPr="00F44AEC">
        <w:rPr>
          <w:rFonts w:ascii="Times New Roman" w:hAnsi="Times New Roman" w:cs="Times New Roman"/>
          <w:bCs/>
        </w:rPr>
        <w:t xml:space="preserve"> </w:t>
      </w:r>
      <w:r w:rsidR="007A3F62" w:rsidRPr="00F44AEC">
        <w:rPr>
          <w:rFonts w:ascii="Times New Roman" w:hAnsi="Times New Roman" w:cs="Times New Roman"/>
          <w:bCs/>
        </w:rPr>
        <w:t xml:space="preserve">issues above were stated as points of </w:t>
      </w:r>
      <w:r>
        <w:rPr>
          <w:rFonts w:ascii="Times New Roman" w:hAnsi="Times New Roman" w:cs="Times New Roman"/>
          <w:bCs/>
        </w:rPr>
        <w:tab/>
      </w:r>
      <w:r w:rsidR="007A3F62" w:rsidRPr="00F44AEC">
        <w:rPr>
          <w:rFonts w:ascii="Times New Roman" w:hAnsi="Times New Roman" w:cs="Times New Roman"/>
          <w:bCs/>
        </w:rPr>
        <w:t>contestation but in reality, they were not. I</w:t>
      </w:r>
      <w:r w:rsidR="00B86F28" w:rsidRPr="00F44AEC">
        <w:rPr>
          <w:rFonts w:ascii="Times New Roman" w:hAnsi="Times New Roman" w:cs="Times New Roman"/>
          <w:bCs/>
        </w:rPr>
        <w:t xml:space="preserve">t is clear from both the appellant’s and the </w:t>
      </w:r>
      <w:r>
        <w:rPr>
          <w:rFonts w:ascii="Times New Roman" w:hAnsi="Times New Roman" w:cs="Times New Roman"/>
          <w:bCs/>
        </w:rPr>
        <w:tab/>
      </w:r>
      <w:r w:rsidR="00B86F28" w:rsidRPr="00F44AEC">
        <w:rPr>
          <w:rFonts w:ascii="Times New Roman" w:hAnsi="Times New Roman" w:cs="Times New Roman"/>
          <w:bCs/>
        </w:rPr>
        <w:t xml:space="preserve">respondent’s testimonies in the court </w:t>
      </w:r>
      <w:r w:rsidR="00B86F28" w:rsidRPr="002C4D74">
        <w:rPr>
          <w:rFonts w:ascii="Times New Roman" w:hAnsi="Times New Roman" w:cs="Times New Roman"/>
          <w:bCs/>
          <w:i/>
        </w:rPr>
        <w:t>a</w:t>
      </w:r>
      <w:r w:rsidRPr="002C4D74">
        <w:rPr>
          <w:rFonts w:ascii="Times New Roman" w:hAnsi="Times New Roman" w:cs="Times New Roman"/>
          <w:bCs/>
          <w:i/>
        </w:rPr>
        <w:t xml:space="preserve"> </w:t>
      </w:r>
      <w:r w:rsidR="00B86F28" w:rsidRPr="002C4D74">
        <w:rPr>
          <w:rFonts w:ascii="Times New Roman" w:hAnsi="Times New Roman" w:cs="Times New Roman"/>
          <w:bCs/>
          <w:i/>
        </w:rPr>
        <w:t>quo</w:t>
      </w:r>
      <w:r w:rsidR="00B86F28" w:rsidRPr="00F44AEC">
        <w:rPr>
          <w:rFonts w:ascii="Times New Roman" w:hAnsi="Times New Roman" w:cs="Times New Roman"/>
          <w:bCs/>
        </w:rPr>
        <w:t xml:space="preserve"> that there was no dispute that the agreement </w:t>
      </w:r>
      <w:r>
        <w:rPr>
          <w:rFonts w:ascii="Times New Roman" w:hAnsi="Times New Roman" w:cs="Times New Roman"/>
          <w:bCs/>
        </w:rPr>
        <w:tab/>
      </w:r>
      <w:r w:rsidR="00B86F28" w:rsidRPr="00F44AEC">
        <w:rPr>
          <w:rFonts w:ascii="Times New Roman" w:hAnsi="Times New Roman" w:cs="Times New Roman"/>
          <w:bCs/>
        </w:rPr>
        <w:t xml:space="preserve">of sale provided for the cancellation of the contract in case of breach and that the </w:t>
      </w:r>
      <w:r>
        <w:rPr>
          <w:rFonts w:ascii="Times New Roman" w:hAnsi="Times New Roman" w:cs="Times New Roman"/>
          <w:bCs/>
        </w:rPr>
        <w:tab/>
      </w:r>
      <w:r w:rsidR="00B86F28" w:rsidRPr="00F44AEC">
        <w:rPr>
          <w:rFonts w:ascii="Times New Roman" w:hAnsi="Times New Roman" w:cs="Times New Roman"/>
          <w:bCs/>
        </w:rPr>
        <w:t xml:space="preserve">appellant had fallen into arrears in the sum of USD$14 784.53. </w:t>
      </w:r>
      <w:r w:rsidR="007A3F62" w:rsidRPr="00F44AEC">
        <w:rPr>
          <w:rFonts w:ascii="Times New Roman" w:hAnsi="Times New Roman" w:cs="Times New Roman"/>
          <w:bCs/>
        </w:rPr>
        <w:t xml:space="preserve">The court </w:t>
      </w:r>
      <w:r w:rsidR="007A3F62" w:rsidRPr="002C4D74">
        <w:rPr>
          <w:rFonts w:ascii="Times New Roman" w:hAnsi="Times New Roman" w:cs="Times New Roman"/>
          <w:bCs/>
          <w:i/>
        </w:rPr>
        <w:t>a</w:t>
      </w:r>
      <w:r w:rsidRPr="002C4D74">
        <w:rPr>
          <w:rFonts w:ascii="Times New Roman" w:hAnsi="Times New Roman" w:cs="Times New Roman"/>
          <w:bCs/>
          <w:i/>
        </w:rPr>
        <w:t xml:space="preserve"> </w:t>
      </w:r>
      <w:r w:rsidR="007A3F62" w:rsidRPr="002C4D74">
        <w:rPr>
          <w:rFonts w:ascii="Times New Roman" w:hAnsi="Times New Roman" w:cs="Times New Roman"/>
          <w:bCs/>
          <w:i/>
        </w:rPr>
        <w:t>quo</w:t>
      </w:r>
      <w:r w:rsidR="007A3F62" w:rsidRPr="00F44AEC">
        <w:rPr>
          <w:rFonts w:ascii="Times New Roman" w:hAnsi="Times New Roman" w:cs="Times New Roman"/>
          <w:bCs/>
        </w:rPr>
        <w:t xml:space="preserve"> ruled </w:t>
      </w:r>
      <w:r>
        <w:rPr>
          <w:rFonts w:ascii="Times New Roman" w:hAnsi="Times New Roman" w:cs="Times New Roman"/>
          <w:bCs/>
        </w:rPr>
        <w:tab/>
      </w:r>
      <w:r w:rsidR="007A3F62" w:rsidRPr="00F44AEC">
        <w:rPr>
          <w:rFonts w:ascii="Times New Roman" w:hAnsi="Times New Roman" w:cs="Times New Roman"/>
          <w:bCs/>
        </w:rPr>
        <w:t xml:space="preserve">so, in its judgment. The law is that a court is not required to determine </w:t>
      </w:r>
      <w:r w:rsidR="00F44AEC" w:rsidRPr="00F44AEC">
        <w:rPr>
          <w:rFonts w:ascii="Times New Roman" w:hAnsi="Times New Roman" w:cs="Times New Roman"/>
          <w:bCs/>
        </w:rPr>
        <w:t xml:space="preserve">common cause </w:t>
      </w:r>
      <w:r>
        <w:rPr>
          <w:rFonts w:ascii="Times New Roman" w:hAnsi="Times New Roman" w:cs="Times New Roman"/>
          <w:bCs/>
        </w:rPr>
        <w:tab/>
      </w:r>
      <w:r w:rsidR="00F44AEC" w:rsidRPr="00F44AEC">
        <w:rPr>
          <w:rFonts w:ascii="Times New Roman" w:hAnsi="Times New Roman" w:cs="Times New Roman"/>
          <w:bCs/>
        </w:rPr>
        <w:t>aspects in a trial.</w:t>
      </w:r>
      <w:r w:rsidR="00F44AEC">
        <w:rPr>
          <w:rFonts w:ascii="Times New Roman" w:hAnsi="Times New Roman" w:cs="Times New Roman"/>
          <w:bCs/>
        </w:rPr>
        <w:t xml:space="preserve"> In the case of</w:t>
      </w:r>
      <w:r w:rsidR="00F44AEC" w:rsidRPr="00F44AEC">
        <w:rPr>
          <w:rFonts w:ascii="Times New Roman" w:hAnsi="Times New Roman" w:cs="Times New Roman"/>
          <w:bCs/>
        </w:rPr>
        <w:t xml:space="preserve"> </w:t>
      </w:r>
      <w:r w:rsidR="00F44AEC" w:rsidRPr="00F44AEC">
        <w:rPr>
          <w:rFonts w:ascii="Times New Roman" w:hAnsi="Times New Roman"/>
          <w:i/>
        </w:rPr>
        <w:t xml:space="preserve">Mining Industry Pension Fund v Dab Marketing </w:t>
      </w:r>
      <w:r>
        <w:rPr>
          <w:rFonts w:ascii="Times New Roman" w:hAnsi="Times New Roman"/>
          <w:i/>
        </w:rPr>
        <w:tab/>
      </w:r>
      <w:r w:rsidR="00F44AEC" w:rsidRPr="00F44AEC">
        <w:rPr>
          <w:rFonts w:ascii="Times New Roman" w:hAnsi="Times New Roman"/>
          <w:i/>
        </w:rPr>
        <w:t>(Private) Limited</w:t>
      </w:r>
      <w:r w:rsidR="00F44AEC">
        <w:rPr>
          <w:rFonts w:ascii="Times New Roman" w:hAnsi="Times New Roman"/>
        </w:rPr>
        <w:t xml:space="preserve"> SC</w:t>
      </w:r>
      <w:r>
        <w:rPr>
          <w:rFonts w:ascii="Times New Roman" w:hAnsi="Times New Roman"/>
        </w:rPr>
        <w:t>-</w:t>
      </w:r>
      <w:r w:rsidR="00F44AEC">
        <w:rPr>
          <w:rFonts w:ascii="Times New Roman" w:hAnsi="Times New Roman"/>
        </w:rPr>
        <w:t>25</w:t>
      </w:r>
      <w:r>
        <w:rPr>
          <w:rFonts w:ascii="Times New Roman" w:hAnsi="Times New Roman"/>
        </w:rPr>
        <w:t>-</w:t>
      </w:r>
      <w:r w:rsidR="00F44AEC">
        <w:rPr>
          <w:rFonts w:ascii="Times New Roman" w:hAnsi="Times New Roman"/>
        </w:rPr>
        <w:t xml:space="preserve">12 the Supreme court held that: </w:t>
      </w:r>
    </w:p>
    <w:p w14:paraId="79D2BF55" w14:textId="731AF429" w:rsidR="00F44AEC" w:rsidRPr="00F44AEC" w:rsidRDefault="00F44AEC" w:rsidP="00F44AEC">
      <w:pPr>
        <w:spacing w:line="240" w:lineRule="auto"/>
        <w:ind w:left="1440"/>
        <w:jc w:val="both"/>
        <w:rPr>
          <w:rFonts w:ascii="Times New Roman" w:hAnsi="Times New Roman" w:cs="Times New Roman"/>
          <w:bCs/>
          <w:color w:val="0D0D0D" w:themeColor="text1" w:themeTint="F2"/>
          <w:sz w:val="24"/>
          <w:szCs w:val="24"/>
          <w:lang w:val="en-US"/>
        </w:rPr>
      </w:pPr>
      <w:r>
        <w:rPr>
          <w:rFonts w:ascii="Times New Roman" w:hAnsi="Times New Roman"/>
          <w:sz w:val="24"/>
          <w:szCs w:val="24"/>
        </w:rPr>
        <w:t>“</w:t>
      </w:r>
      <w:r w:rsidRPr="00F44AEC">
        <w:rPr>
          <w:rFonts w:ascii="Times New Roman" w:hAnsi="Times New Roman"/>
          <w:sz w:val="20"/>
          <w:szCs w:val="20"/>
        </w:rPr>
        <w:t>A formal admission made in pleadings cannot be ignored by the Court before whom it is made. Unless withdrawn, it prevents the leading of any further evidence to prove or disprove the admitted facts. It becomes conclusive of the issue or facts admitted.</w:t>
      </w:r>
      <w:r>
        <w:rPr>
          <w:rFonts w:ascii="Times New Roman" w:hAnsi="Times New Roman"/>
          <w:sz w:val="20"/>
          <w:szCs w:val="20"/>
        </w:rPr>
        <w:t>”</w:t>
      </w:r>
    </w:p>
    <w:p w14:paraId="500225E7" w14:textId="3656874C" w:rsidR="00F44AEC" w:rsidRDefault="002C4D74" w:rsidP="002C4D74">
      <w:pPr>
        <w:pStyle w:val="ListParagraph"/>
        <w:spacing w:line="360" w:lineRule="auto"/>
        <w:ind w:left="360"/>
        <w:jc w:val="both"/>
        <w:rPr>
          <w:rFonts w:ascii="Times New Roman" w:hAnsi="Times New Roman" w:cs="Times New Roman"/>
          <w:bCs/>
        </w:rPr>
      </w:pPr>
      <w:r>
        <w:rPr>
          <w:rFonts w:ascii="Times New Roman" w:hAnsi="Times New Roman" w:cs="Times New Roman"/>
          <w:bCs/>
        </w:rPr>
        <w:tab/>
        <w:t xml:space="preserve">[18] </w:t>
      </w:r>
      <w:r w:rsidR="00B86F28" w:rsidRPr="00991EEE">
        <w:rPr>
          <w:rFonts w:ascii="Times New Roman" w:hAnsi="Times New Roman" w:cs="Times New Roman"/>
          <w:bCs/>
        </w:rPr>
        <w:t xml:space="preserve">The next issues related to </w:t>
      </w:r>
      <w:r w:rsidR="00991EEE" w:rsidRPr="00991EEE">
        <w:rPr>
          <w:rFonts w:ascii="Times New Roman" w:hAnsi="Times New Roman" w:cs="Times New Roman"/>
          <w:bCs/>
        </w:rPr>
        <w:t>w</w:t>
      </w:r>
      <w:r w:rsidR="00B86F28" w:rsidRPr="00991EEE">
        <w:rPr>
          <w:rFonts w:ascii="Times New Roman" w:hAnsi="Times New Roman" w:cs="Times New Roman"/>
          <w:bCs/>
        </w:rPr>
        <w:t xml:space="preserve">hether after February 2019 the </w:t>
      </w:r>
      <w:r w:rsidR="00991EEE" w:rsidRPr="00991EEE">
        <w:rPr>
          <w:rFonts w:ascii="Times New Roman" w:hAnsi="Times New Roman" w:cs="Times New Roman"/>
          <w:bCs/>
        </w:rPr>
        <w:t>p</w:t>
      </w:r>
      <w:r w:rsidR="00B86F28" w:rsidRPr="00991EEE">
        <w:rPr>
          <w:rFonts w:ascii="Times New Roman" w:hAnsi="Times New Roman" w:cs="Times New Roman"/>
          <w:bCs/>
        </w:rPr>
        <w:t>laintiff</w:t>
      </w:r>
      <w:r w:rsidR="00991EEE" w:rsidRPr="00991EEE">
        <w:rPr>
          <w:rFonts w:ascii="Times New Roman" w:hAnsi="Times New Roman" w:cs="Times New Roman"/>
          <w:bCs/>
        </w:rPr>
        <w:t xml:space="preserve"> had</w:t>
      </w:r>
      <w:r w:rsidR="00B86F28" w:rsidRPr="00991EEE">
        <w:rPr>
          <w:rFonts w:ascii="Times New Roman" w:hAnsi="Times New Roman" w:cs="Times New Roman"/>
          <w:bCs/>
        </w:rPr>
        <w:t xml:space="preserve"> refused to </w:t>
      </w:r>
      <w:r>
        <w:rPr>
          <w:rFonts w:ascii="Times New Roman" w:hAnsi="Times New Roman" w:cs="Times New Roman"/>
          <w:bCs/>
        </w:rPr>
        <w:tab/>
      </w:r>
      <w:r w:rsidR="00B86F28" w:rsidRPr="00991EEE">
        <w:rPr>
          <w:rFonts w:ascii="Times New Roman" w:hAnsi="Times New Roman" w:cs="Times New Roman"/>
          <w:bCs/>
        </w:rPr>
        <w:t xml:space="preserve">accept instalments in any other currency other </w:t>
      </w:r>
      <w:r w:rsidR="00991EEE" w:rsidRPr="00991EEE">
        <w:rPr>
          <w:rFonts w:ascii="Times New Roman" w:hAnsi="Times New Roman" w:cs="Times New Roman"/>
          <w:bCs/>
        </w:rPr>
        <w:t xml:space="preserve">than </w:t>
      </w:r>
      <w:r w:rsidR="00B86F28" w:rsidRPr="00991EEE">
        <w:rPr>
          <w:rFonts w:ascii="Times New Roman" w:hAnsi="Times New Roman" w:cs="Times New Roman"/>
          <w:bCs/>
        </w:rPr>
        <w:t>United States dollars</w:t>
      </w:r>
      <w:r w:rsidR="00991EEE" w:rsidRPr="00991EEE">
        <w:rPr>
          <w:rFonts w:ascii="Times New Roman" w:hAnsi="Times New Roman" w:cs="Times New Roman"/>
          <w:bCs/>
        </w:rPr>
        <w:t xml:space="preserve">; </w:t>
      </w:r>
      <w:r w:rsidR="00F44AEC">
        <w:rPr>
          <w:rFonts w:ascii="Times New Roman" w:hAnsi="Times New Roman" w:cs="Times New Roman"/>
          <w:bCs/>
        </w:rPr>
        <w:t xml:space="preserve">Once more </w:t>
      </w:r>
      <w:r>
        <w:rPr>
          <w:rFonts w:ascii="Times New Roman" w:hAnsi="Times New Roman" w:cs="Times New Roman"/>
          <w:bCs/>
        </w:rPr>
        <w:lastRenderedPageBreak/>
        <w:tab/>
      </w:r>
      <w:r w:rsidR="00F44AEC">
        <w:rPr>
          <w:rFonts w:ascii="Times New Roman" w:hAnsi="Times New Roman" w:cs="Times New Roman"/>
          <w:bCs/>
        </w:rPr>
        <w:t xml:space="preserve">we note that the court made a specific determination of that issues. In its judgment it </w:t>
      </w:r>
      <w:r>
        <w:rPr>
          <w:rFonts w:ascii="Times New Roman" w:hAnsi="Times New Roman" w:cs="Times New Roman"/>
          <w:bCs/>
        </w:rPr>
        <w:tab/>
      </w:r>
      <w:r w:rsidR="00F44AEC">
        <w:rPr>
          <w:rFonts w:ascii="Times New Roman" w:hAnsi="Times New Roman" w:cs="Times New Roman"/>
          <w:bCs/>
        </w:rPr>
        <w:t xml:space="preserve">stated </w:t>
      </w:r>
      <w:r w:rsidR="00B4790F">
        <w:rPr>
          <w:rFonts w:ascii="Times New Roman" w:hAnsi="Times New Roman" w:cs="Times New Roman"/>
          <w:bCs/>
        </w:rPr>
        <w:t>that: -</w:t>
      </w:r>
    </w:p>
    <w:p w14:paraId="361EBA40" w14:textId="07AF1DA6" w:rsidR="00F44AEC" w:rsidRPr="00B4790F" w:rsidRDefault="00F44AEC" w:rsidP="00B4790F">
      <w:pPr>
        <w:pStyle w:val="ListParagraph"/>
        <w:spacing w:line="240" w:lineRule="auto"/>
        <w:ind w:left="1440"/>
        <w:jc w:val="both"/>
        <w:rPr>
          <w:rFonts w:ascii="Times New Roman" w:hAnsi="Times New Roman" w:cs="Times New Roman"/>
          <w:bCs/>
        </w:rPr>
      </w:pPr>
      <w:r w:rsidRPr="00B4790F">
        <w:rPr>
          <w:rFonts w:ascii="Times New Roman" w:hAnsi="Times New Roman" w:cs="Times New Roman"/>
          <w:bCs/>
          <w:sz w:val="20"/>
          <w:szCs w:val="20"/>
        </w:rPr>
        <w:t xml:space="preserve">“what </w:t>
      </w:r>
      <w:r w:rsidR="00B4790F" w:rsidRPr="00B4790F">
        <w:rPr>
          <w:rFonts w:ascii="Times New Roman" w:hAnsi="Times New Roman" w:cs="Times New Roman"/>
          <w:bCs/>
          <w:sz w:val="20"/>
          <w:szCs w:val="20"/>
        </w:rPr>
        <w:t>defendant</w:t>
      </w:r>
      <w:r w:rsidRPr="00B4790F">
        <w:rPr>
          <w:rFonts w:ascii="Times New Roman" w:hAnsi="Times New Roman" w:cs="Times New Roman"/>
          <w:bCs/>
          <w:sz w:val="20"/>
          <w:szCs w:val="20"/>
        </w:rPr>
        <w:t xml:space="preserve"> [appellant] </w:t>
      </w:r>
      <w:r w:rsidR="00B4790F" w:rsidRPr="00B4790F">
        <w:rPr>
          <w:rFonts w:ascii="Times New Roman" w:hAnsi="Times New Roman" w:cs="Times New Roman"/>
          <w:bCs/>
          <w:sz w:val="20"/>
          <w:szCs w:val="20"/>
        </w:rPr>
        <w:t xml:space="preserve">is called to answer are the terms of his contract with the plaintiff. Clearly, she was in breach and didn’t remedy the breach in seven days. </w:t>
      </w:r>
      <w:r w:rsidR="00B4790F" w:rsidRPr="00B4790F">
        <w:rPr>
          <w:rFonts w:ascii="Times New Roman" w:hAnsi="Times New Roman" w:cs="Times New Roman"/>
          <w:b/>
          <w:bCs/>
          <w:sz w:val="20"/>
          <w:szCs w:val="20"/>
        </w:rPr>
        <w:t xml:space="preserve">A bald averment that she was restricted to only make payment in USD or ZAR cannot offset the established evidence that payment was not </w:t>
      </w:r>
      <w:proofErr w:type="spellStart"/>
      <w:r w:rsidR="00B4790F" w:rsidRPr="00B4790F">
        <w:rPr>
          <w:rFonts w:ascii="Times New Roman" w:hAnsi="Times New Roman" w:cs="Times New Roman"/>
          <w:b/>
          <w:bCs/>
          <w:sz w:val="20"/>
          <w:szCs w:val="20"/>
        </w:rPr>
        <w:t>effected</w:t>
      </w:r>
      <w:proofErr w:type="spellEnd"/>
      <w:r w:rsidR="00B4790F" w:rsidRPr="00B4790F">
        <w:rPr>
          <w:rFonts w:ascii="Times New Roman" w:hAnsi="Times New Roman" w:cs="Times New Roman"/>
          <w:bCs/>
          <w:sz w:val="20"/>
          <w:szCs w:val="20"/>
        </w:rPr>
        <w:t>.”</w:t>
      </w:r>
      <w:r w:rsidR="00B4790F">
        <w:rPr>
          <w:rFonts w:ascii="Times New Roman" w:hAnsi="Times New Roman" w:cs="Times New Roman"/>
          <w:bCs/>
          <w:sz w:val="20"/>
          <w:szCs w:val="20"/>
        </w:rPr>
        <w:t xml:space="preserve"> </w:t>
      </w:r>
      <w:r w:rsidR="00B4790F" w:rsidRPr="00B4790F">
        <w:rPr>
          <w:rFonts w:ascii="Times New Roman" w:hAnsi="Times New Roman" w:cs="Times New Roman"/>
          <w:bCs/>
        </w:rPr>
        <w:t xml:space="preserve">(bolding is for emphasis) </w:t>
      </w:r>
    </w:p>
    <w:p w14:paraId="2F2124BC" w14:textId="77777777" w:rsidR="00B4790F" w:rsidRDefault="00B4790F" w:rsidP="00F44AEC">
      <w:pPr>
        <w:pStyle w:val="ListParagraph"/>
        <w:spacing w:line="360" w:lineRule="auto"/>
        <w:ind w:left="360"/>
        <w:jc w:val="both"/>
        <w:rPr>
          <w:rFonts w:ascii="Times New Roman" w:hAnsi="Times New Roman" w:cs="Times New Roman"/>
          <w:bCs/>
        </w:rPr>
      </w:pPr>
    </w:p>
    <w:p w14:paraId="0F8ADD5A" w14:textId="17C4413E" w:rsidR="008303B5" w:rsidRDefault="002C4D74" w:rsidP="002C4D74">
      <w:pPr>
        <w:pStyle w:val="ListParagraph"/>
        <w:spacing w:line="360" w:lineRule="auto"/>
        <w:ind w:left="360"/>
        <w:jc w:val="both"/>
        <w:rPr>
          <w:rFonts w:ascii="Times New Roman" w:hAnsi="Times New Roman" w:cs="Times New Roman"/>
          <w:bCs/>
        </w:rPr>
      </w:pPr>
      <w:r>
        <w:rPr>
          <w:rFonts w:ascii="Times New Roman" w:hAnsi="Times New Roman" w:cs="Times New Roman"/>
          <w:bCs/>
        </w:rPr>
        <w:tab/>
        <w:t xml:space="preserve">[19] </w:t>
      </w:r>
      <w:r w:rsidR="00B4790F">
        <w:rPr>
          <w:rFonts w:ascii="Times New Roman" w:hAnsi="Times New Roman" w:cs="Times New Roman"/>
          <w:bCs/>
        </w:rPr>
        <w:t xml:space="preserve">As such and in not so many words, the court </w:t>
      </w:r>
      <w:r w:rsidR="00B4790F" w:rsidRPr="002C4D74">
        <w:rPr>
          <w:rFonts w:ascii="Times New Roman" w:hAnsi="Times New Roman" w:cs="Times New Roman"/>
          <w:bCs/>
          <w:i/>
        </w:rPr>
        <w:t>a</w:t>
      </w:r>
      <w:r w:rsidRPr="002C4D74">
        <w:rPr>
          <w:rFonts w:ascii="Times New Roman" w:hAnsi="Times New Roman" w:cs="Times New Roman"/>
          <w:bCs/>
          <w:i/>
        </w:rPr>
        <w:t xml:space="preserve"> </w:t>
      </w:r>
      <w:r w:rsidR="00B4790F" w:rsidRPr="002C4D74">
        <w:rPr>
          <w:rFonts w:ascii="Times New Roman" w:hAnsi="Times New Roman" w:cs="Times New Roman"/>
          <w:bCs/>
          <w:i/>
        </w:rPr>
        <w:t>quo</w:t>
      </w:r>
      <w:r w:rsidR="00B4790F">
        <w:rPr>
          <w:rFonts w:ascii="Times New Roman" w:hAnsi="Times New Roman" w:cs="Times New Roman"/>
          <w:bCs/>
        </w:rPr>
        <w:t xml:space="preserve"> related to and determined the </w:t>
      </w:r>
      <w:r>
        <w:rPr>
          <w:rFonts w:ascii="Times New Roman" w:hAnsi="Times New Roman" w:cs="Times New Roman"/>
          <w:bCs/>
        </w:rPr>
        <w:tab/>
      </w:r>
      <w:r w:rsidR="00B4790F">
        <w:rPr>
          <w:rFonts w:ascii="Times New Roman" w:hAnsi="Times New Roman" w:cs="Times New Roman"/>
          <w:bCs/>
        </w:rPr>
        <w:t xml:space="preserve">question of whether or not the appellant was denied the opportunity to liquidate his </w:t>
      </w:r>
      <w:r>
        <w:rPr>
          <w:rFonts w:ascii="Times New Roman" w:hAnsi="Times New Roman" w:cs="Times New Roman"/>
          <w:bCs/>
        </w:rPr>
        <w:tab/>
      </w:r>
      <w:r w:rsidR="00B4790F">
        <w:rPr>
          <w:rFonts w:ascii="Times New Roman" w:hAnsi="Times New Roman" w:cs="Times New Roman"/>
          <w:bCs/>
        </w:rPr>
        <w:t xml:space="preserve">arrear instalments in local currency. </w:t>
      </w:r>
      <w:r w:rsidR="00B517EE">
        <w:rPr>
          <w:rFonts w:ascii="Times New Roman" w:hAnsi="Times New Roman" w:cs="Times New Roman"/>
          <w:bCs/>
        </w:rPr>
        <w:t xml:space="preserve">Admittedly, on the issue of </w:t>
      </w:r>
      <w:r w:rsidR="00B86F28" w:rsidRPr="00B517EE">
        <w:rPr>
          <w:rFonts w:ascii="Times New Roman" w:hAnsi="Times New Roman" w:cs="Times New Roman"/>
          <w:bCs/>
        </w:rPr>
        <w:t xml:space="preserve">whether the provisions </w:t>
      </w:r>
      <w:r>
        <w:rPr>
          <w:rFonts w:ascii="Times New Roman" w:hAnsi="Times New Roman" w:cs="Times New Roman"/>
          <w:bCs/>
        </w:rPr>
        <w:tab/>
      </w:r>
      <w:r w:rsidR="00B86F28" w:rsidRPr="00B517EE">
        <w:rPr>
          <w:rFonts w:ascii="Times New Roman" w:hAnsi="Times New Roman" w:cs="Times New Roman"/>
          <w:bCs/>
        </w:rPr>
        <w:t xml:space="preserve">of the Contractual Penalties Act regarding notice to be given to a defaulting purchaser </w:t>
      </w:r>
      <w:r>
        <w:rPr>
          <w:rFonts w:ascii="Times New Roman" w:hAnsi="Times New Roman" w:cs="Times New Roman"/>
          <w:bCs/>
        </w:rPr>
        <w:tab/>
      </w:r>
      <w:r w:rsidR="00991EEE" w:rsidRPr="00B517EE">
        <w:rPr>
          <w:rFonts w:ascii="Times New Roman" w:hAnsi="Times New Roman" w:cs="Times New Roman"/>
          <w:bCs/>
        </w:rPr>
        <w:t>were</w:t>
      </w:r>
      <w:r w:rsidR="00B86F28" w:rsidRPr="00B517EE">
        <w:rPr>
          <w:rFonts w:ascii="Times New Roman" w:hAnsi="Times New Roman" w:cs="Times New Roman"/>
          <w:bCs/>
        </w:rPr>
        <w:t xml:space="preserve"> applicable and whether they were complied with by the </w:t>
      </w:r>
      <w:r w:rsidR="00991EEE" w:rsidRPr="00B517EE">
        <w:rPr>
          <w:rFonts w:ascii="Times New Roman" w:hAnsi="Times New Roman" w:cs="Times New Roman"/>
          <w:bCs/>
        </w:rPr>
        <w:t>p</w:t>
      </w:r>
      <w:r w:rsidR="00B86F28" w:rsidRPr="00B517EE">
        <w:rPr>
          <w:rFonts w:ascii="Times New Roman" w:hAnsi="Times New Roman" w:cs="Times New Roman"/>
          <w:bCs/>
        </w:rPr>
        <w:t>laintiff</w:t>
      </w:r>
      <w:r w:rsidR="00B517EE">
        <w:rPr>
          <w:rFonts w:ascii="Times New Roman" w:hAnsi="Times New Roman" w:cs="Times New Roman"/>
          <w:bCs/>
        </w:rPr>
        <w:t xml:space="preserve">, the court’s </w:t>
      </w:r>
      <w:r>
        <w:rPr>
          <w:rFonts w:ascii="Times New Roman" w:hAnsi="Times New Roman" w:cs="Times New Roman"/>
          <w:bCs/>
        </w:rPr>
        <w:tab/>
      </w:r>
      <w:r w:rsidR="00B517EE">
        <w:rPr>
          <w:rFonts w:ascii="Times New Roman" w:hAnsi="Times New Roman" w:cs="Times New Roman"/>
          <w:bCs/>
        </w:rPr>
        <w:t xml:space="preserve">determination was expressed rather inelegantly. But that it was stated inelegantly does </w:t>
      </w:r>
      <w:r>
        <w:rPr>
          <w:rFonts w:ascii="Times New Roman" w:hAnsi="Times New Roman" w:cs="Times New Roman"/>
          <w:bCs/>
        </w:rPr>
        <w:tab/>
      </w:r>
      <w:r w:rsidR="00B517EE">
        <w:rPr>
          <w:rFonts w:ascii="Times New Roman" w:hAnsi="Times New Roman" w:cs="Times New Roman"/>
          <w:bCs/>
        </w:rPr>
        <w:t xml:space="preserve">not detract from the conclusion that the trial court dealt with the issue. It said that it </w:t>
      </w:r>
      <w:r>
        <w:rPr>
          <w:rFonts w:ascii="Times New Roman" w:hAnsi="Times New Roman" w:cs="Times New Roman"/>
          <w:bCs/>
        </w:rPr>
        <w:tab/>
      </w:r>
      <w:r w:rsidR="00B517EE">
        <w:rPr>
          <w:rFonts w:ascii="Times New Roman" w:hAnsi="Times New Roman" w:cs="Times New Roman"/>
          <w:bCs/>
        </w:rPr>
        <w:t xml:space="preserve">found no basis for holding that simply because others in circumstances similar to his </w:t>
      </w:r>
      <w:r>
        <w:rPr>
          <w:rFonts w:ascii="Times New Roman" w:hAnsi="Times New Roman" w:cs="Times New Roman"/>
          <w:bCs/>
        </w:rPr>
        <w:tab/>
      </w:r>
      <w:r w:rsidR="00B517EE">
        <w:rPr>
          <w:rFonts w:ascii="Times New Roman" w:hAnsi="Times New Roman" w:cs="Times New Roman"/>
          <w:bCs/>
        </w:rPr>
        <w:t xml:space="preserve">had been afforded longer notice, then the notice period given to the appellant was </w:t>
      </w:r>
      <w:r>
        <w:rPr>
          <w:rFonts w:ascii="Times New Roman" w:hAnsi="Times New Roman" w:cs="Times New Roman"/>
          <w:bCs/>
        </w:rPr>
        <w:tab/>
      </w:r>
      <w:r w:rsidR="00B517EE">
        <w:rPr>
          <w:rFonts w:ascii="Times New Roman" w:hAnsi="Times New Roman" w:cs="Times New Roman"/>
          <w:bCs/>
        </w:rPr>
        <w:t xml:space="preserve">inadequate because the circumstances of such others had not been brought before it. It </w:t>
      </w:r>
      <w:r>
        <w:rPr>
          <w:rFonts w:ascii="Times New Roman" w:hAnsi="Times New Roman" w:cs="Times New Roman"/>
          <w:bCs/>
        </w:rPr>
        <w:tab/>
      </w:r>
      <w:r w:rsidR="00B517EE">
        <w:rPr>
          <w:rFonts w:ascii="Times New Roman" w:hAnsi="Times New Roman" w:cs="Times New Roman"/>
          <w:bCs/>
        </w:rPr>
        <w:t xml:space="preserve">also indicated that because of the doctrine of sanctity of contracts the court could not </w:t>
      </w:r>
      <w:r>
        <w:rPr>
          <w:rFonts w:ascii="Times New Roman" w:hAnsi="Times New Roman" w:cs="Times New Roman"/>
          <w:bCs/>
        </w:rPr>
        <w:tab/>
      </w:r>
      <w:r w:rsidR="00B517EE">
        <w:rPr>
          <w:rFonts w:ascii="Times New Roman" w:hAnsi="Times New Roman" w:cs="Times New Roman"/>
          <w:bCs/>
        </w:rPr>
        <w:t>create a new contract for the parties</w:t>
      </w:r>
      <w:r w:rsidR="00B86F28" w:rsidRPr="00B517EE">
        <w:rPr>
          <w:rFonts w:ascii="Times New Roman" w:hAnsi="Times New Roman" w:cs="Times New Roman"/>
          <w:bCs/>
        </w:rPr>
        <w:t>.</w:t>
      </w:r>
      <w:r w:rsidR="00991EEE" w:rsidRPr="00B517EE">
        <w:rPr>
          <w:rFonts w:ascii="Times New Roman" w:hAnsi="Times New Roman" w:cs="Times New Roman"/>
          <w:bCs/>
        </w:rPr>
        <w:t xml:space="preserve"> W</w:t>
      </w:r>
      <w:r w:rsidR="00B517EE">
        <w:rPr>
          <w:rFonts w:ascii="Times New Roman" w:hAnsi="Times New Roman" w:cs="Times New Roman"/>
          <w:bCs/>
        </w:rPr>
        <w:t>ith concern, we</w:t>
      </w:r>
      <w:r w:rsidR="00991EEE" w:rsidRPr="00B517EE">
        <w:rPr>
          <w:rFonts w:ascii="Times New Roman" w:hAnsi="Times New Roman" w:cs="Times New Roman"/>
          <w:bCs/>
        </w:rPr>
        <w:t xml:space="preserve"> </w:t>
      </w:r>
      <w:r w:rsidR="00B517EE" w:rsidRPr="00B517EE">
        <w:rPr>
          <w:rFonts w:ascii="Times New Roman" w:hAnsi="Times New Roman" w:cs="Times New Roman"/>
          <w:bCs/>
        </w:rPr>
        <w:t>no</w:t>
      </w:r>
      <w:r w:rsidR="00B517EE">
        <w:rPr>
          <w:rFonts w:ascii="Times New Roman" w:hAnsi="Times New Roman" w:cs="Times New Roman"/>
          <w:bCs/>
        </w:rPr>
        <w:t>t</w:t>
      </w:r>
      <w:r w:rsidR="00B517EE" w:rsidRPr="00B517EE">
        <w:rPr>
          <w:rFonts w:ascii="Times New Roman" w:hAnsi="Times New Roman" w:cs="Times New Roman"/>
          <w:bCs/>
        </w:rPr>
        <w:t>e</w:t>
      </w:r>
      <w:r w:rsidR="00991EEE" w:rsidRPr="00B517EE">
        <w:rPr>
          <w:rFonts w:ascii="Times New Roman" w:hAnsi="Times New Roman" w:cs="Times New Roman"/>
          <w:bCs/>
        </w:rPr>
        <w:t xml:space="preserve"> again that the question of </w:t>
      </w:r>
      <w:r>
        <w:rPr>
          <w:rFonts w:ascii="Times New Roman" w:hAnsi="Times New Roman" w:cs="Times New Roman"/>
          <w:bCs/>
        </w:rPr>
        <w:tab/>
      </w:r>
      <w:r w:rsidR="00991EEE" w:rsidRPr="00B517EE">
        <w:rPr>
          <w:rFonts w:ascii="Times New Roman" w:hAnsi="Times New Roman" w:cs="Times New Roman"/>
          <w:bCs/>
        </w:rPr>
        <w:t xml:space="preserve">whether or not the appellant was in arrears at the time the summons was issued reared </w:t>
      </w:r>
      <w:r>
        <w:rPr>
          <w:rFonts w:ascii="Times New Roman" w:hAnsi="Times New Roman" w:cs="Times New Roman"/>
          <w:bCs/>
        </w:rPr>
        <w:tab/>
      </w:r>
      <w:r w:rsidR="00991EEE" w:rsidRPr="00B517EE">
        <w:rPr>
          <w:rFonts w:ascii="Times New Roman" w:hAnsi="Times New Roman" w:cs="Times New Roman"/>
          <w:bCs/>
        </w:rPr>
        <w:t>its head</w:t>
      </w:r>
      <w:r w:rsidR="00B517EE">
        <w:rPr>
          <w:rFonts w:ascii="Times New Roman" w:hAnsi="Times New Roman" w:cs="Times New Roman"/>
          <w:bCs/>
        </w:rPr>
        <w:t>,</w:t>
      </w:r>
      <w:r w:rsidR="00991EEE" w:rsidRPr="00B517EE">
        <w:rPr>
          <w:rFonts w:ascii="Times New Roman" w:hAnsi="Times New Roman" w:cs="Times New Roman"/>
          <w:bCs/>
        </w:rPr>
        <w:t xml:space="preserve"> yet it was common cause that he indeed was in arrears. </w:t>
      </w:r>
    </w:p>
    <w:p w14:paraId="5F07B90B" w14:textId="77777777" w:rsidR="002C4D74" w:rsidRDefault="002C4D74" w:rsidP="002C4D74">
      <w:pPr>
        <w:pStyle w:val="ListParagraph"/>
        <w:spacing w:line="360" w:lineRule="auto"/>
        <w:ind w:left="360"/>
        <w:jc w:val="both"/>
        <w:rPr>
          <w:rFonts w:ascii="Times New Roman" w:hAnsi="Times New Roman" w:cs="Times New Roman"/>
          <w:bCs/>
        </w:rPr>
      </w:pPr>
    </w:p>
    <w:p w14:paraId="2D49BEC7" w14:textId="40644113" w:rsidR="00110E20" w:rsidRPr="004A4977" w:rsidRDefault="002C4D74" w:rsidP="00110E20">
      <w:pPr>
        <w:pStyle w:val="ListParagraph"/>
        <w:spacing w:line="360" w:lineRule="auto"/>
        <w:ind w:left="360"/>
        <w:jc w:val="both"/>
        <w:rPr>
          <w:rFonts w:ascii="Times New Roman" w:hAnsi="Times New Roman" w:cs="Times New Roman"/>
          <w:bCs/>
        </w:rPr>
      </w:pPr>
      <w:r>
        <w:rPr>
          <w:rFonts w:ascii="Times New Roman" w:hAnsi="Times New Roman" w:cs="Times New Roman"/>
          <w:bCs/>
        </w:rPr>
        <w:tab/>
        <w:t xml:space="preserve">[20] </w:t>
      </w:r>
      <w:r w:rsidR="00B517EE" w:rsidRPr="008303B5">
        <w:rPr>
          <w:rFonts w:ascii="Times New Roman" w:hAnsi="Times New Roman" w:cs="Times New Roman"/>
          <w:bCs/>
        </w:rPr>
        <w:t>Clearly</w:t>
      </w:r>
      <w:r>
        <w:rPr>
          <w:rFonts w:ascii="Times New Roman" w:hAnsi="Times New Roman" w:cs="Times New Roman"/>
          <w:bCs/>
        </w:rPr>
        <w:t>,</w:t>
      </w:r>
      <w:r w:rsidR="00B517EE" w:rsidRPr="008303B5">
        <w:rPr>
          <w:rFonts w:ascii="Times New Roman" w:hAnsi="Times New Roman" w:cs="Times New Roman"/>
          <w:bCs/>
        </w:rPr>
        <w:t xml:space="preserve"> therefore the court </w:t>
      </w:r>
      <w:r w:rsidR="00B517EE" w:rsidRPr="002C4D74">
        <w:rPr>
          <w:rFonts w:ascii="Times New Roman" w:hAnsi="Times New Roman" w:cs="Times New Roman"/>
          <w:bCs/>
          <w:i/>
        </w:rPr>
        <w:t>a</w:t>
      </w:r>
      <w:r w:rsidRPr="002C4D74">
        <w:rPr>
          <w:rFonts w:ascii="Times New Roman" w:hAnsi="Times New Roman" w:cs="Times New Roman"/>
          <w:bCs/>
          <w:i/>
        </w:rPr>
        <w:t xml:space="preserve"> </w:t>
      </w:r>
      <w:r w:rsidR="00B517EE" w:rsidRPr="002C4D74">
        <w:rPr>
          <w:rFonts w:ascii="Times New Roman" w:hAnsi="Times New Roman" w:cs="Times New Roman"/>
          <w:bCs/>
          <w:i/>
        </w:rPr>
        <w:t>quo</w:t>
      </w:r>
      <w:r w:rsidR="00B517EE" w:rsidRPr="008303B5">
        <w:rPr>
          <w:rFonts w:ascii="Times New Roman" w:hAnsi="Times New Roman" w:cs="Times New Roman"/>
          <w:bCs/>
        </w:rPr>
        <w:t xml:space="preserve">, in one way or another, dealt with all the issues </w:t>
      </w:r>
      <w:r>
        <w:rPr>
          <w:rFonts w:ascii="Times New Roman" w:hAnsi="Times New Roman" w:cs="Times New Roman"/>
          <w:bCs/>
        </w:rPr>
        <w:tab/>
      </w:r>
      <w:r w:rsidR="008303B5" w:rsidRPr="008303B5">
        <w:rPr>
          <w:rFonts w:ascii="Times New Roman" w:hAnsi="Times New Roman" w:cs="Times New Roman"/>
          <w:bCs/>
        </w:rPr>
        <w:t xml:space="preserve">that had been agreed by the parties to form the focal point of the court’s determination </w:t>
      </w:r>
      <w:r>
        <w:rPr>
          <w:rFonts w:ascii="Times New Roman" w:hAnsi="Times New Roman" w:cs="Times New Roman"/>
          <w:bCs/>
        </w:rPr>
        <w:tab/>
      </w:r>
      <w:r w:rsidR="008303B5" w:rsidRPr="008303B5">
        <w:rPr>
          <w:rFonts w:ascii="Times New Roman" w:hAnsi="Times New Roman" w:cs="Times New Roman"/>
          <w:bCs/>
        </w:rPr>
        <w:t xml:space="preserve">in their dispute. Whether it got the law correctly on those issues is an argument for </w:t>
      </w:r>
      <w:r>
        <w:rPr>
          <w:rFonts w:ascii="Times New Roman" w:hAnsi="Times New Roman" w:cs="Times New Roman"/>
          <w:bCs/>
        </w:rPr>
        <w:tab/>
      </w:r>
      <w:r w:rsidR="008303B5" w:rsidRPr="008303B5">
        <w:rPr>
          <w:rFonts w:ascii="Times New Roman" w:hAnsi="Times New Roman" w:cs="Times New Roman"/>
          <w:bCs/>
        </w:rPr>
        <w:t xml:space="preserve">another day. </w:t>
      </w:r>
      <w:r w:rsidR="00991EEE" w:rsidRPr="008303B5">
        <w:rPr>
          <w:rFonts w:ascii="Times New Roman" w:hAnsi="Times New Roman" w:cs="Times New Roman"/>
          <w:bCs/>
        </w:rPr>
        <w:t xml:space="preserve"> </w:t>
      </w:r>
      <w:r w:rsidR="008303B5">
        <w:rPr>
          <w:rFonts w:ascii="Times New Roman" w:hAnsi="Times New Roman" w:cs="Times New Roman"/>
          <w:bCs/>
          <w:color w:val="0D0D0D" w:themeColor="text1" w:themeTint="F2"/>
          <w:lang w:val="en-US"/>
        </w:rPr>
        <w:t>T</w:t>
      </w:r>
      <w:r w:rsidR="00991EEE">
        <w:rPr>
          <w:rFonts w:ascii="Times New Roman" w:hAnsi="Times New Roman" w:cs="Times New Roman"/>
          <w:bCs/>
          <w:color w:val="0D0D0D" w:themeColor="text1" w:themeTint="F2"/>
          <w:lang w:val="en-US"/>
        </w:rPr>
        <w:t>he appellant’s grievances w</w:t>
      </w:r>
      <w:r w:rsidR="008303B5">
        <w:rPr>
          <w:rFonts w:ascii="Times New Roman" w:hAnsi="Times New Roman" w:cs="Times New Roman"/>
          <w:bCs/>
          <w:color w:val="0D0D0D" w:themeColor="text1" w:themeTint="F2"/>
          <w:lang w:val="en-US"/>
        </w:rPr>
        <w:t xml:space="preserve">ere </w:t>
      </w:r>
      <w:r w:rsidR="00991EEE">
        <w:rPr>
          <w:rFonts w:ascii="Times New Roman" w:hAnsi="Times New Roman" w:cs="Times New Roman"/>
          <w:bCs/>
          <w:color w:val="0D0D0D" w:themeColor="text1" w:themeTint="F2"/>
          <w:lang w:val="en-US"/>
        </w:rPr>
        <w:t xml:space="preserve">that </w:t>
      </w:r>
      <w:r w:rsidR="008303B5">
        <w:rPr>
          <w:rFonts w:ascii="Times New Roman" w:hAnsi="Times New Roman" w:cs="Times New Roman"/>
          <w:bCs/>
          <w:color w:val="0D0D0D" w:themeColor="text1" w:themeTint="F2"/>
          <w:lang w:val="en-US"/>
        </w:rPr>
        <w:t xml:space="preserve">the question of payment in foreign </w:t>
      </w:r>
      <w:r>
        <w:rPr>
          <w:rFonts w:ascii="Times New Roman" w:hAnsi="Times New Roman" w:cs="Times New Roman"/>
          <w:bCs/>
          <w:color w:val="0D0D0D" w:themeColor="text1" w:themeTint="F2"/>
          <w:lang w:val="en-US"/>
        </w:rPr>
        <w:tab/>
      </w:r>
      <w:r w:rsidR="008303B5">
        <w:rPr>
          <w:rFonts w:ascii="Times New Roman" w:hAnsi="Times New Roman" w:cs="Times New Roman"/>
          <w:bCs/>
          <w:color w:val="0D0D0D" w:themeColor="text1" w:themeTint="F2"/>
          <w:lang w:val="en-US"/>
        </w:rPr>
        <w:t>currency was not addressed but we sha</w:t>
      </w:r>
      <w:r>
        <w:rPr>
          <w:rFonts w:ascii="Times New Roman" w:hAnsi="Times New Roman" w:cs="Times New Roman"/>
          <w:bCs/>
          <w:color w:val="0D0D0D" w:themeColor="text1" w:themeTint="F2"/>
          <w:lang w:val="en-US"/>
        </w:rPr>
        <w:t>ll</w:t>
      </w:r>
      <w:r w:rsidR="008303B5">
        <w:rPr>
          <w:rFonts w:ascii="Times New Roman" w:hAnsi="Times New Roman" w:cs="Times New Roman"/>
          <w:bCs/>
          <w:color w:val="0D0D0D" w:themeColor="text1" w:themeTint="F2"/>
          <w:lang w:val="en-US"/>
        </w:rPr>
        <w:t xml:space="preserve"> demonstrate that it was. </w:t>
      </w:r>
      <w:r w:rsidR="00B86F28">
        <w:rPr>
          <w:rFonts w:ascii="Times New Roman" w:hAnsi="Times New Roman" w:cs="Times New Roman"/>
          <w:bCs/>
          <w:color w:val="0D0D0D" w:themeColor="text1" w:themeTint="F2"/>
          <w:lang w:val="en-US"/>
        </w:rPr>
        <w:t xml:space="preserve"> </w:t>
      </w:r>
      <w:r w:rsidR="008303B5">
        <w:rPr>
          <w:rFonts w:ascii="Times New Roman" w:hAnsi="Times New Roman" w:cs="Times New Roman"/>
          <w:bCs/>
          <w:color w:val="0D0D0D" w:themeColor="text1" w:themeTint="F2"/>
          <w:lang w:val="en-US"/>
        </w:rPr>
        <w:t xml:space="preserve">He then raised other </w:t>
      </w:r>
      <w:r>
        <w:rPr>
          <w:rFonts w:ascii="Times New Roman" w:hAnsi="Times New Roman" w:cs="Times New Roman"/>
          <w:bCs/>
          <w:color w:val="0D0D0D" w:themeColor="text1" w:themeTint="F2"/>
          <w:lang w:val="en-US"/>
        </w:rPr>
        <w:tab/>
      </w:r>
      <w:r w:rsidR="008303B5">
        <w:rPr>
          <w:rFonts w:ascii="Times New Roman" w:hAnsi="Times New Roman" w:cs="Times New Roman"/>
          <w:bCs/>
          <w:color w:val="0D0D0D" w:themeColor="text1" w:themeTint="F2"/>
          <w:lang w:val="en-US"/>
        </w:rPr>
        <w:t xml:space="preserve">issues that were outside the framework of the joint PTC minute </w:t>
      </w:r>
      <w:r w:rsidR="00110E20">
        <w:rPr>
          <w:rFonts w:ascii="Times New Roman" w:hAnsi="Times New Roman" w:cs="Times New Roman"/>
          <w:bCs/>
          <w:color w:val="0D0D0D" w:themeColor="text1" w:themeTint="F2"/>
          <w:lang w:val="en-US"/>
        </w:rPr>
        <w:t xml:space="preserve">and had not been </w:t>
      </w:r>
      <w:r>
        <w:rPr>
          <w:rFonts w:ascii="Times New Roman" w:hAnsi="Times New Roman" w:cs="Times New Roman"/>
          <w:bCs/>
          <w:color w:val="0D0D0D" w:themeColor="text1" w:themeTint="F2"/>
          <w:lang w:val="en-US"/>
        </w:rPr>
        <w:tab/>
      </w:r>
      <w:r w:rsidR="00110E20">
        <w:rPr>
          <w:rFonts w:ascii="Times New Roman" w:hAnsi="Times New Roman" w:cs="Times New Roman"/>
          <w:bCs/>
          <w:color w:val="0D0D0D" w:themeColor="text1" w:themeTint="F2"/>
          <w:lang w:val="en-US"/>
        </w:rPr>
        <w:t xml:space="preserve">pleaded </w:t>
      </w:r>
      <w:r w:rsidR="008303B5">
        <w:rPr>
          <w:rFonts w:ascii="Times New Roman" w:hAnsi="Times New Roman" w:cs="Times New Roman"/>
          <w:bCs/>
          <w:color w:val="0D0D0D" w:themeColor="text1" w:themeTint="F2"/>
          <w:lang w:val="en-US"/>
        </w:rPr>
        <w:t xml:space="preserve">such as that the appellant had paid the full purchase price or that the penalty </w:t>
      </w:r>
      <w:r>
        <w:rPr>
          <w:rFonts w:ascii="Times New Roman" w:hAnsi="Times New Roman" w:cs="Times New Roman"/>
          <w:bCs/>
          <w:color w:val="0D0D0D" w:themeColor="text1" w:themeTint="F2"/>
          <w:lang w:val="en-US"/>
        </w:rPr>
        <w:tab/>
      </w:r>
      <w:r w:rsidR="008303B5">
        <w:rPr>
          <w:rFonts w:ascii="Times New Roman" w:hAnsi="Times New Roman" w:cs="Times New Roman"/>
          <w:bCs/>
          <w:color w:val="0D0D0D" w:themeColor="text1" w:themeTint="F2"/>
          <w:lang w:val="en-US"/>
        </w:rPr>
        <w:t xml:space="preserve">clause in the agreement was unenforceable or that there was no permit for the </w:t>
      </w:r>
      <w:r>
        <w:rPr>
          <w:rFonts w:ascii="Times New Roman" w:hAnsi="Times New Roman" w:cs="Times New Roman"/>
          <w:bCs/>
          <w:color w:val="0D0D0D" w:themeColor="text1" w:themeTint="F2"/>
          <w:lang w:val="en-US"/>
        </w:rPr>
        <w:tab/>
      </w:r>
      <w:r w:rsidR="008303B5">
        <w:rPr>
          <w:rFonts w:ascii="Times New Roman" w:hAnsi="Times New Roman" w:cs="Times New Roman"/>
          <w:bCs/>
          <w:color w:val="0D0D0D" w:themeColor="text1" w:themeTint="F2"/>
          <w:lang w:val="en-US"/>
        </w:rPr>
        <w:t xml:space="preserve">subdivision of </w:t>
      </w:r>
      <w:proofErr w:type="spellStart"/>
      <w:r w:rsidR="008303B5">
        <w:rPr>
          <w:rFonts w:ascii="Times New Roman" w:hAnsi="Times New Roman" w:cs="Times New Roman"/>
          <w:bCs/>
          <w:color w:val="0D0D0D" w:themeColor="text1" w:themeTint="F2"/>
          <w:lang w:val="en-US"/>
        </w:rPr>
        <w:t>Emthunzini</w:t>
      </w:r>
      <w:proofErr w:type="spellEnd"/>
      <w:r w:rsidR="008303B5">
        <w:rPr>
          <w:rFonts w:ascii="Times New Roman" w:hAnsi="Times New Roman" w:cs="Times New Roman"/>
          <w:bCs/>
          <w:color w:val="0D0D0D" w:themeColor="text1" w:themeTint="F2"/>
          <w:lang w:val="en-US"/>
        </w:rPr>
        <w:t xml:space="preserve"> or that then payment that he made to </w:t>
      </w:r>
      <w:proofErr w:type="spellStart"/>
      <w:r w:rsidR="008303B5">
        <w:rPr>
          <w:rFonts w:ascii="Times New Roman" w:hAnsi="Times New Roman" w:cs="Times New Roman"/>
          <w:bCs/>
          <w:color w:val="0D0D0D" w:themeColor="text1" w:themeTint="F2"/>
          <w:lang w:val="en-US"/>
        </w:rPr>
        <w:t>Mangwana</w:t>
      </w:r>
      <w:proofErr w:type="spellEnd"/>
      <w:r w:rsidR="008303B5">
        <w:rPr>
          <w:rFonts w:ascii="Times New Roman" w:hAnsi="Times New Roman" w:cs="Times New Roman"/>
          <w:bCs/>
          <w:color w:val="0D0D0D" w:themeColor="text1" w:themeTint="F2"/>
          <w:lang w:val="en-US"/>
        </w:rPr>
        <w:t xml:space="preserve"> and Partners </w:t>
      </w:r>
      <w:r>
        <w:rPr>
          <w:rFonts w:ascii="Times New Roman" w:hAnsi="Times New Roman" w:cs="Times New Roman"/>
          <w:bCs/>
          <w:color w:val="0D0D0D" w:themeColor="text1" w:themeTint="F2"/>
          <w:lang w:val="en-US"/>
        </w:rPr>
        <w:tab/>
      </w:r>
      <w:r w:rsidR="008303B5">
        <w:rPr>
          <w:rFonts w:ascii="Times New Roman" w:hAnsi="Times New Roman" w:cs="Times New Roman"/>
          <w:bCs/>
          <w:color w:val="0D0D0D" w:themeColor="text1" w:themeTint="F2"/>
          <w:lang w:val="en-US"/>
        </w:rPr>
        <w:t xml:space="preserve">signified that the respondent had waived his right to cancel the agreement. </w:t>
      </w:r>
      <w:r w:rsidR="00110E20">
        <w:rPr>
          <w:rFonts w:ascii="Times New Roman" w:hAnsi="Times New Roman" w:cs="Times New Roman"/>
          <w:bCs/>
        </w:rPr>
        <w:t xml:space="preserve">The point </w:t>
      </w:r>
      <w:r>
        <w:rPr>
          <w:rFonts w:ascii="Times New Roman" w:hAnsi="Times New Roman" w:cs="Times New Roman"/>
          <w:bCs/>
        </w:rPr>
        <w:tab/>
      </w:r>
      <w:r w:rsidR="00110E20">
        <w:rPr>
          <w:rFonts w:ascii="Times New Roman" w:hAnsi="Times New Roman" w:cs="Times New Roman"/>
          <w:bCs/>
        </w:rPr>
        <w:t>was empha</w:t>
      </w:r>
      <w:r w:rsidR="00456910">
        <w:rPr>
          <w:rFonts w:ascii="Times New Roman" w:hAnsi="Times New Roman" w:cs="Times New Roman"/>
          <w:bCs/>
        </w:rPr>
        <w:t>s</w:t>
      </w:r>
      <w:r w:rsidR="00110E20">
        <w:rPr>
          <w:rFonts w:ascii="Times New Roman" w:hAnsi="Times New Roman" w:cs="Times New Roman"/>
          <w:bCs/>
        </w:rPr>
        <w:t>i</w:t>
      </w:r>
      <w:r w:rsidR="00456910">
        <w:rPr>
          <w:rFonts w:ascii="Times New Roman" w:hAnsi="Times New Roman" w:cs="Times New Roman"/>
          <w:bCs/>
        </w:rPr>
        <w:t>z</w:t>
      </w:r>
      <w:r w:rsidR="00110E20">
        <w:rPr>
          <w:rFonts w:ascii="Times New Roman" w:hAnsi="Times New Roman" w:cs="Times New Roman"/>
          <w:bCs/>
        </w:rPr>
        <w:t>ed</w:t>
      </w:r>
      <w:r w:rsidR="00110E20" w:rsidRPr="004A4977">
        <w:rPr>
          <w:rFonts w:ascii="Times New Roman" w:hAnsi="Times New Roman" w:cs="Times New Roman"/>
          <w:bCs/>
        </w:rPr>
        <w:t xml:space="preserve"> in </w:t>
      </w:r>
      <w:r w:rsidR="00110E20" w:rsidRPr="004A4977">
        <w:rPr>
          <w:rFonts w:ascii="Times New Roman" w:hAnsi="Times New Roman" w:cs="Times New Roman"/>
          <w:bCs/>
          <w:i/>
          <w:iCs/>
        </w:rPr>
        <w:t xml:space="preserve">Malachi and Others v </w:t>
      </w:r>
      <w:proofErr w:type="spellStart"/>
      <w:r w:rsidR="00110E20" w:rsidRPr="004A4977">
        <w:rPr>
          <w:rFonts w:ascii="Times New Roman" w:hAnsi="Times New Roman" w:cs="Times New Roman"/>
          <w:bCs/>
          <w:i/>
          <w:iCs/>
        </w:rPr>
        <w:t>Evalengical</w:t>
      </w:r>
      <w:proofErr w:type="spellEnd"/>
      <w:r w:rsidR="00110E20" w:rsidRPr="004A4977">
        <w:rPr>
          <w:rFonts w:ascii="Times New Roman" w:hAnsi="Times New Roman" w:cs="Times New Roman"/>
          <w:bCs/>
          <w:i/>
          <w:iCs/>
        </w:rPr>
        <w:t xml:space="preserve"> Church of Zimbabwe</w:t>
      </w:r>
      <w:r w:rsidR="00110E20">
        <w:rPr>
          <w:rStyle w:val="FootnoteReference"/>
          <w:rFonts w:ascii="Times New Roman" w:hAnsi="Times New Roman" w:cs="Times New Roman"/>
          <w:bCs/>
          <w:i/>
          <w:iCs/>
        </w:rPr>
        <w:t xml:space="preserve"> </w:t>
      </w:r>
      <w:r w:rsidR="00110E20">
        <w:rPr>
          <w:rFonts w:ascii="Times New Roman" w:hAnsi="Times New Roman" w:cs="Times New Roman"/>
          <w:bCs/>
          <w:iCs/>
        </w:rPr>
        <w:t>SC</w:t>
      </w:r>
      <w:r w:rsidR="00456910">
        <w:rPr>
          <w:rFonts w:ascii="Times New Roman" w:hAnsi="Times New Roman" w:cs="Times New Roman"/>
          <w:bCs/>
          <w:iCs/>
        </w:rPr>
        <w:t>-</w:t>
      </w:r>
      <w:r w:rsidR="00110E20">
        <w:rPr>
          <w:rFonts w:ascii="Times New Roman" w:hAnsi="Times New Roman" w:cs="Times New Roman"/>
          <w:bCs/>
          <w:iCs/>
        </w:rPr>
        <w:t>14</w:t>
      </w:r>
      <w:r w:rsidR="00456910">
        <w:rPr>
          <w:rFonts w:ascii="Times New Roman" w:hAnsi="Times New Roman" w:cs="Times New Roman"/>
          <w:bCs/>
          <w:iCs/>
        </w:rPr>
        <w:t>-</w:t>
      </w:r>
      <w:r w:rsidR="00456910">
        <w:rPr>
          <w:rFonts w:ascii="Times New Roman" w:hAnsi="Times New Roman" w:cs="Times New Roman"/>
          <w:bCs/>
          <w:iCs/>
        </w:rPr>
        <w:tab/>
      </w:r>
      <w:r w:rsidR="00110E20">
        <w:rPr>
          <w:rFonts w:ascii="Times New Roman" w:hAnsi="Times New Roman" w:cs="Times New Roman"/>
          <w:bCs/>
          <w:iCs/>
        </w:rPr>
        <w:t xml:space="preserve">22 </w:t>
      </w:r>
      <w:r w:rsidR="00E860DA">
        <w:rPr>
          <w:rFonts w:ascii="Times New Roman" w:hAnsi="Times New Roman" w:cs="Times New Roman"/>
          <w:bCs/>
          <w:iCs/>
        </w:rPr>
        <w:t xml:space="preserve">where the Supreme Court held </w:t>
      </w:r>
      <w:r w:rsidR="00110E20" w:rsidRPr="004A4977">
        <w:rPr>
          <w:rFonts w:ascii="Times New Roman" w:hAnsi="Times New Roman" w:cs="Times New Roman"/>
          <w:bCs/>
        </w:rPr>
        <w:t>that:</w:t>
      </w:r>
    </w:p>
    <w:p w14:paraId="0128B343" w14:textId="5F6C4E6F" w:rsidR="00110E20" w:rsidRDefault="00456910" w:rsidP="00110E20">
      <w:pPr>
        <w:spacing w:after="0" w:line="240" w:lineRule="auto"/>
        <w:ind w:left="720"/>
        <w:jc w:val="both"/>
        <w:rPr>
          <w:rFonts w:ascii="Times New Roman" w:hAnsi="Times New Roman" w:cs="Times New Roman"/>
          <w:bCs/>
          <w:sz w:val="20"/>
          <w:szCs w:val="20"/>
        </w:rPr>
      </w:pPr>
      <w:r>
        <w:rPr>
          <w:rFonts w:ascii="Times New Roman" w:hAnsi="Times New Roman" w:cs="Times New Roman"/>
          <w:bCs/>
          <w:sz w:val="20"/>
          <w:szCs w:val="20"/>
        </w:rPr>
        <w:lastRenderedPageBreak/>
        <w:tab/>
      </w:r>
      <w:r w:rsidR="00110E20">
        <w:rPr>
          <w:rFonts w:ascii="Times New Roman" w:hAnsi="Times New Roman" w:cs="Times New Roman"/>
          <w:bCs/>
          <w:sz w:val="20"/>
          <w:szCs w:val="20"/>
        </w:rPr>
        <w:t xml:space="preserve">“In </w:t>
      </w:r>
      <w:r w:rsidR="00110E20">
        <w:rPr>
          <w:rFonts w:ascii="Times New Roman" w:hAnsi="Times New Roman" w:cs="Times New Roman"/>
          <w:bCs/>
          <w:i/>
          <w:iCs/>
          <w:sz w:val="20"/>
          <w:szCs w:val="20"/>
        </w:rPr>
        <w:t xml:space="preserve">Mashonaland Tobacco Company (Private) Ltd v </w:t>
      </w:r>
      <w:proofErr w:type="spellStart"/>
      <w:r w:rsidR="00110E20">
        <w:rPr>
          <w:rFonts w:ascii="Times New Roman" w:hAnsi="Times New Roman" w:cs="Times New Roman"/>
          <w:bCs/>
          <w:i/>
          <w:iCs/>
          <w:sz w:val="20"/>
          <w:szCs w:val="20"/>
        </w:rPr>
        <w:t>Mahem</w:t>
      </w:r>
      <w:proofErr w:type="spellEnd"/>
      <w:r w:rsidR="00110E20">
        <w:rPr>
          <w:rFonts w:ascii="Times New Roman" w:hAnsi="Times New Roman" w:cs="Times New Roman"/>
          <w:bCs/>
          <w:i/>
          <w:iCs/>
          <w:sz w:val="20"/>
          <w:szCs w:val="20"/>
        </w:rPr>
        <w:t xml:space="preserve"> Farms (Pvt) Ltd &amp; Another</w:t>
      </w:r>
      <w:r w:rsidR="00110E20">
        <w:rPr>
          <w:rFonts w:ascii="Times New Roman" w:hAnsi="Times New Roman" w:cs="Times New Roman"/>
          <w:bCs/>
          <w:sz w:val="20"/>
          <w:szCs w:val="20"/>
        </w:rPr>
        <w:t xml:space="preserve"> SC </w:t>
      </w:r>
      <w:r>
        <w:rPr>
          <w:rFonts w:ascii="Times New Roman" w:hAnsi="Times New Roman" w:cs="Times New Roman"/>
          <w:bCs/>
          <w:sz w:val="20"/>
          <w:szCs w:val="20"/>
        </w:rPr>
        <w:tab/>
      </w:r>
      <w:r w:rsidR="00110E20">
        <w:rPr>
          <w:rFonts w:ascii="Times New Roman" w:hAnsi="Times New Roman" w:cs="Times New Roman"/>
          <w:bCs/>
          <w:sz w:val="20"/>
          <w:szCs w:val="20"/>
        </w:rPr>
        <w:t xml:space="preserve">152/20 at p.9, this Court summed up the general principle regarding the necessity of pleading a </w:t>
      </w:r>
      <w:r>
        <w:rPr>
          <w:rFonts w:ascii="Times New Roman" w:hAnsi="Times New Roman" w:cs="Times New Roman"/>
          <w:bCs/>
          <w:sz w:val="20"/>
          <w:szCs w:val="20"/>
        </w:rPr>
        <w:tab/>
      </w:r>
      <w:r w:rsidR="00110E20">
        <w:rPr>
          <w:rFonts w:ascii="Times New Roman" w:hAnsi="Times New Roman" w:cs="Times New Roman"/>
          <w:bCs/>
          <w:sz w:val="20"/>
          <w:szCs w:val="20"/>
        </w:rPr>
        <w:t>cause of action in these words: -</w:t>
      </w:r>
    </w:p>
    <w:p w14:paraId="1171B216" w14:textId="6DDAFFB1" w:rsidR="00110E20" w:rsidRDefault="00456910" w:rsidP="00110E20">
      <w:pPr>
        <w:spacing w:after="0" w:line="240" w:lineRule="auto"/>
        <w:ind w:left="1440"/>
        <w:jc w:val="both"/>
        <w:rPr>
          <w:rFonts w:ascii="Times New Roman" w:hAnsi="Times New Roman" w:cs="Times New Roman"/>
          <w:bCs/>
          <w:sz w:val="20"/>
          <w:szCs w:val="20"/>
        </w:rPr>
      </w:pPr>
      <w:r>
        <w:rPr>
          <w:rFonts w:ascii="Times New Roman" w:hAnsi="Times New Roman" w:cs="Times New Roman"/>
          <w:bCs/>
          <w:sz w:val="20"/>
          <w:szCs w:val="20"/>
        </w:rPr>
        <w:tab/>
      </w:r>
      <w:r w:rsidR="00E860DA">
        <w:rPr>
          <w:rFonts w:ascii="Times New Roman" w:hAnsi="Times New Roman" w:cs="Times New Roman"/>
          <w:bCs/>
          <w:sz w:val="20"/>
          <w:szCs w:val="20"/>
        </w:rPr>
        <w:t>“As</w:t>
      </w:r>
      <w:r w:rsidR="00110E20">
        <w:rPr>
          <w:rFonts w:ascii="Times New Roman" w:hAnsi="Times New Roman" w:cs="Times New Roman"/>
          <w:bCs/>
          <w:sz w:val="20"/>
          <w:szCs w:val="20"/>
        </w:rPr>
        <w:t xml:space="preserve"> a general </w:t>
      </w:r>
      <w:r w:rsidR="00E860DA">
        <w:rPr>
          <w:rFonts w:ascii="Times New Roman" w:hAnsi="Times New Roman" w:cs="Times New Roman"/>
          <w:bCs/>
          <w:sz w:val="20"/>
          <w:szCs w:val="20"/>
        </w:rPr>
        <w:t>rule,</w:t>
      </w:r>
      <w:r w:rsidR="00110E20">
        <w:rPr>
          <w:rFonts w:ascii="Times New Roman" w:hAnsi="Times New Roman" w:cs="Times New Roman"/>
          <w:bCs/>
          <w:sz w:val="20"/>
          <w:szCs w:val="20"/>
        </w:rPr>
        <w:t xml:space="preserve"> judgment cannot be granted on a cause of action that is not </w:t>
      </w:r>
      <w:r w:rsidR="00E860DA">
        <w:rPr>
          <w:rFonts w:ascii="Times New Roman" w:hAnsi="Times New Roman" w:cs="Times New Roman"/>
          <w:bCs/>
          <w:sz w:val="20"/>
          <w:szCs w:val="20"/>
        </w:rPr>
        <w:t>pleaded.</w:t>
      </w:r>
      <w:r w:rsidR="00110E20">
        <w:rPr>
          <w:rFonts w:ascii="Times New Roman" w:hAnsi="Times New Roman" w:cs="Times New Roman"/>
          <w:bCs/>
          <w:sz w:val="20"/>
          <w:szCs w:val="20"/>
        </w:rPr>
        <w:t xml:space="preserve"> </w:t>
      </w:r>
      <w:r>
        <w:rPr>
          <w:rFonts w:ascii="Times New Roman" w:hAnsi="Times New Roman" w:cs="Times New Roman"/>
          <w:bCs/>
          <w:sz w:val="20"/>
          <w:szCs w:val="20"/>
        </w:rPr>
        <w:tab/>
      </w:r>
      <w:r w:rsidR="00110E20">
        <w:rPr>
          <w:rFonts w:ascii="Times New Roman" w:hAnsi="Times New Roman" w:cs="Times New Roman"/>
          <w:bCs/>
          <w:sz w:val="20"/>
          <w:szCs w:val="20"/>
        </w:rPr>
        <w:t xml:space="preserve">The pleadings must clearly set out the precise parameters of the issues contested </w:t>
      </w:r>
      <w:r>
        <w:rPr>
          <w:rFonts w:ascii="Times New Roman" w:hAnsi="Times New Roman" w:cs="Times New Roman"/>
          <w:bCs/>
          <w:sz w:val="20"/>
          <w:szCs w:val="20"/>
        </w:rPr>
        <w:tab/>
      </w:r>
      <w:r w:rsidR="00110E20">
        <w:rPr>
          <w:rFonts w:ascii="Times New Roman" w:hAnsi="Times New Roman" w:cs="Times New Roman"/>
          <w:bCs/>
          <w:sz w:val="20"/>
          <w:szCs w:val="20"/>
        </w:rPr>
        <w:t>between the partie</w:t>
      </w:r>
      <w:r>
        <w:rPr>
          <w:rFonts w:ascii="Times New Roman" w:hAnsi="Times New Roman" w:cs="Times New Roman"/>
          <w:bCs/>
          <w:sz w:val="20"/>
          <w:szCs w:val="20"/>
        </w:rPr>
        <w:t>s</w:t>
      </w:r>
      <w:r w:rsidR="00110E20">
        <w:rPr>
          <w:rFonts w:ascii="Times New Roman" w:hAnsi="Times New Roman" w:cs="Times New Roman"/>
          <w:bCs/>
          <w:sz w:val="20"/>
          <w:szCs w:val="20"/>
        </w:rPr>
        <w:t xml:space="preserve">. Thus, in the Namibian case of </w:t>
      </w:r>
      <w:r w:rsidR="00110E20">
        <w:rPr>
          <w:rFonts w:ascii="Times New Roman" w:hAnsi="Times New Roman" w:cs="Times New Roman"/>
          <w:bCs/>
          <w:i/>
          <w:iCs/>
          <w:sz w:val="20"/>
          <w:szCs w:val="20"/>
        </w:rPr>
        <w:t xml:space="preserve">Courtney Clarke v </w:t>
      </w:r>
      <w:r>
        <w:rPr>
          <w:rFonts w:ascii="Times New Roman" w:hAnsi="Times New Roman" w:cs="Times New Roman"/>
          <w:bCs/>
          <w:i/>
          <w:iCs/>
          <w:sz w:val="20"/>
          <w:szCs w:val="20"/>
        </w:rPr>
        <w:tab/>
      </w:r>
      <w:proofErr w:type="spellStart"/>
      <w:r w:rsidR="00110E20">
        <w:rPr>
          <w:rFonts w:ascii="Times New Roman" w:hAnsi="Times New Roman" w:cs="Times New Roman"/>
          <w:bCs/>
          <w:i/>
          <w:iCs/>
          <w:sz w:val="20"/>
          <w:szCs w:val="20"/>
        </w:rPr>
        <w:t>Bassingthwaighte</w:t>
      </w:r>
      <w:proofErr w:type="spellEnd"/>
      <w:r w:rsidR="00110E20">
        <w:rPr>
          <w:rFonts w:ascii="Times New Roman" w:hAnsi="Times New Roman" w:cs="Times New Roman"/>
          <w:bCs/>
          <w:i/>
          <w:iCs/>
          <w:sz w:val="20"/>
          <w:szCs w:val="20"/>
        </w:rPr>
        <w:t xml:space="preserve"> </w:t>
      </w:r>
      <w:r w:rsidR="00110E20">
        <w:rPr>
          <w:rFonts w:ascii="Times New Roman" w:hAnsi="Times New Roman" w:cs="Times New Roman"/>
          <w:bCs/>
          <w:sz w:val="20"/>
          <w:szCs w:val="20"/>
        </w:rPr>
        <w:t xml:space="preserve">1991 (1) SA 684 (Nm), at 698, it was explained </w:t>
      </w:r>
      <w:r w:rsidR="00E860DA">
        <w:rPr>
          <w:rFonts w:ascii="Times New Roman" w:hAnsi="Times New Roman" w:cs="Times New Roman"/>
          <w:bCs/>
          <w:sz w:val="20"/>
          <w:szCs w:val="20"/>
        </w:rPr>
        <w:t>that: -</w:t>
      </w:r>
      <w:r w:rsidR="00110E20">
        <w:rPr>
          <w:rFonts w:ascii="Times New Roman" w:hAnsi="Times New Roman" w:cs="Times New Roman"/>
          <w:bCs/>
          <w:sz w:val="20"/>
          <w:szCs w:val="20"/>
        </w:rPr>
        <w:t xml:space="preserve"> </w:t>
      </w:r>
    </w:p>
    <w:p w14:paraId="5AF54554" w14:textId="2B515CE6" w:rsidR="00B86F28" w:rsidRDefault="00456910" w:rsidP="00E860DA">
      <w:pPr>
        <w:spacing w:after="0" w:line="240" w:lineRule="auto"/>
        <w:ind w:left="2160"/>
        <w:jc w:val="both"/>
        <w:rPr>
          <w:rFonts w:ascii="Times New Roman" w:hAnsi="Times New Roman" w:cs="Times New Roman"/>
          <w:bCs/>
          <w:sz w:val="20"/>
          <w:szCs w:val="20"/>
        </w:rPr>
      </w:pPr>
      <w:r>
        <w:rPr>
          <w:rFonts w:ascii="Times New Roman" w:hAnsi="Times New Roman" w:cs="Times New Roman"/>
          <w:bCs/>
          <w:sz w:val="20"/>
          <w:szCs w:val="20"/>
        </w:rPr>
        <w:tab/>
      </w:r>
      <w:r w:rsidR="00110E20">
        <w:rPr>
          <w:rFonts w:ascii="Times New Roman" w:hAnsi="Times New Roman" w:cs="Times New Roman"/>
          <w:bCs/>
          <w:sz w:val="20"/>
          <w:szCs w:val="20"/>
        </w:rPr>
        <w:t xml:space="preserve">“…there is no precedent </w:t>
      </w:r>
      <w:r w:rsidR="00E860DA">
        <w:rPr>
          <w:rFonts w:ascii="Times New Roman" w:hAnsi="Times New Roman" w:cs="Times New Roman"/>
          <w:bCs/>
          <w:sz w:val="20"/>
          <w:szCs w:val="20"/>
        </w:rPr>
        <w:t>for the</w:t>
      </w:r>
      <w:r w:rsidR="00110E20">
        <w:rPr>
          <w:rFonts w:ascii="Times New Roman" w:hAnsi="Times New Roman" w:cs="Times New Roman"/>
          <w:bCs/>
          <w:sz w:val="20"/>
          <w:szCs w:val="20"/>
        </w:rPr>
        <w:t xml:space="preserve"> principle allowing a court to give a judgment </w:t>
      </w:r>
      <w:r>
        <w:rPr>
          <w:rFonts w:ascii="Times New Roman" w:hAnsi="Times New Roman" w:cs="Times New Roman"/>
          <w:bCs/>
          <w:sz w:val="20"/>
          <w:szCs w:val="20"/>
        </w:rPr>
        <w:tab/>
      </w:r>
      <w:r w:rsidR="00110E20">
        <w:rPr>
          <w:rFonts w:ascii="Times New Roman" w:hAnsi="Times New Roman" w:cs="Times New Roman"/>
          <w:bCs/>
          <w:sz w:val="20"/>
          <w:szCs w:val="20"/>
        </w:rPr>
        <w:t xml:space="preserve">in </w:t>
      </w:r>
      <w:r w:rsidR="00E860DA">
        <w:rPr>
          <w:rFonts w:ascii="Times New Roman" w:hAnsi="Times New Roman" w:cs="Times New Roman"/>
          <w:bCs/>
          <w:sz w:val="20"/>
          <w:szCs w:val="20"/>
        </w:rPr>
        <w:t>favour</w:t>
      </w:r>
      <w:r w:rsidR="00110E20">
        <w:rPr>
          <w:rFonts w:ascii="Times New Roman" w:hAnsi="Times New Roman" w:cs="Times New Roman"/>
          <w:bCs/>
          <w:sz w:val="20"/>
          <w:szCs w:val="20"/>
        </w:rPr>
        <w:t xml:space="preserve"> of a party on a cause of action never pleaded, alternatively, there is </w:t>
      </w:r>
      <w:r>
        <w:rPr>
          <w:rFonts w:ascii="Times New Roman" w:hAnsi="Times New Roman" w:cs="Times New Roman"/>
          <w:bCs/>
          <w:sz w:val="20"/>
          <w:szCs w:val="20"/>
        </w:rPr>
        <w:tab/>
      </w:r>
      <w:r w:rsidR="00110E20">
        <w:rPr>
          <w:rFonts w:ascii="Times New Roman" w:hAnsi="Times New Roman" w:cs="Times New Roman"/>
          <w:bCs/>
          <w:sz w:val="20"/>
          <w:szCs w:val="20"/>
        </w:rPr>
        <w:t xml:space="preserve">no authority for ignoring the pleadings… and giving judgment in favour of a </w:t>
      </w:r>
      <w:r>
        <w:rPr>
          <w:rFonts w:ascii="Times New Roman" w:hAnsi="Times New Roman" w:cs="Times New Roman"/>
          <w:bCs/>
          <w:sz w:val="20"/>
          <w:szCs w:val="20"/>
        </w:rPr>
        <w:tab/>
      </w:r>
      <w:r w:rsidR="00110E20">
        <w:rPr>
          <w:rFonts w:ascii="Times New Roman" w:hAnsi="Times New Roman" w:cs="Times New Roman"/>
          <w:bCs/>
          <w:sz w:val="20"/>
          <w:szCs w:val="20"/>
        </w:rPr>
        <w:t xml:space="preserve">plaintiff on a cause of action never </w:t>
      </w:r>
      <w:r w:rsidR="00E860DA">
        <w:rPr>
          <w:rFonts w:ascii="Times New Roman" w:hAnsi="Times New Roman" w:cs="Times New Roman"/>
          <w:bCs/>
          <w:sz w:val="20"/>
          <w:szCs w:val="20"/>
        </w:rPr>
        <w:t>pleaded.</w:t>
      </w:r>
      <w:r w:rsidR="00110E20">
        <w:rPr>
          <w:rFonts w:ascii="Times New Roman" w:hAnsi="Times New Roman" w:cs="Times New Roman"/>
          <w:bCs/>
          <w:sz w:val="20"/>
          <w:szCs w:val="20"/>
        </w:rPr>
        <w:t xml:space="preserve"> In such a case the least a party </w:t>
      </w:r>
      <w:r>
        <w:rPr>
          <w:rFonts w:ascii="Times New Roman" w:hAnsi="Times New Roman" w:cs="Times New Roman"/>
          <w:bCs/>
          <w:sz w:val="20"/>
          <w:szCs w:val="20"/>
        </w:rPr>
        <w:tab/>
      </w:r>
      <w:r w:rsidR="00110E20">
        <w:rPr>
          <w:rFonts w:ascii="Times New Roman" w:hAnsi="Times New Roman" w:cs="Times New Roman"/>
          <w:bCs/>
          <w:sz w:val="20"/>
          <w:szCs w:val="20"/>
        </w:rPr>
        <w:t xml:space="preserve">can do if he requires a substitution or amendment of his cause of action, is to </w:t>
      </w:r>
      <w:r>
        <w:rPr>
          <w:rFonts w:ascii="Times New Roman" w:hAnsi="Times New Roman" w:cs="Times New Roman"/>
          <w:bCs/>
          <w:sz w:val="20"/>
          <w:szCs w:val="20"/>
        </w:rPr>
        <w:tab/>
      </w:r>
      <w:r w:rsidR="00110E20">
        <w:rPr>
          <w:rFonts w:ascii="Times New Roman" w:hAnsi="Times New Roman" w:cs="Times New Roman"/>
          <w:bCs/>
          <w:sz w:val="20"/>
          <w:szCs w:val="20"/>
        </w:rPr>
        <w:t xml:space="preserve">apply for amendment.” </w:t>
      </w:r>
    </w:p>
    <w:p w14:paraId="4F4DC960" w14:textId="481B1571" w:rsidR="00E860DA" w:rsidRDefault="00456910" w:rsidP="00456910">
      <w:pPr>
        <w:pStyle w:val="ListParagraph"/>
        <w:spacing w:after="0" w:line="360" w:lineRule="auto"/>
        <w:ind w:left="360"/>
        <w:jc w:val="both"/>
        <w:rPr>
          <w:rFonts w:ascii="Times New Roman" w:hAnsi="Times New Roman" w:cs="Times New Roman"/>
          <w:bCs/>
        </w:rPr>
      </w:pPr>
      <w:r>
        <w:rPr>
          <w:rFonts w:ascii="Times New Roman" w:hAnsi="Times New Roman" w:cs="Times New Roman"/>
          <w:bCs/>
        </w:rPr>
        <w:tab/>
        <w:t xml:space="preserve">[21] </w:t>
      </w:r>
      <w:r w:rsidR="00E860DA" w:rsidRPr="00E860DA">
        <w:rPr>
          <w:rFonts w:ascii="Times New Roman" w:hAnsi="Times New Roman" w:cs="Times New Roman"/>
          <w:bCs/>
        </w:rPr>
        <w:t xml:space="preserve">In </w:t>
      </w:r>
      <w:proofErr w:type="spellStart"/>
      <w:r w:rsidR="00E860DA" w:rsidRPr="00E860DA">
        <w:rPr>
          <w:rFonts w:ascii="Times New Roman" w:hAnsi="Times New Roman" w:cs="Times New Roman"/>
          <w:bCs/>
          <w:i/>
          <w:iCs/>
        </w:rPr>
        <w:t>Medlong</w:t>
      </w:r>
      <w:proofErr w:type="spellEnd"/>
      <w:r w:rsidR="00E860DA" w:rsidRPr="00E860DA">
        <w:rPr>
          <w:rFonts w:ascii="Times New Roman" w:hAnsi="Times New Roman" w:cs="Times New Roman"/>
          <w:bCs/>
          <w:i/>
          <w:iCs/>
        </w:rPr>
        <w:t xml:space="preserve"> Zimbabwe (Pvt) Ltd v Cost Benefit Holding (Pvt) Ltd </w:t>
      </w:r>
      <w:r w:rsidR="00E860DA" w:rsidRPr="00E860DA">
        <w:rPr>
          <w:rFonts w:ascii="Times New Roman" w:hAnsi="Times New Roman" w:cs="Times New Roman"/>
          <w:bCs/>
        </w:rPr>
        <w:t xml:space="preserve">2018 (1) ZLR </w:t>
      </w:r>
      <w:r>
        <w:rPr>
          <w:rFonts w:ascii="Times New Roman" w:hAnsi="Times New Roman" w:cs="Times New Roman"/>
          <w:bCs/>
        </w:rPr>
        <w:tab/>
      </w:r>
      <w:r w:rsidR="00E860DA" w:rsidRPr="00E860DA">
        <w:rPr>
          <w:rFonts w:ascii="Times New Roman" w:hAnsi="Times New Roman" w:cs="Times New Roman"/>
          <w:bCs/>
        </w:rPr>
        <w:t xml:space="preserve">449 (S) at 455G, the Supreme Court </w:t>
      </w:r>
      <w:r w:rsidR="00E860DA">
        <w:rPr>
          <w:rFonts w:ascii="Times New Roman" w:hAnsi="Times New Roman" w:cs="Times New Roman"/>
          <w:bCs/>
        </w:rPr>
        <w:t xml:space="preserve">also </w:t>
      </w:r>
      <w:r w:rsidR="00E860DA" w:rsidRPr="00E860DA">
        <w:rPr>
          <w:rFonts w:ascii="Times New Roman" w:hAnsi="Times New Roman" w:cs="Times New Roman"/>
          <w:bCs/>
        </w:rPr>
        <w:t>summarised the position as follows: -</w:t>
      </w:r>
    </w:p>
    <w:p w14:paraId="521261CC" w14:textId="77777777" w:rsidR="00456910" w:rsidRPr="00E860DA" w:rsidRDefault="00456910" w:rsidP="00456910">
      <w:pPr>
        <w:pStyle w:val="ListParagraph"/>
        <w:spacing w:after="0" w:line="360" w:lineRule="auto"/>
        <w:ind w:left="360"/>
        <w:jc w:val="both"/>
        <w:rPr>
          <w:rFonts w:ascii="Times New Roman" w:hAnsi="Times New Roman" w:cs="Times New Roman"/>
          <w:bCs/>
        </w:rPr>
      </w:pPr>
    </w:p>
    <w:p w14:paraId="2AD3D3F8" w14:textId="4B0D25A9" w:rsidR="00E860DA" w:rsidRPr="00E860DA" w:rsidRDefault="00E860DA" w:rsidP="00456910">
      <w:pPr>
        <w:pStyle w:val="ListParagraph"/>
        <w:spacing w:after="0" w:line="240" w:lineRule="auto"/>
        <w:ind w:left="1440"/>
        <w:jc w:val="both"/>
        <w:rPr>
          <w:rFonts w:ascii="Times New Roman" w:hAnsi="Times New Roman" w:cs="Times New Roman"/>
          <w:bCs/>
          <w:sz w:val="20"/>
          <w:szCs w:val="20"/>
        </w:rPr>
      </w:pPr>
      <w:r w:rsidRPr="00E860DA">
        <w:rPr>
          <w:rFonts w:ascii="Times New Roman" w:hAnsi="Times New Roman" w:cs="Times New Roman"/>
          <w:bCs/>
          <w:sz w:val="20"/>
          <w:szCs w:val="20"/>
        </w:rPr>
        <w:t xml:space="preserve">“In general, the purpose of pleadings is to clarify the issues between the parties that require determination by a court of law.” And at page 456E-G that: - </w:t>
      </w:r>
    </w:p>
    <w:p w14:paraId="1B779581" w14:textId="6A0B6060" w:rsidR="00E860DA" w:rsidRPr="00E860DA" w:rsidRDefault="00456910" w:rsidP="00E860DA">
      <w:pPr>
        <w:pStyle w:val="ListParagraph"/>
        <w:spacing w:after="0" w:line="240" w:lineRule="auto"/>
        <w:ind w:left="1440"/>
        <w:jc w:val="both"/>
        <w:rPr>
          <w:rFonts w:ascii="Times New Roman" w:hAnsi="Times New Roman" w:cs="Times New Roman"/>
          <w:bCs/>
          <w:sz w:val="20"/>
          <w:szCs w:val="20"/>
        </w:rPr>
      </w:pP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“25.6 In </w:t>
      </w:r>
      <w:r w:rsidR="00E860DA" w:rsidRPr="00E860DA">
        <w:rPr>
          <w:rFonts w:ascii="Times New Roman" w:hAnsi="Times New Roman" w:cs="Times New Roman"/>
          <w:bCs/>
          <w:i/>
          <w:iCs/>
          <w:sz w:val="20"/>
          <w:szCs w:val="20"/>
        </w:rPr>
        <w:t>Jowell v Bramwell Jones &amp; Ors</w:t>
      </w:r>
      <w:r w:rsidR="00E860DA" w:rsidRPr="00E860DA">
        <w:rPr>
          <w:rFonts w:ascii="Times New Roman" w:hAnsi="Times New Roman" w:cs="Times New Roman"/>
          <w:bCs/>
          <w:sz w:val="20"/>
          <w:szCs w:val="20"/>
        </w:rPr>
        <w:t xml:space="preserve"> 1998 (1) SA 836 (W) at 898 the court </w:t>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cited with approval the following remarks by Jacob and </w:t>
      </w:r>
      <w:proofErr w:type="spellStart"/>
      <w:r w:rsidR="00E860DA" w:rsidRPr="00E860DA">
        <w:rPr>
          <w:rFonts w:ascii="Times New Roman" w:hAnsi="Times New Roman" w:cs="Times New Roman"/>
          <w:bCs/>
          <w:sz w:val="20"/>
          <w:szCs w:val="20"/>
        </w:rPr>
        <w:t>Goldreign</w:t>
      </w:r>
      <w:proofErr w:type="spellEnd"/>
      <w:r w:rsidR="00E860DA" w:rsidRPr="00E860DA">
        <w:rPr>
          <w:rFonts w:ascii="Times New Roman" w:hAnsi="Times New Roman" w:cs="Times New Roman"/>
          <w:bCs/>
          <w:sz w:val="20"/>
          <w:szCs w:val="20"/>
        </w:rPr>
        <w:t xml:space="preserve"> Pleadings: </w:t>
      </w:r>
      <w:r>
        <w:rPr>
          <w:rFonts w:ascii="Times New Roman" w:hAnsi="Times New Roman" w:cs="Times New Roman"/>
          <w:bCs/>
          <w:sz w:val="20"/>
          <w:szCs w:val="20"/>
        </w:rPr>
        <w:tab/>
      </w:r>
      <w:r w:rsidR="00E860DA" w:rsidRPr="00E860DA">
        <w:rPr>
          <w:rFonts w:ascii="Times New Roman" w:hAnsi="Times New Roman" w:cs="Times New Roman"/>
          <w:bCs/>
          <w:sz w:val="20"/>
          <w:szCs w:val="20"/>
        </w:rPr>
        <w:t>Principles and Practise at pp 8-9:</w:t>
      </w:r>
    </w:p>
    <w:p w14:paraId="6A908F0E" w14:textId="0C33C592" w:rsidR="00E860DA" w:rsidRDefault="00456910" w:rsidP="00E860DA">
      <w:pPr>
        <w:pStyle w:val="ListParagraph"/>
        <w:spacing w:after="0" w:line="240" w:lineRule="auto"/>
        <w:ind w:left="1440"/>
        <w:jc w:val="both"/>
        <w:rPr>
          <w:rFonts w:ascii="Times New Roman" w:hAnsi="Times New Roman" w:cs="Times New Roman"/>
          <w:bCs/>
        </w:rPr>
      </w:pP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"As the parties are adversaries, it is left to each of them to formulate his case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in his own way, subject to the basic rules of pleadings…For the sake of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certainty and finality, </w:t>
      </w:r>
      <w:r w:rsidR="00E860DA" w:rsidRPr="00E860DA">
        <w:rPr>
          <w:rFonts w:ascii="Times New Roman" w:hAnsi="Times New Roman" w:cs="Times New Roman"/>
          <w:bCs/>
          <w:sz w:val="20"/>
          <w:szCs w:val="20"/>
          <w:u w:val="single"/>
        </w:rPr>
        <w:t xml:space="preserve">each party is bound by his own pleading and cannot be </w:t>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 xml:space="preserve">allowed to raise a different or fresh case without due amendment properly </w:t>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made.</w:t>
      </w:r>
      <w:r w:rsidR="00E860DA" w:rsidRPr="00E860DA">
        <w:rPr>
          <w:rFonts w:ascii="Times New Roman" w:hAnsi="Times New Roman" w:cs="Times New Roman"/>
          <w:bCs/>
          <w:sz w:val="20"/>
          <w:szCs w:val="20"/>
        </w:rPr>
        <w:t xml:space="preserve"> Each party thus knows the case he has to meet and cannot be taken by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surprise at the trial. The court itself is as much bound by the pleadings of the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parties as they are themselves. It is not part of the function of the court to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enter upon any inquiry into the case before it other than adjudicate upon the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specific matters in dispute which the parties themselves have raised by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their pleadings. Indeed, </w:t>
      </w:r>
      <w:r w:rsidR="00E860DA" w:rsidRPr="00E860DA">
        <w:rPr>
          <w:rFonts w:ascii="Times New Roman" w:hAnsi="Times New Roman" w:cs="Times New Roman"/>
          <w:bCs/>
          <w:sz w:val="20"/>
          <w:szCs w:val="20"/>
          <w:u w:val="single"/>
        </w:rPr>
        <w:t xml:space="preserve">the court would be acting contrary to its own </w:t>
      </w:r>
      <w:r>
        <w:rPr>
          <w:rFonts w:ascii="Times New Roman" w:hAnsi="Times New Roman" w:cs="Times New Roman"/>
          <w:bCs/>
          <w:sz w:val="20"/>
          <w:szCs w:val="20"/>
          <w:u w:val="single"/>
        </w:rPr>
        <w:tab/>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 xml:space="preserve">character and nature if it were to pronounce upon any claim or defence not </w:t>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made by the parties.</w:t>
      </w:r>
      <w:r w:rsidR="00E860DA" w:rsidRPr="00E860DA">
        <w:rPr>
          <w:rFonts w:ascii="Times New Roman" w:hAnsi="Times New Roman" w:cs="Times New Roman"/>
          <w:bCs/>
          <w:sz w:val="20"/>
          <w:szCs w:val="20"/>
        </w:rPr>
        <w:t xml:space="preserve"> To do would be to enter the realm of speculation… The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court does not provide its own terms of reference or conduct its own inquiry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into the merits of the case but accepts and acts upon the terms of reference </w:t>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which the parties have chosen and specified in their pleadings. In the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00E860DA" w:rsidRPr="00E860DA">
        <w:rPr>
          <w:rFonts w:ascii="Times New Roman" w:hAnsi="Times New Roman" w:cs="Times New Roman"/>
          <w:bCs/>
          <w:sz w:val="20"/>
          <w:szCs w:val="20"/>
        </w:rPr>
        <w:t xml:space="preserve">adversarial system of litigation, therefore, </w:t>
      </w:r>
      <w:r w:rsidR="00E860DA" w:rsidRPr="00E860DA">
        <w:rPr>
          <w:rFonts w:ascii="Times New Roman" w:hAnsi="Times New Roman" w:cs="Times New Roman"/>
          <w:bCs/>
          <w:sz w:val="20"/>
          <w:szCs w:val="20"/>
          <w:u w:val="single"/>
        </w:rPr>
        <w:t xml:space="preserve">it is the parties themselves who set </w:t>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 xml:space="preserve">the agenda for trial by their pleadings and neither party can complain if the </w:t>
      </w:r>
      <w:r w:rsidRPr="00456910">
        <w:rPr>
          <w:rFonts w:ascii="Times New Roman" w:hAnsi="Times New Roman" w:cs="Times New Roman"/>
          <w:bCs/>
          <w:sz w:val="20"/>
          <w:szCs w:val="20"/>
        </w:rPr>
        <w:tab/>
      </w:r>
      <w:r w:rsidRPr="00456910">
        <w:rPr>
          <w:rFonts w:ascii="Times New Roman" w:hAnsi="Times New Roman" w:cs="Times New Roman"/>
          <w:bCs/>
          <w:sz w:val="20"/>
          <w:szCs w:val="20"/>
        </w:rPr>
        <w:tab/>
      </w:r>
      <w:r w:rsidR="00E860DA" w:rsidRPr="00E860DA">
        <w:rPr>
          <w:rFonts w:ascii="Times New Roman" w:hAnsi="Times New Roman" w:cs="Times New Roman"/>
          <w:bCs/>
          <w:sz w:val="20"/>
          <w:szCs w:val="20"/>
          <w:u w:val="single"/>
        </w:rPr>
        <w:t>agenda is strictly adhered to.</w:t>
      </w:r>
      <w:r w:rsidR="00E860DA" w:rsidRPr="00E860DA">
        <w:rPr>
          <w:rFonts w:ascii="Times New Roman" w:hAnsi="Times New Roman" w:cs="Times New Roman"/>
          <w:bCs/>
          <w:sz w:val="20"/>
          <w:szCs w:val="20"/>
        </w:rPr>
        <w:t xml:space="preserve">” </w:t>
      </w:r>
      <w:r w:rsidR="00E860DA" w:rsidRPr="00E860DA">
        <w:rPr>
          <w:rFonts w:ascii="Times New Roman" w:hAnsi="Times New Roman" w:cs="Times New Roman"/>
          <w:bCs/>
        </w:rPr>
        <w:t>(underlining for emphasis)</w:t>
      </w:r>
    </w:p>
    <w:p w14:paraId="3A68C5DA" w14:textId="77777777" w:rsidR="00456910" w:rsidRDefault="00456910" w:rsidP="00456910">
      <w:pPr>
        <w:pStyle w:val="ListParagraph"/>
        <w:spacing w:line="360" w:lineRule="auto"/>
        <w:ind w:left="360"/>
        <w:jc w:val="both"/>
        <w:rPr>
          <w:rFonts w:ascii="Times New Roman" w:hAnsi="Times New Roman" w:cs="Times New Roman"/>
          <w:bCs/>
        </w:rPr>
      </w:pPr>
    </w:p>
    <w:p w14:paraId="752644CA" w14:textId="303D7AAA" w:rsidR="008303B5" w:rsidRPr="00990EB1" w:rsidRDefault="00456910" w:rsidP="00456910">
      <w:pPr>
        <w:pStyle w:val="ListParagraph"/>
        <w:spacing w:line="360" w:lineRule="auto"/>
        <w:ind w:left="360"/>
        <w:jc w:val="both"/>
        <w:rPr>
          <w:rFonts w:ascii="Times New Roman" w:hAnsi="Times New Roman" w:cs="Times New Roman"/>
          <w:bCs/>
          <w:color w:val="0D0D0D" w:themeColor="text1" w:themeTint="F2"/>
          <w:lang w:val="en-US"/>
        </w:rPr>
      </w:pPr>
      <w:r>
        <w:rPr>
          <w:rFonts w:ascii="Times New Roman" w:hAnsi="Times New Roman" w:cs="Times New Roman"/>
          <w:bCs/>
          <w:color w:val="0D0D0D" w:themeColor="text1" w:themeTint="F2"/>
          <w:lang w:val="en-US"/>
        </w:rPr>
        <w:tab/>
        <w:t xml:space="preserve">[22] </w:t>
      </w:r>
      <w:r w:rsidR="008303B5">
        <w:rPr>
          <w:rFonts w:ascii="Times New Roman" w:hAnsi="Times New Roman" w:cs="Times New Roman"/>
          <w:bCs/>
          <w:color w:val="0D0D0D" w:themeColor="text1" w:themeTint="F2"/>
          <w:lang w:val="en-US"/>
        </w:rPr>
        <w:t xml:space="preserve">For the above </w:t>
      </w:r>
      <w:r w:rsidR="004A4977">
        <w:rPr>
          <w:rFonts w:ascii="Times New Roman" w:hAnsi="Times New Roman" w:cs="Times New Roman"/>
          <w:bCs/>
          <w:color w:val="0D0D0D" w:themeColor="text1" w:themeTint="F2"/>
          <w:lang w:val="en-US"/>
        </w:rPr>
        <w:t>reasons</w:t>
      </w:r>
      <w:r w:rsidR="008303B5">
        <w:rPr>
          <w:rFonts w:ascii="Times New Roman" w:hAnsi="Times New Roman" w:cs="Times New Roman"/>
          <w:bCs/>
          <w:color w:val="0D0D0D" w:themeColor="text1" w:themeTint="F2"/>
          <w:lang w:val="en-US"/>
        </w:rPr>
        <w:t xml:space="preserve"> we find the </w:t>
      </w:r>
      <w:r w:rsidR="004A4977">
        <w:rPr>
          <w:rFonts w:ascii="Times New Roman" w:hAnsi="Times New Roman" w:cs="Times New Roman"/>
          <w:bCs/>
          <w:color w:val="0D0D0D" w:themeColor="text1" w:themeTint="F2"/>
          <w:lang w:val="en-US"/>
        </w:rPr>
        <w:t>appellant’s</w:t>
      </w:r>
      <w:r w:rsidR="008303B5">
        <w:rPr>
          <w:rFonts w:ascii="Times New Roman" w:hAnsi="Times New Roman" w:cs="Times New Roman"/>
          <w:bCs/>
          <w:color w:val="0D0D0D" w:themeColor="text1" w:themeTint="F2"/>
          <w:lang w:val="en-US"/>
        </w:rPr>
        <w:t xml:space="preserve"> </w:t>
      </w:r>
      <w:r w:rsidR="004A4977">
        <w:rPr>
          <w:rFonts w:ascii="Times New Roman" w:hAnsi="Times New Roman" w:cs="Times New Roman"/>
          <w:bCs/>
          <w:color w:val="0D0D0D" w:themeColor="text1" w:themeTint="F2"/>
          <w:lang w:val="en-US"/>
        </w:rPr>
        <w:t>first</w:t>
      </w:r>
      <w:r w:rsidR="008303B5">
        <w:rPr>
          <w:rFonts w:ascii="Times New Roman" w:hAnsi="Times New Roman" w:cs="Times New Roman"/>
          <w:bCs/>
          <w:color w:val="0D0D0D" w:themeColor="text1" w:themeTint="F2"/>
          <w:lang w:val="en-US"/>
        </w:rPr>
        <w:t xml:space="preserve"> ground of appeal to be </w:t>
      </w:r>
      <w:r w:rsidR="00C46D23">
        <w:rPr>
          <w:rFonts w:ascii="Times New Roman" w:hAnsi="Times New Roman" w:cs="Times New Roman"/>
          <w:bCs/>
          <w:color w:val="0D0D0D" w:themeColor="text1" w:themeTint="F2"/>
          <w:lang w:val="en-US"/>
        </w:rPr>
        <w:tab/>
      </w:r>
      <w:r w:rsidR="004A4977">
        <w:rPr>
          <w:rFonts w:ascii="Times New Roman" w:hAnsi="Times New Roman" w:cs="Times New Roman"/>
          <w:bCs/>
          <w:color w:val="0D0D0D" w:themeColor="text1" w:themeTint="F2"/>
          <w:lang w:val="en-US"/>
        </w:rPr>
        <w:t>unmeritorious</w:t>
      </w:r>
      <w:r w:rsidR="008303B5">
        <w:rPr>
          <w:rFonts w:ascii="Times New Roman" w:hAnsi="Times New Roman" w:cs="Times New Roman"/>
          <w:bCs/>
          <w:color w:val="0D0D0D" w:themeColor="text1" w:themeTint="F2"/>
          <w:lang w:val="en-US"/>
        </w:rPr>
        <w:t xml:space="preserve">. We </w:t>
      </w:r>
      <w:r w:rsidR="004A4977">
        <w:rPr>
          <w:rFonts w:ascii="Times New Roman" w:hAnsi="Times New Roman" w:cs="Times New Roman"/>
          <w:bCs/>
          <w:color w:val="0D0D0D" w:themeColor="text1" w:themeTint="F2"/>
          <w:lang w:val="en-US"/>
        </w:rPr>
        <w:t>dismiss</w:t>
      </w:r>
      <w:r w:rsidR="008303B5">
        <w:rPr>
          <w:rFonts w:ascii="Times New Roman" w:hAnsi="Times New Roman" w:cs="Times New Roman"/>
          <w:bCs/>
          <w:color w:val="0D0D0D" w:themeColor="text1" w:themeTint="F2"/>
          <w:lang w:val="en-US"/>
        </w:rPr>
        <w:t xml:space="preserve"> it. </w:t>
      </w:r>
    </w:p>
    <w:p w14:paraId="5A77F306" w14:textId="51478E2A" w:rsidR="00070A25" w:rsidRPr="009031A6" w:rsidRDefault="00C46D23" w:rsidP="009031A6">
      <w:pPr>
        <w:rPr>
          <w:rFonts w:ascii="Times New Roman" w:hAnsi="Times New Roman" w:cs="Times New Roman"/>
          <w:b/>
          <w:sz w:val="24"/>
          <w:szCs w:val="24"/>
        </w:rPr>
      </w:pPr>
      <w:r>
        <w:rPr>
          <w:rFonts w:ascii="Times New Roman" w:hAnsi="Times New Roman" w:cs="Times New Roman"/>
          <w:b/>
        </w:rPr>
        <w:tab/>
        <w:t>W</w:t>
      </w:r>
      <w:r w:rsidR="00070A25" w:rsidRPr="009031A6">
        <w:rPr>
          <w:rFonts w:ascii="Times New Roman" w:hAnsi="Times New Roman" w:cs="Times New Roman"/>
          <w:b/>
        </w:rPr>
        <w:t>hether the agreement</w:t>
      </w:r>
      <w:r w:rsidR="00DB5620">
        <w:rPr>
          <w:rFonts w:ascii="Times New Roman" w:hAnsi="Times New Roman" w:cs="Times New Roman"/>
          <w:b/>
        </w:rPr>
        <w:t xml:space="preserve"> was a</w:t>
      </w:r>
      <w:r w:rsidR="00070A25" w:rsidRPr="009031A6">
        <w:rPr>
          <w:rFonts w:ascii="Times New Roman" w:hAnsi="Times New Roman" w:cs="Times New Roman"/>
          <w:b/>
        </w:rPr>
        <w:t xml:space="preserve"> sale </w:t>
      </w:r>
      <w:r w:rsidR="00DB5620">
        <w:rPr>
          <w:rFonts w:ascii="Times New Roman" w:hAnsi="Times New Roman" w:cs="Times New Roman"/>
          <w:b/>
        </w:rPr>
        <w:t xml:space="preserve">of land, </w:t>
      </w:r>
      <w:r w:rsidR="00070A25" w:rsidRPr="009031A6">
        <w:rPr>
          <w:rFonts w:ascii="Times New Roman" w:hAnsi="Times New Roman" w:cs="Times New Roman"/>
          <w:b/>
        </w:rPr>
        <w:t>was valid</w:t>
      </w:r>
      <w:r w:rsidR="00DB5620">
        <w:rPr>
          <w:rFonts w:ascii="Times New Roman" w:hAnsi="Times New Roman" w:cs="Times New Roman"/>
          <w:b/>
        </w:rPr>
        <w:t xml:space="preserve"> and whether the Contractual </w:t>
      </w:r>
      <w:r>
        <w:rPr>
          <w:rFonts w:ascii="Times New Roman" w:hAnsi="Times New Roman" w:cs="Times New Roman"/>
          <w:b/>
        </w:rPr>
        <w:tab/>
      </w:r>
      <w:r w:rsidR="00DB5620">
        <w:rPr>
          <w:rFonts w:ascii="Times New Roman" w:hAnsi="Times New Roman" w:cs="Times New Roman"/>
          <w:b/>
        </w:rPr>
        <w:t xml:space="preserve">Penalties Act applied. </w:t>
      </w:r>
    </w:p>
    <w:p w14:paraId="0B7D8FA7" w14:textId="7C9D05C7" w:rsidR="009A2D04" w:rsidRPr="00674EAD" w:rsidRDefault="00C46D23" w:rsidP="00C46D23">
      <w:pPr>
        <w:pStyle w:val="ListParagraph"/>
        <w:spacing w:line="360" w:lineRule="auto"/>
        <w:ind w:left="360"/>
        <w:jc w:val="both"/>
        <w:rPr>
          <w:rFonts w:ascii="Times New Roman" w:hAnsi="Times New Roman" w:cs="Times New Roman"/>
          <w:bCs/>
        </w:rPr>
      </w:pPr>
      <w:r>
        <w:rPr>
          <w:rFonts w:ascii="Times New Roman" w:hAnsi="Times New Roman" w:cs="Times New Roman"/>
          <w:bCs/>
        </w:rPr>
        <w:tab/>
        <w:t xml:space="preserve">[23] </w:t>
      </w:r>
      <w:r w:rsidR="00543A55" w:rsidRPr="004A4977">
        <w:rPr>
          <w:rFonts w:ascii="Times New Roman" w:hAnsi="Times New Roman" w:cs="Times New Roman"/>
          <w:bCs/>
        </w:rPr>
        <w:t xml:space="preserve">The appellant </w:t>
      </w:r>
      <w:r w:rsidR="00580E6D" w:rsidRPr="004A4977">
        <w:rPr>
          <w:rFonts w:ascii="Times New Roman" w:hAnsi="Times New Roman" w:cs="Times New Roman"/>
          <w:bCs/>
        </w:rPr>
        <w:t>argue</w:t>
      </w:r>
      <w:r w:rsidR="004A4977">
        <w:rPr>
          <w:rFonts w:ascii="Times New Roman" w:hAnsi="Times New Roman" w:cs="Times New Roman"/>
          <w:bCs/>
        </w:rPr>
        <w:t>d</w:t>
      </w:r>
      <w:r w:rsidR="00543A55" w:rsidRPr="004A4977">
        <w:rPr>
          <w:rFonts w:ascii="Times New Roman" w:hAnsi="Times New Roman" w:cs="Times New Roman"/>
          <w:bCs/>
        </w:rPr>
        <w:t xml:space="preserve"> that the respondent had no real rights over the land to sell the </w:t>
      </w:r>
      <w:r>
        <w:rPr>
          <w:rFonts w:ascii="Times New Roman" w:hAnsi="Times New Roman" w:cs="Times New Roman"/>
          <w:bCs/>
        </w:rPr>
        <w:tab/>
      </w:r>
      <w:r w:rsidR="00543A55" w:rsidRPr="004A4977">
        <w:rPr>
          <w:rFonts w:ascii="Times New Roman" w:hAnsi="Times New Roman" w:cs="Times New Roman"/>
          <w:bCs/>
        </w:rPr>
        <w:t>p</w:t>
      </w:r>
      <w:r w:rsidR="00F67016" w:rsidRPr="004A4977">
        <w:rPr>
          <w:rFonts w:ascii="Times New Roman" w:hAnsi="Times New Roman" w:cs="Times New Roman"/>
          <w:bCs/>
        </w:rPr>
        <w:t>roperty to the appellant</w:t>
      </w:r>
      <w:r w:rsidR="004A4977">
        <w:rPr>
          <w:rFonts w:ascii="Times New Roman" w:hAnsi="Times New Roman" w:cs="Times New Roman"/>
          <w:bCs/>
        </w:rPr>
        <w:t>. He said only</w:t>
      </w:r>
      <w:r w:rsidR="007A6C35" w:rsidRPr="004A4977">
        <w:rPr>
          <w:rFonts w:ascii="Times New Roman" w:hAnsi="Times New Roman" w:cs="Times New Roman"/>
          <w:bCs/>
        </w:rPr>
        <w:t xml:space="preserve"> </w:t>
      </w:r>
      <w:proofErr w:type="spellStart"/>
      <w:r w:rsidR="007A6C35" w:rsidRPr="004A4977">
        <w:rPr>
          <w:rFonts w:ascii="Times New Roman" w:hAnsi="Times New Roman" w:cs="Times New Roman"/>
          <w:bCs/>
        </w:rPr>
        <w:t>Gladstonbury</w:t>
      </w:r>
      <w:proofErr w:type="spellEnd"/>
      <w:r w:rsidR="007A6C35" w:rsidRPr="004A4977">
        <w:rPr>
          <w:rFonts w:ascii="Times New Roman" w:hAnsi="Times New Roman" w:cs="Times New Roman"/>
          <w:bCs/>
        </w:rPr>
        <w:t xml:space="preserve"> </w:t>
      </w:r>
      <w:r w:rsidR="004A4977" w:rsidRPr="004A4977">
        <w:rPr>
          <w:rFonts w:ascii="Times New Roman" w:hAnsi="Times New Roman" w:cs="Times New Roman"/>
          <w:bCs/>
        </w:rPr>
        <w:t>Dairy</w:t>
      </w:r>
      <w:r w:rsidR="007A6C35" w:rsidRPr="004A4977">
        <w:rPr>
          <w:rFonts w:ascii="Times New Roman" w:hAnsi="Times New Roman" w:cs="Times New Roman"/>
          <w:bCs/>
        </w:rPr>
        <w:t xml:space="preserve"> Produc</w:t>
      </w:r>
      <w:r w:rsidR="004A4977">
        <w:rPr>
          <w:rFonts w:ascii="Times New Roman" w:hAnsi="Times New Roman" w:cs="Times New Roman"/>
          <w:bCs/>
        </w:rPr>
        <w:t>e</w:t>
      </w:r>
      <w:r w:rsidR="007A6C35" w:rsidRPr="004A4977">
        <w:rPr>
          <w:rFonts w:ascii="Times New Roman" w:hAnsi="Times New Roman" w:cs="Times New Roman"/>
          <w:bCs/>
        </w:rPr>
        <w:t xml:space="preserve"> (Pvt) Ltd</w:t>
      </w:r>
      <w:r w:rsidR="004A4977">
        <w:rPr>
          <w:rFonts w:ascii="Times New Roman" w:hAnsi="Times New Roman" w:cs="Times New Roman"/>
          <w:bCs/>
        </w:rPr>
        <w:t xml:space="preserve"> had</w:t>
      </w:r>
      <w:r w:rsidR="007A6C35" w:rsidRPr="004A4977">
        <w:rPr>
          <w:rFonts w:ascii="Times New Roman" w:hAnsi="Times New Roman" w:cs="Times New Roman"/>
          <w:bCs/>
        </w:rPr>
        <w:t xml:space="preserve">. </w:t>
      </w:r>
      <w:r w:rsidR="004A4977">
        <w:rPr>
          <w:rFonts w:ascii="Times New Roman" w:hAnsi="Times New Roman" w:cs="Times New Roman"/>
          <w:bCs/>
        </w:rPr>
        <w:t>He</w:t>
      </w:r>
      <w:r w:rsidR="007A6C35" w:rsidRPr="004A4977">
        <w:rPr>
          <w:rFonts w:ascii="Times New Roman" w:hAnsi="Times New Roman" w:cs="Times New Roman"/>
          <w:bCs/>
        </w:rPr>
        <w:t xml:space="preserve"> </w:t>
      </w:r>
      <w:r>
        <w:rPr>
          <w:rFonts w:ascii="Times New Roman" w:hAnsi="Times New Roman" w:cs="Times New Roman"/>
          <w:bCs/>
        </w:rPr>
        <w:tab/>
      </w:r>
      <w:r w:rsidR="004A4977">
        <w:rPr>
          <w:rFonts w:ascii="Times New Roman" w:hAnsi="Times New Roman" w:cs="Times New Roman"/>
          <w:bCs/>
        </w:rPr>
        <w:t xml:space="preserve">said </w:t>
      </w:r>
      <w:r w:rsidR="007A6C35" w:rsidRPr="004A4977">
        <w:rPr>
          <w:rFonts w:ascii="Times New Roman" w:hAnsi="Times New Roman" w:cs="Times New Roman"/>
          <w:bCs/>
        </w:rPr>
        <w:t xml:space="preserve">that any agreement of sale entered into without a permit of subdivision is null and </w:t>
      </w:r>
      <w:r>
        <w:rPr>
          <w:rFonts w:ascii="Times New Roman" w:hAnsi="Times New Roman" w:cs="Times New Roman"/>
          <w:bCs/>
        </w:rPr>
        <w:tab/>
      </w:r>
      <w:r w:rsidR="007A6C35" w:rsidRPr="004A4977">
        <w:rPr>
          <w:rFonts w:ascii="Times New Roman" w:hAnsi="Times New Roman" w:cs="Times New Roman"/>
          <w:bCs/>
        </w:rPr>
        <w:t>void</w:t>
      </w:r>
      <w:r w:rsidR="004A4977">
        <w:rPr>
          <w:rFonts w:ascii="Times New Roman" w:hAnsi="Times New Roman" w:cs="Times New Roman"/>
          <w:bCs/>
        </w:rPr>
        <w:t>.</w:t>
      </w:r>
      <w:r w:rsidR="00674EAD">
        <w:rPr>
          <w:rFonts w:ascii="Times New Roman" w:hAnsi="Times New Roman" w:cs="Times New Roman"/>
          <w:bCs/>
        </w:rPr>
        <w:t xml:space="preserve"> </w:t>
      </w:r>
      <w:r w:rsidR="004A4977" w:rsidRPr="00674EAD">
        <w:rPr>
          <w:rFonts w:ascii="Times New Roman" w:hAnsi="Times New Roman" w:cs="Times New Roman"/>
          <w:bCs/>
        </w:rPr>
        <w:t>We</w:t>
      </w:r>
      <w:r w:rsidR="000F2E72" w:rsidRPr="00674EAD">
        <w:rPr>
          <w:rFonts w:ascii="Times New Roman" w:hAnsi="Times New Roman" w:cs="Times New Roman"/>
          <w:bCs/>
        </w:rPr>
        <w:t xml:space="preserve"> mention </w:t>
      </w:r>
      <w:r w:rsidR="00674EAD">
        <w:rPr>
          <w:rFonts w:ascii="Times New Roman" w:hAnsi="Times New Roman" w:cs="Times New Roman"/>
          <w:bCs/>
        </w:rPr>
        <w:t xml:space="preserve">however </w:t>
      </w:r>
      <w:r w:rsidR="004A4977" w:rsidRPr="00674EAD">
        <w:rPr>
          <w:rFonts w:ascii="Times New Roman" w:hAnsi="Times New Roman" w:cs="Times New Roman"/>
          <w:bCs/>
        </w:rPr>
        <w:t xml:space="preserve">once more, </w:t>
      </w:r>
      <w:r w:rsidR="000F2E72" w:rsidRPr="00674EAD">
        <w:rPr>
          <w:rFonts w:ascii="Times New Roman" w:hAnsi="Times New Roman" w:cs="Times New Roman"/>
          <w:bCs/>
        </w:rPr>
        <w:t xml:space="preserve">that </w:t>
      </w:r>
      <w:r w:rsidR="004A4977" w:rsidRPr="00674EAD">
        <w:rPr>
          <w:rFonts w:ascii="Times New Roman" w:hAnsi="Times New Roman" w:cs="Times New Roman"/>
          <w:bCs/>
        </w:rPr>
        <w:t xml:space="preserve">as argued by the respondent, </w:t>
      </w:r>
      <w:r w:rsidR="000F2E72" w:rsidRPr="00674EAD">
        <w:rPr>
          <w:rFonts w:ascii="Times New Roman" w:hAnsi="Times New Roman" w:cs="Times New Roman"/>
          <w:bCs/>
        </w:rPr>
        <w:t>th</w:t>
      </w:r>
      <w:r w:rsidR="004A4977" w:rsidRPr="00674EAD">
        <w:rPr>
          <w:rFonts w:ascii="Times New Roman" w:hAnsi="Times New Roman" w:cs="Times New Roman"/>
          <w:bCs/>
        </w:rPr>
        <w:t xml:space="preserve">e </w:t>
      </w:r>
      <w:r w:rsidR="000F2E72" w:rsidRPr="00674EAD">
        <w:rPr>
          <w:rFonts w:ascii="Times New Roman" w:hAnsi="Times New Roman" w:cs="Times New Roman"/>
          <w:bCs/>
        </w:rPr>
        <w:t xml:space="preserve">issue was </w:t>
      </w:r>
      <w:r>
        <w:rPr>
          <w:rFonts w:ascii="Times New Roman" w:hAnsi="Times New Roman" w:cs="Times New Roman"/>
          <w:bCs/>
        </w:rPr>
        <w:lastRenderedPageBreak/>
        <w:tab/>
      </w:r>
      <w:r w:rsidR="000F2E72" w:rsidRPr="00674EAD">
        <w:rPr>
          <w:rFonts w:ascii="Times New Roman" w:hAnsi="Times New Roman" w:cs="Times New Roman"/>
          <w:bCs/>
        </w:rPr>
        <w:t xml:space="preserve">not pleaded </w:t>
      </w:r>
      <w:r w:rsidR="004A4977" w:rsidRPr="00674EAD">
        <w:rPr>
          <w:rFonts w:ascii="Times New Roman" w:hAnsi="Times New Roman" w:cs="Times New Roman"/>
          <w:bCs/>
        </w:rPr>
        <w:t>in</w:t>
      </w:r>
      <w:r w:rsidR="000F2E72" w:rsidRPr="00674EAD">
        <w:rPr>
          <w:rFonts w:ascii="Times New Roman" w:hAnsi="Times New Roman" w:cs="Times New Roman"/>
          <w:bCs/>
        </w:rPr>
        <w:t xml:space="preserve"> the court </w:t>
      </w:r>
      <w:r w:rsidR="004A4977" w:rsidRPr="00C46D23">
        <w:rPr>
          <w:rFonts w:ascii="Times New Roman" w:hAnsi="Times New Roman" w:cs="Times New Roman"/>
          <w:bCs/>
          <w:i/>
          <w:iCs/>
        </w:rPr>
        <w:t>a</w:t>
      </w:r>
      <w:r w:rsidRPr="00C46D23">
        <w:rPr>
          <w:rFonts w:ascii="Times New Roman" w:hAnsi="Times New Roman" w:cs="Times New Roman"/>
          <w:bCs/>
          <w:i/>
          <w:iCs/>
        </w:rPr>
        <w:t xml:space="preserve"> </w:t>
      </w:r>
      <w:r w:rsidR="004A4977" w:rsidRPr="00C46D23">
        <w:rPr>
          <w:rFonts w:ascii="Times New Roman" w:hAnsi="Times New Roman" w:cs="Times New Roman"/>
          <w:bCs/>
          <w:i/>
          <w:iCs/>
        </w:rPr>
        <w:t>quo</w:t>
      </w:r>
      <w:r w:rsidR="004A4977" w:rsidRPr="00674EAD">
        <w:rPr>
          <w:rFonts w:ascii="Times New Roman" w:hAnsi="Times New Roman" w:cs="Times New Roman"/>
          <w:bCs/>
          <w:iCs/>
        </w:rPr>
        <w:t>. It</w:t>
      </w:r>
      <w:r w:rsidR="000F2E72" w:rsidRPr="00674EAD">
        <w:rPr>
          <w:rFonts w:ascii="Times New Roman" w:hAnsi="Times New Roman" w:cs="Times New Roman"/>
          <w:bCs/>
          <w:i/>
          <w:iCs/>
        </w:rPr>
        <w:t xml:space="preserve"> </w:t>
      </w:r>
      <w:r w:rsidR="000F2E72" w:rsidRPr="00674EAD">
        <w:rPr>
          <w:rFonts w:ascii="Times New Roman" w:hAnsi="Times New Roman" w:cs="Times New Roman"/>
          <w:bCs/>
        </w:rPr>
        <w:t xml:space="preserve">was </w:t>
      </w:r>
      <w:r w:rsidR="004A4977" w:rsidRPr="00674EAD">
        <w:rPr>
          <w:rFonts w:ascii="Times New Roman" w:hAnsi="Times New Roman" w:cs="Times New Roman"/>
          <w:bCs/>
        </w:rPr>
        <w:t>not</w:t>
      </w:r>
      <w:r w:rsidR="000F2E72" w:rsidRPr="00674EAD">
        <w:rPr>
          <w:rFonts w:ascii="Times New Roman" w:hAnsi="Times New Roman" w:cs="Times New Roman"/>
          <w:bCs/>
        </w:rPr>
        <w:t xml:space="preserve"> amongst the issues </w:t>
      </w:r>
      <w:r w:rsidR="004A4977" w:rsidRPr="00674EAD">
        <w:rPr>
          <w:rFonts w:ascii="Times New Roman" w:hAnsi="Times New Roman" w:cs="Times New Roman"/>
          <w:bCs/>
        </w:rPr>
        <w:t xml:space="preserve">singled out </w:t>
      </w:r>
      <w:r w:rsidR="000F2E72" w:rsidRPr="00674EAD">
        <w:rPr>
          <w:rFonts w:ascii="Times New Roman" w:hAnsi="Times New Roman" w:cs="Times New Roman"/>
          <w:bCs/>
        </w:rPr>
        <w:t>for</w:t>
      </w:r>
      <w:r>
        <w:rPr>
          <w:rFonts w:ascii="Times New Roman" w:hAnsi="Times New Roman" w:cs="Times New Roman"/>
          <w:bCs/>
        </w:rPr>
        <w:t xml:space="preserve"> </w:t>
      </w:r>
      <w:r>
        <w:rPr>
          <w:rFonts w:ascii="Times New Roman" w:hAnsi="Times New Roman" w:cs="Times New Roman"/>
          <w:bCs/>
        </w:rPr>
        <w:tab/>
      </w:r>
      <w:r w:rsidR="004A4977" w:rsidRPr="00674EAD">
        <w:rPr>
          <w:rFonts w:ascii="Times New Roman" w:hAnsi="Times New Roman" w:cs="Times New Roman"/>
          <w:bCs/>
        </w:rPr>
        <w:t xml:space="preserve">determination by the parties in their joint PTC minute. </w:t>
      </w:r>
      <w:r w:rsidR="00674EAD">
        <w:rPr>
          <w:rFonts w:ascii="Times New Roman" w:hAnsi="Times New Roman" w:cs="Times New Roman"/>
          <w:bCs/>
        </w:rPr>
        <w:t xml:space="preserve">In his heads of argument, the </w:t>
      </w:r>
      <w:r>
        <w:rPr>
          <w:rFonts w:ascii="Times New Roman" w:hAnsi="Times New Roman" w:cs="Times New Roman"/>
          <w:bCs/>
        </w:rPr>
        <w:tab/>
      </w:r>
      <w:r w:rsidR="00674EAD">
        <w:rPr>
          <w:rFonts w:ascii="Times New Roman" w:hAnsi="Times New Roman" w:cs="Times New Roman"/>
          <w:bCs/>
        </w:rPr>
        <w:t xml:space="preserve">appellant conceded that the issue was not pleaded and was not in the joint PTC minute. </w:t>
      </w:r>
      <w:r>
        <w:rPr>
          <w:rFonts w:ascii="Times New Roman" w:hAnsi="Times New Roman" w:cs="Times New Roman"/>
          <w:bCs/>
        </w:rPr>
        <w:tab/>
      </w:r>
      <w:r w:rsidR="00674EAD">
        <w:rPr>
          <w:rFonts w:ascii="Times New Roman" w:hAnsi="Times New Roman" w:cs="Times New Roman"/>
          <w:bCs/>
        </w:rPr>
        <w:t xml:space="preserve">He argues however that the respondent’s witness was cross examined on it. </w:t>
      </w:r>
      <w:r w:rsidR="004A4977" w:rsidRPr="00674EAD">
        <w:rPr>
          <w:rFonts w:ascii="Times New Roman" w:hAnsi="Times New Roman" w:cs="Times New Roman"/>
          <w:bCs/>
        </w:rPr>
        <w:t xml:space="preserve">The </w:t>
      </w:r>
      <w:r>
        <w:rPr>
          <w:rFonts w:ascii="Times New Roman" w:hAnsi="Times New Roman" w:cs="Times New Roman"/>
          <w:bCs/>
        </w:rPr>
        <w:tab/>
      </w:r>
      <w:r w:rsidR="004A4977" w:rsidRPr="00674EAD">
        <w:rPr>
          <w:rFonts w:ascii="Times New Roman" w:hAnsi="Times New Roman" w:cs="Times New Roman"/>
          <w:bCs/>
        </w:rPr>
        <w:t xml:space="preserve">respondent argued that that issue was raised for the </w:t>
      </w:r>
      <w:r w:rsidR="009A2D04" w:rsidRPr="00674EAD">
        <w:rPr>
          <w:rFonts w:ascii="Times New Roman" w:hAnsi="Times New Roman" w:cs="Times New Roman"/>
          <w:bCs/>
        </w:rPr>
        <w:t>first-time</w:t>
      </w:r>
      <w:r w:rsidR="004A4977" w:rsidRPr="00674EAD">
        <w:rPr>
          <w:rFonts w:ascii="Times New Roman" w:hAnsi="Times New Roman" w:cs="Times New Roman"/>
          <w:bCs/>
        </w:rPr>
        <w:t xml:space="preserve"> during trial and from the </w:t>
      </w:r>
      <w:r>
        <w:rPr>
          <w:rFonts w:ascii="Times New Roman" w:hAnsi="Times New Roman" w:cs="Times New Roman"/>
          <w:bCs/>
        </w:rPr>
        <w:tab/>
      </w:r>
      <w:r w:rsidR="009A2D04" w:rsidRPr="00674EAD">
        <w:rPr>
          <w:rFonts w:ascii="Times New Roman" w:hAnsi="Times New Roman" w:cs="Times New Roman"/>
          <w:bCs/>
        </w:rPr>
        <w:t>bar</w:t>
      </w:r>
      <w:r w:rsidR="004A4977" w:rsidRPr="00674EAD">
        <w:rPr>
          <w:rFonts w:ascii="Times New Roman" w:hAnsi="Times New Roman" w:cs="Times New Roman"/>
          <w:bCs/>
        </w:rPr>
        <w:t xml:space="preserve"> by counsel for the appellant. </w:t>
      </w:r>
      <w:r w:rsidR="009A2D04" w:rsidRPr="00674EAD">
        <w:rPr>
          <w:rFonts w:ascii="Times New Roman" w:hAnsi="Times New Roman" w:cs="Times New Roman"/>
          <w:bCs/>
        </w:rPr>
        <w:t xml:space="preserve">It left the respondent with little time and opportunity </w:t>
      </w:r>
      <w:r>
        <w:rPr>
          <w:rFonts w:ascii="Times New Roman" w:hAnsi="Times New Roman" w:cs="Times New Roman"/>
          <w:bCs/>
        </w:rPr>
        <w:tab/>
      </w:r>
      <w:r w:rsidR="009A2D04" w:rsidRPr="00674EAD">
        <w:rPr>
          <w:rFonts w:ascii="Times New Roman" w:hAnsi="Times New Roman" w:cs="Times New Roman"/>
          <w:bCs/>
        </w:rPr>
        <w:t xml:space="preserve">to properly respond to it. We have already said the court </w:t>
      </w:r>
      <w:r w:rsidR="009A2D04" w:rsidRPr="00C46D23">
        <w:rPr>
          <w:rFonts w:ascii="Times New Roman" w:hAnsi="Times New Roman" w:cs="Times New Roman"/>
          <w:bCs/>
          <w:i/>
        </w:rPr>
        <w:t>a</w:t>
      </w:r>
      <w:r w:rsidRPr="00C46D23">
        <w:rPr>
          <w:rFonts w:ascii="Times New Roman" w:hAnsi="Times New Roman" w:cs="Times New Roman"/>
          <w:bCs/>
          <w:i/>
        </w:rPr>
        <w:t xml:space="preserve"> </w:t>
      </w:r>
      <w:r w:rsidR="009A2D04" w:rsidRPr="00C46D23">
        <w:rPr>
          <w:rFonts w:ascii="Times New Roman" w:hAnsi="Times New Roman" w:cs="Times New Roman"/>
          <w:bCs/>
          <w:i/>
        </w:rPr>
        <w:t>quo</w:t>
      </w:r>
      <w:r w:rsidR="009A2D04" w:rsidRPr="00674EAD">
        <w:rPr>
          <w:rFonts w:ascii="Times New Roman" w:hAnsi="Times New Roman" w:cs="Times New Roman"/>
          <w:bCs/>
        </w:rPr>
        <w:t xml:space="preserve"> was right to refuse to </w:t>
      </w:r>
      <w:r>
        <w:rPr>
          <w:rFonts w:ascii="Times New Roman" w:hAnsi="Times New Roman" w:cs="Times New Roman"/>
          <w:bCs/>
        </w:rPr>
        <w:tab/>
      </w:r>
      <w:r w:rsidR="009A2D04" w:rsidRPr="00674EAD">
        <w:rPr>
          <w:rFonts w:ascii="Times New Roman" w:hAnsi="Times New Roman" w:cs="Times New Roman"/>
          <w:bCs/>
        </w:rPr>
        <w:t>deal with the matter because it did</w:t>
      </w:r>
      <w:r>
        <w:rPr>
          <w:rFonts w:ascii="Times New Roman" w:hAnsi="Times New Roman" w:cs="Times New Roman"/>
          <w:bCs/>
        </w:rPr>
        <w:t xml:space="preserve"> not</w:t>
      </w:r>
      <w:r w:rsidR="009A2D04" w:rsidRPr="00674EAD">
        <w:rPr>
          <w:rFonts w:ascii="Times New Roman" w:hAnsi="Times New Roman" w:cs="Times New Roman"/>
          <w:bCs/>
        </w:rPr>
        <w:t xml:space="preserve"> form part of the issues slated for determination. </w:t>
      </w:r>
      <w:r>
        <w:rPr>
          <w:rFonts w:ascii="Times New Roman" w:hAnsi="Times New Roman" w:cs="Times New Roman"/>
          <w:bCs/>
        </w:rPr>
        <w:tab/>
      </w:r>
      <w:r w:rsidR="009A2D04" w:rsidRPr="00674EAD">
        <w:rPr>
          <w:rFonts w:ascii="Times New Roman" w:hAnsi="Times New Roman" w:cs="Times New Roman"/>
          <w:bCs/>
        </w:rPr>
        <w:t xml:space="preserve">We appreciate that in an appeal a party can raise a point of law even for the first time. </w:t>
      </w:r>
      <w:r>
        <w:rPr>
          <w:rFonts w:ascii="Times New Roman" w:hAnsi="Times New Roman" w:cs="Times New Roman"/>
          <w:bCs/>
        </w:rPr>
        <w:tab/>
      </w:r>
      <w:r w:rsidR="009A2D04" w:rsidRPr="00674EAD">
        <w:rPr>
          <w:rFonts w:ascii="Times New Roman" w:hAnsi="Times New Roman" w:cs="Times New Roman"/>
          <w:bCs/>
        </w:rPr>
        <w:t xml:space="preserve">But that principle comes with conditions to it. In the case of </w:t>
      </w:r>
      <w:proofErr w:type="spellStart"/>
      <w:r w:rsidR="006376EF" w:rsidRPr="00674EAD">
        <w:rPr>
          <w:rFonts w:ascii="Times New Roman" w:hAnsi="Times New Roman" w:cs="Times New Roman"/>
          <w:i/>
        </w:rPr>
        <w:t>Zimasco</w:t>
      </w:r>
      <w:proofErr w:type="spellEnd"/>
      <w:r w:rsidR="006376EF" w:rsidRPr="00674EAD">
        <w:rPr>
          <w:rFonts w:ascii="Times New Roman" w:hAnsi="Times New Roman" w:cs="Times New Roman"/>
          <w:i/>
        </w:rPr>
        <w:t xml:space="preserve"> Private</w:t>
      </w:r>
      <w:r w:rsidR="009A2D04" w:rsidRPr="00674EAD">
        <w:rPr>
          <w:rFonts w:ascii="Times New Roman" w:hAnsi="Times New Roman" w:cs="Times New Roman"/>
          <w:i/>
        </w:rPr>
        <w:t xml:space="preserve"> Limited v </w:t>
      </w:r>
      <w:r>
        <w:rPr>
          <w:rFonts w:ascii="Times New Roman" w:hAnsi="Times New Roman" w:cs="Times New Roman"/>
          <w:i/>
        </w:rPr>
        <w:tab/>
      </w:r>
      <w:r w:rsidR="009A2D04" w:rsidRPr="00674EAD">
        <w:rPr>
          <w:rFonts w:ascii="Times New Roman" w:hAnsi="Times New Roman" w:cs="Times New Roman"/>
          <w:i/>
        </w:rPr>
        <w:t xml:space="preserve">Maynard </w:t>
      </w:r>
      <w:r w:rsidR="006376EF" w:rsidRPr="00674EAD">
        <w:rPr>
          <w:rFonts w:ascii="Times New Roman" w:hAnsi="Times New Roman" w:cs="Times New Roman"/>
          <w:i/>
        </w:rPr>
        <w:t xml:space="preserve">Farai </w:t>
      </w:r>
      <w:proofErr w:type="spellStart"/>
      <w:r w:rsidR="006376EF" w:rsidRPr="00674EAD">
        <w:rPr>
          <w:rFonts w:ascii="Times New Roman" w:hAnsi="Times New Roman" w:cs="Times New Roman"/>
          <w:i/>
        </w:rPr>
        <w:t>Marikano</w:t>
      </w:r>
      <w:proofErr w:type="spellEnd"/>
      <w:r w:rsidR="009A2D04" w:rsidRPr="00674EAD">
        <w:rPr>
          <w:rFonts w:ascii="Times New Roman" w:hAnsi="Times New Roman" w:cs="Times New Roman"/>
        </w:rPr>
        <w:t xml:space="preserve"> SC</w:t>
      </w:r>
      <w:r>
        <w:rPr>
          <w:rFonts w:ascii="Times New Roman" w:hAnsi="Times New Roman" w:cs="Times New Roman"/>
        </w:rPr>
        <w:t>-6-</w:t>
      </w:r>
      <w:r w:rsidR="009A2D04" w:rsidRPr="00674EAD">
        <w:rPr>
          <w:rFonts w:ascii="Times New Roman" w:hAnsi="Times New Roman" w:cs="Times New Roman"/>
        </w:rPr>
        <w:t>14</w:t>
      </w:r>
      <w:r w:rsidR="006376EF" w:rsidRPr="00674EAD">
        <w:rPr>
          <w:rFonts w:ascii="Times New Roman" w:hAnsi="Times New Roman" w:cs="Times New Roman"/>
        </w:rPr>
        <w:t xml:space="preserve">, at p. 9 of the cyclostyled decision, the Supreme </w:t>
      </w:r>
      <w:r>
        <w:rPr>
          <w:rFonts w:ascii="Times New Roman" w:hAnsi="Times New Roman" w:cs="Times New Roman"/>
        </w:rPr>
        <w:tab/>
      </w:r>
      <w:r w:rsidR="006376EF" w:rsidRPr="00674EAD">
        <w:rPr>
          <w:rFonts w:ascii="Times New Roman" w:hAnsi="Times New Roman" w:cs="Times New Roman"/>
        </w:rPr>
        <w:t>court stated that: -</w:t>
      </w:r>
    </w:p>
    <w:p w14:paraId="36D62935" w14:textId="1E4BAF03" w:rsidR="009A2D04" w:rsidRDefault="009A2D04" w:rsidP="009A2D04">
      <w:pPr>
        <w:pStyle w:val="ListParagraph"/>
        <w:spacing w:line="240" w:lineRule="auto"/>
        <w:ind w:left="1440"/>
        <w:jc w:val="both"/>
        <w:rPr>
          <w:rFonts w:ascii="Times New Roman" w:hAnsi="Times New Roman" w:cs="Times New Roman"/>
          <w:sz w:val="20"/>
          <w:szCs w:val="20"/>
        </w:rPr>
      </w:pPr>
      <w:r w:rsidRPr="009A2D04">
        <w:rPr>
          <w:rFonts w:ascii="Times New Roman" w:hAnsi="Times New Roman" w:cs="Times New Roman"/>
          <w:sz w:val="20"/>
          <w:szCs w:val="20"/>
        </w:rPr>
        <w:t>“It is settled law that a question of law can be raised at any time, even for the first time on appeal, as long as the point is covered in the pleadings and its consideration involves no unfairness to the party against whom it is directed.</w:t>
      </w:r>
      <w:r w:rsidR="006376EF">
        <w:rPr>
          <w:rFonts w:ascii="Times New Roman" w:hAnsi="Times New Roman" w:cs="Times New Roman"/>
          <w:sz w:val="20"/>
          <w:szCs w:val="20"/>
        </w:rPr>
        <w:t>”</w:t>
      </w:r>
    </w:p>
    <w:p w14:paraId="5885CD58" w14:textId="77777777" w:rsidR="00674EAD" w:rsidRDefault="00674EAD" w:rsidP="009A2D04">
      <w:pPr>
        <w:pStyle w:val="ListParagraph"/>
        <w:spacing w:line="240" w:lineRule="auto"/>
        <w:ind w:left="1440"/>
        <w:jc w:val="both"/>
        <w:rPr>
          <w:rFonts w:ascii="Times New Roman" w:hAnsi="Times New Roman" w:cs="Times New Roman"/>
          <w:sz w:val="20"/>
          <w:szCs w:val="20"/>
        </w:rPr>
      </w:pPr>
    </w:p>
    <w:p w14:paraId="68C79CAF" w14:textId="7A9E6734" w:rsidR="006376EF" w:rsidRDefault="00C46D23" w:rsidP="00C46D23">
      <w:pPr>
        <w:pStyle w:val="ListParagraph"/>
        <w:spacing w:line="360" w:lineRule="auto"/>
        <w:ind w:left="360"/>
        <w:jc w:val="both"/>
        <w:rPr>
          <w:rFonts w:ascii="Times New Roman" w:hAnsi="Times New Roman" w:cs="Times New Roman"/>
        </w:rPr>
      </w:pPr>
      <w:r>
        <w:rPr>
          <w:rFonts w:ascii="Times New Roman" w:hAnsi="Times New Roman" w:cs="Times New Roman"/>
        </w:rPr>
        <w:tab/>
        <w:t xml:space="preserve">[24] </w:t>
      </w:r>
      <w:r w:rsidR="006376EF" w:rsidRPr="006376EF">
        <w:rPr>
          <w:rFonts w:ascii="Times New Roman" w:hAnsi="Times New Roman" w:cs="Times New Roman"/>
        </w:rPr>
        <w:t>The condition</w:t>
      </w:r>
      <w:r>
        <w:rPr>
          <w:rFonts w:ascii="Times New Roman" w:hAnsi="Times New Roman" w:cs="Times New Roman"/>
        </w:rPr>
        <w:t>,</w:t>
      </w:r>
      <w:r w:rsidR="006376EF" w:rsidRPr="006376EF">
        <w:rPr>
          <w:rFonts w:ascii="Times New Roman" w:hAnsi="Times New Roman" w:cs="Times New Roman"/>
        </w:rPr>
        <w:t xml:space="preserve"> therefore</w:t>
      </w:r>
      <w:r>
        <w:rPr>
          <w:rFonts w:ascii="Times New Roman" w:hAnsi="Times New Roman" w:cs="Times New Roman"/>
        </w:rPr>
        <w:t>,</w:t>
      </w:r>
      <w:r w:rsidR="006376EF" w:rsidRPr="006376EF">
        <w:rPr>
          <w:rFonts w:ascii="Times New Roman" w:hAnsi="Times New Roman" w:cs="Times New Roman"/>
        </w:rPr>
        <w:t xml:space="preserve"> is that the party raising the point of law ought to have </w:t>
      </w:r>
      <w:r>
        <w:rPr>
          <w:rFonts w:ascii="Times New Roman" w:hAnsi="Times New Roman" w:cs="Times New Roman"/>
        </w:rPr>
        <w:tab/>
      </w:r>
      <w:r w:rsidR="006376EF" w:rsidRPr="006376EF">
        <w:rPr>
          <w:rFonts w:ascii="Times New Roman" w:hAnsi="Times New Roman" w:cs="Times New Roman"/>
        </w:rPr>
        <w:t xml:space="preserve">raised the issue either in its grounds of appeal on in its heads of argument and that the </w:t>
      </w:r>
      <w:r>
        <w:rPr>
          <w:rFonts w:ascii="Times New Roman" w:hAnsi="Times New Roman" w:cs="Times New Roman"/>
        </w:rPr>
        <w:tab/>
      </w:r>
      <w:r w:rsidR="006376EF" w:rsidRPr="006376EF">
        <w:rPr>
          <w:rFonts w:ascii="Times New Roman" w:hAnsi="Times New Roman" w:cs="Times New Roman"/>
        </w:rPr>
        <w:t xml:space="preserve">determination of the point of law must not occasion prejudice to the other party. </w:t>
      </w:r>
    </w:p>
    <w:p w14:paraId="29EA2ADB" w14:textId="77777777" w:rsidR="00C46D23" w:rsidRDefault="00C46D23" w:rsidP="00C46D23">
      <w:pPr>
        <w:pStyle w:val="ListParagraph"/>
        <w:spacing w:line="360" w:lineRule="auto"/>
        <w:ind w:left="360"/>
        <w:jc w:val="both"/>
        <w:rPr>
          <w:rFonts w:ascii="Times New Roman" w:hAnsi="Times New Roman" w:cs="Times New Roman"/>
        </w:rPr>
      </w:pPr>
    </w:p>
    <w:p w14:paraId="5A4124A9" w14:textId="09CA6CA9" w:rsidR="00674EAD" w:rsidRDefault="00C46D23" w:rsidP="00C46D23">
      <w:pPr>
        <w:pStyle w:val="ListParagraph"/>
        <w:spacing w:line="360" w:lineRule="auto"/>
        <w:ind w:left="360"/>
        <w:jc w:val="both"/>
        <w:rPr>
          <w:rFonts w:ascii="Times New Roman" w:hAnsi="Times New Roman" w:cs="Times New Roman"/>
        </w:rPr>
      </w:pPr>
      <w:r>
        <w:rPr>
          <w:rFonts w:ascii="Times New Roman" w:hAnsi="Times New Roman" w:cs="Times New Roman"/>
        </w:rPr>
        <w:tab/>
        <w:t xml:space="preserve">[25] </w:t>
      </w:r>
      <w:r w:rsidR="006376EF">
        <w:rPr>
          <w:rFonts w:ascii="Times New Roman" w:hAnsi="Times New Roman" w:cs="Times New Roman"/>
        </w:rPr>
        <w:t xml:space="preserve">We note in this instance that the question of the legality or illegality of a contract </w:t>
      </w:r>
      <w:r>
        <w:rPr>
          <w:rFonts w:ascii="Times New Roman" w:hAnsi="Times New Roman" w:cs="Times New Roman"/>
        </w:rPr>
        <w:tab/>
      </w:r>
      <w:r w:rsidR="006376EF">
        <w:rPr>
          <w:rFonts w:ascii="Times New Roman" w:hAnsi="Times New Roman" w:cs="Times New Roman"/>
        </w:rPr>
        <w:t xml:space="preserve">is a question of law. We equally observe that the appellant indeed raised the question of </w:t>
      </w:r>
      <w:r>
        <w:rPr>
          <w:rFonts w:ascii="Times New Roman" w:hAnsi="Times New Roman" w:cs="Times New Roman"/>
        </w:rPr>
        <w:tab/>
      </w:r>
      <w:r w:rsidR="006376EF">
        <w:rPr>
          <w:rFonts w:ascii="Times New Roman" w:hAnsi="Times New Roman" w:cs="Times New Roman"/>
        </w:rPr>
        <w:t xml:space="preserve">the illegality of the agreement of sale both in its grounds of appeal and it in its heads of </w:t>
      </w:r>
      <w:r>
        <w:rPr>
          <w:rFonts w:ascii="Times New Roman" w:hAnsi="Times New Roman" w:cs="Times New Roman"/>
        </w:rPr>
        <w:tab/>
      </w:r>
      <w:r w:rsidR="006376EF">
        <w:rPr>
          <w:rFonts w:ascii="Times New Roman" w:hAnsi="Times New Roman" w:cs="Times New Roman"/>
        </w:rPr>
        <w:t xml:space="preserve">argument. In addition, the respondent extensively responded to the issue in its own </w:t>
      </w:r>
      <w:r>
        <w:rPr>
          <w:rFonts w:ascii="Times New Roman" w:hAnsi="Times New Roman" w:cs="Times New Roman"/>
        </w:rPr>
        <w:tab/>
      </w:r>
      <w:r w:rsidR="006376EF">
        <w:rPr>
          <w:rFonts w:ascii="Times New Roman" w:hAnsi="Times New Roman" w:cs="Times New Roman"/>
        </w:rPr>
        <w:t xml:space="preserve">pleadings. Our view is therefore that, there is no prejudice that will be occasioned to </w:t>
      </w:r>
      <w:r>
        <w:rPr>
          <w:rFonts w:ascii="Times New Roman" w:hAnsi="Times New Roman" w:cs="Times New Roman"/>
        </w:rPr>
        <w:tab/>
      </w:r>
      <w:r w:rsidR="006376EF">
        <w:rPr>
          <w:rFonts w:ascii="Times New Roman" w:hAnsi="Times New Roman" w:cs="Times New Roman"/>
        </w:rPr>
        <w:t xml:space="preserve">the respondent if we determined the matter because </w:t>
      </w:r>
      <w:r w:rsidR="00674EAD">
        <w:rPr>
          <w:rFonts w:ascii="Times New Roman" w:hAnsi="Times New Roman" w:cs="Times New Roman"/>
        </w:rPr>
        <w:t>the respondent</w:t>
      </w:r>
      <w:r w:rsidR="006376EF">
        <w:rPr>
          <w:rFonts w:ascii="Times New Roman" w:hAnsi="Times New Roman" w:cs="Times New Roman"/>
        </w:rPr>
        <w:t xml:space="preserve"> has had </w:t>
      </w:r>
      <w:r>
        <w:rPr>
          <w:rFonts w:ascii="Times New Roman" w:hAnsi="Times New Roman" w:cs="Times New Roman"/>
        </w:rPr>
        <w:tab/>
      </w:r>
      <w:r w:rsidR="006376EF">
        <w:rPr>
          <w:rFonts w:ascii="Times New Roman" w:hAnsi="Times New Roman" w:cs="Times New Roman"/>
        </w:rPr>
        <w:t xml:space="preserve">adequate time to prepare for it. </w:t>
      </w:r>
      <w:r w:rsidR="00E860DA">
        <w:rPr>
          <w:rFonts w:ascii="Times New Roman" w:hAnsi="Times New Roman" w:cs="Times New Roman"/>
        </w:rPr>
        <w:t>Below we deal with the issue.</w:t>
      </w:r>
    </w:p>
    <w:p w14:paraId="35B75634" w14:textId="77777777" w:rsidR="00C46D23" w:rsidRDefault="00C46D23" w:rsidP="00C46D23">
      <w:pPr>
        <w:pStyle w:val="ListParagraph"/>
        <w:spacing w:line="360" w:lineRule="auto"/>
        <w:ind w:left="360"/>
        <w:jc w:val="both"/>
        <w:rPr>
          <w:rFonts w:ascii="Times New Roman" w:hAnsi="Times New Roman" w:cs="Times New Roman"/>
        </w:rPr>
      </w:pPr>
    </w:p>
    <w:p w14:paraId="081C1F4A" w14:textId="283B46D4" w:rsidR="003714F5" w:rsidRPr="00674EAD" w:rsidRDefault="00C46D23" w:rsidP="00C46D23">
      <w:pPr>
        <w:pStyle w:val="ListParagraph"/>
        <w:spacing w:line="360" w:lineRule="auto"/>
        <w:ind w:left="360"/>
        <w:jc w:val="both"/>
        <w:rPr>
          <w:rFonts w:ascii="Times New Roman" w:hAnsi="Times New Roman" w:cs="Times New Roman"/>
        </w:rPr>
      </w:pPr>
      <w:r>
        <w:rPr>
          <w:rFonts w:ascii="Times New Roman" w:hAnsi="Times New Roman" w:cs="Times New Roman"/>
          <w:bCs/>
        </w:rPr>
        <w:tab/>
        <w:t xml:space="preserve">[26] </w:t>
      </w:r>
      <w:r w:rsidR="00E860DA" w:rsidRPr="00674EAD">
        <w:rPr>
          <w:rFonts w:ascii="Times New Roman" w:hAnsi="Times New Roman" w:cs="Times New Roman"/>
          <w:bCs/>
        </w:rPr>
        <w:t xml:space="preserve">Elsewhere in this judgement, it was pointed out that the law is that he who alleges </w:t>
      </w:r>
      <w:r>
        <w:rPr>
          <w:rFonts w:ascii="Times New Roman" w:hAnsi="Times New Roman" w:cs="Times New Roman"/>
          <w:bCs/>
        </w:rPr>
        <w:tab/>
      </w:r>
      <w:r w:rsidR="00E860DA" w:rsidRPr="00674EAD">
        <w:rPr>
          <w:rFonts w:ascii="Times New Roman" w:hAnsi="Times New Roman" w:cs="Times New Roman"/>
          <w:bCs/>
        </w:rPr>
        <w:t>must prove and that a defendant who alleges a negative</w:t>
      </w:r>
      <w:r w:rsidR="004529D0">
        <w:rPr>
          <w:rFonts w:ascii="Times New Roman" w:hAnsi="Times New Roman" w:cs="Times New Roman"/>
          <w:bCs/>
        </w:rPr>
        <w:t>,</w:t>
      </w:r>
      <w:r w:rsidR="00E860DA" w:rsidRPr="00674EAD">
        <w:rPr>
          <w:rFonts w:ascii="Times New Roman" w:hAnsi="Times New Roman" w:cs="Times New Roman"/>
          <w:bCs/>
        </w:rPr>
        <w:t xml:space="preserve"> bears the onus to prove </w:t>
      </w:r>
      <w:r>
        <w:rPr>
          <w:rFonts w:ascii="Times New Roman" w:hAnsi="Times New Roman" w:cs="Times New Roman"/>
          <w:bCs/>
        </w:rPr>
        <w:tab/>
      </w:r>
      <w:r w:rsidR="00E860DA" w:rsidRPr="00674EAD">
        <w:rPr>
          <w:rFonts w:ascii="Times New Roman" w:hAnsi="Times New Roman" w:cs="Times New Roman"/>
          <w:bCs/>
        </w:rPr>
        <w:t xml:space="preserve">that </w:t>
      </w:r>
      <w:r>
        <w:rPr>
          <w:rFonts w:ascii="Times New Roman" w:hAnsi="Times New Roman" w:cs="Times New Roman"/>
          <w:bCs/>
        </w:rPr>
        <w:tab/>
      </w:r>
      <w:r w:rsidR="00E860DA" w:rsidRPr="00674EAD">
        <w:rPr>
          <w:rFonts w:ascii="Times New Roman" w:hAnsi="Times New Roman" w:cs="Times New Roman"/>
          <w:bCs/>
        </w:rPr>
        <w:t xml:space="preserve">negative. </w:t>
      </w:r>
      <w:r w:rsidR="004529D0">
        <w:rPr>
          <w:rFonts w:ascii="Times New Roman" w:hAnsi="Times New Roman" w:cs="Times New Roman"/>
          <w:bCs/>
        </w:rPr>
        <w:t xml:space="preserve">See the authority of </w:t>
      </w:r>
      <w:r w:rsidR="004529D0" w:rsidRPr="004529D0">
        <w:rPr>
          <w:rFonts w:ascii="Times New Roman" w:hAnsi="Times New Roman" w:cs="Times New Roman"/>
          <w:bCs/>
          <w:i/>
        </w:rPr>
        <w:t>Prinsloo Van der Linde &amp; Anor</w:t>
      </w:r>
      <w:r w:rsidR="004529D0">
        <w:rPr>
          <w:rFonts w:ascii="Times New Roman" w:hAnsi="Times New Roman" w:cs="Times New Roman"/>
          <w:bCs/>
        </w:rPr>
        <w:t xml:space="preserve"> (CCT 4/96) ZACC5; 1997 </w:t>
      </w:r>
      <w:r>
        <w:rPr>
          <w:rFonts w:ascii="Times New Roman" w:hAnsi="Times New Roman" w:cs="Times New Roman"/>
          <w:bCs/>
        </w:rPr>
        <w:tab/>
      </w:r>
      <w:r w:rsidR="004529D0">
        <w:rPr>
          <w:rFonts w:ascii="Times New Roman" w:hAnsi="Times New Roman" w:cs="Times New Roman"/>
          <w:bCs/>
        </w:rPr>
        <w:t xml:space="preserve">for that proposition. </w:t>
      </w:r>
      <w:r w:rsidR="00E860DA" w:rsidRPr="00674EAD">
        <w:rPr>
          <w:rFonts w:ascii="Times New Roman" w:hAnsi="Times New Roman" w:cs="Times New Roman"/>
          <w:bCs/>
        </w:rPr>
        <w:t xml:space="preserve">In this case, the appellant bore the onus to prove that at the time </w:t>
      </w:r>
      <w:r>
        <w:rPr>
          <w:rFonts w:ascii="Times New Roman" w:hAnsi="Times New Roman" w:cs="Times New Roman"/>
          <w:bCs/>
        </w:rPr>
        <w:tab/>
      </w:r>
      <w:r w:rsidR="00E860DA" w:rsidRPr="00674EAD">
        <w:rPr>
          <w:rFonts w:ascii="Times New Roman" w:hAnsi="Times New Roman" w:cs="Times New Roman"/>
          <w:bCs/>
        </w:rPr>
        <w:t xml:space="preserve">that the agreement was signed, there was no subdivision permit which existed and </w:t>
      </w:r>
      <w:r>
        <w:rPr>
          <w:rFonts w:ascii="Times New Roman" w:hAnsi="Times New Roman" w:cs="Times New Roman"/>
          <w:bCs/>
        </w:rPr>
        <w:tab/>
      </w:r>
      <w:r w:rsidR="00E860DA" w:rsidRPr="00674EAD">
        <w:rPr>
          <w:rFonts w:ascii="Times New Roman" w:hAnsi="Times New Roman" w:cs="Times New Roman"/>
          <w:bCs/>
        </w:rPr>
        <w:t xml:space="preserve">which therefore made the agreement of sale illegal. </w:t>
      </w:r>
      <w:r w:rsidR="002A2DD1" w:rsidRPr="00674EAD">
        <w:rPr>
          <w:rFonts w:ascii="Times New Roman" w:hAnsi="Times New Roman" w:cs="Times New Roman"/>
          <w:bCs/>
        </w:rPr>
        <w:t xml:space="preserve"> The parties were both aware at the </w:t>
      </w:r>
      <w:r>
        <w:rPr>
          <w:rFonts w:ascii="Times New Roman" w:hAnsi="Times New Roman" w:cs="Times New Roman"/>
          <w:bCs/>
        </w:rPr>
        <w:lastRenderedPageBreak/>
        <w:tab/>
      </w:r>
      <w:r w:rsidR="002A2DD1" w:rsidRPr="00674EAD">
        <w:rPr>
          <w:rFonts w:ascii="Times New Roman" w:hAnsi="Times New Roman" w:cs="Times New Roman"/>
          <w:bCs/>
        </w:rPr>
        <w:t>material time</w:t>
      </w:r>
      <w:r w:rsidR="004529D0">
        <w:rPr>
          <w:rFonts w:ascii="Times New Roman" w:hAnsi="Times New Roman" w:cs="Times New Roman"/>
          <w:bCs/>
        </w:rPr>
        <w:t>,</w:t>
      </w:r>
      <w:r w:rsidR="002A2DD1" w:rsidRPr="00674EAD">
        <w:rPr>
          <w:rFonts w:ascii="Times New Roman" w:hAnsi="Times New Roman" w:cs="Times New Roman"/>
          <w:bCs/>
        </w:rPr>
        <w:t xml:space="preserve"> </w:t>
      </w:r>
      <w:r w:rsidR="00E70A39" w:rsidRPr="00674EAD">
        <w:rPr>
          <w:rFonts w:ascii="Times New Roman" w:hAnsi="Times New Roman" w:cs="Times New Roman"/>
          <w:bCs/>
        </w:rPr>
        <w:t xml:space="preserve">that the respondent was not the owner of the land </w:t>
      </w:r>
      <w:r w:rsidR="002A2DD1" w:rsidRPr="00674EAD">
        <w:rPr>
          <w:rFonts w:ascii="Times New Roman" w:hAnsi="Times New Roman" w:cs="Times New Roman"/>
          <w:bCs/>
        </w:rPr>
        <w:t>in question</w:t>
      </w:r>
      <w:r w:rsidR="00E70A39" w:rsidRPr="00674EAD">
        <w:rPr>
          <w:rFonts w:ascii="Times New Roman" w:hAnsi="Times New Roman" w:cs="Times New Roman"/>
          <w:bCs/>
        </w:rPr>
        <w:t>. It follow</w:t>
      </w:r>
      <w:r w:rsidR="002A2DD1" w:rsidRPr="00674EAD">
        <w:rPr>
          <w:rFonts w:ascii="Times New Roman" w:hAnsi="Times New Roman" w:cs="Times New Roman"/>
          <w:bCs/>
        </w:rPr>
        <w:t xml:space="preserve">ed </w:t>
      </w:r>
      <w:r>
        <w:rPr>
          <w:rFonts w:ascii="Times New Roman" w:hAnsi="Times New Roman" w:cs="Times New Roman"/>
          <w:bCs/>
        </w:rPr>
        <w:tab/>
      </w:r>
      <w:r w:rsidR="002A2DD1" w:rsidRPr="00674EAD">
        <w:rPr>
          <w:rFonts w:ascii="Times New Roman" w:hAnsi="Times New Roman" w:cs="Times New Roman"/>
          <w:bCs/>
        </w:rPr>
        <w:t>therefore</w:t>
      </w:r>
      <w:r w:rsidR="00E70A39" w:rsidRPr="00674EAD">
        <w:rPr>
          <w:rFonts w:ascii="Times New Roman" w:hAnsi="Times New Roman" w:cs="Times New Roman"/>
          <w:bCs/>
        </w:rPr>
        <w:t xml:space="preserve"> that the respondent could not pass title </w:t>
      </w:r>
      <w:r w:rsidR="002A2DD1" w:rsidRPr="00674EAD">
        <w:rPr>
          <w:rFonts w:ascii="Times New Roman" w:hAnsi="Times New Roman" w:cs="Times New Roman"/>
          <w:bCs/>
        </w:rPr>
        <w:t xml:space="preserve">to the appellant </w:t>
      </w:r>
      <w:r w:rsidR="00E70A39" w:rsidRPr="00674EAD">
        <w:rPr>
          <w:rFonts w:ascii="Times New Roman" w:hAnsi="Times New Roman" w:cs="Times New Roman"/>
          <w:bCs/>
        </w:rPr>
        <w:t>in respect of th</w:t>
      </w:r>
      <w:r w:rsidR="002A2DD1" w:rsidRPr="00674EAD">
        <w:rPr>
          <w:rFonts w:ascii="Times New Roman" w:hAnsi="Times New Roman" w:cs="Times New Roman"/>
          <w:bCs/>
        </w:rPr>
        <w:t>at</w:t>
      </w:r>
      <w:r w:rsidR="00E70A39" w:rsidRPr="00674EAD">
        <w:rPr>
          <w:rFonts w:ascii="Times New Roman" w:hAnsi="Times New Roman" w:cs="Times New Roman"/>
          <w:bCs/>
        </w:rPr>
        <w:t xml:space="preserve"> land. </w:t>
      </w:r>
      <w:r>
        <w:rPr>
          <w:rFonts w:ascii="Times New Roman" w:hAnsi="Times New Roman" w:cs="Times New Roman"/>
          <w:bCs/>
        </w:rPr>
        <w:tab/>
      </w:r>
      <w:r w:rsidR="008126AA" w:rsidRPr="00674EAD">
        <w:rPr>
          <w:rFonts w:ascii="Times New Roman" w:hAnsi="Times New Roman" w:cs="Times New Roman"/>
          <w:bCs/>
        </w:rPr>
        <w:t>MALABA JA (</w:t>
      </w:r>
      <w:r w:rsidR="002A2DD1" w:rsidRPr="00674EAD">
        <w:rPr>
          <w:rFonts w:ascii="Times New Roman" w:hAnsi="Times New Roman" w:cs="Times New Roman"/>
          <w:bCs/>
        </w:rPr>
        <w:t>now CJ</w:t>
      </w:r>
      <w:r w:rsidR="008126AA" w:rsidRPr="00674EAD">
        <w:rPr>
          <w:rFonts w:ascii="Times New Roman" w:hAnsi="Times New Roman" w:cs="Times New Roman"/>
          <w:bCs/>
        </w:rPr>
        <w:t xml:space="preserve">) in </w:t>
      </w:r>
      <w:proofErr w:type="spellStart"/>
      <w:r w:rsidR="008126AA" w:rsidRPr="00674EAD">
        <w:rPr>
          <w:rFonts w:ascii="Times New Roman" w:hAnsi="Times New Roman" w:cs="Times New Roman"/>
          <w:bCs/>
          <w:i/>
          <w:iCs/>
        </w:rPr>
        <w:t>Khumalo</w:t>
      </w:r>
      <w:proofErr w:type="spellEnd"/>
      <w:r w:rsidR="008126AA" w:rsidRPr="00674EAD">
        <w:rPr>
          <w:rFonts w:ascii="Times New Roman" w:hAnsi="Times New Roman" w:cs="Times New Roman"/>
          <w:bCs/>
          <w:i/>
          <w:iCs/>
        </w:rPr>
        <w:t xml:space="preserve"> v </w:t>
      </w:r>
      <w:proofErr w:type="spellStart"/>
      <w:r w:rsidR="008126AA" w:rsidRPr="00674EAD">
        <w:rPr>
          <w:rFonts w:ascii="Times New Roman" w:hAnsi="Times New Roman" w:cs="Times New Roman"/>
          <w:bCs/>
          <w:i/>
          <w:iCs/>
        </w:rPr>
        <w:t>Mandeya</w:t>
      </w:r>
      <w:proofErr w:type="spellEnd"/>
      <w:r w:rsidR="008126AA" w:rsidRPr="00674EAD">
        <w:rPr>
          <w:rFonts w:ascii="Times New Roman" w:hAnsi="Times New Roman" w:cs="Times New Roman"/>
          <w:bCs/>
          <w:i/>
          <w:iCs/>
        </w:rPr>
        <w:t xml:space="preserve"> &amp; Anor</w:t>
      </w:r>
      <w:r w:rsidR="002A2DD1" w:rsidRPr="00674EAD">
        <w:rPr>
          <w:rFonts w:ascii="Times New Roman" w:hAnsi="Times New Roman" w:cs="Times New Roman"/>
          <w:bCs/>
          <w:i/>
          <w:iCs/>
        </w:rPr>
        <w:t xml:space="preserve"> </w:t>
      </w:r>
      <w:r w:rsidR="002A2DD1" w:rsidRPr="00674EAD">
        <w:rPr>
          <w:lang w:val="en-US"/>
        </w:rPr>
        <w:t xml:space="preserve">2008 (2) ZLR 203 (S) </w:t>
      </w:r>
      <w:r w:rsidR="003714F5" w:rsidRPr="00674EAD">
        <w:rPr>
          <w:rFonts w:ascii="Times New Roman" w:hAnsi="Times New Roman" w:cs="Times New Roman"/>
          <w:bCs/>
        </w:rPr>
        <w:t xml:space="preserve">articulated </w:t>
      </w:r>
      <w:r>
        <w:rPr>
          <w:rFonts w:ascii="Times New Roman" w:hAnsi="Times New Roman" w:cs="Times New Roman"/>
          <w:bCs/>
        </w:rPr>
        <w:tab/>
      </w:r>
      <w:r w:rsidR="003714F5" w:rsidRPr="00674EAD">
        <w:rPr>
          <w:rFonts w:ascii="Times New Roman" w:hAnsi="Times New Roman" w:cs="Times New Roman"/>
          <w:bCs/>
        </w:rPr>
        <w:t xml:space="preserve">the position of the law in such circumstances </w:t>
      </w:r>
      <w:r w:rsidR="002A2DD1" w:rsidRPr="00674EAD">
        <w:rPr>
          <w:rFonts w:ascii="Times New Roman" w:hAnsi="Times New Roman" w:cs="Times New Roman"/>
          <w:bCs/>
        </w:rPr>
        <w:t>to be the following</w:t>
      </w:r>
      <w:r w:rsidR="003714F5" w:rsidRPr="00674EAD">
        <w:rPr>
          <w:rFonts w:ascii="Times New Roman" w:hAnsi="Times New Roman" w:cs="Times New Roman"/>
          <w:bCs/>
        </w:rPr>
        <w:t>:</w:t>
      </w:r>
    </w:p>
    <w:p w14:paraId="70DFC6BA" w14:textId="77777777" w:rsidR="00F85312" w:rsidRDefault="003714F5" w:rsidP="003714F5">
      <w:pPr>
        <w:spacing w:after="0" w:line="240" w:lineRule="auto"/>
        <w:ind w:left="1440"/>
        <w:jc w:val="both"/>
        <w:rPr>
          <w:rFonts w:ascii="Times New Roman" w:hAnsi="Times New Roman" w:cs="Times New Roman"/>
          <w:bCs/>
          <w:sz w:val="20"/>
          <w:szCs w:val="20"/>
        </w:rPr>
      </w:pPr>
      <w:proofErr w:type="gramStart"/>
      <w:r>
        <w:rPr>
          <w:rFonts w:ascii="Times New Roman" w:hAnsi="Times New Roman" w:cs="Times New Roman"/>
          <w:bCs/>
          <w:sz w:val="20"/>
          <w:szCs w:val="20"/>
        </w:rPr>
        <w:t>“ At</w:t>
      </w:r>
      <w:proofErr w:type="gramEnd"/>
      <w:r>
        <w:rPr>
          <w:rFonts w:ascii="Times New Roman" w:hAnsi="Times New Roman" w:cs="Times New Roman"/>
          <w:bCs/>
          <w:sz w:val="20"/>
          <w:szCs w:val="20"/>
        </w:rPr>
        <w:t xml:space="preserve"> the time the parties entered into the agreement, the applicant was not the owner of the land and improvements thereon. He could not pass title to the land to the first respondent at the payment of the purchase price in terms of the agreement of sale. Mr </w:t>
      </w:r>
      <w:r w:rsidRPr="002A2DD1">
        <w:rPr>
          <w:rFonts w:ascii="Times New Roman" w:hAnsi="Times New Roman" w:cs="Times New Roman"/>
          <w:bCs/>
          <w:i/>
          <w:sz w:val="20"/>
          <w:szCs w:val="20"/>
        </w:rPr>
        <w:t>Zhou</w:t>
      </w:r>
      <w:r>
        <w:rPr>
          <w:rFonts w:ascii="Times New Roman" w:hAnsi="Times New Roman" w:cs="Times New Roman"/>
          <w:bCs/>
          <w:sz w:val="20"/>
          <w:szCs w:val="20"/>
        </w:rPr>
        <w:t xml:space="preserve"> argued that under our law a person can sell property which he does not own as long as the property exists and he realises that he may face an action for damages if he is unable to give good title to the purchaser when the time comes to hand over vacant possession and in the case of immovable of property </w:t>
      </w:r>
      <w:r w:rsidR="00F85312">
        <w:rPr>
          <w:rFonts w:ascii="Times New Roman" w:hAnsi="Times New Roman" w:cs="Times New Roman"/>
          <w:bCs/>
          <w:sz w:val="20"/>
          <w:szCs w:val="20"/>
        </w:rPr>
        <w:t xml:space="preserve">give transfer: </w:t>
      </w:r>
      <w:r w:rsidR="00F85312" w:rsidRPr="00F85312">
        <w:rPr>
          <w:rFonts w:ascii="Times New Roman" w:hAnsi="Times New Roman" w:cs="Times New Roman"/>
          <w:bCs/>
          <w:i/>
          <w:iCs/>
          <w:sz w:val="20"/>
          <w:szCs w:val="20"/>
        </w:rPr>
        <w:t xml:space="preserve">Frye’s (Pty) Ltd v Ries F </w:t>
      </w:r>
      <w:r w:rsidR="00F85312">
        <w:rPr>
          <w:rFonts w:ascii="Times New Roman" w:hAnsi="Times New Roman" w:cs="Times New Roman"/>
          <w:bCs/>
          <w:sz w:val="20"/>
          <w:szCs w:val="20"/>
        </w:rPr>
        <w:t>1957 (3) SA 573 (A)at p 582A.</w:t>
      </w:r>
      <w:r>
        <w:rPr>
          <w:rFonts w:ascii="Times New Roman" w:hAnsi="Times New Roman" w:cs="Times New Roman"/>
          <w:bCs/>
          <w:sz w:val="20"/>
          <w:szCs w:val="20"/>
        </w:rPr>
        <w:t xml:space="preserve"> </w:t>
      </w:r>
    </w:p>
    <w:p w14:paraId="1482AC9A" w14:textId="73ED2B75" w:rsidR="00F85312" w:rsidRDefault="003714F5" w:rsidP="003714F5">
      <w:pPr>
        <w:spacing w:after="0" w:line="240" w:lineRule="auto"/>
        <w:ind w:left="1440"/>
        <w:jc w:val="both"/>
        <w:rPr>
          <w:rFonts w:ascii="Times New Roman" w:hAnsi="Times New Roman" w:cs="Times New Roman"/>
          <w:bCs/>
          <w:sz w:val="20"/>
          <w:szCs w:val="20"/>
        </w:rPr>
      </w:pPr>
      <w:r>
        <w:rPr>
          <w:rFonts w:ascii="Times New Roman" w:hAnsi="Times New Roman" w:cs="Times New Roman"/>
          <w:bCs/>
          <w:sz w:val="20"/>
          <w:szCs w:val="20"/>
        </w:rPr>
        <w:t xml:space="preserve">It appears to me that the principle of law on which Mr Zhou relied to support </w:t>
      </w:r>
      <w:r w:rsidR="00F85312">
        <w:rPr>
          <w:rFonts w:ascii="Times New Roman" w:hAnsi="Times New Roman" w:cs="Times New Roman"/>
          <w:bCs/>
          <w:sz w:val="20"/>
          <w:szCs w:val="20"/>
        </w:rPr>
        <w:t>the contention that what was sold by the applicant to the first respondent was “land” is not applicable to the facts of the case, the applicant held rights and interests in the land and improvements thereon under the lease-to-buy. It is also common cause that, with the written consent of the City Council, he ceded those rights and interests to the first respondent, who stepped into his shoes as the cessionary and acquired them under the lease-to-buy.</w:t>
      </w:r>
    </w:p>
    <w:p w14:paraId="54BF3D29" w14:textId="19C2BA90" w:rsidR="007A6C35" w:rsidRPr="002A2DD1" w:rsidRDefault="00F85312" w:rsidP="003714F5">
      <w:pPr>
        <w:spacing w:after="0" w:line="240" w:lineRule="auto"/>
        <w:ind w:left="1440"/>
        <w:jc w:val="both"/>
        <w:rPr>
          <w:rFonts w:ascii="Times New Roman" w:hAnsi="Times New Roman" w:cs="Times New Roman"/>
          <w:bCs/>
          <w:sz w:val="20"/>
          <w:szCs w:val="20"/>
        </w:rPr>
      </w:pPr>
      <w:r>
        <w:rPr>
          <w:rFonts w:ascii="Times New Roman" w:hAnsi="Times New Roman" w:cs="Times New Roman"/>
          <w:bCs/>
          <w:sz w:val="20"/>
          <w:szCs w:val="20"/>
        </w:rPr>
        <w:t>A cession is an act of transfer of personal rights and interests from the cedent to the cessionary.</w:t>
      </w:r>
      <w:r w:rsidR="00EC5238">
        <w:rPr>
          <w:rFonts w:ascii="Times New Roman" w:hAnsi="Times New Roman" w:cs="Times New Roman"/>
          <w:bCs/>
          <w:sz w:val="20"/>
          <w:szCs w:val="20"/>
        </w:rPr>
        <w:t xml:space="preserve"> It appears to me that the applicant ceded </w:t>
      </w:r>
      <w:r w:rsidR="004319CF">
        <w:rPr>
          <w:rFonts w:ascii="Times New Roman" w:hAnsi="Times New Roman" w:cs="Times New Roman"/>
          <w:bCs/>
          <w:sz w:val="20"/>
          <w:szCs w:val="20"/>
        </w:rPr>
        <w:t>to</w:t>
      </w:r>
      <w:r w:rsidR="00EC5238">
        <w:rPr>
          <w:rFonts w:ascii="Times New Roman" w:hAnsi="Times New Roman" w:cs="Times New Roman"/>
          <w:bCs/>
          <w:sz w:val="20"/>
          <w:szCs w:val="20"/>
        </w:rPr>
        <w:t xml:space="preserve"> the first respondent </w:t>
      </w:r>
      <w:r w:rsidR="004319CF">
        <w:rPr>
          <w:rFonts w:ascii="Times New Roman" w:hAnsi="Times New Roman" w:cs="Times New Roman"/>
          <w:bCs/>
          <w:sz w:val="20"/>
          <w:szCs w:val="20"/>
        </w:rPr>
        <w:t>that</w:t>
      </w:r>
      <w:r w:rsidR="00EC5238">
        <w:rPr>
          <w:rFonts w:ascii="Times New Roman" w:hAnsi="Times New Roman" w:cs="Times New Roman"/>
          <w:bCs/>
          <w:sz w:val="20"/>
          <w:szCs w:val="20"/>
        </w:rPr>
        <w:t xml:space="preserve"> he sold under the agreement of sale. In the circumstances, the argument by Miss </w:t>
      </w:r>
      <w:r w:rsidR="00EC5238" w:rsidRPr="002A2DD1">
        <w:rPr>
          <w:rFonts w:ascii="Times New Roman" w:hAnsi="Times New Roman" w:cs="Times New Roman"/>
          <w:bCs/>
          <w:i/>
          <w:sz w:val="20"/>
          <w:szCs w:val="20"/>
        </w:rPr>
        <w:t>Maphosa</w:t>
      </w:r>
      <w:r w:rsidR="00EC5238">
        <w:rPr>
          <w:rFonts w:ascii="Times New Roman" w:hAnsi="Times New Roman" w:cs="Times New Roman"/>
          <w:bCs/>
          <w:sz w:val="20"/>
          <w:szCs w:val="20"/>
        </w:rPr>
        <w:t xml:space="preserve"> that, notwithstanding</w:t>
      </w:r>
      <w:r w:rsidR="004319CF">
        <w:rPr>
          <w:rFonts w:ascii="Times New Roman" w:hAnsi="Times New Roman" w:cs="Times New Roman"/>
          <w:bCs/>
          <w:sz w:val="20"/>
          <w:szCs w:val="20"/>
        </w:rPr>
        <w:t xml:space="preserve"> the language used by the parties in para 1 of the agreement of sale, what was in effect sold and purchased were rights and interests of the parties with the written consent of the City Council. </w:t>
      </w:r>
      <w:r w:rsidR="004319CF" w:rsidRPr="002A2DD1">
        <w:rPr>
          <w:rFonts w:ascii="Times New Roman" w:hAnsi="Times New Roman" w:cs="Times New Roman"/>
          <w:bCs/>
          <w:iCs/>
          <w:sz w:val="20"/>
          <w:szCs w:val="20"/>
          <w:u w:val="single"/>
        </w:rPr>
        <w:t>To uphold the decision of the court a quo</w:t>
      </w:r>
      <w:r w:rsidR="003714F5" w:rsidRPr="002A2DD1">
        <w:rPr>
          <w:rFonts w:ascii="Times New Roman" w:hAnsi="Times New Roman" w:cs="Times New Roman"/>
          <w:bCs/>
          <w:iCs/>
          <w:sz w:val="24"/>
          <w:szCs w:val="24"/>
          <w:u w:val="single"/>
        </w:rPr>
        <w:t xml:space="preserve"> </w:t>
      </w:r>
      <w:r w:rsidR="004319CF" w:rsidRPr="002A2DD1">
        <w:rPr>
          <w:rFonts w:ascii="Times New Roman" w:hAnsi="Times New Roman" w:cs="Times New Roman"/>
          <w:bCs/>
          <w:iCs/>
          <w:sz w:val="20"/>
          <w:szCs w:val="20"/>
          <w:u w:val="single"/>
        </w:rPr>
        <w:t>that the real rights in the land and improvements thereon in the sense of dominium was sold and purchased under the agreement of sale would accord no legal effect at all to the cession and the limited rights it transferred from the applicant to the first respondent.”</w:t>
      </w:r>
      <w:r w:rsidR="004319CF" w:rsidRPr="002A2DD1">
        <w:rPr>
          <w:rFonts w:ascii="Times New Roman" w:hAnsi="Times New Roman" w:cs="Times New Roman"/>
          <w:bCs/>
          <w:sz w:val="20"/>
          <w:szCs w:val="20"/>
        </w:rPr>
        <w:t xml:space="preserve"> (own emphasis)</w:t>
      </w:r>
    </w:p>
    <w:p w14:paraId="0E454F75" w14:textId="77777777" w:rsidR="009172E7" w:rsidRPr="002A2DD1" w:rsidRDefault="009172E7" w:rsidP="009172E7">
      <w:pPr>
        <w:spacing w:after="0" w:line="360" w:lineRule="auto"/>
        <w:jc w:val="both"/>
        <w:rPr>
          <w:rFonts w:ascii="Times New Roman" w:hAnsi="Times New Roman" w:cs="Times New Roman"/>
          <w:bCs/>
          <w:sz w:val="20"/>
          <w:szCs w:val="20"/>
        </w:rPr>
      </w:pPr>
    </w:p>
    <w:p w14:paraId="3AA1C260" w14:textId="45CEA6E3" w:rsidR="000549DA" w:rsidRDefault="00C46D23" w:rsidP="00C46D23">
      <w:pPr>
        <w:pStyle w:val="ListParagraph"/>
        <w:spacing w:after="0" w:line="360" w:lineRule="auto"/>
        <w:ind w:left="360"/>
        <w:jc w:val="both"/>
        <w:rPr>
          <w:rFonts w:ascii="Times New Roman" w:hAnsi="Times New Roman" w:cs="Times New Roman"/>
          <w:bCs/>
        </w:rPr>
      </w:pPr>
      <w:r>
        <w:rPr>
          <w:rFonts w:ascii="Times New Roman" w:hAnsi="Times New Roman" w:cs="Times New Roman"/>
          <w:bCs/>
        </w:rPr>
        <w:tab/>
        <w:t xml:space="preserve">[27] </w:t>
      </w:r>
      <w:r w:rsidR="0062124A" w:rsidRPr="00415A04">
        <w:rPr>
          <w:rFonts w:ascii="Times New Roman" w:hAnsi="Times New Roman" w:cs="Times New Roman"/>
          <w:bCs/>
        </w:rPr>
        <w:t>In</w:t>
      </w:r>
      <w:r w:rsidR="004319CF" w:rsidRPr="00415A04">
        <w:rPr>
          <w:rFonts w:ascii="Times New Roman" w:hAnsi="Times New Roman" w:cs="Times New Roman"/>
          <w:bCs/>
        </w:rPr>
        <w:t xml:space="preserve"> the </w:t>
      </w:r>
      <w:r w:rsidR="001B5EA0" w:rsidRPr="00415A04">
        <w:rPr>
          <w:rFonts w:ascii="Times New Roman" w:hAnsi="Times New Roman" w:cs="Times New Roman"/>
          <w:bCs/>
        </w:rPr>
        <w:t>instant case</w:t>
      </w:r>
      <w:r w:rsidR="0062124A">
        <w:rPr>
          <w:rFonts w:ascii="Times New Roman" w:hAnsi="Times New Roman" w:cs="Times New Roman"/>
          <w:bCs/>
        </w:rPr>
        <w:t>,</w:t>
      </w:r>
      <w:r w:rsidR="004319CF" w:rsidRPr="00415A04">
        <w:rPr>
          <w:rFonts w:ascii="Times New Roman" w:hAnsi="Times New Roman" w:cs="Times New Roman"/>
          <w:bCs/>
        </w:rPr>
        <w:t xml:space="preserve"> that</w:t>
      </w:r>
      <w:r w:rsidR="001B5EA0" w:rsidRPr="00415A04">
        <w:rPr>
          <w:rFonts w:ascii="Times New Roman" w:hAnsi="Times New Roman" w:cs="Times New Roman"/>
          <w:bCs/>
        </w:rPr>
        <w:t xml:space="preserve"> there was no sale of land</w:t>
      </w:r>
      <w:r w:rsidR="00334981" w:rsidRPr="00415A04">
        <w:rPr>
          <w:rFonts w:ascii="Times New Roman" w:hAnsi="Times New Roman" w:cs="Times New Roman"/>
          <w:bCs/>
        </w:rPr>
        <w:t xml:space="preserve">. The respondent, despite the </w:t>
      </w:r>
      <w:r>
        <w:rPr>
          <w:rFonts w:ascii="Times New Roman" w:hAnsi="Times New Roman" w:cs="Times New Roman"/>
          <w:bCs/>
        </w:rPr>
        <w:tab/>
      </w:r>
      <w:r w:rsidR="00334981" w:rsidRPr="00415A04">
        <w:rPr>
          <w:rFonts w:ascii="Times New Roman" w:hAnsi="Times New Roman" w:cs="Times New Roman"/>
          <w:bCs/>
        </w:rPr>
        <w:t xml:space="preserve">language used in the agreement of sale, only ceded its rights and interest in the land to </w:t>
      </w:r>
      <w:r>
        <w:rPr>
          <w:rFonts w:ascii="Times New Roman" w:hAnsi="Times New Roman" w:cs="Times New Roman"/>
          <w:bCs/>
        </w:rPr>
        <w:tab/>
      </w:r>
      <w:r w:rsidR="00334981" w:rsidRPr="00415A04">
        <w:rPr>
          <w:rFonts w:ascii="Times New Roman" w:hAnsi="Times New Roman" w:cs="Times New Roman"/>
          <w:bCs/>
        </w:rPr>
        <w:t xml:space="preserve">the appellant.  It is therefore not the respondent who was required to hold a subdivision </w:t>
      </w:r>
      <w:r>
        <w:rPr>
          <w:rFonts w:ascii="Times New Roman" w:hAnsi="Times New Roman" w:cs="Times New Roman"/>
          <w:bCs/>
        </w:rPr>
        <w:tab/>
      </w:r>
      <w:r w:rsidR="00334981" w:rsidRPr="00415A04">
        <w:rPr>
          <w:rFonts w:ascii="Times New Roman" w:hAnsi="Times New Roman" w:cs="Times New Roman"/>
          <w:bCs/>
        </w:rPr>
        <w:t xml:space="preserve">permit of the land. Instead, the owner of the land </w:t>
      </w:r>
      <w:proofErr w:type="spellStart"/>
      <w:r w:rsidR="00334981" w:rsidRPr="00415A04">
        <w:rPr>
          <w:rFonts w:ascii="Times New Roman" w:hAnsi="Times New Roman" w:cs="Times New Roman"/>
          <w:bCs/>
        </w:rPr>
        <w:t>Gladstonbury</w:t>
      </w:r>
      <w:proofErr w:type="spellEnd"/>
      <w:r w:rsidR="00334981" w:rsidRPr="00415A04">
        <w:rPr>
          <w:rFonts w:ascii="Times New Roman" w:hAnsi="Times New Roman" w:cs="Times New Roman"/>
          <w:bCs/>
        </w:rPr>
        <w:t xml:space="preserve"> Dairy Produce was. </w:t>
      </w:r>
      <w:r>
        <w:rPr>
          <w:rFonts w:ascii="Times New Roman" w:hAnsi="Times New Roman" w:cs="Times New Roman"/>
          <w:bCs/>
        </w:rPr>
        <w:tab/>
      </w:r>
      <w:r w:rsidR="0062124A">
        <w:rPr>
          <w:rFonts w:ascii="Times New Roman" w:hAnsi="Times New Roman" w:cs="Times New Roman"/>
          <w:bCs/>
        </w:rPr>
        <w:t>Further, if the respondent did not sell land but rights and interests to the appellant</w:t>
      </w:r>
      <w:r w:rsidR="000549DA">
        <w:rPr>
          <w:rFonts w:ascii="Times New Roman" w:hAnsi="Times New Roman" w:cs="Times New Roman"/>
          <w:bCs/>
        </w:rPr>
        <w:t>,</w:t>
      </w:r>
      <w:r w:rsidR="0062124A">
        <w:rPr>
          <w:rFonts w:ascii="Times New Roman" w:hAnsi="Times New Roman" w:cs="Times New Roman"/>
          <w:bCs/>
        </w:rPr>
        <w:t xml:space="preserve"> the </w:t>
      </w:r>
      <w:r>
        <w:rPr>
          <w:rFonts w:ascii="Times New Roman" w:hAnsi="Times New Roman" w:cs="Times New Roman"/>
          <w:bCs/>
        </w:rPr>
        <w:tab/>
      </w:r>
      <w:r w:rsidR="0062124A">
        <w:rPr>
          <w:rFonts w:ascii="Times New Roman" w:hAnsi="Times New Roman" w:cs="Times New Roman"/>
          <w:bCs/>
        </w:rPr>
        <w:t xml:space="preserve">application of </w:t>
      </w:r>
      <w:r w:rsidR="006010CB">
        <w:rPr>
          <w:rFonts w:ascii="Times New Roman" w:hAnsi="Times New Roman" w:cs="Times New Roman"/>
          <w:bCs/>
        </w:rPr>
        <w:t xml:space="preserve">the stringent requirements attendant upon a cancellation of an instalment </w:t>
      </w:r>
      <w:r>
        <w:rPr>
          <w:rFonts w:ascii="Times New Roman" w:hAnsi="Times New Roman" w:cs="Times New Roman"/>
          <w:bCs/>
        </w:rPr>
        <w:tab/>
      </w:r>
      <w:r w:rsidR="006010CB">
        <w:rPr>
          <w:rFonts w:ascii="Times New Roman" w:hAnsi="Times New Roman" w:cs="Times New Roman"/>
          <w:bCs/>
        </w:rPr>
        <w:t xml:space="preserve">sale of land and </w:t>
      </w:r>
      <w:r w:rsidR="0062124A">
        <w:rPr>
          <w:rFonts w:ascii="Times New Roman" w:hAnsi="Times New Roman" w:cs="Times New Roman"/>
          <w:bCs/>
        </w:rPr>
        <w:t xml:space="preserve">the notice requirements stated in s 8(1) </w:t>
      </w:r>
      <w:r w:rsidR="000549DA">
        <w:rPr>
          <w:rFonts w:ascii="Times New Roman" w:hAnsi="Times New Roman" w:cs="Times New Roman"/>
          <w:bCs/>
        </w:rPr>
        <w:t>(c</w:t>
      </w:r>
      <w:r w:rsidR="0062124A">
        <w:rPr>
          <w:rFonts w:ascii="Times New Roman" w:hAnsi="Times New Roman" w:cs="Times New Roman"/>
          <w:bCs/>
        </w:rPr>
        <w:t xml:space="preserve">) of </w:t>
      </w:r>
      <w:r w:rsidR="0062124A" w:rsidRPr="0062124A">
        <w:rPr>
          <w:rFonts w:ascii="Times New Roman" w:hAnsi="Times New Roman" w:cs="Times New Roman"/>
          <w:bCs/>
        </w:rPr>
        <w:t xml:space="preserve">the Contractual Penalties </w:t>
      </w:r>
      <w:r>
        <w:rPr>
          <w:rFonts w:ascii="Times New Roman" w:hAnsi="Times New Roman" w:cs="Times New Roman"/>
          <w:bCs/>
        </w:rPr>
        <w:tab/>
      </w:r>
      <w:r w:rsidR="0062124A" w:rsidRPr="0062124A">
        <w:rPr>
          <w:rFonts w:ascii="Times New Roman" w:hAnsi="Times New Roman" w:cs="Times New Roman"/>
          <w:bCs/>
        </w:rPr>
        <w:t xml:space="preserve">Act </w:t>
      </w:r>
      <w:r w:rsidR="006010CB">
        <w:rPr>
          <w:rFonts w:ascii="Times New Roman" w:hAnsi="Times New Roman" w:cs="Times New Roman"/>
          <w:bCs/>
        </w:rPr>
        <w:t xml:space="preserve">advocated for by the appellant in his heads of argument </w:t>
      </w:r>
      <w:r w:rsidR="0062124A" w:rsidRPr="0062124A">
        <w:rPr>
          <w:rFonts w:ascii="Times New Roman" w:hAnsi="Times New Roman" w:cs="Times New Roman"/>
          <w:bCs/>
        </w:rPr>
        <w:t>do not</w:t>
      </w:r>
      <w:r w:rsidR="00604D60">
        <w:rPr>
          <w:rFonts w:ascii="Times New Roman" w:hAnsi="Times New Roman" w:cs="Times New Roman"/>
          <w:bCs/>
        </w:rPr>
        <w:t xml:space="preserve"> and cannot</w:t>
      </w:r>
      <w:r w:rsidR="0062124A" w:rsidRPr="0062124A">
        <w:rPr>
          <w:rFonts w:ascii="Times New Roman" w:hAnsi="Times New Roman" w:cs="Times New Roman"/>
          <w:bCs/>
        </w:rPr>
        <w:t xml:space="preserve"> arise. </w:t>
      </w:r>
    </w:p>
    <w:p w14:paraId="23E519E0" w14:textId="77777777" w:rsidR="00C46D23" w:rsidRDefault="00C46D23" w:rsidP="00C46D23">
      <w:pPr>
        <w:pStyle w:val="ListParagraph"/>
        <w:spacing w:after="0" w:line="360" w:lineRule="auto"/>
        <w:ind w:left="360"/>
        <w:jc w:val="both"/>
        <w:rPr>
          <w:rFonts w:ascii="Times New Roman" w:hAnsi="Times New Roman" w:cs="Times New Roman"/>
          <w:bCs/>
        </w:rPr>
      </w:pPr>
    </w:p>
    <w:p w14:paraId="5207A7FF" w14:textId="234EFD50" w:rsidR="00415A04" w:rsidRPr="000549DA" w:rsidRDefault="00C46D23" w:rsidP="00C46D23">
      <w:pPr>
        <w:pStyle w:val="ListParagraph"/>
        <w:spacing w:after="0" w:line="360" w:lineRule="auto"/>
        <w:ind w:left="360"/>
        <w:jc w:val="both"/>
        <w:rPr>
          <w:rFonts w:ascii="Times New Roman" w:hAnsi="Times New Roman" w:cs="Times New Roman"/>
          <w:bCs/>
        </w:rPr>
      </w:pPr>
      <w:r>
        <w:rPr>
          <w:rFonts w:ascii="Times New Roman" w:hAnsi="Times New Roman" w:cs="Times New Roman"/>
          <w:bCs/>
        </w:rPr>
        <w:tab/>
        <w:t xml:space="preserve">[28] </w:t>
      </w:r>
      <w:r w:rsidR="000549DA">
        <w:rPr>
          <w:rFonts w:ascii="Times New Roman" w:hAnsi="Times New Roman" w:cs="Times New Roman"/>
          <w:bCs/>
        </w:rPr>
        <w:t>O</w:t>
      </w:r>
      <w:r w:rsidR="004529D0">
        <w:rPr>
          <w:rFonts w:ascii="Times New Roman" w:hAnsi="Times New Roman" w:cs="Times New Roman"/>
          <w:bCs/>
        </w:rPr>
        <w:t>n</w:t>
      </w:r>
      <w:r w:rsidR="000549DA">
        <w:rPr>
          <w:rFonts w:ascii="Times New Roman" w:hAnsi="Times New Roman" w:cs="Times New Roman"/>
          <w:bCs/>
        </w:rPr>
        <w:t xml:space="preserve"> the question of the subdivision permit, t</w:t>
      </w:r>
      <w:r w:rsidR="00334981" w:rsidRPr="000549DA">
        <w:rPr>
          <w:rFonts w:ascii="Times New Roman" w:hAnsi="Times New Roman" w:cs="Times New Roman"/>
          <w:bCs/>
        </w:rPr>
        <w:t xml:space="preserve">he appellant sought to argue that </w:t>
      </w:r>
      <w:r w:rsidR="000549DA">
        <w:rPr>
          <w:rFonts w:ascii="Times New Roman" w:hAnsi="Times New Roman" w:cs="Times New Roman"/>
          <w:bCs/>
        </w:rPr>
        <w:t xml:space="preserve">it </w:t>
      </w:r>
      <w:r>
        <w:rPr>
          <w:rFonts w:ascii="Times New Roman" w:hAnsi="Times New Roman" w:cs="Times New Roman"/>
          <w:bCs/>
        </w:rPr>
        <w:tab/>
      </w:r>
      <w:r w:rsidR="000549DA">
        <w:rPr>
          <w:rFonts w:ascii="Times New Roman" w:hAnsi="Times New Roman" w:cs="Times New Roman"/>
          <w:bCs/>
        </w:rPr>
        <w:t xml:space="preserve">was absent </w:t>
      </w:r>
      <w:r w:rsidR="00334981" w:rsidRPr="000549DA">
        <w:rPr>
          <w:rFonts w:ascii="Times New Roman" w:hAnsi="Times New Roman" w:cs="Times New Roman"/>
          <w:bCs/>
        </w:rPr>
        <w:t xml:space="preserve">on the basis of a </w:t>
      </w:r>
      <w:r w:rsidR="000549DA">
        <w:rPr>
          <w:rFonts w:ascii="Times New Roman" w:hAnsi="Times New Roman" w:cs="Times New Roman"/>
          <w:bCs/>
        </w:rPr>
        <w:t xml:space="preserve">prohibition </w:t>
      </w:r>
      <w:r w:rsidR="00334981" w:rsidRPr="000549DA">
        <w:rPr>
          <w:rFonts w:ascii="Times New Roman" w:hAnsi="Times New Roman" w:cs="Times New Roman"/>
          <w:bCs/>
        </w:rPr>
        <w:t xml:space="preserve">notice which was issued by </w:t>
      </w:r>
      <w:proofErr w:type="spellStart"/>
      <w:r w:rsidR="00334981" w:rsidRPr="000549DA">
        <w:rPr>
          <w:rFonts w:ascii="Times New Roman" w:hAnsi="Times New Roman" w:cs="Times New Roman"/>
          <w:bCs/>
        </w:rPr>
        <w:t>Umguza</w:t>
      </w:r>
      <w:proofErr w:type="spellEnd"/>
      <w:r w:rsidR="00334981" w:rsidRPr="000549DA">
        <w:rPr>
          <w:rFonts w:ascii="Times New Roman" w:hAnsi="Times New Roman" w:cs="Times New Roman"/>
          <w:bCs/>
        </w:rPr>
        <w:t xml:space="preserve"> Rural </w:t>
      </w:r>
      <w:r>
        <w:rPr>
          <w:rFonts w:ascii="Times New Roman" w:hAnsi="Times New Roman" w:cs="Times New Roman"/>
          <w:bCs/>
        </w:rPr>
        <w:tab/>
      </w:r>
      <w:r w:rsidR="00334981" w:rsidRPr="000549DA">
        <w:rPr>
          <w:rFonts w:ascii="Times New Roman" w:hAnsi="Times New Roman" w:cs="Times New Roman"/>
          <w:bCs/>
        </w:rPr>
        <w:t>District Council, the local authority under which the land in question fell</w:t>
      </w:r>
      <w:r w:rsidR="000549DA">
        <w:rPr>
          <w:rFonts w:ascii="Times New Roman" w:hAnsi="Times New Roman" w:cs="Times New Roman"/>
          <w:bCs/>
        </w:rPr>
        <w:t xml:space="preserve">. </w:t>
      </w:r>
      <w:r w:rsidR="00334981" w:rsidRPr="000549DA">
        <w:rPr>
          <w:rFonts w:ascii="Times New Roman" w:hAnsi="Times New Roman" w:cs="Times New Roman"/>
          <w:bCs/>
        </w:rPr>
        <w:t xml:space="preserve">The </w:t>
      </w:r>
      <w:r>
        <w:rPr>
          <w:rFonts w:ascii="Times New Roman" w:hAnsi="Times New Roman" w:cs="Times New Roman"/>
          <w:bCs/>
        </w:rPr>
        <w:tab/>
      </w:r>
      <w:r w:rsidR="00334981" w:rsidRPr="000549DA">
        <w:rPr>
          <w:rFonts w:ascii="Times New Roman" w:hAnsi="Times New Roman" w:cs="Times New Roman"/>
          <w:bCs/>
        </w:rPr>
        <w:t xml:space="preserve">respondent’s contention in that regard was simple. It said that there had always been a </w:t>
      </w:r>
      <w:r>
        <w:rPr>
          <w:rFonts w:ascii="Times New Roman" w:hAnsi="Times New Roman" w:cs="Times New Roman"/>
          <w:bCs/>
        </w:rPr>
        <w:tab/>
      </w:r>
      <w:r w:rsidR="00334981" w:rsidRPr="000549DA">
        <w:rPr>
          <w:rFonts w:ascii="Times New Roman" w:hAnsi="Times New Roman" w:cs="Times New Roman"/>
          <w:bCs/>
        </w:rPr>
        <w:t xml:space="preserve">subdivision permit issued to </w:t>
      </w:r>
      <w:proofErr w:type="spellStart"/>
      <w:r w:rsidR="00334981" w:rsidRPr="000549DA">
        <w:rPr>
          <w:rFonts w:ascii="Times New Roman" w:hAnsi="Times New Roman" w:cs="Times New Roman"/>
          <w:bCs/>
        </w:rPr>
        <w:t>Gladstonbury</w:t>
      </w:r>
      <w:proofErr w:type="spellEnd"/>
      <w:r w:rsidR="00334981" w:rsidRPr="000549DA">
        <w:rPr>
          <w:rFonts w:ascii="Times New Roman" w:hAnsi="Times New Roman" w:cs="Times New Roman"/>
          <w:bCs/>
        </w:rPr>
        <w:t xml:space="preserve"> as far back as 2010. A perusal of the parties’ </w:t>
      </w:r>
      <w:r>
        <w:rPr>
          <w:rFonts w:ascii="Times New Roman" w:hAnsi="Times New Roman" w:cs="Times New Roman"/>
          <w:bCs/>
        </w:rPr>
        <w:tab/>
      </w:r>
      <w:r w:rsidR="00334981" w:rsidRPr="000549DA">
        <w:rPr>
          <w:rFonts w:ascii="Times New Roman" w:hAnsi="Times New Roman" w:cs="Times New Roman"/>
          <w:bCs/>
        </w:rPr>
        <w:t xml:space="preserve">agreement of sale which appeared at p. 76 of the record showed that </w:t>
      </w:r>
      <w:r w:rsidR="00DB595C" w:rsidRPr="000549DA">
        <w:rPr>
          <w:rFonts w:ascii="Times New Roman" w:hAnsi="Times New Roman" w:cs="Times New Roman"/>
          <w:bCs/>
        </w:rPr>
        <w:t xml:space="preserve">the introductory </w:t>
      </w:r>
      <w:r>
        <w:rPr>
          <w:rFonts w:ascii="Times New Roman" w:hAnsi="Times New Roman" w:cs="Times New Roman"/>
          <w:bCs/>
        </w:rPr>
        <w:lastRenderedPageBreak/>
        <w:tab/>
      </w:r>
      <w:r w:rsidR="00DB595C" w:rsidRPr="000549DA">
        <w:rPr>
          <w:rFonts w:ascii="Times New Roman" w:hAnsi="Times New Roman" w:cs="Times New Roman"/>
          <w:bCs/>
        </w:rPr>
        <w:t xml:space="preserve">paragraph </w:t>
      </w:r>
      <w:r w:rsidR="000549DA" w:rsidRPr="000549DA">
        <w:rPr>
          <w:rFonts w:ascii="Times New Roman" w:hAnsi="Times New Roman" w:cs="Times New Roman"/>
          <w:bCs/>
        </w:rPr>
        <w:t>refer</w:t>
      </w:r>
      <w:r w:rsidR="000549DA">
        <w:rPr>
          <w:rFonts w:ascii="Times New Roman" w:hAnsi="Times New Roman" w:cs="Times New Roman"/>
          <w:bCs/>
        </w:rPr>
        <w:t>red</w:t>
      </w:r>
      <w:r w:rsidR="00DB595C" w:rsidRPr="000549DA">
        <w:rPr>
          <w:rFonts w:ascii="Times New Roman" w:hAnsi="Times New Roman" w:cs="Times New Roman"/>
          <w:bCs/>
        </w:rPr>
        <w:t xml:space="preserve"> to subdivision number BYO/METRO/04/10 and the corresponding </w:t>
      </w:r>
      <w:r>
        <w:rPr>
          <w:rFonts w:ascii="Times New Roman" w:hAnsi="Times New Roman" w:cs="Times New Roman"/>
          <w:bCs/>
        </w:rPr>
        <w:tab/>
      </w:r>
      <w:r w:rsidR="00DB595C" w:rsidRPr="000549DA">
        <w:rPr>
          <w:rFonts w:ascii="Times New Roman" w:hAnsi="Times New Roman" w:cs="Times New Roman"/>
          <w:bCs/>
        </w:rPr>
        <w:t xml:space="preserve">diagram. As argued by the respondent, that detail spoke to a permit that had been issued </w:t>
      </w:r>
      <w:r>
        <w:rPr>
          <w:rFonts w:ascii="Times New Roman" w:hAnsi="Times New Roman" w:cs="Times New Roman"/>
          <w:bCs/>
        </w:rPr>
        <w:tab/>
      </w:r>
      <w:r w:rsidR="00DB595C" w:rsidRPr="000549DA">
        <w:rPr>
          <w:rFonts w:ascii="Times New Roman" w:hAnsi="Times New Roman" w:cs="Times New Roman"/>
          <w:bCs/>
        </w:rPr>
        <w:t xml:space="preserve">in 2010. The respondent said it was correct that </w:t>
      </w:r>
      <w:proofErr w:type="spellStart"/>
      <w:r w:rsidR="00DB595C" w:rsidRPr="000549DA">
        <w:rPr>
          <w:rFonts w:ascii="Times New Roman" w:hAnsi="Times New Roman" w:cs="Times New Roman"/>
          <w:bCs/>
        </w:rPr>
        <w:t>Umuguza</w:t>
      </w:r>
      <w:proofErr w:type="spellEnd"/>
      <w:r w:rsidR="00DB595C" w:rsidRPr="000549DA">
        <w:rPr>
          <w:rFonts w:ascii="Times New Roman" w:hAnsi="Times New Roman" w:cs="Times New Roman"/>
          <w:bCs/>
        </w:rPr>
        <w:t xml:space="preserve"> RDC could have been in the </w:t>
      </w:r>
      <w:r>
        <w:rPr>
          <w:rFonts w:ascii="Times New Roman" w:hAnsi="Times New Roman" w:cs="Times New Roman"/>
          <w:bCs/>
        </w:rPr>
        <w:tab/>
      </w:r>
      <w:r w:rsidR="00DB595C" w:rsidRPr="000549DA">
        <w:rPr>
          <w:rFonts w:ascii="Times New Roman" w:hAnsi="Times New Roman" w:cs="Times New Roman"/>
          <w:bCs/>
        </w:rPr>
        <w:t>dark about the permit because it was not the one that had issued</w:t>
      </w:r>
      <w:r w:rsidR="000549DA">
        <w:rPr>
          <w:rFonts w:ascii="Times New Roman" w:hAnsi="Times New Roman" w:cs="Times New Roman"/>
          <w:bCs/>
        </w:rPr>
        <w:t xml:space="preserve"> it</w:t>
      </w:r>
      <w:r w:rsidR="00DB595C" w:rsidRPr="000549DA">
        <w:rPr>
          <w:rFonts w:ascii="Times New Roman" w:hAnsi="Times New Roman" w:cs="Times New Roman"/>
          <w:bCs/>
        </w:rPr>
        <w:t xml:space="preserve">. The permit had been </w:t>
      </w:r>
      <w:r>
        <w:rPr>
          <w:rFonts w:ascii="Times New Roman" w:hAnsi="Times New Roman" w:cs="Times New Roman"/>
          <w:bCs/>
        </w:rPr>
        <w:tab/>
      </w:r>
      <w:r w:rsidR="00DB595C" w:rsidRPr="000549DA">
        <w:rPr>
          <w:rFonts w:ascii="Times New Roman" w:hAnsi="Times New Roman" w:cs="Times New Roman"/>
          <w:bCs/>
        </w:rPr>
        <w:t xml:space="preserve">issued by the then Ministry of Local Government and Public Works which administered </w:t>
      </w:r>
      <w:r>
        <w:rPr>
          <w:rFonts w:ascii="Times New Roman" w:hAnsi="Times New Roman" w:cs="Times New Roman"/>
          <w:bCs/>
        </w:rPr>
        <w:tab/>
      </w:r>
      <w:r w:rsidR="00DB595C" w:rsidRPr="000549DA">
        <w:rPr>
          <w:rFonts w:ascii="Times New Roman" w:hAnsi="Times New Roman" w:cs="Times New Roman"/>
          <w:bCs/>
        </w:rPr>
        <w:t xml:space="preserve">the land in question at the time. That argument was logical. Its logic was </w:t>
      </w:r>
      <w:r w:rsidR="000549DA">
        <w:rPr>
          <w:rFonts w:ascii="Times New Roman" w:hAnsi="Times New Roman" w:cs="Times New Roman"/>
          <w:bCs/>
        </w:rPr>
        <w:t>illustrated</w:t>
      </w:r>
      <w:r w:rsidR="00DB595C" w:rsidRPr="000549DA">
        <w:rPr>
          <w:rFonts w:ascii="Times New Roman" w:hAnsi="Times New Roman" w:cs="Times New Roman"/>
          <w:bCs/>
        </w:rPr>
        <w:t xml:space="preserve"> by </w:t>
      </w:r>
      <w:r>
        <w:rPr>
          <w:rFonts w:ascii="Times New Roman" w:hAnsi="Times New Roman" w:cs="Times New Roman"/>
          <w:bCs/>
        </w:rPr>
        <w:tab/>
      </w:r>
      <w:r w:rsidR="000549DA">
        <w:rPr>
          <w:rFonts w:ascii="Times New Roman" w:hAnsi="Times New Roman" w:cs="Times New Roman"/>
          <w:bCs/>
        </w:rPr>
        <w:t>documentary e</w:t>
      </w:r>
      <w:r w:rsidR="000549DA" w:rsidRPr="000549DA">
        <w:rPr>
          <w:rFonts w:ascii="Times New Roman" w:hAnsi="Times New Roman" w:cs="Times New Roman"/>
          <w:bCs/>
        </w:rPr>
        <w:t>vidence</w:t>
      </w:r>
      <w:r w:rsidR="00DB595C" w:rsidRPr="000549DA">
        <w:rPr>
          <w:rFonts w:ascii="Times New Roman" w:hAnsi="Times New Roman" w:cs="Times New Roman"/>
          <w:bCs/>
        </w:rPr>
        <w:t xml:space="preserve"> </w:t>
      </w:r>
      <w:r w:rsidR="000549DA">
        <w:rPr>
          <w:rFonts w:ascii="Times New Roman" w:hAnsi="Times New Roman" w:cs="Times New Roman"/>
          <w:bCs/>
        </w:rPr>
        <w:t xml:space="preserve">inadvertently </w:t>
      </w:r>
      <w:r w:rsidR="00DB595C" w:rsidRPr="000549DA">
        <w:rPr>
          <w:rFonts w:ascii="Times New Roman" w:hAnsi="Times New Roman" w:cs="Times New Roman"/>
          <w:bCs/>
        </w:rPr>
        <w:t xml:space="preserve">produced by the appellant himself. He wanted to </w:t>
      </w:r>
      <w:r>
        <w:rPr>
          <w:rFonts w:ascii="Times New Roman" w:hAnsi="Times New Roman" w:cs="Times New Roman"/>
          <w:bCs/>
        </w:rPr>
        <w:tab/>
      </w:r>
      <w:r w:rsidR="00DB595C" w:rsidRPr="000549DA">
        <w:rPr>
          <w:rFonts w:ascii="Times New Roman" w:hAnsi="Times New Roman" w:cs="Times New Roman"/>
          <w:bCs/>
        </w:rPr>
        <w:t xml:space="preserve">buttress his argument that there had been no subdivision permit and </w:t>
      </w:r>
      <w:r w:rsidR="000549DA">
        <w:rPr>
          <w:rFonts w:ascii="Times New Roman" w:hAnsi="Times New Roman" w:cs="Times New Roman"/>
          <w:bCs/>
        </w:rPr>
        <w:t xml:space="preserve">first </w:t>
      </w:r>
      <w:r w:rsidR="00DB595C" w:rsidRPr="000549DA">
        <w:rPr>
          <w:rFonts w:ascii="Times New Roman" w:hAnsi="Times New Roman" w:cs="Times New Roman"/>
          <w:bCs/>
        </w:rPr>
        <w:t xml:space="preserve">produced a </w:t>
      </w:r>
      <w:r>
        <w:rPr>
          <w:rFonts w:ascii="Times New Roman" w:hAnsi="Times New Roman" w:cs="Times New Roman"/>
          <w:bCs/>
        </w:rPr>
        <w:tab/>
      </w:r>
      <w:r w:rsidR="00DB595C" w:rsidRPr="000549DA">
        <w:rPr>
          <w:rFonts w:ascii="Times New Roman" w:hAnsi="Times New Roman" w:cs="Times New Roman"/>
          <w:bCs/>
        </w:rPr>
        <w:t xml:space="preserve">prohibition notice referring to a portion of land called Lot 27A Lower </w:t>
      </w:r>
      <w:proofErr w:type="spellStart"/>
      <w:r w:rsidR="00DB595C" w:rsidRPr="000549DA">
        <w:rPr>
          <w:rFonts w:ascii="Times New Roman" w:hAnsi="Times New Roman" w:cs="Times New Roman"/>
          <w:bCs/>
        </w:rPr>
        <w:t>Rangemore</w:t>
      </w:r>
      <w:proofErr w:type="spellEnd"/>
      <w:r w:rsidR="00DB595C" w:rsidRPr="000549DA">
        <w:rPr>
          <w:rFonts w:ascii="Times New Roman" w:hAnsi="Times New Roman" w:cs="Times New Roman"/>
          <w:bCs/>
        </w:rPr>
        <w:t xml:space="preserve">. On </w:t>
      </w:r>
      <w:r>
        <w:rPr>
          <w:rFonts w:ascii="Times New Roman" w:hAnsi="Times New Roman" w:cs="Times New Roman"/>
          <w:bCs/>
        </w:rPr>
        <w:tab/>
      </w:r>
      <w:r w:rsidR="00DB595C" w:rsidRPr="000549DA">
        <w:rPr>
          <w:rFonts w:ascii="Times New Roman" w:hAnsi="Times New Roman" w:cs="Times New Roman"/>
          <w:bCs/>
        </w:rPr>
        <w:t xml:space="preserve">the other hand, the respondent argued that the land sold to the appellant is properly </w:t>
      </w:r>
      <w:r>
        <w:rPr>
          <w:rFonts w:ascii="Times New Roman" w:hAnsi="Times New Roman" w:cs="Times New Roman"/>
          <w:bCs/>
        </w:rPr>
        <w:tab/>
      </w:r>
      <w:r w:rsidR="00DB595C" w:rsidRPr="000549DA">
        <w:rPr>
          <w:rFonts w:ascii="Times New Roman" w:hAnsi="Times New Roman" w:cs="Times New Roman"/>
          <w:bCs/>
        </w:rPr>
        <w:t xml:space="preserve">described as Lot 1 of Lot 27A of Lower </w:t>
      </w:r>
      <w:proofErr w:type="spellStart"/>
      <w:r w:rsidR="00DB595C" w:rsidRPr="000549DA">
        <w:rPr>
          <w:rFonts w:ascii="Times New Roman" w:hAnsi="Times New Roman" w:cs="Times New Roman"/>
          <w:bCs/>
        </w:rPr>
        <w:t>Rangemore</w:t>
      </w:r>
      <w:proofErr w:type="spellEnd"/>
      <w:r w:rsidR="00DB595C" w:rsidRPr="000549DA">
        <w:rPr>
          <w:rFonts w:ascii="Times New Roman" w:hAnsi="Times New Roman" w:cs="Times New Roman"/>
          <w:bCs/>
        </w:rPr>
        <w:t>. It said as such</w:t>
      </w:r>
      <w:r w:rsidR="000549DA">
        <w:rPr>
          <w:rFonts w:ascii="Times New Roman" w:hAnsi="Times New Roman" w:cs="Times New Roman"/>
          <w:bCs/>
        </w:rPr>
        <w:t>,</w:t>
      </w:r>
      <w:r w:rsidR="00DB595C" w:rsidRPr="000549DA">
        <w:rPr>
          <w:rFonts w:ascii="Times New Roman" w:hAnsi="Times New Roman" w:cs="Times New Roman"/>
          <w:bCs/>
        </w:rPr>
        <w:t xml:space="preserve"> it was incumbent </w:t>
      </w:r>
      <w:r w:rsidR="00A41498">
        <w:rPr>
          <w:rFonts w:ascii="Times New Roman" w:hAnsi="Times New Roman" w:cs="Times New Roman"/>
          <w:bCs/>
        </w:rPr>
        <w:tab/>
      </w:r>
      <w:r w:rsidR="00DB595C" w:rsidRPr="000549DA">
        <w:rPr>
          <w:rFonts w:ascii="Times New Roman" w:hAnsi="Times New Roman" w:cs="Times New Roman"/>
          <w:bCs/>
        </w:rPr>
        <w:t xml:space="preserve">upon the appellant to have led evidence from the issuer of the notice to demonstrate </w:t>
      </w:r>
      <w:r w:rsidR="00A41498">
        <w:rPr>
          <w:rFonts w:ascii="Times New Roman" w:hAnsi="Times New Roman" w:cs="Times New Roman"/>
          <w:bCs/>
        </w:rPr>
        <w:tab/>
      </w:r>
      <w:r w:rsidR="00DB595C" w:rsidRPr="000549DA">
        <w:rPr>
          <w:rFonts w:ascii="Times New Roman" w:hAnsi="Times New Roman" w:cs="Times New Roman"/>
          <w:bCs/>
        </w:rPr>
        <w:t xml:space="preserve">that the prohibition related to the land under disputation. </w:t>
      </w:r>
      <w:r w:rsidR="000549DA">
        <w:rPr>
          <w:rFonts w:ascii="Times New Roman" w:hAnsi="Times New Roman" w:cs="Times New Roman"/>
          <w:bCs/>
        </w:rPr>
        <w:t>That</w:t>
      </w:r>
      <w:r w:rsidR="00DB595C" w:rsidRPr="000549DA">
        <w:rPr>
          <w:rFonts w:ascii="Times New Roman" w:hAnsi="Times New Roman" w:cs="Times New Roman"/>
          <w:bCs/>
        </w:rPr>
        <w:t xml:space="preserve"> was not done. </w:t>
      </w:r>
      <w:r w:rsidR="00334981" w:rsidRPr="000549DA">
        <w:rPr>
          <w:rFonts w:ascii="Times New Roman" w:hAnsi="Times New Roman" w:cs="Times New Roman"/>
          <w:bCs/>
        </w:rPr>
        <w:t xml:space="preserve"> </w:t>
      </w:r>
      <w:r w:rsidR="00415A04" w:rsidRPr="000549DA">
        <w:rPr>
          <w:rFonts w:ascii="Times New Roman" w:hAnsi="Times New Roman" w:cs="Times New Roman"/>
          <w:bCs/>
        </w:rPr>
        <w:t xml:space="preserve">Even if it </w:t>
      </w:r>
      <w:r w:rsidR="00A41498">
        <w:rPr>
          <w:rFonts w:ascii="Times New Roman" w:hAnsi="Times New Roman" w:cs="Times New Roman"/>
          <w:bCs/>
        </w:rPr>
        <w:tab/>
      </w:r>
      <w:r w:rsidR="00415A04" w:rsidRPr="000549DA">
        <w:rPr>
          <w:rFonts w:ascii="Times New Roman" w:hAnsi="Times New Roman" w:cs="Times New Roman"/>
          <w:bCs/>
        </w:rPr>
        <w:t xml:space="preserve">were to be admitted (which it is not), that the notice related to the same land, the notice </w:t>
      </w:r>
      <w:r w:rsidR="00A41498">
        <w:rPr>
          <w:rFonts w:ascii="Times New Roman" w:hAnsi="Times New Roman" w:cs="Times New Roman"/>
          <w:bCs/>
        </w:rPr>
        <w:tab/>
      </w:r>
      <w:r w:rsidR="00415A04" w:rsidRPr="000549DA">
        <w:rPr>
          <w:rFonts w:ascii="Times New Roman" w:hAnsi="Times New Roman" w:cs="Times New Roman"/>
          <w:bCs/>
        </w:rPr>
        <w:t xml:space="preserve">was stated in such vague terms that it was not possible to point out for what reason the </w:t>
      </w:r>
      <w:r w:rsidR="00A41498">
        <w:rPr>
          <w:rFonts w:ascii="Times New Roman" w:hAnsi="Times New Roman" w:cs="Times New Roman"/>
          <w:bCs/>
        </w:rPr>
        <w:tab/>
      </w:r>
      <w:r w:rsidR="00415A04" w:rsidRPr="000549DA">
        <w:rPr>
          <w:rFonts w:ascii="Times New Roman" w:hAnsi="Times New Roman" w:cs="Times New Roman"/>
          <w:bCs/>
        </w:rPr>
        <w:t xml:space="preserve">prohibition notice had been issued. It stated three possibilities all of which were in the </w:t>
      </w:r>
      <w:r w:rsidR="00A41498">
        <w:rPr>
          <w:rFonts w:ascii="Times New Roman" w:hAnsi="Times New Roman" w:cs="Times New Roman"/>
          <w:bCs/>
        </w:rPr>
        <w:tab/>
      </w:r>
      <w:r w:rsidR="00415A04" w:rsidRPr="000549DA">
        <w:rPr>
          <w:rFonts w:ascii="Times New Roman" w:hAnsi="Times New Roman" w:cs="Times New Roman"/>
          <w:bCs/>
        </w:rPr>
        <w:t>alternative. Those were that the prohibition notice had been issued because of:</w:t>
      </w:r>
    </w:p>
    <w:p w14:paraId="56572BDD" w14:textId="64DEAD81" w:rsidR="00415A04"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ab/>
        <w:t xml:space="preserve">a. </w:t>
      </w:r>
      <w:r w:rsidR="00415A04">
        <w:rPr>
          <w:rFonts w:ascii="Times New Roman" w:hAnsi="Times New Roman" w:cs="Times New Roman"/>
          <w:bCs/>
        </w:rPr>
        <w:t>Lack of subdivision permit or</w:t>
      </w:r>
    </w:p>
    <w:p w14:paraId="6071F874" w14:textId="77777777" w:rsidR="006612A9" w:rsidRDefault="006612A9" w:rsidP="006612A9">
      <w:pPr>
        <w:spacing w:after="0" w:line="360" w:lineRule="auto"/>
        <w:ind w:left="360"/>
        <w:jc w:val="both"/>
        <w:rPr>
          <w:rFonts w:ascii="Times New Roman" w:hAnsi="Times New Roman" w:cs="Times New Roman"/>
          <w:bCs/>
          <w:sz w:val="24"/>
          <w:szCs w:val="24"/>
        </w:rPr>
      </w:pPr>
      <w:r>
        <w:rPr>
          <w:rFonts w:ascii="Times New Roman" w:hAnsi="Times New Roman" w:cs="Times New Roman"/>
          <w:bCs/>
        </w:rPr>
        <w:tab/>
      </w:r>
      <w:r w:rsidRPr="006612A9">
        <w:rPr>
          <w:rFonts w:ascii="Times New Roman" w:hAnsi="Times New Roman" w:cs="Times New Roman"/>
          <w:bCs/>
        </w:rPr>
        <w:tab/>
      </w:r>
      <w:r w:rsidRPr="006612A9">
        <w:rPr>
          <w:rFonts w:ascii="Times New Roman" w:hAnsi="Times New Roman" w:cs="Times New Roman"/>
          <w:bCs/>
          <w:sz w:val="24"/>
          <w:szCs w:val="24"/>
        </w:rPr>
        <w:t xml:space="preserve">b. </w:t>
      </w:r>
      <w:r w:rsidR="00415A04" w:rsidRPr="006612A9">
        <w:rPr>
          <w:rFonts w:ascii="Times New Roman" w:hAnsi="Times New Roman" w:cs="Times New Roman"/>
          <w:bCs/>
          <w:sz w:val="24"/>
          <w:szCs w:val="24"/>
        </w:rPr>
        <w:t>Lack of approved layout plan or</w:t>
      </w:r>
    </w:p>
    <w:p w14:paraId="617D7A2C" w14:textId="6B3FB7AC" w:rsidR="00415A04" w:rsidRPr="006612A9" w:rsidRDefault="006612A9" w:rsidP="006612A9">
      <w:pPr>
        <w:spacing w:after="0" w:line="360" w:lineRule="auto"/>
        <w:ind w:left="360"/>
        <w:jc w:val="both"/>
        <w:rPr>
          <w:rFonts w:ascii="Times New Roman" w:hAnsi="Times New Roman" w:cs="Times New Roman"/>
          <w:bCs/>
          <w:sz w:val="24"/>
          <w:szCs w:val="24"/>
        </w:rPr>
      </w:pPr>
      <w:r>
        <w:rPr>
          <w:rFonts w:ascii="Times New Roman" w:hAnsi="Times New Roman" w:cs="Times New Roman"/>
          <w:bCs/>
        </w:rPr>
        <w:tab/>
      </w:r>
      <w:r>
        <w:rPr>
          <w:rFonts w:ascii="Times New Roman" w:hAnsi="Times New Roman" w:cs="Times New Roman"/>
          <w:bCs/>
        </w:rPr>
        <w:tab/>
      </w:r>
      <w:r w:rsidRPr="006612A9">
        <w:rPr>
          <w:rFonts w:ascii="Times New Roman" w:hAnsi="Times New Roman" w:cs="Times New Roman"/>
          <w:bCs/>
          <w:sz w:val="24"/>
          <w:szCs w:val="24"/>
        </w:rPr>
        <w:t xml:space="preserve">c. </w:t>
      </w:r>
      <w:r w:rsidR="00415A04" w:rsidRPr="006612A9">
        <w:rPr>
          <w:rFonts w:ascii="Times New Roman" w:hAnsi="Times New Roman" w:cs="Times New Roman"/>
          <w:bCs/>
          <w:sz w:val="24"/>
          <w:szCs w:val="24"/>
        </w:rPr>
        <w:t xml:space="preserve">Lack of approval by </w:t>
      </w:r>
      <w:proofErr w:type="spellStart"/>
      <w:r w:rsidR="00415A04" w:rsidRPr="006612A9">
        <w:rPr>
          <w:rFonts w:ascii="Times New Roman" w:hAnsi="Times New Roman" w:cs="Times New Roman"/>
          <w:bCs/>
          <w:sz w:val="24"/>
          <w:szCs w:val="24"/>
        </w:rPr>
        <w:t>Umuguza</w:t>
      </w:r>
      <w:proofErr w:type="spellEnd"/>
      <w:r w:rsidR="00415A04" w:rsidRPr="006612A9">
        <w:rPr>
          <w:rFonts w:ascii="Times New Roman" w:hAnsi="Times New Roman" w:cs="Times New Roman"/>
          <w:bCs/>
          <w:sz w:val="24"/>
          <w:szCs w:val="24"/>
        </w:rPr>
        <w:t xml:space="preserve"> Rural District Council as then planning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15A04" w:rsidRPr="006612A9">
        <w:rPr>
          <w:rFonts w:ascii="Times New Roman" w:hAnsi="Times New Roman" w:cs="Times New Roman"/>
          <w:bCs/>
          <w:sz w:val="24"/>
          <w:szCs w:val="24"/>
        </w:rPr>
        <w:t xml:space="preserve">authority. </w:t>
      </w:r>
    </w:p>
    <w:p w14:paraId="08F54330" w14:textId="04376059" w:rsidR="00415A04" w:rsidRDefault="006612A9" w:rsidP="00415A0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15A04" w:rsidRPr="000549DA">
        <w:rPr>
          <w:rFonts w:ascii="Times New Roman" w:hAnsi="Times New Roman" w:cs="Times New Roman"/>
          <w:bCs/>
          <w:sz w:val="24"/>
          <w:szCs w:val="24"/>
        </w:rPr>
        <w:t xml:space="preserve">For someone to then chose that it had been issued because there was no subdivision </w:t>
      </w:r>
      <w:r>
        <w:rPr>
          <w:rFonts w:ascii="Times New Roman" w:hAnsi="Times New Roman" w:cs="Times New Roman"/>
          <w:bCs/>
          <w:sz w:val="24"/>
          <w:szCs w:val="24"/>
        </w:rPr>
        <w:tab/>
      </w:r>
      <w:r w:rsidR="00415A04" w:rsidRPr="000549DA">
        <w:rPr>
          <w:rFonts w:ascii="Times New Roman" w:hAnsi="Times New Roman" w:cs="Times New Roman"/>
          <w:bCs/>
          <w:sz w:val="24"/>
          <w:szCs w:val="24"/>
        </w:rPr>
        <w:t xml:space="preserve">permit would simply amount to speculation. </w:t>
      </w:r>
      <w:r w:rsidR="000549DA">
        <w:rPr>
          <w:rFonts w:ascii="Times New Roman" w:hAnsi="Times New Roman" w:cs="Times New Roman"/>
          <w:bCs/>
          <w:sz w:val="24"/>
          <w:szCs w:val="24"/>
        </w:rPr>
        <w:t xml:space="preserve">It could have been for any of the three </w:t>
      </w:r>
      <w:r>
        <w:rPr>
          <w:rFonts w:ascii="Times New Roman" w:hAnsi="Times New Roman" w:cs="Times New Roman"/>
          <w:bCs/>
          <w:sz w:val="24"/>
          <w:szCs w:val="24"/>
        </w:rPr>
        <w:tab/>
      </w:r>
      <w:r w:rsidR="000549DA">
        <w:rPr>
          <w:rFonts w:ascii="Times New Roman" w:hAnsi="Times New Roman" w:cs="Times New Roman"/>
          <w:bCs/>
          <w:sz w:val="24"/>
          <w:szCs w:val="24"/>
        </w:rPr>
        <w:t xml:space="preserve">reasons stated above. </w:t>
      </w:r>
    </w:p>
    <w:p w14:paraId="5B77E5E9" w14:textId="77777777" w:rsidR="006612A9" w:rsidRPr="000549DA" w:rsidRDefault="006612A9" w:rsidP="00415A04">
      <w:pPr>
        <w:spacing w:after="0" w:line="360" w:lineRule="auto"/>
        <w:jc w:val="both"/>
        <w:rPr>
          <w:rFonts w:ascii="Times New Roman" w:hAnsi="Times New Roman" w:cs="Times New Roman"/>
          <w:bCs/>
          <w:sz w:val="24"/>
          <w:szCs w:val="24"/>
        </w:rPr>
      </w:pPr>
    </w:p>
    <w:p w14:paraId="70A6AAC9" w14:textId="3A87BBAB" w:rsidR="00415A04"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 xml:space="preserve">[29] </w:t>
      </w:r>
      <w:r w:rsidR="000549DA">
        <w:rPr>
          <w:rFonts w:ascii="Times New Roman" w:hAnsi="Times New Roman" w:cs="Times New Roman"/>
          <w:bCs/>
        </w:rPr>
        <w:t>Second,</w:t>
      </w:r>
      <w:r w:rsidR="00415A04">
        <w:rPr>
          <w:rFonts w:ascii="Times New Roman" w:hAnsi="Times New Roman" w:cs="Times New Roman"/>
          <w:bCs/>
        </w:rPr>
        <w:t xml:space="preserve"> the appellant argued that there was no permit previously</w:t>
      </w:r>
      <w:r w:rsidR="000549DA">
        <w:rPr>
          <w:rFonts w:ascii="Times New Roman" w:hAnsi="Times New Roman" w:cs="Times New Roman"/>
          <w:bCs/>
        </w:rPr>
        <w:t>,</w:t>
      </w:r>
      <w:r w:rsidR="00415A04">
        <w:rPr>
          <w:rFonts w:ascii="Times New Roman" w:hAnsi="Times New Roman" w:cs="Times New Roman"/>
          <w:bCs/>
        </w:rPr>
        <w:t xml:space="preserve"> because a permit was only issued on 2 May 2023. But again, the argument seemed to us to be inaccurate. The </w:t>
      </w:r>
      <w:r w:rsidR="003C3B95">
        <w:rPr>
          <w:rFonts w:ascii="Times New Roman" w:hAnsi="Times New Roman" w:cs="Times New Roman"/>
          <w:bCs/>
        </w:rPr>
        <w:t>irrefutable</w:t>
      </w:r>
      <w:r w:rsidR="00415A04">
        <w:rPr>
          <w:rFonts w:ascii="Times New Roman" w:hAnsi="Times New Roman" w:cs="Times New Roman"/>
          <w:bCs/>
        </w:rPr>
        <w:t xml:space="preserve"> </w:t>
      </w:r>
      <w:r w:rsidR="003C3B95">
        <w:rPr>
          <w:rFonts w:ascii="Times New Roman" w:hAnsi="Times New Roman" w:cs="Times New Roman"/>
          <w:bCs/>
        </w:rPr>
        <w:t>evidence</w:t>
      </w:r>
      <w:r w:rsidR="00415A04">
        <w:rPr>
          <w:rFonts w:ascii="Times New Roman" w:hAnsi="Times New Roman" w:cs="Times New Roman"/>
          <w:bCs/>
        </w:rPr>
        <w:t xml:space="preserve"> is that </w:t>
      </w:r>
      <w:r w:rsidR="003C3B95">
        <w:rPr>
          <w:rFonts w:ascii="Times New Roman" w:hAnsi="Times New Roman" w:cs="Times New Roman"/>
          <w:bCs/>
        </w:rPr>
        <w:t xml:space="preserve">on 26 April 2023, </w:t>
      </w:r>
      <w:r w:rsidR="00415A04">
        <w:rPr>
          <w:rFonts w:ascii="Times New Roman" w:hAnsi="Times New Roman" w:cs="Times New Roman"/>
          <w:bCs/>
        </w:rPr>
        <w:t xml:space="preserve">someone had written to </w:t>
      </w:r>
      <w:r w:rsidR="003C3B95">
        <w:rPr>
          <w:rFonts w:ascii="Times New Roman" w:hAnsi="Times New Roman" w:cs="Times New Roman"/>
          <w:bCs/>
        </w:rPr>
        <w:t>the Ministry of Local Government inquiring about the subdivision permit</w:t>
      </w:r>
      <w:r w:rsidR="00415A04">
        <w:rPr>
          <w:rFonts w:ascii="Times New Roman" w:hAnsi="Times New Roman" w:cs="Times New Roman"/>
          <w:bCs/>
        </w:rPr>
        <w:t xml:space="preserve"> </w:t>
      </w:r>
      <w:r w:rsidR="003C3B95">
        <w:rPr>
          <w:rFonts w:ascii="Times New Roman" w:hAnsi="Times New Roman" w:cs="Times New Roman"/>
          <w:bCs/>
        </w:rPr>
        <w:t xml:space="preserve">to the land in </w:t>
      </w:r>
      <w:proofErr w:type="spellStart"/>
      <w:r w:rsidR="003C3B95">
        <w:rPr>
          <w:rFonts w:ascii="Times New Roman" w:hAnsi="Times New Roman" w:cs="Times New Roman"/>
          <w:bCs/>
        </w:rPr>
        <w:t>Emthunzini</w:t>
      </w:r>
      <w:proofErr w:type="spellEnd"/>
      <w:r w:rsidR="003C3B95">
        <w:rPr>
          <w:rFonts w:ascii="Times New Roman" w:hAnsi="Times New Roman" w:cs="Times New Roman"/>
          <w:bCs/>
        </w:rPr>
        <w:t xml:space="preserve">. </w:t>
      </w:r>
      <w:r w:rsidR="00415A04">
        <w:rPr>
          <w:rFonts w:ascii="Times New Roman" w:hAnsi="Times New Roman" w:cs="Times New Roman"/>
          <w:bCs/>
        </w:rPr>
        <w:t xml:space="preserve"> </w:t>
      </w:r>
      <w:r w:rsidR="003C3B95">
        <w:rPr>
          <w:rFonts w:ascii="Times New Roman" w:hAnsi="Times New Roman" w:cs="Times New Roman"/>
          <w:bCs/>
        </w:rPr>
        <w:t xml:space="preserve">The Ministry responded to the inquiry on 2 May 2023, </w:t>
      </w:r>
      <w:r w:rsidR="000549DA">
        <w:rPr>
          <w:rFonts w:ascii="Times New Roman" w:hAnsi="Times New Roman" w:cs="Times New Roman"/>
          <w:bCs/>
        </w:rPr>
        <w:t>by</w:t>
      </w:r>
      <w:r w:rsidR="003C3B95">
        <w:rPr>
          <w:rFonts w:ascii="Times New Roman" w:hAnsi="Times New Roman" w:cs="Times New Roman"/>
          <w:bCs/>
        </w:rPr>
        <w:t xml:space="preserve"> a letter directed to various recipients which included </w:t>
      </w:r>
      <w:proofErr w:type="spellStart"/>
      <w:r w:rsidR="003C3B95">
        <w:rPr>
          <w:rFonts w:ascii="Times New Roman" w:hAnsi="Times New Roman" w:cs="Times New Roman"/>
          <w:bCs/>
        </w:rPr>
        <w:t>Gladstonbury</w:t>
      </w:r>
      <w:proofErr w:type="spellEnd"/>
      <w:r w:rsidR="000549DA">
        <w:rPr>
          <w:rFonts w:ascii="Times New Roman" w:hAnsi="Times New Roman" w:cs="Times New Roman"/>
          <w:bCs/>
        </w:rPr>
        <w:t xml:space="preserve"> and</w:t>
      </w:r>
      <w:r w:rsidR="003C3B95">
        <w:rPr>
          <w:rFonts w:ascii="Times New Roman" w:hAnsi="Times New Roman" w:cs="Times New Roman"/>
          <w:bCs/>
        </w:rPr>
        <w:t xml:space="preserve"> </w:t>
      </w:r>
      <w:proofErr w:type="spellStart"/>
      <w:r w:rsidR="003C3B95">
        <w:rPr>
          <w:rFonts w:ascii="Times New Roman" w:hAnsi="Times New Roman" w:cs="Times New Roman"/>
          <w:bCs/>
        </w:rPr>
        <w:t>Umuguza</w:t>
      </w:r>
      <w:proofErr w:type="spellEnd"/>
      <w:r w:rsidR="003C3B95">
        <w:rPr>
          <w:rFonts w:ascii="Times New Roman" w:hAnsi="Times New Roman" w:cs="Times New Roman"/>
          <w:bCs/>
        </w:rPr>
        <w:t xml:space="preserve"> RDC among others. The letter stated </w:t>
      </w:r>
      <w:r w:rsidR="004529D0">
        <w:rPr>
          <w:rFonts w:ascii="Times New Roman" w:hAnsi="Times New Roman" w:cs="Times New Roman"/>
          <w:bCs/>
        </w:rPr>
        <w:t>inter alia</w:t>
      </w:r>
      <w:r w:rsidR="003C3B95">
        <w:rPr>
          <w:rFonts w:ascii="Times New Roman" w:hAnsi="Times New Roman" w:cs="Times New Roman"/>
          <w:bCs/>
        </w:rPr>
        <w:t xml:space="preserve"> that: - </w:t>
      </w:r>
    </w:p>
    <w:p w14:paraId="77D508A3" w14:textId="71EA2457" w:rsidR="003C3B95" w:rsidRPr="003C3B95" w:rsidRDefault="003C3B95" w:rsidP="003C3B95">
      <w:pPr>
        <w:pStyle w:val="ListParagraph"/>
        <w:spacing w:after="0" w:line="240" w:lineRule="auto"/>
        <w:ind w:left="2160"/>
        <w:jc w:val="both"/>
        <w:rPr>
          <w:rFonts w:ascii="Times New Roman" w:hAnsi="Times New Roman" w:cs="Times New Roman"/>
          <w:bCs/>
          <w:sz w:val="20"/>
          <w:szCs w:val="20"/>
        </w:rPr>
      </w:pPr>
      <w:r>
        <w:rPr>
          <w:rFonts w:ascii="Times New Roman" w:hAnsi="Times New Roman" w:cs="Times New Roman"/>
          <w:bCs/>
          <w:sz w:val="20"/>
          <w:szCs w:val="20"/>
        </w:rPr>
        <w:t>“</w:t>
      </w:r>
      <w:r w:rsidRPr="003C3B95">
        <w:rPr>
          <w:rFonts w:ascii="Times New Roman" w:hAnsi="Times New Roman" w:cs="Times New Roman"/>
          <w:bCs/>
          <w:sz w:val="20"/>
          <w:szCs w:val="20"/>
        </w:rPr>
        <w:t>Reference is made to your minute AA/4N/dated 26 April 2023.</w:t>
      </w:r>
    </w:p>
    <w:p w14:paraId="0CD78C34" w14:textId="77777777" w:rsidR="003C3B95" w:rsidRDefault="003C3B95" w:rsidP="003C3B95">
      <w:pPr>
        <w:pStyle w:val="ListParagraph"/>
        <w:spacing w:after="0" w:line="240" w:lineRule="auto"/>
        <w:ind w:left="2160"/>
        <w:jc w:val="both"/>
        <w:rPr>
          <w:rFonts w:ascii="Times New Roman" w:hAnsi="Times New Roman" w:cs="Times New Roman"/>
          <w:bCs/>
          <w:sz w:val="20"/>
          <w:szCs w:val="20"/>
        </w:rPr>
      </w:pPr>
      <w:r w:rsidRPr="003C3B95">
        <w:rPr>
          <w:rFonts w:ascii="Times New Roman" w:hAnsi="Times New Roman" w:cs="Times New Roman"/>
          <w:bCs/>
          <w:sz w:val="20"/>
          <w:szCs w:val="20"/>
        </w:rPr>
        <w:lastRenderedPageBreak/>
        <w:t>Please find a copy of the Permit Number BYO/METRO/04/10 together with diagram number BF49 for your information.</w:t>
      </w:r>
      <w:r>
        <w:rPr>
          <w:rFonts w:ascii="Times New Roman" w:hAnsi="Times New Roman" w:cs="Times New Roman"/>
          <w:bCs/>
          <w:sz w:val="20"/>
          <w:szCs w:val="20"/>
        </w:rPr>
        <w:t>”</w:t>
      </w:r>
    </w:p>
    <w:p w14:paraId="3B76CBAB" w14:textId="77777777" w:rsidR="000549DA" w:rsidRDefault="000549DA" w:rsidP="000549DA">
      <w:pPr>
        <w:spacing w:after="0" w:line="240" w:lineRule="auto"/>
        <w:jc w:val="both"/>
        <w:rPr>
          <w:rFonts w:ascii="Times New Roman" w:hAnsi="Times New Roman" w:cs="Times New Roman"/>
          <w:bCs/>
        </w:rPr>
      </w:pPr>
    </w:p>
    <w:p w14:paraId="4B2B28D7" w14:textId="08D3CA20" w:rsidR="004529D0"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 xml:space="preserve">[30] </w:t>
      </w:r>
      <w:r w:rsidR="003C3B95" w:rsidRPr="000549DA">
        <w:rPr>
          <w:rFonts w:ascii="Times New Roman" w:hAnsi="Times New Roman" w:cs="Times New Roman"/>
          <w:bCs/>
        </w:rPr>
        <w:t xml:space="preserve">The above </w:t>
      </w:r>
      <w:r w:rsidR="004529D0">
        <w:rPr>
          <w:rFonts w:ascii="Times New Roman" w:hAnsi="Times New Roman" w:cs="Times New Roman"/>
          <w:bCs/>
        </w:rPr>
        <w:t xml:space="preserve">correspondence </w:t>
      </w:r>
      <w:r w:rsidR="003C3B95" w:rsidRPr="000549DA">
        <w:rPr>
          <w:rFonts w:ascii="Times New Roman" w:hAnsi="Times New Roman" w:cs="Times New Roman"/>
          <w:bCs/>
        </w:rPr>
        <w:t xml:space="preserve">proved beyond doubt, the </w:t>
      </w:r>
      <w:r w:rsidR="0062124A" w:rsidRPr="000549DA">
        <w:rPr>
          <w:rFonts w:ascii="Times New Roman" w:hAnsi="Times New Roman" w:cs="Times New Roman"/>
          <w:bCs/>
        </w:rPr>
        <w:t>existence</w:t>
      </w:r>
      <w:r w:rsidR="003C3B95" w:rsidRPr="000549DA">
        <w:rPr>
          <w:rFonts w:ascii="Times New Roman" w:hAnsi="Times New Roman" w:cs="Times New Roman"/>
          <w:bCs/>
        </w:rPr>
        <w:t xml:space="preserve"> of a </w:t>
      </w:r>
      <w:r w:rsidR="0062124A" w:rsidRPr="000549DA">
        <w:rPr>
          <w:rFonts w:ascii="Times New Roman" w:hAnsi="Times New Roman" w:cs="Times New Roman"/>
          <w:bCs/>
        </w:rPr>
        <w:t>subdivision</w:t>
      </w:r>
      <w:r w:rsidR="003C3B95" w:rsidRPr="000549DA">
        <w:rPr>
          <w:rFonts w:ascii="Times New Roman" w:hAnsi="Times New Roman" w:cs="Times New Roman"/>
          <w:bCs/>
        </w:rPr>
        <w:t xml:space="preserve"> permit for the land in question </w:t>
      </w:r>
      <w:r w:rsidR="004529D0">
        <w:rPr>
          <w:rFonts w:ascii="Times New Roman" w:hAnsi="Times New Roman" w:cs="Times New Roman"/>
          <w:bCs/>
        </w:rPr>
        <w:t xml:space="preserve">prior to 2 May 2023 </w:t>
      </w:r>
      <w:r w:rsidR="003C3B95" w:rsidRPr="000549DA">
        <w:rPr>
          <w:rFonts w:ascii="Times New Roman" w:hAnsi="Times New Roman" w:cs="Times New Roman"/>
          <w:bCs/>
        </w:rPr>
        <w:t>for two reasons. First</w:t>
      </w:r>
      <w:r>
        <w:rPr>
          <w:rFonts w:ascii="Times New Roman" w:hAnsi="Times New Roman" w:cs="Times New Roman"/>
          <w:bCs/>
        </w:rPr>
        <w:t>,</w:t>
      </w:r>
      <w:r w:rsidR="003C3B95" w:rsidRPr="000549DA">
        <w:rPr>
          <w:rFonts w:ascii="Times New Roman" w:hAnsi="Times New Roman" w:cs="Times New Roman"/>
          <w:bCs/>
        </w:rPr>
        <w:t xml:space="preserve"> it show</w:t>
      </w:r>
      <w:r w:rsidR="0062124A" w:rsidRPr="000549DA">
        <w:rPr>
          <w:rFonts w:ascii="Times New Roman" w:hAnsi="Times New Roman" w:cs="Times New Roman"/>
          <w:bCs/>
        </w:rPr>
        <w:t>ed</w:t>
      </w:r>
      <w:r w:rsidR="003C3B95" w:rsidRPr="000549DA">
        <w:rPr>
          <w:rFonts w:ascii="Times New Roman" w:hAnsi="Times New Roman" w:cs="Times New Roman"/>
          <w:bCs/>
        </w:rPr>
        <w:t xml:space="preserve"> that the permit dated 2 May 2023 was not a new permit. What the Ministry was </w:t>
      </w:r>
      <w:r w:rsidR="0062124A" w:rsidRPr="000549DA">
        <w:rPr>
          <w:rFonts w:ascii="Times New Roman" w:hAnsi="Times New Roman" w:cs="Times New Roman"/>
          <w:bCs/>
        </w:rPr>
        <w:t>issuing</w:t>
      </w:r>
      <w:r w:rsidR="003C3B95" w:rsidRPr="000549DA">
        <w:rPr>
          <w:rFonts w:ascii="Times New Roman" w:hAnsi="Times New Roman" w:cs="Times New Roman"/>
          <w:bCs/>
        </w:rPr>
        <w:t xml:space="preserve"> was simply a copy of the existing permit. </w:t>
      </w:r>
      <w:r w:rsidR="0062124A" w:rsidRPr="000549DA">
        <w:rPr>
          <w:rFonts w:ascii="Times New Roman" w:hAnsi="Times New Roman" w:cs="Times New Roman"/>
          <w:bCs/>
        </w:rPr>
        <w:t>Second</w:t>
      </w:r>
      <w:r>
        <w:rPr>
          <w:rFonts w:ascii="Times New Roman" w:hAnsi="Times New Roman" w:cs="Times New Roman"/>
          <w:bCs/>
        </w:rPr>
        <w:t>,</w:t>
      </w:r>
      <w:r w:rsidR="0062124A" w:rsidRPr="000549DA">
        <w:rPr>
          <w:rFonts w:ascii="Times New Roman" w:hAnsi="Times New Roman" w:cs="Times New Roman"/>
          <w:bCs/>
        </w:rPr>
        <w:t xml:space="preserve"> the references of the permit as in BYO/METRO/04/10 are the same references which appear in the parties’ agreement of sale. That agreement predates the letter of 2 May 2023 by years. It is impossible that the parties would have inserted the details of a permit that would be issued years later. The argument about the absence of a subdivision permit must simply end there. </w:t>
      </w:r>
    </w:p>
    <w:p w14:paraId="3FFDDE07" w14:textId="77777777" w:rsidR="006612A9" w:rsidRPr="004529D0" w:rsidRDefault="006612A9" w:rsidP="006612A9">
      <w:pPr>
        <w:pStyle w:val="ListParagraph"/>
        <w:spacing w:after="0" w:line="360" w:lineRule="auto"/>
        <w:jc w:val="both"/>
        <w:rPr>
          <w:rFonts w:ascii="Times New Roman" w:hAnsi="Times New Roman" w:cs="Times New Roman"/>
          <w:bCs/>
          <w:sz w:val="20"/>
          <w:szCs w:val="20"/>
        </w:rPr>
      </w:pPr>
    </w:p>
    <w:p w14:paraId="23B7F8B2" w14:textId="77777777" w:rsidR="006612A9"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 xml:space="preserve">[31] </w:t>
      </w:r>
      <w:r w:rsidR="000549DA" w:rsidRPr="004529D0">
        <w:rPr>
          <w:rFonts w:ascii="Times New Roman" w:hAnsi="Times New Roman" w:cs="Times New Roman"/>
          <w:bCs/>
        </w:rPr>
        <w:t>Given the above, we conclude therefor</w:t>
      </w:r>
      <w:r w:rsidR="004529D0">
        <w:rPr>
          <w:rFonts w:ascii="Times New Roman" w:hAnsi="Times New Roman" w:cs="Times New Roman"/>
          <w:bCs/>
        </w:rPr>
        <w:t>e</w:t>
      </w:r>
      <w:r w:rsidR="000549DA" w:rsidRPr="004529D0">
        <w:rPr>
          <w:rFonts w:ascii="Times New Roman" w:hAnsi="Times New Roman" w:cs="Times New Roman"/>
          <w:bCs/>
        </w:rPr>
        <w:t xml:space="preserve"> that the contract between the parties was perfectly legal. W</w:t>
      </w:r>
      <w:r w:rsidR="00DB5620" w:rsidRPr="004529D0">
        <w:rPr>
          <w:rFonts w:ascii="Times New Roman" w:hAnsi="Times New Roman" w:cs="Times New Roman"/>
          <w:bCs/>
        </w:rPr>
        <w:t>e</w:t>
      </w:r>
      <w:r w:rsidR="000549DA" w:rsidRPr="004529D0">
        <w:rPr>
          <w:rFonts w:ascii="Times New Roman" w:hAnsi="Times New Roman" w:cs="Times New Roman"/>
          <w:bCs/>
        </w:rPr>
        <w:t xml:space="preserve"> </w:t>
      </w:r>
      <w:r w:rsidR="00DB5620" w:rsidRPr="004529D0">
        <w:rPr>
          <w:rFonts w:ascii="Times New Roman" w:hAnsi="Times New Roman" w:cs="Times New Roman"/>
          <w:bCs/>
        </w:rPr>
        <w:t>conclude</w:t>
      </w:r>
      <w:r w:rsidR="000549DA" w:rsidRPr="004529D0">
        <w:rPr>
          <w:rFonts w:ascii="Times New Roman" w:hAnsi="Times New Roman" w:cs="Times New Roman"/>
          <w:bCs/>
        </w:rPr>
        <w:t xml:space="preserve"> that the agreement was not for the </w:t>
      </w:r>
      <w:r w:rsidR="00DB5620" w:rsidRPr="004529D0">
        <w:rPr>
          <w:rFonts w:ascii="Times New Roman" w:hAnsi="Times New Roman" w:cs="Times New Roman"/>
          <w:bCs/>
        </w:rPr>
        <w:t>sale</w:t>
      </w:r>
      <w:r w:rsidR="000549DA" w:rsidRPr="004529D0">
        <w:rPr>
          <w:rFonts w:ascii="Times New Roman" w:hAnsi="Times New Roman" w:cs="Times New Roman"/>
          <w:bCs/>
        </w:rPr>
        <w:t xml:space="preserve"> of land but rights and interests held by the respondent </w:t>
      </w:r>
      <w:r w:rsidR="00DB5620" w:rsidRPr="004529D0">
        <w:rPr>
          <w:rFonts w:ascii="Times New Roman" w:hAnsi="Times New Roman" w:cs="Times New Roman"/>
          <w:bCs/>
        </w:rPr>
        <w:t xml:space="preserve">in land belonging to </w:t>
      </w:r>
      <w:proofErr w:type="spellStart"/>
      <w:r w:rsidR="00DB5620" w:rsidRPr="004529D0">
        <w:rPr>
          <w:rFonts w:ascii="Times New Roman" w:hAnsi="Times New Roman" w:cs="Times New Roman"/>
          <w:bCs/>
        </w:rPr>
        <w:t>Gladstonbury</w:t>
      </w:r>
      <w:proofErr w:type="spellEnd"/>
      <w:r w:rsidR="00DB5620" w:rsidRPr="004529D0">
        <w:rPr>
          <w:rFonts w:ascii="Times New Roman" w:hAnsi="Times New Roman" w:cs="Times New Roman"/>
          <w:bCs/>
        </w:rPr>
        <w:t xml:space="preserve">. The sale of those rights was blessed by </w:t>
      </w:r>
      <w:proofErr w:type="spellStart"/>
      <w:r w:rsidR="00DB5620" w:rsidRPr="004529D0">
        <w:rPr>
          <w:rFonts w:ascii="Times New Roman" w:hAnsi="Times New Roman" w:cs="Times New Roman"/>
          <w:bCs/>
        </w:rPr>
        <w:t>Gladstonbury</w:t>
      </w:r>
      <w:proofErr w:type="spellEnd"/>
      <w:r w:rsidR="00DB5620" w:rsidRPr="004529D0">
        <w:rPr>
          <w:rFonts w:ascii="Times New Roman" w:hAnsi="Times New Roman" w:cs="Times New Roman"/>
          <w:bCs/>
        </w:rPr>
        <w:t xml:space="preserve"> itself. By parity of reasoning, we demonstrated that the Contractual Penalties Act could not apply.  However, if any permit was required for that, </w:t>
      </w:r>
      <w:proofErr w:type="spellStart"/>
      <w:r w:rsidR="00DB5620" w:rsidRPr="004529D0">
        <w:rPr>
          <w:rFonts w:ascii="Times New Roman" w:hAnsi="Times New Roman" w:cs="Times New Roman"/>
          <w:bCs/>
        </w:rPr>
        <w:t>Gladstonbury</w:t>
      </w:r>
      <w:proofErr w:type="spellEnd"/>
      <w:r w:rsidR="00DB5620" w:rsidRPr="004529D0">
        <w:rPr>
          <w:rFonts w:ascii="Times New Roman" w:hAnsi="Times New Roman" w:cs="Times New Roman"/>
          <w:bCs/>
        </w:rPr>
        <w:t xml:space="preserve"> had procured the permit as way back as 2010. The agreement of sale itself referred to that permit in its preamble. We therefore find the grounds of appeal without merit and accordingly dismiss them. </w:t>
      </w:r>
    </w:p>
    <w:p w14:paraId="63C53645" w14:textId="0939AE6A" w:rsidR="004529D0" w:rsidRPr="004529D0" w:rsidRDefault="004529D0" w:rsidP="006612A9">
      <w:pPr>
        <w:pStyle w:val="ListParagraph"/>
        <w:spacing w:after="0" w:line="360" w:lineRule="auto"/>
        <w:jc w:val="both"/>
        <w:rPr>
          <w:rFonts w:ascii="Times New Roman" w:hAnsi="Times New Roman" w:cs="Times New Roman"/>
          <w:b/>
          <w:bCs/>
          <w:sz w:val="20"/>
          <w:szCs w:val="20"/>
        </w:rPr>
      </w:pPr>
      <w:r>
        <w:rPr>
          <w:rFonts w:ascii="Times New Roman" w:hAnsi="Times New Roman" w:cs="Times New Roman"/>
          <w:bCs/>
        </w:rPr>
        <w:br/>
      </w:r>
      <w:r w:rsidR="00FE7449">
        <w:rPr>
          <w:rFonts w:ascii="Times New Roman" w:hAnsi="Times New Roman" w:cs="Times New Roman"/>
          <w:b/>
          <w:bCs/>
        </w:rPr>
        <w:t>W</w:t>
      </w:r>
      <w:r w:rsidRPr="004529D0">
        <w:rPr>
          <w:rFonts w:ascii="Times New Roman" w:hAnsi="Times New Roman" w:cs="Times New Roman"/>
          <w:b/>
          <w:bCs/>
        </w:rPr>
        <w:t>hether o</w:t>
      </w:r>
      <w:r w:rsidR="00FE7449">
        <w:rPr>
          <w:rFonts w:ascii="Times New Roman" w:hAnsi="Times New Roman" w:cs="Times New Roman"/>
          <w:b/>
          <w:bCs/>
        </w:rPr>
        <w:t>r</w:t>
      </w:r>
      <w:r w:rsidRPr="004529D0">
        <w:rPr>
          <w:rFonts w:ascii="Times New Roman" w:hAnsi="Times New Roman" w:cs="Times New Roman"/>
          <w:b/>
          <w:bCs/>
        </w:rPr>
        <w:t xml:space="preserve"> not the penalty of forfeiture of deposit and instalments was fair</w:t>
      </w:r>
    </w:p>
    <w:p w14:paraId="15705615" w14:textId="6DF35B6D" w:rsidR="002B6414" w:rsidRPr="000B67EA"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 xml:space="preserve">[32] </w:t>
      </w:r>
      <w:r w:rsidR="006B511B" w:rsidRPr="006B511B">
        <w:rPr>
          <w:rFonts w:ascii="Times New Roman" w:hAnsi="Times New Roman" w:cs="Times New Roman"/>
          <w:bCs/>
        </w:rPr>
        <w:t>The appellant’s argument under this ground of appeal was once more premised on the provisions of the Contractual penalties Act. He conceded that even that Act allowed a seller to retain moneys paid by a buyer as damages but argued that the court is given discretion. We do not wish to reopen the argument of the Contractual Penalties Act which we closed earlier. The reality is that</w:t>
      </w:r>
      <w:r w:rsidR="004331DA" w:rsidRPr="006B511B">
        <w:rPr>
          <w:rFonts w:ascii="Times New Roman" w:hAnsi="Times New Roman" w:cs="Times New Roman"/>
          <w:bCs/>
        </w:rPr>
        <w:t xml:space="preserve"> the penalty imposed by the respondent </w:t>
      </w:r>
      <w:r w:rsidR="006B511B" w:rsidRPr="006B511B">
        <w:rPr>
          <w:rFonts w:ascii="Times New Roman" w:hAnsi="Times New Roman" w:cs="Times New Roman"/>
          <w:bCs/>
        </w:rPr>
        <w:t xml:space="preserve">and which was made into an order of the court </w:t>
      </w:r>
      <w:r w:rsidR="006B511B" w:rsidRPr="006612A9">
        <w:rPr>
          <w:rFonts w:ascii="Times New Roman" w:hAnsi="Times New Roman" w:cs="Times New Roman"/>
          <w:bCs/>
          <w:i/>
        </w:rPr>
        <w:t>a</w:t>
      </w:r>
      <w:r w:rsidRPr="006612A9">
        <w:rPr>
          <w:rFonts w:ascii="Times New Roman" w:hAnsi="Times New Roman" w:cs="Times New Roman"/>
          <w:bCs/>
          <w:i/>
        </w:rPr>
        <w:t xml:space="preserve"> </w:t>
      </w:r>
      <w:r w:rsidR="006B511B" w:rsidRPr="006612A9">
        <w:rPr>
          <w:rFonts w:ascii="Times New Roman" w:hAnsi="Times New Roman" w:cs="Times New Roman"/>
          <w:bCs/>
          <w:i/>
        </w:rPr>
        <w:t>quo</w:t>
      </w:r>
      <w:r w:rsidR="006B511B" w:rsidRPr="006B511B">
        <w:rPr>
          <w:rFonts w:ascii="Times New Roman" w:hAnsi="Times New Roman" w:cs="Times New Roman"/>
          <w:bCs/>
        </w:rPr>
        <w:t xml:space="preserve"> </w:t>
      </w:r>
      <w:r w:rsidR="004331DA" w:rsidRPr="006B511B">
        <w:rPr>
          <w:rFonts w:ascii="Times New Roman" w:hAnsi="Times New Roman" w:cs="Times New Roman"/>
          <w:bCs/>
        </w:rPr>
        <w:t xml:space="preserve">was one </w:t>
      </w:r>
      <w:r w:rsidR="006B511B" w:rsidRPr="006B511B">
        <w:rPr>
          <w:rFonts w:ascii="Times New Roman" w:hAnsi="Times New Roman" w:cs="Times New Roman"/>
          <w:bCs/>
        </w:rPr>
        <w:t xml:space="preserve">which was </w:t>
      </w:r>
      <w:r w:rsidR="004331DA" w:rsidRPr="006B511B">
        <w:rPr>
          <w:rFonts w:ascii="Times New Roman" w:hAnsi="Times New Roman" w:cs="Times New Roman"/>
          <w:bCs/>
        </w:rPr>
        <w:t xml:space="preserve">provided for in the agreement between parties. </w:t>
      </w:r>
      <w:r w:rsidR="006B511B" w:rsidRPr="006B511B">
        <w:rPr>
          <w:rFonts w:ascii="Times New Roman" w:hAnsi="Times New Roman" w:cs="Times New Roman"/>
          <w:bCs/>
        </w:rPr>
        <w:t>A</w:t>
      </w:r>
      <w:r w:rsidR="002B6414" w:rsidRPr="006B511B">
        <w:rPr>
          <w:rFonts w:ascii="Times New Roman" w:hAnsi="Times New Roman" w:cs="Times New Roman"/>
          <w:bCs/>
        </w:rPr>
        <w:t>t law, a party is bound by its bargai</w:t>
      </w:r>
      <w:r w:rsidR="006B511B" w:rsidRPr="006B511B">
        <w:rPr>
          <w:rFonts w:ascii="Times New Roman" w:hAnsi="Times New Roman" w:cs="Times New Roman"/>
          <w:bCs/>
        </w:rPr>
        <w:t>n</w:t>
      </w:r>
      <w:r w:rsidR="002B6414" w:rsidRPr="006B511B">
        <w:rPr>
          <w:rFonts w:ascii="Times New Roman" w:hAnsi="Times New Roman" w:cs="Times New Roman"/>
          <w:bCs/>
        </w:rPr>
        <w:t xml:space="preserve">. </w:t>
      </w:r>
      <w:r w:rsidR="006B511B">
        <w:rPr>
          <w:rFonts w:ascii="Times New Roman" w:hAnsi="Times New Roman" w:cs="Times New Roman"/>
          <w:bCs/>
        </w:rPr>
        <w:t xml:space="preserve">The sanctity of contract is a revered principle of our law. The </w:t>
      </w:r>
      <w:r w:rsidR="000B67EA">
        <w:rPr>
          <w:rFonts w:ascii="Times New Roman" w:hAnsi="Times New Roman" w:cs="Times New Roman"/>
          <w:bCs/>
        </w:rPr>
        <w:t>appellant</w:t>
      </w:r>
      <w:r w:rsidR="006B511B">
        <w:rPr>
          <w:rFonts w:ascii="Times New Roman" w:hAnsi="Times New Roman" w:cs="Times New Roman"/>
          <w:bCs/>
        </w:rPr>
        <w:t xml:space="preserve"> bargained for that </w:t>
      </w:r>
      <w:r w:rsidR="000B67EA">
        <w:rPr>
          <w:rFonts w:ascii="Times New Roman" w:hAnsi="Times New Roman" w:cs="Times New Roman"/>
          <w:bCs/>
        </w:rPr>
        <w:t xml:space="preserve">term of the contract. He must be hung by his own petard. In the case </w:t>
      </w:r>
      <w:r w:rsidR="00603E51">
        <w:rPr>
          <w:rFonts w:ascii="Times New Roman" w:hAnsi="Times New Roman" w:cs="Times New Roman"/>
          <w:bCs/>
        </w:rPr>
        <w:t xml:space="preserve">of </w:t>
      </w:r>
      <w:proofErr w:type="spellStart"/>
      <w:r w:rsidR="00603E51" w:rsidRPr="00603E51">
        <w:rPr>
          <w:rFonts w:ascii="Times New Roman" w:hAnsi="Times New Roman" w:cs="Times New Roman"/>
          <w:bCs/>
          <w:i/>
        </w:rPr>
        <w:t>Firstel</w:t>
      </w:r>
      <w:proofErr w:type="spellEnd"/>
      <w:r w:rsidR="002B6414" w:rsidRPr="000B67EA">
        <w:rPr>
          <w:rFonts w:ascii="Times New Roman" w:hAnsi="Times New Roman" w:cs="Times New Roman"/>
          <w:bCs/>
          <w:i/>
          <w:iCs/>
        </w:rPr>
        <w:t xml:space="preserve"> Cellular (Pvt) Ltd v NetOne Cellular </w:t>
      </w:r>
      <w:r w:rsidR="002B6414" w:rsidRPr="000B67EA">
        <w:rPr>
          <w:rFonts w:ascii="Times New Roman" w:hAnsi="Times New Roman" w:cs="Times New Roman"/>
          <w:bCs/>
        </w:rPr>
        <w:t>2015 (1</w:t>
      </w:r>
      <w:r w:rsidR="00603E51" w:rsidRPr="000B67EA">
        <w:rPr>
          <w:rFonts w:ascii="Times New Roman" w:hAnsi="Times New Roman" w:cs="Times New Roman"/>
          <w:bCs/>
        </w:rPr>
        <w:t>) ZLR</w:t>
      </w:r>
      <w:r w:rsidR="002B6414" w:rsidRPr="000B67EA">
        <w:rPr>
          <w:rFonts w:ascii="Times New Roman" w:hAnsi="Times New Roman" w:cs="Times New Roman"/>
          <w:bCs/>
        </w:rPr>
        <w:t xml:space="preserve"> 94 (S</w:t>
      </w:r>
      <w:r w:rsidR="000B67EA">
        <w:rPr>
          <w:rFonts w:ascii="Times New Roman" w:hAnsi="Times New Roman" w:cs="Times New Roman"/>
          <w:bCs/>
        </w:rPr>
        <w:t xml:space="preserve">, the Supreme Court dealt with the question of a party being released from his/her/its obligations under a contract on the basis of supervening impossibility. It held that </w:t>
      </w:r>
      <w:r w:rsidR="002B6414" w:rsidRPr="000B67EA">
        <w:rPr>
          <w:rFonts w:ascii="Times New Roman" w:hAnsi="Times New Roman" w:cs="Times New Roman"/>
          <w:bCs/>
        </w:rPr>
        <w:t xml:space="preserve">at page 10: </w:t>
      </w:r>
    </w:p>
    <w:p w14:paraId="050F1FE6" w14:textId="68350C97" w:rsidR="002B6414" w:rsidRDefault="002B6414" w:rsidP="004936E3">
      <w:pPr>
        <w:spacing w:after="0" w:line="240" w:lineRule="auto"/>
        <w:ind w:left="1440"/>
        <w:jc w:val="both"/>
        <w:rPr>
          <w:rFonts w:ascii="Times New Roman" w:hAnsi="Times New Roman" w:cs="Times New Roman"/>
          <w:bCs/>
          <w:sz w:val="24"/>
          <w:szCs w:val="24"/>
        </w:rPr>
      </w:pPr>
      <w:r>
        <w:rPr>
          <w:rFonts w:ascii="Times New Roman" w:hAnsi="Times New Roman" w:cs="Times New Roman"/>
          <w:bCs/>
          <w:sz w:val="20"/>
          <w:szCs w:val="20"/>
        </w:rPr>
        <w:lastRenderedPageBreak/>
        <w:t>“it is trite that the courts will be astute not to exonerate a party from performing</w:t>
      </w:r>
      <w:r w:rsidR="004936E3">
        <w:rPr>
          <w:rFonts w:ascii="Times New Roman" w:hAnsi="Times New Roman" w:cs="Times New Roman"/>
          <w:bCs/>
          <w:sz w:val="20"/>
          <w:szCs w:val="20"/>
        </w:rPr>
        <w:t xml:space="preserve"> its obligations under a contract that it has voluntarily entered into at arm’s length. Thus, the suspension of a contractual obligation by dint of </w:t>
      </w:r>
      <w:r w:rsidR="004936E3" w:rsidRPr="004936E3">
        <w:rPr>
          <w:rFonts w:ascii="Times New Roman" w:hAnsi="Times New Roman" w:cs="Times New Roman"/>
          <w:bCs/>
          <w:i/>
          <w:iCs/>
          <w:sz w:val="20"/>
          <w:szCs w:val="20"/>
        </w:rPr>
        <w:t>vis major or casus fortuitus</w:t>
      </w:r>
      <w:r w:rsidR="004936E3">
        <w:rPr>
          <w:rFonts w:ascii="Times New Roman" w:hAnsi="Times New Roman" w:cs="Times New Roman"/>
          <w:bCs/>
          <w:i/>
          <w:iCs/>
          <w:sz w:val="20"/>
          <w:szCs w:val="20"/>
        </w:rPr>
        <w:t xml:space="preserve"> </w:t>
      </w:r>
      <w:r w:rsidR="004936E3">
        <w:rPr>
          <w:rFonts w:ascii="Times New Roman" w:hAnsi="Times New Roman" w:cs="Times New Roman"/>
          <w:bCs/>
          <w:sz w:val="20"/>
          <w:szCs w:val="20"/>
        </w:rPr>
        <w:t xml:space="preserve">can only be allowed in very compelling circumstances. </w:t>
      </w:r>
      <w:r w:rsidR="004936E3" w:rsidRPr="004936E3">
        <w:rPr>
          <w:rFonts w:ascii="Times New Roman" w:hAnsi="Times New Roman" w:cs="Times New Roman"/>
          <w:bCs/>
          <w:sz w:val="20"/>
          <w:szCs w:val="20"/>
          <w:u w:val="single"/>
        </w:rPr>
        <w:t>The courts are enjoined to consider the nature of the contract, the relationship between the parties, the circumstances of the case and the nature of the alleged impossibility.</w:t>
      </w:r>
      <w:r w:rsidR="000B67EA">
        <w:rPr>
          <w:rFonts w:ascii="Times New Roman" w:hAnsi="Times New Roman" w:cs="Times New Roman"/>
          <w:bCs/>
          <w:sz w:val="20"/>
          <w:szCs w:val="20"/>
          <w:u w:val="single"/>
        </w:rPr>
        <w:t xml:space="preserve"> </w:t>
      </w:r>
      <w:r w:rsidR="000B67EA" w:rsidRPr="000B67EA">
        <w:rPr>
          <w:rFonts w:ascii="Times New Roman" w:hAnsi="Times New Roman" w:cs="Times New Roman"/>
          <w:bCs/>
          <w:sz w:val="24"/>
          <w:szCs w:val="24"/>
        </w:rPr>
        <w:t>(My emphasis)</w:t>
      </w:r>
    </w:p>
    <w:p w14:paraId="5630D93E" w14:textId="77777777" w:rsidR="000B67EA" w:rsidRPr="000B67EA" w:rsidRDefault="000B67EA" w:rsidP="004936E3">
      <w:pPr>
        <w:spacing w:after="0" w:line="240" w:lineRule="auto"/>
        <w:ind w:left="1440"/>
        <w:jc w:val="both"/>
        <w:rPr>
          <w:rFonts w:ascii="Times New Roman" w:hAnsi="Times New Roman" w:cs="Times New Roman"/>
          <w:bCs/>
          <w:sz w:val="24"/>
          <w:szCs w:val="24"/>
        </w:rPr>
      </w:pPr>
    </w:p>
    <w:p w14:paraId="3E01420E" w14:textId="69E5D9F3" w:rsidR="00EE014B" w:rsidRPr="000B67EA" w:rsidRDefault="006612A9" w:rsidP="006612A9">
      <w:pPr>
        <w:pStyle w:val="ListParagraph"/>
        <w:spacing w:after="0" w:line="360" w:lineRule="auto"/>
        <w:jc w:val="both"/>
        <w:rPr>
          <w:rFonts w:ascii="Times New Roman" w:hAnsi="Times New Roman" w:cs="Times New Roman"/>
          <w:bCs/>
        </w:rPr>
      </w:pPr>
      <w:r>
        <w:rPr>
          <w:rFonts w:ascii="Times New Roman" w:hAnsi="Times New Roman" w:cs="Times New Roman"/>
          <w:bCs/>
        </w:rPr>
        <w:t xml:space="preserve">[33] </w:t>
      </w:r>
      <w:r w:rsidR="000B67EA" w:rsidRPr="000B67EA">
        <w:rPr>
          <w:rFonts w:ascii="Times New Roman" w:hAnsi="Times New Roman" w:cs="Times New Roman"/>
          <w:bCs/>
        </w:rPr>
        <w:t>The circumstances of this case are</w:t>
      </w:r>
      <w:r>
        <w:rPr>
          <w:rFonts w:ascii="Times New Roman" w:hAnsi="Times New Roman" w:cs="Times New Roman"/>
          <w:bCs/>
        </w:rPr>
        <w:t xml:space="preserve"> that</w:t>
      </w:r>
      <w:r w:rsidR="000B67EA" w:rsidRPr="000B67EA">
        <w:rPr>
          <w:rFonts w:ascii="Times New Roman" w:hAnsi="Times New Roman" w:cs="Times New Roman"/>
          <w:bCs/>
        </w:rPr>
        <w:t xml:space="preserve"> the appellant went into the agreement with his eyes wide open. He has been enjoying the benefits accruing from the property from the time the agreement was signed to date. He cannot take his deposit and instalments and walk away. That certainly would amount to unjust enrichment on his part. The respondent on the other hand would walk away with nothing yet it is the owner of the property in question. Such course would be highly prejudicial to the respondent. It is for that reason that the court </w:t>
      </w:r>
      <w:r w:rsidR="000B67EA" w:rsidRPr="006612A9">
        <w:rPr>
          <w:rFonts w:ascii="Times New Roman" w:hAnsi="Times New Roman" w:cs="Times New Roman"/>
          <w:bCs/>
          <w:i/>
        </w:rPr>
        <w:t>a</w:t>
      </w:r>
      <w:r w:rsidRPr="006612A9">
        <w:rPr>
          <w:rFonts w:ascii="Times New Roman" w:hAnsi="Times New Roman" w:cs="Times New Roman"/>
          <w:bCs/>
          <w:i/>
        </w:rPr>
        <w:t xml:space="preserve"> </w:t>
      </w:r>
      <w:r w:rsidR="000B67EA" w:rsidRPr="006612A9">
        <w:rPr>
          <w:rFonts w:ascii="Times New Roman" w:hAnsi="Times New Roman" w:cs="Times New Roman"/>
          <w:bCs/>
          <w:i/>
        </w:rPr>
        <w:t>quo</w:t>
      </w:r>
      <w:r>
        <w:rPr>
          <w:rFonts w:ascii="Times New Roman" w:hAnsi="Times New Roman" w:cs="Times New Roman"/>
          <w:bCs/>
          <w:i/>
        </w:rPr>
        <w:t>,</w:t>
      </w:r>
      <w:r w:rsidR="000B67EA" w:rsidRPr="000B67EA">
        <w:rPr>
          <w:rFonts w:ascii="Times New Roman" w:hAnsi="Times New Roman" w:cs="Times New Roman"/>
          <w:bCs/>
        </w:rPr>
        <w:t xml:space="preserve"> although it failed to properly justify its course</w:t>
      </w:r>
      <w:r>
        <w:rPr>
          <w:rFonts w:ascii="Times New Roman" w:hAnsi="Times New Roman" w:cs="Times New Roman"/>
          <w:bCs/>
        </w:rPr>
        <w:t>,</w:t>
      </w:r>
      <w:r w:rsidR="000B67EA" w:rsidRPr="000B67EA">
        <w:rPr>
          <w:rFonts w:ascii="Times New Roman" w:hAnsi="Times New Roman" w:cs="Times New Roman"/>
          <w:bCs/>
        </w:rPr>
        <w:t xml:space="preserve"> was correct.  Our </w:t>
      </w:r>
      <w:r w:rsidR="00885D16" w:rsidRPr="000B67EA">
        <w:rPr>
          <w:rFonts w:ascii="Times New Roman" w:hAnsi="Times New Roman" w:cs="Times New Roman"/>
          <w:bCs/>
        </w:rPr>
        <w:t>view</w:t>
      </w:r>
      <w:r w:rsidR="000B67EA" w:rsidRPr="000B67EA">
        <w:rPr>
          <w:rFonts w:ascii="Times New Roman" w:hAnsi="Times New Roman" w:cs="Times New Roman"/>
          <w:bCs/>
        </w:rPr>
        <w:t>, once again is</w:t>
      </w:r>
      <w:r w:rsidR="00885D16" w:rsidRPr="000B67EA">
        <w:rPr>
          <w:rFonts w:ascii="Times New Roman" w:hAnsi="Times New Roman" w:cs="Times New Roman"/>
          <w:bCs/>
        </w:rPr>
        <w:t xml:space="preserve"> that the ground of appeal does not hold merit. Accordingly, it is dismissed.</w:t>
      </w:r>
    </w:p>
    <w:p w14:paraId="070A110B" w14:textId="5A9D1B42" w:rsidR="00170829" w:rsidRPr="001A3E92" w:rsidRDefault="00FE7449" w:rsidP="00890C90">
      <w:pPr>
        <w:rPr>
          <w:rFonts w:ascii="Times New Roman" w:hAnsi="Times New Roman" w:cs="Times New Roman"/>
          <w:b/>
          <w:sz w:val="24"/>
          <w:szCs w:val="24"/>
        </w:rPr>
      </w:pPr>
      <w:r>
        <w:rPr>
          <w:rFonts w:ascii="Times New Roman" w:hAnsi="Times New Roman" w:cs="Times New Roman"/>
          <w:bCs/>
          <w:sz w:val="24"/>
          <w:szCs w:val="24"/>
        </w:rPr>
        <w:tab/>
      </w:r>
      <w:r w:rsidR="00170829" w:rsidRPr="001A3E92">
        <w:rPr>
          <w:rFonts w:ascii="Times New Roman" w:hAnsi="Times New Roman" w:cs="Times New Roman"/>
          <w:b/>
          <w:sz w:val="24"/>
          <w:szCs w:val="24"/>
        </w:rPr>
        <w:t>Disposition</w:t>
      </w:r>
    </w:p>
    <w:p w14:paraId="26ADB28B" w14:textId="335C81F2" w:rsidR="00170829" w:rsidRDefault="006612A9" w:rsidP="002B009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70829">
        <w:rPr>
          <w:rFonts w:ascii="Times New Roman" w:hAnsi="Times New Roman" w:cs="Times New Roman"/>
          <w:bCs/>
          <w:sz w:val="24"/>
          <w:szCs w:val="24"/>
        </w:rPr>
        <w:t>The</w:t>
      </w:r>
      <w:r w:rsidR="00904932">
        <w:rPr>
          <w:rFonts w:ascii="Times New Roman" w:hAnsi="Times New Roman" w:cs="Times New Roman"/>
          <w:bCs/>
          <w:sz w:val="24"/>
          <w:szCs w:val="24"/>
        </w:rPr>
        <w:t xml:space="preserve"> law </w:t>
      </w:r>
      <w:r w:rsidR="00E74413">
        <w:rPr>
          <w:rFonts w:ascii="Times New Roman" w:hAnsi="Times New Roman" w:cs="Times New Roman"/>
          <w:bCs/>
          <w:sz w:val="24"/>
          <w:szCs w:val="24"/>
        </w:rPr>
        <w:t xml:space="preserve">provides that an appellate court can only interfere with the decision of an </w:t>
      </w:r>
      <w:r>
        <w:rPr>
          <w:rFonts w:ascii="Times New Roman" w:hAnsi="Times New Roman" w:cs="Times New Roman"/>
          <w:bCs/>
          <w:sz w:val="24"/>
          <w:szCs w:val="24"/>
        </w:rPr>
        <w:tab/>
      </w:r>
      <w:r w:rsidR="00E74413">
        <w:rPr>
          <w:rFonts w:ascii="Times New Roman" w:hAnsi="Times New Roman" w:cs="Times New Roman"/>
          <w:bCs/>
          <w:sz w:val="24"/>
          <w:szCs w:val="24"/>
        </w:rPr>
        <w:t xml:space="preserve">inferior court in instances where the lower court committed a misdirection. As </w:t>
      </w:r>
      <w:r>
        <w:rPr>
          <w:rFonts w:ascii="Times New Roman" w:hAnsi="Times New Roman" w:cs="Times New Roman"/>
          <w:bCs/>
          <w:sz w:val="24"/>
          <w:szCs w:val="24"/>
        </w:rPr>
        <w:tab/>
      </w:r>
      <w:r w:rsidR="00E74413">
        <w:rPr>
          <w:rFonts w:ascii="Times New Roman" w:hAnsi="Times New Roman" w:cs="Times New Roman"/>
          <w:bCs/>
          <w:sz w:val="24"/>
          <w:szCs w:val="24"/>
        </w:rPr>
        <w:t xml:space="preserve">demonstrated in the discussion above we found none such misdirection inn the </w:t>
      </w:r>
      <w:r>
        <w:rPr>
          <w:rFonts w:ascii="Times New Roman" w:hAnsi="Times New Roman" w:cs="Times New Roman"/>
          <w:bCs/>
          <w:sz w:val="24"/>
          <w:szCs w:val="24"/>
        </w:rPr>
        <w:tab/>
      </w:r>
      <w:r w:rsidR="00E74413">
        <w:rPr>
          <w:rFonts w:ascii="Times New Roman" w:hAnsi="Times New Roman" w:cs="Times New Roman"/>
          <w:bCs/>
          <w:sz w:val="24"/>
          <w:szCs w:val="24"/>
        </w:rPr>
        <w:t xml:space="preserve">proceedings of the court aquo. We therefore are precluded from interfering with the </w:t>
      </w:r>
      <w:r>
        <w:rPr>
          <w:rFonts w:ascii="Times New Roman" w:hAnsi="Times New Roman" w:cs="Times New Roman"/>
          <w:bCs/>
          <w:sz w:val="24"/>
          <w:szCs w:val="24"/>
        </w:rPr>
        <w:tab/>
      </w:r>
      <w:r w:rsidR="00E74413">
        <w:rPr>
          <w:rFonts w:ascii="Times New Roman" w:hAnsi="Times New Roman" w:cs="Times New Roman"/>
          <w:bCs/>
          <w:sz w:val="24"/>
          <w:szCs w:val="24"/>
        </w:rPr>
        <w:t xml:space="preserve">decision appealed against.  </w:t>
      </w:r>
      <w:r w:rsidR="00170829">
        <w:rPr>
          <w:rFonts w:ascii="Times New Roman" w:hAnsi="Times New Roman" w:cs="Times New Roman"/>
          <w:bCs/>
          <w:sz w:val="24"/>
          <w:szCs w:val="24"/>
        </w:rPr>
        <w:t>The appeal is devoid of merit and ought to be dismissed.</w:t>
      </w:r>
    </w:p>
    <w:p w14:paraId="74686D54" w14:textId="7EF1FEB9" w:rsidR="00E74413" w:rsidRPr="00E74413" w:rsidRDefault="006612A9" w:rsidP="002B00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E74413">
        <w:rPr>
          <w:rFonts w:ascii="Times New Roman" w:hAnsi="Times New Roman" w:cs="Times New Roman"/>
          <w:b/>
          <w:bCs/>
          <w:sz w:val="24"/>
          <w:szCs w:val="24"/>
        </w:rPr>
        <w:t>C</w:t>
      </w:r>
      <w:r w:rsidR="00E74413" w:rsidRPr="00E74413">
        <w:rPr>
          <w:rFonts w:ascii="Times New Roman" w:hAnsi="Times New Roman" w:cs="Times New Roman"/>
          <w:b/>
          <w:bCs/>
          <w:sz w:val="24"/>
          <w:szCs w:val="24"/>
        </w:rPr>
        <w:t>osts</w:t>
      </w:r>
    </w:p>
    <w:p w14:paraId="78E45BED" w14:textId="2219EB3A" w:rsidR="00170829" w:rsidRDefault="006612A9" w:rsidP="002B009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70829">
        <w:rPr>
          <w:rFonts w:ascii="Times New Roman" w:hAnsi="Times New Roman" w:cs="Times New Roman"/>
          <w:bCs/>
          <w:sz w:val="24"/>
          <w:szCs w:val="24"/>
        </w:rPr>
        <w:t>On the issue of costs, th</w:t>
      </w:r>
      <w:r w:rsidR="00E74413">
        <w:rPr>
          <w:rFonts w:ascii="Times New Roman" w:hAnsi="Times New Roman" w:cs="Times New Roman"/>
          <w:bCs/>
          <w:sz w:val="24"/>
          <w:szCs w:val="24"/>
        </w:rPr>
        <w:t xml:space="preserve">e general rule is that they </w:t>
      </w:r>
      <w:r w:rsidR="00170829">
        <w:rPr>
          <w:rFonts w:ascii="Times New Roman" w:hAnsi="Times New Roman" w:cs="Times New Roman"/>
          <w:bCs/>
          <w:sz w:val="24"/>
          <w:szCs w:val="24"/>
        </w:rPr>
        <w:t xml:space="preserve">follow the result. </w:t>
      </w:r>
      <w:r w:rsidR="00E74413">
        <w:rPr>
          <w:rFonts w:ascii="Times New Roman" w:hAnsi="Times New Roman" w:cs="Times New Roman"/>
          <w:bCs/>
          <w:sz w:val="24"/>
          <w:szCs w:val="24"/>
        </w:rPr>
        <w:t xml:space="preserve">We have not </w:t>
      </w:r>
      <w:r>
        <w:rPr>
          <w:rFonts w:ascii="Times New Roman" w:hAnsi="Times New Roman" w:cs="Times New Roman"/>
          <w:bCs/>
          <w:sz w:val="24"/>
          <w:szCs w:val="24"/>
        </w:rPr>
        <w:tab/>
      </w:r>
      <w:r w:rsidR="00E74413">
        <w:rPr>
          <w:rFonts w:ascii="Times New Roman" w:hAnsi="Times New Roman" w:cs="Times New Roman"/>
          <w:bCs/>
          <w:sz w:val="24"/>
          <w:szCs w:val="24"/>
        </w:rPr>
        <w:t>been given any reason why we could depart from that position</w:t>
      </w:r>
      <w:r w:rsidR="00170829">
        <w:rPr>
          <w:rFonts w:ascii="Times New Roman" w:hAnsi="Times New Roman" w:cs="Times New Roman"/>
          <w:bCs/>
          <w:sz w:val="24"/>
          <w:szCs w:val="24"/>
        </w:rPr>
        <w:t>.</w:t>
      </w:r>
      <w:r w:rsidR="00E74413">
        <w:rPr>
          <w:rFonts w:ascii="Times New Roman" w:hAnsi="Times New Roman" w:cs="Times New Roman"/>
          <w:bCs/>
          <w:sz w:val="24"/>
          <w:szCs w:val="24"/>
        </w:rPr>
        <w:t xml:space="preserve"> </w:t>
      </w:r>
      <w:r w:rsidR="00CC60B7">
        <w:rPr>
          <w:rFonts w:ascii="Times New Roman" w:hAnsi="Times New Roman" w:cs="Times New Roman"/>
          <w:bCs/>
          <w:sz w:val="24"/>
          <w:szCs w:val="24"/>
        </w:rPr>
        <w:t>Resultantly</w:t>
      </w:r>
      <w:r w:rsidR="00E74413">
        <w:rPr>
          <w:rFonts w:ascii="Times New Roman" w:hAnsi="Times New Roman" w:cs="Times New Roman"/>
          <w:bCs/>
          <w:sz w:val="24"/>
          <w:szCs w:val="24"/>
        </w:rPr>
        <w:t xml:space="preserve">, we direct </w:t>
      </w:r>
      <w:r>
        <w:rPr>
          <w:rFonts w:ascii="Times New Roman" w:hAnsi="Times New Roman" w:cs="Times New Roman"/>
          <w:bCs/>
          <w:sz w:val="24"/>
          <w:szCs w:val="24"/>
        </w:rPr>
        <w:tab/>
      </w:r>
      <w:r w:rsidR="00E74413">
        <w:rPr>
          <w:rFonts w:ascii="Times New Roman" w:hAnsi="Times New Roman" w:cs="Times New Roman"/>
          <w:bCs/>
          <w:sz w:val="24"/>
          <w:szCs w:val="24"/>
        </w:rPr>
        <w:t>that:</w:t>
      </w:r>
    </w:p>
    <w:p w14:paraId="1ECF47C3" w14:textId="4162F4A6" w:rsidR="00170829" w:rsidRPr="00E74413" w:rsidRDefault="006612A9" w:rsidP="002B00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E74413" w:rsidRPr="00E74413">
        <w:rPr>
          <w:rFonts w:ascii="Times New Roman" w:hAnsi="Times New Roman" w:cs="Times New Roman"/>
          <w:b/>
          <w:bCs/>
          <w:sz w:val="24"/>
          <w:szCs w:val="24"/>
        </w:rPr>
        <w:t>The appeal be</w:t>
      </w:r>
      <w:r w:rsidR="00170829" w:rsidRPr="00E74413">
        <w:rPr>
          <w:rFonts w:ascii="Times New Roman" w:hAnsi="Times New Roman" w:cs="Times New Roman"/>
          <w:b/>
          <w:bCs/>
          <w:sz w:val="24"/>
          <w:szCs w:val="24"/>
        </w:rPr>
        <w:t xml:space="preserve"> and is hereby </w:t>
      </w:r>
      <w:r w:rsidR="00E74413" w:rsidRPr="00E74413">
        <w:rPr>
          <w:rFonts w:ascii="Times New Roman" w:hAnsi="Times New Roman" w:cs="Times New Roman"/>
          <w:b/>
          <w:bCs/>
          <w:sz w:val="24"/>
          <w:szCs w:val="24"/>
        </w:rPr>
        <w:t>dismissed</w:t>
      </w:r>
      <w:r w:rsidR="00170829" w:rsidRPr="00E74413">
        <w:rPr>
          <w:rFonts w:ascii="Times New Roman" w:hAnsi="Times New Roman" w:cs="Times New Roman"/>
          <w:b/>
          <w:bCs/>
          <w:sz w:val="24"/>
          <w:szCs w:val="24"/>
        </w:rPr>
        <w:t xml:space="preserve"> with costs</w:t>
      </w:r>
    </w:p>
    <w:p w14:paraId="0F958839" w14:textId="77777777" w:rsidR="002B0097" w:rsidRDefault="002B0097" w:rsidP="002B0097">
      <w:pPr>
        <w:spacing w:line="360" w:lineRule="auto"/>
        <w:jc w:val="both"/>
        <w:rPr>
          <w:rFonts w:ascii="Times New Roman" w:hAnsi="Times New Roman" w:cs="Times New Roman"/>
          <w:bCs/>
          <w:sz w:val="24"/>
          <w:szCs w:val="24"/>
        </w:rPr>
      </w:pPr>
    </w:p>
    <w:p w14:paraId="31D51600" w14:textId="0C505E12" w:rsidR="002B0097" w:rsidRDefault="006612A9" w:rsidP="002B009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B0097">
        <w:rPr>
          <w:rFonts w:ascii="Times New Roman" w:hAnsi="Times New Roman" w:cs="Times New Roman"/>
          <w:bCs/>
          <w:sz w:val="24"/>
          <w:szCs w:val="24"/>
        </w:rPr>
        <w:t>MUTEVEDZI J…………………</w:t>
      </w:r>
    </w:p>
    <w:p w14:paraId="3EDB8EC2" w14:textId="77777777" w:rsidR="00E74413" w:rsidRDefault="00E74413" w:rsidP="002B0097">
      <w:pPr>
        <w:spacing w:line="360" w:lineRule="auto"/>
        <w:jc w:val="both"/>
        <w:rPr>
          <w:rFonts w:ascii="Times New Roman" w:hAnsi="Times New Roman" w:cs="Times New Roman"/>
          <w:bCs/>
          <w:sz w:val="24"/>
          <w:szCs w:val="24"/>
        </w:rPr>
      </w:pPr>
    </w:p>
    <w:p w14:paraId="622772E6" w14:textId="582B96A1" w:rsidR="002B0097" w:rsidRDefault="006612A9" w:rsidP="002B009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CHIVAYO</w:t>
      </w:r>
      <w:r w:rsidR="002B0097">
        <w:rPr>
          <w:rFonts w:ascii="Times New Roman" w:hAnsi="Times New Roman" w:cs="Times New Roman"/>
          <w:bCs/>
          <w:sz w:val="24"/>
          <w:szCs w:val="24"/>
        </w:rPr>
        <w:t xml:space="preserve"> J agrees</w:t>
      </w:r>
      <w:r w:rsidR="00E74413">
        <w:rPr>
          <w:rFonts w:ascii="Times New Roman" w:hAnsi="Times New Roman" w:cs="Times New Roman"/>
          <w:bCs/>
          <w:sz w:val="24"/>
          <w:szCs w:val="24"/>
        </w:rPr>
        <w:t>………………</w:t>
      </w:r>
    </w:p>
    <w:p w14:paraId="1B3E8EA9" w14:textId="49F399A6" w:rsidR="00FE7449" w:rsidRDefault="00FE7449" w:rsidP="002B0097">
      <w:pPr>
        <w:spacing w:line="360" w:lineRule="auto"/>
        <w:jc w:val="both"/>
        <w:rPr>
          <w:rFonts w:ascii="Times New Roman" w:hAnsi="Times New Roman" w:cs="Times New Roman"/>
          <w:bCs/>
          <w:sz w:val="24"/>
          <w:szCs w:val="24"/>
        </w:rPr>
      </w:pPr>
      <w:bookmarkStart w:id="1" w:name="_GoBack"/>
      <w:bookmarkEnd w:id="1"/>
    </w:p>
    <w:p w14:paraId="215A4E3F" w14:textId="207891AB" w:rsidR="00FE7449" w:rsidRDefault="00FE7449" w:rsidP="002B0097">
      <w:pPr>
        <w:spacing w:line="360" w:lineRule="auto"/>
        <w:jc w:val="both"/>
        <w:rPr>
          <w:rFonts w:ascii="Times New Roman" w:hAnsi="Times New Roman" w:cs="Times New Roman"/>
          <w:bCs/>
          <w:sz w:val="24"/>
          <w:szCs w:val="24"/>
        </w:rPr>
      </w:pPr>
    </w:p>
    <w:p w14:paraId="4C790B3C" w14:textId="0A94922D" w:rsidR="00FE7449" w:rsidRDefault="00FE7449" w:rsidP="002B0097">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Messrs </w:t>
      </w:r>
      <w:proofErr w:type="spellStart"/>
      <w:r>
        <w:rPr>
          <w:rFonts w:ascii="Times New Roman" w:hAnsi="Times New Roman" w:cs="Times New Roman"/>
          <w:bCs/>
          <w:i/>
          <w:sz w:val="24"/>
          <w:szCs w:val="24"/>
        </w:rPr>
        <w:t>Majoko</w:t>
      </w:r>
      <w:proofErr w:type="spellEnd"/>
      <w:r>
        <w:rPr>
          <w:rFonts w:ascii="Times New Roman" w:hAnsi="Times New Roman" w:cs="Times New Roman"/>
          <w:bCs/>
          <w:i/>
          <w:sz w:val="24"/>
          <w:szCs w:val="24"/>
        </w:rPr>
        <w:t xml:space="preserve"> &amp;</w:t>
      </w:r>
      <w:proofErr w:type="spellStart"/>
      <w:r>
        <w:rPr>
          <w:rFonts w:ascii="Times New Roman" w:hAnsi="Times New Roman" w:cs="Times New Roman"/>
          <w:bCs/>
          <w:i/>
          <w:sz w:val="24"/>
          <w:szCs w:val="24"/>
        </w:rPr>
        <w:t>Majoko</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Appellant’s legal practitioners</w:t>
      </w:r>
    </w:p>
    <w:p w14:paraId="00B8827F" w14:textId="2BF39CB9" w:rsidR="00FE7449" w:rsidRPr="00FE7449" w:rsidRDefault="00FE7449" w:rsidP="002B0097">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Messrs Maseko Law Chambers, </w:t>
      </w:r>
      <w:r>
        <w:rPr>
          <w:rFonts w:ascii="Times New Roman" w:hAnsi="Times New Roman" w:cs="Times New Roman"/>
          <w:bCs/>
          <w:sz w:val="24"/>
          <w:szCs w:val="24"/>
        </w:rPr>
        <w:t>Respondent’s legal practitioners</w:t>
      </w:r>
    </w:p>
    <w:p w14:paraId="7B8EFDDE" w14:textId="5CC43C61" w:rsidR="007D52BB" w:rsidRDefault="007D52BB" w:rsidP="003B2186">
      <w:pPr>
        <w:spacing w:line="240" w:lineRule="auto"/>
        <w:jc w:val="both"/>
        <w:rPr>
          <w:rFonts w:ascii="Times New Roman" w:hAnsi="Times New Roman" w:cs="Times New Roman"/>
          <w:i/>
          <w:sz w:val="24"/>
          <w:szCs w:val="24"/>
        </w:rPr>
      </w:pPr>
    </w:p>
    <w:p w14:paraId="68653C69" w14:textId="58F7C833" w:rsidR="004A4977" w:rsidRDefault="004A4977" w:rsidP="00E74413">
      <w:pPr>
        <w:spacing w:line="360" w:lineRule="auto"/>
        <w:jc w:val="both"/>
        <w:rPr>
          <w:rFonts w:ascii="Times New Roman" w:hAnsi="Times New Roman" w:cs="Times New Roman"/>
          <w:bCs/>
          <w:color w:val="0D0D0D" w:themeColor="text1" w:themeTint="F2"/>
          <w:sz w:val="24"/>
          <w:szCs w:val="24"/>
        </w:rPr>
      </w:pPr>
      <w:r w:rsidRPr="00B6795B">
        <w:rPr>
          <w:rFonts w:ascii="Times New Roman" w:hAnsi="Times New Roman" w:cs="Times New Roman"/>
          <w:bCs/>
          <w:color w:val="0D0D0D" w:themeColor="text1" w:themeTint="F2"/>
        </w:rPr>
        <w:t xml:space="preserve">  </w:t>
      </w:r>
    </w:p>
    <w:p w14:paraId="6F4D4388" w14:textId="77777777" w:rsidR="00B6795B" w:rsidRPr="003B2186" w:rsidRDefault="00B6795B" w:rsidP="003B2186">
      <w:pPr>
        <w:spacing w:line="240" w:lineRule="auto"/>
        <w:jc w:val="both"/>
        <w:rPr>
          <w:bCs/>
          <w:sz w:val="20"/>
          <w:szCs w:val="20"/>
        </w:rPr>
      </w:pPr>
    </w:p>
    <w:sectPr w:rsidR="00B6795B" w:rsidRPr="003B2186">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CA639" w14:textId="77777777" w:rsidR="00E167FA" w:rsidRDefault="00E167FA" w:rsidP="00890C90">
      <w:pPr>
        <w:spacing w:after="0" w:line="240" w:lineRule="auto"/>
      </w:pPr>
      <w:r>
        <w:separator/>
      </w:r>
    </w:p>
  </w:endnote>
  <w:endnote w:type="continuationSeparator" w:id="0">
    <w:p w14:paraId="7D7D0CC6" w14:textId="77777777" w:rsidR="00E167FA" w:rsidRDefault="00E167FA" w:rsidP="0089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5F8C9" w14:textId="77777777" w:rsidR="00E167FA" w:rsidRDefault="00E167FA" w:rsidP="00890C90">
      <w:pPr>
        <w:spacing w:after="0" w:line="240" w:lineRule="auto"/>
      </w:pPr>
      <w:r>
        <w:separator/>
      </w:r>
    </w:p>
  </w:footnote>
  <w:footnote w:type="continuationSeparator" w:id="0">
    <w:p w14:paraId="6FC832E2" w14:textId="77777777" w:rsidR="00E167FA" w:rsidRDefault="00E167FA" w:rsidP="00890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1256493"/>
      <w:docPartObj>
        <w:docPartGallery w:val="Page Numbers (Top of Page)"/>
        <w:docPartUnique/>
      </w:docPartObj>
    </w:sdtPr>
    <w:sdtEndPr>
      <w:rPr>
        <w:rStyle w:val="PageNumber"/>
      </w:rPr>
    </w:sdtEndPr>
    <w:sdtContent>
      <w:p w14:paraId="4C21DD99" w14:textId="6F631C8B" w:rsidR="00415A04" w:rsidRDefault="00415A04" w:rsidP="00BB21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BC1C1" w14:textId="77777777" w:rsidR="00415A04" w:rsidRDefault="00415A04" w:rsidP="00890C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755423"/>
      <w:docPartObj>
        <w:docPartGallery w:val="Page Numbers (Top of Page)"/>
        <w:docPartUnique/>
      </w:docPartObj>
    </w:sdtPr>
    <w:sdtEndPr>
      <w:rPr>
        <w:rFonts w:ascii="Times New Roman" w:hAnsi="Times New Roman" w:cs="Times New Roman"/>
        <w:noProof/>
        <w:sz w:val="24"/>
        <w:szCs w:val="24"/>
      </w:rPr>
    </w:sdtEndPr>
    <w:sdtContent>
      <w:p w14:paraId="3A86DAB6" w14:textId="77777777" w:rsidR="001C366E" w:rsidRPr="001C366E" w:rsidRDefault="001C366E">
        <w:pPr>
          <w:pStyle w:val="Header"/>
          <w:jc w:val="right"/>
          <w:rPr>
            <w:rFonts w:ascii="Times New Roman" w:hAnsi="Times New Roman" w:cs="Times New Roman"/>
            <w:noProof/>
            <w:sz w:val="24"/>
            <w:szCs w:val="24"/>
          </w:rPr>
        </w:pPr>
        <w:r w:rsidRPr="001C366E">
          <w:rPr>
            <w:rFonts w:ascii="Times New Roman" w:hAnsi="Times New Roman" w:cs="Times New Roman"/>
            <w:sz w:val="24"/>
            <w:szCs w:val="24"/>
          </w:rPr>
          <w:fldChar w:fldCharType="begin"/>
        </w:r>
        <w:r w:rsidRPr="001C366E">
          <w:rPr>
            <w:rFonts w:ascii="Times New Roman" w:hAnsi="Times New Roman" w:cs="Times New Roman"/>
            <w:sz w:val="24"/>
            <w:szCs w:val="24"/>
          </w:rPr>
          <w:instrText xml:space="preserve"> PAGE   \* MERGEFORMAT </w:instrText>
        </w:r>
        <w:r w:rsidRPr="001C366E">
          <w:rPr>
            <w:rFonts w:ascii="Times New Roman" w:hAnsi="Times New Roman" w:cs="Times New Roman"/>
            <w:sz w:val="24"/>
            <w:szCs w:val="24"/>
          </w:rPr>
          <w:fldChar w:fldCharType="separate"/>
        </w:r>
        <w:r w:rsidR="00254EB1">
          <w:rPr>
            <w:rFonts w:ascii="Times New Roman" w:hAnsi="Times New Roman" w:cs="Times New Roman"/>
            <w:noProof/>
            <w:sz w:val="24"/>
            <w:szCs w:val="24"/>
          </w:rPr>
          <w:t>16</w:t>
        </w:r>
        <w:r w:rsidRPr="001C366E">
          <w:rPr>
            <w:rFonts w:ascii="Times New Roman" w:hAnsi="Times New Roman" w:cs="Times New Roman"/>
            <w:noProof/>
            <w:sz w:val="24"/>
            <w:szCs w:val="24"/>
          </w:rPr>
          <w:fldChar w:fldCharType="end"/>
        </w:r>
      </w:p>
      <w:p w14:paraId="51150C45" w14:textId="77777777" w:rsidR="001C366E" w:rsidRPr="001C366E" w:rsidRDefault="001C366E">
        <w:pPr>
          <w:pStyle w:val="Header"/>
          <w:jc w:val="right"/>
          <w:rPr>
            <w:rFonts w:ascii="Times New Roman" w:hAnsi="Times New Roman" w:cs="Times New Roman"/>
            <w:noProof/>
            <w:sz w:val="24"/>
            <w:szCs w:val="24"/>
          </w:rPr>
        </w:pPr>
        <w:r w:rsidRPr="001C366E">
          <w:rPr>
            <w:rFonts w:ascii="Times New Roman" w:hAnsi="Times New Roman" w:cs="Times New Roman"/>
            <w:noProof/>
            <w:sz w:val="24"/>
            <w:szCs w:val="24"/>
          </w:rPr>
          <w:t>HB 47/25</w:t>
        </w:r>
      </w:p>
      <w:p w14:paraId="41F47FD7" w14:textId="0B6EEE56" w:rsidR="001C366E" w:rsidRPr="001C366E" w:rsidRDefault="001C366E">
        <w:pPr>
          <w:pStyle w:val="Header"/>
          <w:jc w:val="right"/>
          <w:rPr>
            <w:rFonts w:ascii="Times New Roman" w:hAnsi="Times New Roman" w:cs="Times New Roman"/>
            <w:sz w:val="24"/>
            <w:szCs w:val="24"/>
          </w:rPr>
        </w:pPr>
        <w:r w:rsidRPr="001C366E">
          <w:rPr>
            <w:rFonts w:ascii="Times New Roman" w:hAnsi="Times New Roman" w:cs="Times New Roman"/>
            <w:noProof/>
            <w:sz w:val="24"/>
            <w:szCs w:val="24"/>
          </w:rPr>
          <w:t>HCBC 154/24</w:t>
        </w:r>
      </w:p>
    </w:sdtContent>
  </w:sdt>
  <w:p w14:paraId="45F25E32" w14:textId="77777777" w:rsidR="00415A04" w:rsidRPr="001C366E" w:rsidRDefault="00415A04" w:rsidP="00890C90">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2FD"/>
    <w:multiLevelType w:val="hybridMultilevel"/>
    <w:tmpl w:val="4AA2C176"/>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C4CE0"/>
    <w:multiLevelType w:val="hybridMultilevel"/>
    <w:tmpl w:val="CFAEFA24"/>
    <w:lvl w:ilvl="0" w:tplc="839A40FE">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CD5EA3"/>
    <w:multiLevelType w:val="hybridMultilevel"/>
    <w:tmpl w:val="9A38BCA2"/>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C05431"/>
    <w:multiLevelType w:val="hybridMultilevel"/>
    <w:tmpl w:val="5FA2515A"/>
    <w:lvl w:ilvl="0" w:tplc="3D1A8E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8A276B"/>
    <w:multiLevelType w:val="hybridMultilevel"/>
    <w:tmpl w:val="74A0867C"/>
    <w:lvl w:ilvl="0" w:tplc="30E67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E51"/>
    <w:multiLevelType w:val="hybridMultilevel"/>
    <w:tmpl w:val="1ABA9EE8"/>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6450B"/>
    <w:multiLevelType w:val="hybridMultilevel"/>
    <w:tmpl w:val="FD429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C293F"/>
    <w:multiLevelType w:val="hybridMultilevel"/>
    <w:tmpl w:val="29B695D0"/>
    <w:lvl w:ilvl="0" w:tplc="C95EADC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038E6"/>
    <w:multiLevelType w:val="hybridMultilevel"/>
    <w:tmpl w:val="FB1E4996"/>
    <w:lvl w:ilvl="0" w:tplc="278EBD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D1D2E"/>
    <w:multiLevelType w:val="hybridMultilevel"/>
    <w:tmpl w:val="0F9E654A"/>
    <w:lvl w:ilvl="0" w:tplc="EDC2C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2E6E62"/>
    <w:multiLevelType w:val="hybridMultilevel"/>
    <w:tmpl w:val="C964936E"/>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01FE9"/>
    <w:multiLevelType w:val="hybridMultilevel"/>
    <w:tmpl w:val="D78A6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93571"/>
    <w:multiLevelType w:val="hybridMultilevel"/>
    <w:tmpl w:val="C0DA14EA"/>
    <w:lvl w:ilvl="0" w:tplc="3B9C267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05C7F"/>
    <w:multiLevelType w:val="hybridMultilevel"/>
    <w:tmpl w:val="85BCF9F2"/>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862DA"/>
    <w:multiLevelType w:val="hybridMultilevel"/>
    <w:tmpl w:val="1966A40A"/>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D67"/>
    <w:multiLevelType w:val="hybridMultilevel"/>
    <w:tmpl w:val="3E105086"/>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045B5"/>
    <w:multiLevelType w:val="hybridMultilevel"/>
    <w:tmpl w:val="CEFE5ADC"/>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94458"/>
    <w:multiLevelType w:val="hybridMultilevel"/>
    <w:tmpl w:val="12FCC2A4"/>
    <w:lvl w:ilvl="0" w:tplc="54A006D4">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EF36F8C"/>
    <w:multiLevelType w:val="hybridMultilevel"/>
    <w:tmpl w:val="683E8476"/>
    <w:lvl w:ilvl="0" w:tplc="643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06707"/>
    <w:multiLevelType w:val="multilevel"/>
    <w:tmpl w:val="6A722526"/>
    <w:lvl w:ilvl="0">
      <w:start w:val="1"/>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0" w15:restartNumberingAfterBreak="0">
    <w:nsid w:val="317F0924"/>
    <w:multiLevelType w:val="hybridMultilevel"/>
    <w:tmpl w:val="B5A062B2"/>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1F05B0"/>
    <w:multiLevelType w:val="hybridMultilevel"/>
    <w:tmpl w:val="D5940DE4"/>
    <w:lvl w:ilvl="0" w:tplc="278EBD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D4E77"/>
    <w:multiLevelType w:val="hybridMultilevel"/>
    <w:tmpl w:val="CBB46FEC"/>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051AF6"/>
    <w:multiLevelType w:val="hybridMultilevel"/>
    <w:tmpl w:val="B57C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85591A"/>
    <w:multiLevelType w:val="hybridMultilevel"/>
    <w:tmpl w:val="92A2B984"/>
    <w:lvl w:ilvl="0" w:tplc="278EBD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C1ACA"/>
    <w:multiLevelType w:val="hybridMultilevel"/>
    <w:tmpl w:val="6FE87CA6"/>
    <w:lvl w:ilvl="0" w:tplc="055A946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526083"/>
    <w:multiLevelType w:val="hybridMultilevel"/>
    <w:tmpl w:val="B85C3868"/>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9412E"/>
    <w:multiLevelType w:val="hybridMultilevel"/>
    <w:tmpl w:val="72B635EA"/>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60038"/>
    <w:multiLevelType w:val="hybridMultilevel"/>
    <w:tmpl w:val="09928170"/>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54514"/>
    <w:multiLevelType w:val="hybridMultilevel"/>
    <w:tmpl w:val="5C20A26A"/>
    <w:lvl w:ilvl="0" w:tplc="889C4B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09D2B34"/>
    <w:multiLevelType w:val="hybridMultilevel"/>
    <w:tmpl w:val="3A704F9C"/>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E0C25"/>
    <w:multiLevelType w:val="hybridMultilevel"/>
    <w:tmpl w:val="21EC9CE8"/>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578B0"/>
    <w:multiLevelType w:val="hybridMultilevel"/>
    <w:tmpl w:val="BBB6E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61D6A"/>
    <w:multiLevelType w:val="hybridMultilevel"/>
    <w:tmpl w:val="60C28A60"/>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0467B"/>
    <w:multiLevelType w:val="hybridMultilevel"/>
    <w:tmpl w:val="3D54302C"/>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422E7"/>
    <w:multiLevelType w:val="hybridMultilevel"/>
    <w:tmpl w:val="4F26B376"/>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43813"/>
    <w:multiLevelType w:val="hybridMultilevel"/>
    <w:tmpl w:val="16EE2F32"/>
    <w:lvl w:ilvl="0" w:tplc="587AC7FA">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DFF7E1A"/>
    <w:multiLevelType w:val="hybridMultilevel"/>
    <w:tmpl w:val="1BB2025A"/>
    <w:lvl w:ilvl="0" w:tplc="278EBDA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E72002"/>
    <w:multiLevelType w:val="hybridMultilevel"/>
    <w:tmpl w:val="51A81C0E"/>
    <w:lvl w:ilvl="0" w:tplc="AD52A82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9"/>
  </w:num>
  <w:num w:numId="3">
    <w:abstractNumId w:val="25"/>
  </w:num>
  <w:num w:numId="4">
    <w:abstractNumId w:val="3"/>
  </w:num>
  <w:num w:numId="5">
    <w:abstractNumId w:val="36"/>
  </w:num>
  <w:num w:numId="6">
    <w:abstractNumId w:val="23"/>
  </w:num>
  <w:num w:numId="7">
    <w:abstractNumId w:val="9"/>
  </w:num>
  <w:num w:numId="8">
    <w:abstractNumId w:val="6"/>
  </w:num>
  <w:num w:numId="9">
    <w:abstractNumId w:val="32"/>
  </w:num>
  <w:num w:numId="10">
    <w:abstractNumId w:val="24"/>
  </w:num>
  <w:num w:numId="11">
    <w:abstractNumId w:val="4"/>
  </w:num>
  <w:num w:numId="12">
    <w:abstractNumId w:val="8"/>
  </w:num>
  <w:num w:numId="13">
    <w:abstractNumId w:val="21"/>
  </w:num>
  <w:num w:numId="14">
    <w:abstractNumId w:val="38"/>
  </w:num>
  <w:num w:numId="15">
    <w:abstractNumId w:val="37"/>
  </w:num>
  <w:num w:numId="16">
    <w:abstractNumId w:val="5"/>
  </w:num>
  <w:num w:numId="17">
    <w:abstractNumId w:val="7"/>
  </w:num>
  <w:num w:numId="18">
    <w:abstractNumId w:val="17"/>
  </w:num>
  <w:num w:numId="19">
    <w:abstractNumId w:val="33"/>
  </w:num>
  <w:num w:numId="20">
    <w:abstractNumId w:val="14"/>
  </w:num>
  <w:num w:numId="21">
    <w:abstractNumId w:val="22"/>
  </w:num>
  <w:num w:numId="22">
    <w:abstractNumId w:val="20"/>
  </w:num>
  <w:num w:numId="23">
    <w:abstractNumId w:val="2"/>
  </w:num>
  <w:num w:numId="24">
    <w:abstractNumId w:val="15"/>
  </w:num>
  <w:num w:numId="25">
    <w:abstractNumId w:val="31"/>
  </w:num>
  <w:num w:numId="26">
    <w:abstractNumId w:val="0"/>
  </w:num>
  <w:num w:numId="27">
    <w:abstractNumId w:val="11"/>
  </w:num>
  <w:num w:numId="28">
    <w:abstractNumId w:val="35"/>
  </w:num>
  <w:num w:numId="29">
    <w:abstractNumId w:val="10"/>
  </w:num>
  <w:num w:numId="30">
    <w:abstractNumId w:val="34"/>
  </w:num>
  <w:num w:numId="31">
    <w:abstractNumId w:val="13"/>
  </w:num>
  <w:num w:numId="32">
    <w:abstractNumId w:val="28"/>
  </w:num>
  <w:num w:numId="33">
    <w:abstractNumId w:val="26"/>
  </w:num>
  <w:num w:numId="34">
    <w:abstractNumId w:val="12"/>
  </w:num>
  <w:num w:numId="35">
    <w:abstractNumId w:val="30"/>
  </w:num>
  <w:num w:numId="36">
    <w:abstractNumId w:val="16"/>
  </w:num>
  <w:num w:numId="37">
    <w:abstractNumId w:val="27"/>
  </w:num>
  <w:num w:numId="38">
    <w:abstractNumId w:val="1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90"/>
    <w:rsid w:val="000072EF"/>
    <w:rsid w:val="00014986"/>
    <w:rsid w:val="000173E5"/>
    <w:rsid w:val="000549DA"/>
    <w:rsid w:val="0007004C"/>
    <w:rsid w:val="00070A25"/>
    <w:rsid w:val="000A3A19"/>
    <w:rsid w:val="000B67EA"/>
    <w:rsid w:val="000F2E72"/>
    <w:rsid w:val="000F7555"/>
    <w:rsid w:val="00110E20"/>
    <w:rsid w:val="0011771F"/>
    <w:rsid w:val="001364BF"/>
    <w:rsid w:val="00162E99"/>
    <w:rsid w:val="00166BA7"/>
    <w:rsid w:val="00170829"/>
    <w:rsid w:val="00175935"/>
    <w:rsid w:val="00190E7F"/>
    <w:rsid w:val="001A3E92"/>
    <w:rsid w:val="001B019B"/>
    <w:rsid w:val="001B123C"/>
    <w:rsid w:val="001B5EA0"/>
    <w:rsid w:val="001B62A1"/>
    <w:rsid w:val="001C32CB"/>
    <w:rsid w:val="001C366E"/>
    <w:rsid w:val="001C54AE"/>
    <w:rsid w:val="001D4B69"/>
    <w:rsid w:val="001E5C45"/>
    <w:rsid w:val="001F1F41"/>
    <w:rsid w:val="001F5299"/>
    <w:rsid w:val="00201BF9"/>
    <w:rsid w:val="00213746"/>
    <w:rsid w:val="00213C7B"/>
    <w:rsid w:val="002451B9"/>
    <w:rsid w:val="00254EB1"/>
    <w:rsid w:val="002617FF"/>
    <w:rsid w:val="002A2DD1"/>
    <w:rsid w:val="002B0097"/>
    <w:rsid w:val="002B6414"/>
    <w:rsid w:val="002C4D74"/>
    <w:rsid w:val="002C7AE6"/>
    <w:rsid w:val="002F4AEB"/>
    <w:rsid w:val="00307523"/>
    <w:rsid w:val="003251DC"/>
    <w:rsid w:val="00334208"/>
    <w:rsid w:val="00334981"/>
    <w:rsid w:val="003714F5"/>
    <w:rsid w:val="003732AD"/>
    <w:rsid w:val="00380561"/>
    <w:rsid w:val="003A2E2F"/>
    <w:rsid w:val="003B2186"/>
    <w:rsid w:val="003C3B95"/>
    <w:rsid w:val="003C70CE"/>
    <w:rsid w:val="003F26A8"/>
    <w:rsid w:val="00415A04"/>
    <w:rsid w:val="004269F6"/>
    <w:rsid w:val="004319CF"/>
    <w:rsid w:val="004331DA"/>
    <w:rsid w:val="00442B2E"/>
    <w:rsid w:val="004529D0"/>
    <w:rsid w:val="00456910"/>
    <w:rsid w:val="00481614"/>
    <w:rsid w:val="004936E3"/>
    <w:rsid w:val="004A4977"/>
    <w:rsid w:val="004E4BED"/>
    <w:rsid w:val="00543A55"/>
    <w:rsid w:val="005726B2"/>
    <w:rsid w:val="0057670B"/>
    <w:rsid w:val="00580E6D"/>
    <w:rsid w:val="0059195C"/>
    <w:rsid w:val="00596093"/>
    <w:rsid w:val="005B5723"/>
    <w:rsid w:val="005D3325"/>
    <w:rsid w:val="005F7D0C"/>
    <w:rsid w:val="006010CB"/>
    <w:rsid w:val="00603E51"/>
    <w:rsid w:val="00604748"/>
    <w:rsid w:val="00604D60"/>
    <w:rsid w:val="00612BD9"/>
    <w:rsid w:val="0062124A"/>
    <w:rsid w:val="006352A3"/>
    <w:rsid w:val="006376EF"/>
    <w:rsid w:val="00637E8C"/>
    <w:rsid w:val="00646710"/>
    <w:rsid w:val="006612A9"/>
    <w:rsid w:val="00674EAD"/>
    <w:rsid w:val="00677FE4"/>
    <w:rsid w:val="006833DD"/>
    <w:rsid w:val="00686EB1"/>
    <w:rsid w:val="006A2556"/>
    <w:rsid w:val="006B511B"/>
    <w:rsid w:val="006C5A72"/>
    <w:rsid w:val="00717690"/>
    <w:rsid w:val="00743020"/>
    <w:rsid w:val="007518A3"/>
    <w:rsid w:val="0075527F"/>
    <w:rsid w:val="007A3F62"/>
    <w:rsid w:val="007A6C35"/>
    <w:rsid w:val="007B0EB3"/>
    <w:rsid w:val="007C2E96"/>
    <w:rsid w:val="007D52BB"/>
    <w:rsid w:val="008126AA"/>
    <w:rsid w:val="00821E97"/>
    <w:rsid w:val="008303B5"/>
    <w:rsid w:val="00885D16"/>
    <w:rsid w:val="00890C90"/>
    <w:rsid w:val="008D3D0A"/>
    <w:rsid w:val="008D619F"/>
    <w:rsid w:val="008E5DD8"/>
    <w:rsid w:val="009031A6"/>
    <w:rsid w:val="00904932"/>
    <w:rsid w:val="009172E7"/>
    <w:rsid w:val="0092683F"/>
    <w:rsid w:val="0095086E"/>
    <w:rsid w:val="009641AD"/>
    <w:rsid w:val="00986158"/>
    <w:rsid w:val="00990EB1"/>
    <w:rsid w:val="00991EEE"/>
    <w:rsid w:val="009A2D04"/>
    <w:rsid w:val="009F1DA3"/>
    <w:rsid w:val="00A07165"/>
    <w:rsid w:val="00A23A1F"/>
    <w:rsid w:val="00A23D76"/>
    <w:rsid w:val="00A30FE3"/>
    <w:rsid w:val="00A338D6"/>
    <w:rsid w:val="00A41498"/>
    <w:rsid w:val="00A77770"/>
    <w:rsid w:val="00A902F4"/>
    <w:rsid w:val="00A94A4B"/>
    <w:rsid w:val="00A95A3A"/>
    <w:rsid w:val="00AB00C8"/>
    <w:rsid w:val="00B22D43"/>
    <w:rsid w:val="00B23AF1"/>
    <w:rsid w:val="00B31F37"/>
    <w:rsid w:val="00B4790F"/>
    <w:rsid w:val="00B517EE"/>
    <w:rsid w:val="00B6681E"/>
    <w:rsid w:val="00B6795B"/>
    <w:rsid w:val="00B72FD4"/>
    <w:rsid w:val="00B74504"/>
    <w:rsid w:val="00B86F28"/>
    <w:rsid w:val="00BA580E"/>
    <w:rsid w:val="00BB2161"/>
    <w:rsid w:val="00BE5E8A"/>
    <w:rsid w:val="00BF282A"/>
    <w:rsid w:val="00C463BC"/>
    <w:rsid w:val="00C46ADA"/>
    <w:rsid w:val="00C46D23"/>
    <w:rsid w:val="00C470AA"/>
    <w:rsid w:val="00C51BCE"/>
    <w:rsid w:val="00C53C1B"/>
    <w:rsid w:val="00C7715B"/>
    <w:rsid w:val="00C95E78"/>
    <w:rsid w:val="00CA1140"/>
    <w:rsid w:val="00CC582E"/>
    <w:rsid w:val="00CC60B7"/>
    <w:rsid w:val="00D032F2"/>
    <w:rsid w:val="00D10DDB"/>
    <w:rsid w:val="00D618A1"/>
    <w:rsid w:val="00D80339"/>
    <w:rsid w:val="00DB5620"/>
    <w:rsid w:val="00DB595C"/>
    <w:rsid w:val="00DC2BE6"/>
    <w:rsid w:val="00DC5903"/>
    <w:rsid w:val="00E05E54"/>
    <w:rsid w:val="00E167FA"/>
    <w:rsid w:val="00E64B48"/>
    <w:rsid w:val="00E65032"/>
    <w:rsid w:val="00E70A39"/>
    <w:rsid w:val="00E74413"/>
    <w:rsid w:val="00E8481D"/>
    <w:rsid w:val="00E860DA"/>
    <w:rsid w:val="00E96E4D"/>
    <w:rsid w:val="00EA2319"/>
    <w:rsid w:val="00EA3A51"/>
    <w:rsid w:val="00EC5238"/>
    <w:rsid w:val="00EE014B"/>
    <w:rsid w:val="00F22252"/>
    <w:rsid w:val="00F32ECC"/>
    <w:rsid w:val="00F44AA6"/>
    <w:rsid w:val="00F44AEC"/>
    <w:rsid w:val="00F504E4"/>
    <w:rsid w:val="00F62ECB"/>
    <w:rsid w:val="00F67016"/>
    <w:rsid w:val="00F71E07"/>
    <w:rsid w:val="00F85312"/>
    <w:rsid w:val="00F90A3D"/>
    <w:rsid w:val="00FB185F"/>
    <w:rsid w:val="00FD3FC0"/>
    <w:rsid w:val="00FD47A0"/>
    <w:rsid w:val="00FE74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D673"/>
  <w15:chartTrackingRefBased/>
  <w15:docId w15:val="{59164FBF-57E4-8141-9F47-AA10F6A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C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0C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0C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0C9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0C9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0C9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0C9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0C9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0C9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0C9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C90"/>
    <w:rPr>
      <w:rFonts w:eastAsiaTheme="majorEastAsia" w:cstheme="majorBidi"/>
      <w:color w:val="272727" w:themeColor="text1" w:themeTint="D8"/>
    </w:rPr>
  </w:style>
  <w:style w:type="paragraph" w:styleId="Title">
    <w:name w:val="Title"/>
    <w:basedOn w:val="Normal"/>
    <w:next w:val="Normal"/>
    <w:link w:val="TitleChar"/>
    <w:uiPriority w:val="10"/>
    <w:qFormat/>
    <w:rsid w:val="00890C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C9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0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C9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0C90"/>
    <w:rPr>
      <w:i/>
      <w:iCs/>
      <w:color w:val="404040" w:themeColor="text1" w:themeTint="BF"/>
    </w:rPr>
  </w:style>
  <w:style w:type="paragraph" w:styleId="ListParagraph">
    <w:name w:val="List Paragraph"/>
    <w:basedOn w:val="Normal"/>
    <w:uiPriority w:val="34"/>
    <w:qFormat/>
    <w:rsid w:val="00890C9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0C90"/>
    <w:rPr>
      <w:i/>
      <w:iCs/>
      <w:color w:val="0F4761" w:themeColor="accent1" w:themeShade="BF"/>
    </w:rPr>
  </w:style>
  <w:style w:type="paragraph" w:styleId="IntenseQuote">
    <w:name w:val="Intense Quote"/>
    <w:basedOn w:val="Normal"/>
    <w:next w:val="Normal"/>
    <w:link w:val="IntenseQuoteChar"/>
    <w:uiPriority w:val="30"/>
    <w:qFormat/>
    <w:rsid w:val="00890C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0C90"/>
    <w:rPr>
      <w:i/>
      <w:iCs/>
      <w:color w:val="0F4761" w:themeColor="accent1" w:themeShade="BF"/>
    </w:rPr>
  </w:style>
  <w:style w:type="character" w:styleId="IntenseReference">
    <w:name w:val="Intense Reference"/>
    <w:basedOn w:val="DefaultParagraphFont"/>
    <w:uiPriority w:val="32"/>
    <w:qFormat/>
    <w:rsid w:val="00890C90"/>
    <w:rPr>
      <w:b/>
      <w:bCs/>
      <w:smallCaps/>
      <w:color w:val="0F4761" w:themeColor="accent1" w:themeShade="BF"/>
      <w:spacing w:val="5"/>
    </w:rPr>
  </w:style>
  <w:style w:type="paragraph" w:styleId="Header">
    <w:name w:val="header"/>
    <w:basedOn w:val="Normal"/>
    <w:link w:val="HeaderChar"/>
    <w:uiPriority w:val="99"/>
    <w:unhideWhenUsed/>
    <w:rsid w:val="0089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C90"/>
    <w:rPr>
      <w:kern w:val="0"/>
      <w:sz w:val="22"/>
      <w:szCs w:val="22"/>
      <w14:ligatures w14:val="none"/>
    </w:rPr>
  </w:style>
  <w:style w:type="paragraph" w:styleId="Footer">
    <w:name w:val="footer"/>
    <w:basedOn w:val="Normal"/>
    <w:link w:val="FooterChar"/>
    <w:uiPriority w:val="99"/>
    <w:unhideWhenUsed/>
    <w:rsid w:val="0089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C90"/>
    <w:rPr>
      <w:kern w:val="0"/>
      <w:sz w:val="22"/>
      <w:szCs w:val="22"/>
      <w14:ligatures w14:val="none"/>
    </w:rPr>
  </w:style>
  <w:style w:type="character" w:styleId="PageNumber">
    <w:name w:val="page number"/>
    <w:basedOn w:val="DefaultParagraphFont"/>
    <w:uiPriority w:val="99"/>
    <w:semiHidden/>
    <w:unhideWhenUsed/>
    <w:rsid w:val="00890C90"/>
  </w:style>
  <w:style w:type="paragraph" w:styleId="FootnoteText">
    <w:name w:val="footnote text"/>
    <w:basedOn w:val="Normal"/>
    <w:link w:val="FootnoteTextChar"/>
    <w:uiPriority w:val="99"/>
    <w:unhideWhenUsed/>
    <w:rsid w:val="005F7D0C"/>
    <w:pPr>
      <w:spacing w:after="0" w:line="240" w:lineRule="auto"/>
    </w:pPr>
    <w:rPr>
      <w:sz w:val="20"/>
      <w:szCs w:val="20"/>
    </w:rPr>
  </w:style>
  <w:style w:type="character" w:customStyle="1" w:styleId="FootnoteTextChar">
    <w:name w:val="Footnote Text Char"/>
    <w:basedOn w:val="DefaultParagraphFont"/>
    <w:link w:val="FootnoteText"/>
    <w:uiPriority w:val="99"/>
    <w:rsid w:val="005F7D0C"/>
    <w:rPr>
      <w:kern w:val="0"/>
      <w:sz w:val="20"/>
      <w:szCs w:val="20"/>
      <w14:ligatures w14:val="none"/>
    </w:rPr>
  </w:style>
  <w:style w:type="character" w:styleId="FootnoteReference">
    <w:name w:val="footnote reference"/>
    <w:basedOn w:val="DefaultParagraphFont"/>
    <w:uiPriority w:val="99"/>
    <w:semiHidden/>
    <w:unhideWhenUsed/>
    <w:rsid w:val="005F7D0C"/>
    <w:rPr>
      <w:vertAlign w:val="superscript"/>
    </w:rPr>
  </w:style>
  <w:style w:type="character" w:customStyle="1" w:styleId="uv3um">
    <w:name w:val="uv3um"/>
    <w:basedOn w:val="DefaultParagraphFont"/>
    <w:rsid w:val="00F62ECB"/>
  </w:style>
  <w:style w:type="paragraph" w:styleId="HTMLPreformatted">
    <w:name w:val="HTML Preformatted"/>
    <w:basedOn w:val="Normal"/>
    <w:link w:val="HTMLPreformattedChar"/>
    <w:uiPriority w:val="99"/>
    <w:semiHidden/>
    <w:unhideWhenUsed/>
    <w:rsid w:val="00BB21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B2161"/>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8765">
      <w:bodyDiv w:val="1"/>
      <w:marLeft w:val="0"/>
      <w:marRight w:val="0"/>
      <w:marTop w:val="0"/>
      <w:marBottom w:val="0"/>
      <w:divBdr>
        <w:top w:val="none" w:sz="0" w:space="0" w:color="auto"/>
        <w:left w:val="none" w:sz="0" w:space="0" w:color="auto"/>
        <w:bottom w:val="none" w:sz="0" w:space="0" w:color="auto"/>
        <w:right w:val="none" w:sz="0" w:space="0" w:color="auto"/>
      </w:divBdr>
    </w:div>
    <w:div w:id="313146591">
      <w:bodyDiv w:val="1"/>
      <w:marLeft w:val="0"/>
      <w:marRight w:val="0"/>
      <w:marTop w:val="0"/>
      <w:marBottom w:val="0"/>
      <w:divBdr>
        <w:top w:val="none" w:sz="0" w:space="0" w:color="auto"/>
        <w:left w:val="none" w:sz="0" w:space="0" w:color="auto"/>
        <w:bottom w:val="none" w:sz="0" w:space="0" w:color="auto"/>
        <w:right w:val="none" w:sz="0" w:space="0" w:color="auto"/>
      </w:divBdr>
    </w:div>
    <w:div w:id="4971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B6E9-075D-4355-9502-2B9C70DD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5</cp:revision>
  <dcterms:created xsi:type="dcterms:W3CDTF">2025-03-28T12:04:00Z</dcterms:created>
  <dcterms:modified xsi:type="dcterms:W3CDTF">2025-03-28T12:17:00Z</dcterms:modified>
</cp:coreProperties>
</file>