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4DD" w:rsidRDefault="006E008F" w:rsidP="00C22CF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LLOYD MUNYARADZI MANOKORE</w:t>
      </w:r>
    </w:p>
    <w:p w:rsidR="006E008F" w:rsidRDefault="006E008F" w:rsidP="00C22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E008F" w:rsidRDefault="006E008F" w:rsidP="00C22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LAW SOCIETY OF ZIMBABWE</w:t>
      </w:r>
    </w:p>
    <w:p w:rsidR="00FE33E6" w:rsidRDefault="00FE33E6" w:rsidP="00C22CF6">
      <w:pPr>
        <w:spacing w:after="0" w:line="240" w:lineRule="auto"/>
        <w:jc w:val="both"/>
        <w:rPr>
          <w:rFonts w:ascii="Times New Roman" w:hAnsi="Times New Roman" w:cs="Times New Roman"/>
          <w:sz w:val="24"/>
          <w:szCs w:val="24"/>
        </w:rPr>
      </w:pPr>
    </w:p>
    <w:p w:rsidR="00C22CF6" w:rsidRDefault="00C22CF6" w:rsidP="00C22CF6">
      <w:pPr>
        <w:spacing w:after="0" w:line="240" w:lineRule="auto"/>
        <w:jc w:val="both"/>
        <w:rPr>
          <w:rFonts w:ascii="Times New Roman" w:hAnsi="Times New Roman" w:cs="Times New Roman"/>
          <w:sz w:val="24"/>
          <w:szCs w:val="24"/>
        </w:rPr>
      </w:pPr>
    </w:p>
    <w:p w:rsidR="006E008F" w:rsidRDefault="006247AB" w:rsidP="00C22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w:t>
      </w:r>
      <w:r w:rsidR="00002E15">
        <w:rPr>
          <w:rFonts w:ascii="Times New Roman" w:hAnsi="Times New Roman" w:cs="Times New Roman"/>
          <w:sz w:val="24"/>
          <w:szCs w:val="24"/>
        </w:rPr>
        <w:t>AL PRACTITIONERS DISCIPLINARY TRIBUNAL</w:t>
      </w:r>
    </w:p>
    <w:p w:rsidR="006F7EBA" w:rsidRDefault="00002E15" w:rsidP="00C22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CHATUKUTA J (Chairperson), MUS</w:t>
      </w:r>
      <w:r w:rsidR="00FE33E6">
        <w:rPr>
          <w:rFonts w:ascii="Times New Roman" w:hAnsi="Times New Roman" w:cs="Times New Roman"/>
          <w:sz w:val="24"/>
          <w:szCs w:val="24"/>
        </w:rPr>
        <w:t xml:space="preserve">AKWA J (Deputy Chairperson), S. MOYO </w:t>
      </w:r>
      <w:r w:rsidR="00C22CF6">
        <w:rPr>
          <w:rFonts w:ascii="Times New Roman" w:hAnsi="Times New Roman" w:cs="Times New Roman"/>
          <w:sz w:val="24"/>
          <w:szCs w:val="24"/>
        </w:rPr>
        <w:t>and</w:t>
      </w:r>
      <w:r w:rsidR="00FE33E6">
        <w:rPr>
          <w:rFonts w:ascii="Times New Roman" w:hAnsi="Times New Roman" w:cs="Times New Roman"/>
          <w:sz w:val="24"/>
          <w:szCs w:val="24"/>
        </w:rPr>
        <w:t xml:space="preserve"> D. </w:t>
      </w:r>
    </w:p>
    <w:p w:rsidR="00002E15" w:rsidRDefault="00FE33E6" w:rsidP="00C22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KANOKANGA</w:t>
      </w:r>
      <w:r w:rsidR="00002E15">
        <w:rPr>
          <w:rFonts w:ascii="Times New Roman" w:hAnsi="Times New Roman" w:cs="Times New Roman"/>
          <w:sz w:val="24"/>
          <w:szCs w:val="24"/>
        </w:rPr>
        <w:t xml:space="preserve"> (Members)</w:t>
      </w:r>
    </w:p>
    <w:p w:rsidR="006F7EBA" w:rsidRDefault="006F7EBA" w:rsidP="00C22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30 April</w:t>
      </w:r>
      <w:r w:rsidR="00162CE0">
        <w:rPr>
          <w:rFonts w:ascii="Times New Roman" w:hAnsi="Times New Roman" w:cs="Times New Roman"/>
          <w:sz w:val="24"/>
          <w:szCs w:val="24"/>
        </w:rPr>
        <w:t xml:space="preserve"> &amp; </w:t>
      </w:r>
      <w:r w:rsidR="005B2D58">
        <w:rPr>
          <w:rFonts w:ascii="Times New Roman" w:hAnsi="Times New Roman" w:cs="Times New Roman"/>
          <w:sz w:val="24"/>
          <w:szCs w:val="24"/>
        </w:rPr>
        <w:t xml:space="preserve">12 </w:t>
      </w:r>
      <w:r w:rsidR="00162CE0">
        <w:rPr>
          <w:rFonts w:ascii="Times New Roman" w:hAnsi="Times New Roman" w:cs="Times New Roman"/>
          <w:sz w:val="24"/>
          <w:szCs w:val="24"/>
        </w:rPr>
        <w:t>May</w:t>
      </w:r>
      <w:r>
        <w:rPr>
          <w:rFonts w:ascii="Times New Roman" w:hAnsi="Times New Roman" w:cs="Times New Roman"/>
          <w:sz w:val="24"/>
          <w:szCs w:val="24"/>
        </w:rPr>
        <w:t xml:space="preserve"> 2021</w:t>
      </w:r>
    </w:p>
    <w:p w:rsidR="006F7EBA" w:rsidRDefault="006F7EBA" w:rsidP="00C22CF6">
      <w:pPr>
        <w:spacing w:after="0" w:line="360" w:lineRule="auto"/>
        <w:jc w:val="both"/>
        <w:rPr>
          <w:rFonts w:ascii="Times New Roman" w:hAnsi="Times New Roman" w:cs="Times New Roman"/>
          <w:sz w:val="24"/>
          <w:szCs w:val="24"/>
        </w:rPr>
      </w:pPr>
    </w:p>
    <w:p w:rsidR="00002E15" w:rsidRPr="006F7EBA" w:rsidRDefault="00002E15" w:rsidP="00C22CF6">
      <w:pPr>
        <w:spacing w:after="0" w:line="360" w:lineRule="auto"/>
        <w:jc w:val="both"/>
        <w:rPr>
          <w:rFonts w:ascii="Times New Roman" w:hAnsi="Times New Roman" w:cs="Times New Roman"/>
          <w:b/>
          <w:sz w:val="24"/>
          <w:szCs w:val="24"/>
        </w:rPr>
      </w:pPr>
      <w:r w:rsidRPr="006F7EBA">
        <w:rPr>
          <w:rFonts w:ascii="Times New Roman" w:hAnsi="Times New Roman" w:cs="Times New Roman"/>
          <w:b/>
          <w:sz w:val="24"/>
          <w:szCs w:val="24"/>
        </w:rPr>
        <w:t>Disciplinary Matter</w:t>
      </w:r>
    </w:p>
    <w:p w:rsidR="00C22CF6" w:rsidRDefault="00C22CF6" w:rsidP="00C22CF6">
      <w:pPr>
        <w:spacing w:after="0" w:line="360" w:lineRule="auto"/>
        <w:jc w:val="both"/>
        <w:rPr>
          <w:rFonts w:ascii="Times New Roman" w:hAnsi="Times New Roman" w:cs="Times New Roman"/>
          <w:i/>
          <w:sz w:val="24"/>
          <w:szCs w:val="24"/>
        </w:rPr>
      </w:pPr>
    </w:p>
    <w:p w:rsidR="00002E15" w:rsidRDefault="00002E15" w:rsidP="00C22CF6">
      <w:pPr>
        <w:spacing w:after="0" w:line="240" w:lineRule="auto"/>
        <w:jc w:val="both"/>
        <w:rPr>
          <w:rFonts w:ascii="Times New Roman" w:hAnsi="Times New Roman" w:cs="Times New Roman"/>
          <w:sz w:val="24"/>
          <w:szCs w:val="24"/>
        </w:rPr>
      </w:pPr>
      <w:r w:rsidRPr="00563808">
        <w:rPr>
          <w:rFonts w:ascii="Times New Roman" w:hAnsi="Times New Roman" w:cs="Times New Roman"/>
          <w:i/>
          <w:sz w:val="24"/>
          <w:szCs w:val="24"/>
        </w:rPr>
        <w:t>F</w:t>
      </w:r>
      <w:r w:rsidR="00563808" w:rsidRPr="00563808">
        <w:rPr>
          <w:rFonts w:ascii="Times New Roman" w:hAnsi="Times New Roman" w:cs="Times New Roman"/>
          <w:i/>
          <w:sz w:val="24"/>
          <w:szCs w:val="24"/>
        </w:rPr>
        <w:t>.</w:t>
      </w:r>
      <w:r w:rsidRPr="00563808">
        <w:rPr>
          <w:rFonts w:ascii="Times New Roman" w:hAnsi="Times New Roman" w:cs="Times New Roman"/>
          <w:i/>
          <w:sz w:val="24"/>
          <w:szCs w:val="24"/>
        </w:rPr>
        <w:t xml:space="preserve"> </w:t>
      </w:r>
      <w:proofErr w:type="spellStart"/>
      <w:r w:rsidRPr="00563808">
        <w:rPr>
          <w:rFonts w:ascii="Times New Roman" w:hAnsi="Times New Roman" w:cs="Times New Roman"/>
          <w:i/>
          <w:sz w:val="24"/>
          <w:szCs w:val="24"/>
        </w:rPr>
        <w:t>Girach</w:t>
      </w:r>
      <w:proofErr w:type="spellEnd"/>
      <w:r>
        <w:rPr>
          <w:rFonts w:ascii="Times New Roman" w:hAnsi="Times New Roman" w:cs="Times New Roman"/>
          <w:sz w:val="24"/>
          <w:szCs w:val="24"/>
        </w:rPr>
        <w:t>, for the applicant</w:t>
      </w:r>
    </w:p>
    <w:p w:rsidR="00002E15" w:rsidRDefault="00002E15" w:rsidP="00C22CF6">
      <w:pPr>
        <w:spacing w:after="0" w:line="240" w:lineRule="auto"/>
        <w:jc w:val="both"/>
        <w:rPr>
          <w:rFonts w:ascii="Times New Roman" w:hAnsi="Times New Roman" w:cs="Times New Roman"/>
          <w:sz w:val="24"/>
          <w:szCs w:val="24"/>
        </w:rPr>
      </w:pPr>
      <w:r w:rsidRPr="00563808">
        <w:rPr>
          <w:rFonts w:ascii="Times New Roman" w:hAnsi="Times New Roman" w:cs="Times New Roman"/>
          <w:i/>
          <w:sz w:val="24"/>
          <w:szCs w:val="24"/>
        </w:rPr>
        <w:t>S</w:t>
      </w:r>
      <w:r w:rsidR="00563808" w:rsidRPr="00563808">
        <w:rPr>
          <w:rFonts w:ascii="Times New Roman" w:hAnsi="Times New Roman" w:cs="Times New Roman"/>
          <w:i/>
          <w:sz w:val="24"/>
          <w:szCs w:val="24"/>
        </w:rPr>
        <w:t>.</w:t>
      </w:r>
      <w:r w:rsidRPr="00563808">
        <w:rPr>
          <w:rFonts w:ascii="Times New Roman" w:hAnsi="Times New Roman" w:cs="Times New Roman"/>
          <w:i/>
          <w:sz w:val="24"/>
          <w:szCs w:val="24"/>
        </w:rPr>
        <w:t xml:space="preserve"> </w:t>
      </w:r>
      <w:proofErr w:type="spellStart"/>
      <w:r w:rsidRPr="00563808">
        <w:rPr>
          <w:rFonts w:ascii="Times New Roman" w:hAnsi="Times New Roman" w:cs="Times New Roman"/>
          <w:i/>
          <w:sz w:val="24"/>
          <w:szCs w:val="24"/>
        </w:rPr>
        <w:t>Gahadzikwa</w:t>
      </w:r>
      <w:proofErr w:type="spellEnd"/>
      <w:r>
        <w:rPr>
          <w:rFonts w:ascii="Times New Roman" w:hAnsi="Times New Roman" w:cs="Times New Roman"/>
          <w:sz w:val="24"/>
          <w:szCs w:val="24"/>
        </w:rPr>
        <w:t>, for respondent</w:t>
      </w:r>
    </w:p>
    <w:p w:rsidR="00C22CF6" w:rsidRDefault="00C22CF6" w:rsidP="00C22CF6">
      <w:pPr>
        <w:spacing w:after="0" w:line="240" w:lineRule="auto"/>
        <w:jc w:val="both"/>
        <w:rPr>
          <w:rFonts w:ascii="Times New Roman" w:hAnsi="Times New Roman" w:cs="Times New Roman"/>
          <w:sz w:val="24"/>
          <w:szCs w:val="24"/>
        </w:rPr>
      </w:pPr>
    </w:p>
    <w:p w:rsidR="00C22CF6" w:rsidRDefault="00C22CF6" w:rsidP="00C22CF6">
      <w:pPr>
        <w:spacing w:after="0" w:line="240" w:lineRule="auto"/>
        <w:jc w:val="both"/>
        <w:rPr>
          <w:rFonts w:ascii="Times New Roman" w:hAnsi="Times New Roman" w:cs="Times New Roman"/>
          <w:sz w:val="24"/>
          <w:szCs w:val="24"/>
        </w:rPr>
      </w:pPr>
    </w:p>
    <w:p w:rsidR="00002E15" w:rsidRDefault="00002E15"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Following a disciplinary hearing, this Tribunal on 15</w:t>
      </w:r>
      <w:r w:rsidRPr="00002E15">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 ordered that the applicant’s name be deleted from the register of legal practitioners, notaries public and conveyancers. The applicant now seeks the suspension of that order pending the determination of the appeal he noted with the Supreme Court. Such relief is provided</w:t>
      </w:r>
      <w:r w:rsidR="00B201A1">
        <w:rPr>
          <w:rFonts w:ascii="Times New Roman" w:hAnsi="Times New Roman" w:cs="Times New Roman"/>
          <w:sz w:val="24"/>
          <w:szCs w:val="24"/>
        </w:rPr>
        <w:t xml:space="preserve"> for</w:t>
      </w:r>
      <w:r w:rsidR="00C22CF6">
        <w:rPr>
          <w:rFonts w:ascii="Times New Roman" w:hAnsi="Times New Roman" w:cs="Times New Roman"/>
          <w:sz w:val="24"/>
          <w:szCs w:val="24"/>
        </w:rPr>
        <w:t xml:space="preserve"> in s 29</w:t>
      </w:r>
      <w:r>
        <w:rPr>
          <w:rFonts w:ascii="Times New Roman" w:hAnsi="Times New Roman" w:cs="Times New Roman"/>
          <w:sz w:val="24"/>
          <w:szCs w:val="24"/>
        </w:rPr>
        <w:t>(3) of the Legal Practitioners Act [</w:t>
      </w:r>
      <w:r w:rsidRPr="00420E72">
        <w:rPr>
          <w:rFonts w:ascii="Times New Roman" w:hAnsi="Times New Roman" w:cs="Times New Roman"/>
          <w:i/>
          <w:sz w:val="24"/>
          <w:szCs w:val="24"/>
        </w:rPr>
        <w:t>Chapter 27:07</w:t>
      </w:r>
      <w:r>
        <w:rPr>
          <w:rFonts w:ascii="Times New Roman" w:hAnsi="Times New Roman" w:cs="Times New Roman"/>
          <w:sz w:val="24"/>
          <w:szCs w:val="24"/>
        </w:rPr>
        <w:t>].</w:t>
      </w:r>
    </w:p>
    <w:p w:rsidR="0052260E" w:rsidRDefault="00482824"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HH 167-21 this Tribunal found the applicant guilty of unprofessional, dishonourable and unworthy conduct. The basis for such finding was that he acted for two clients, National Fo</w:t>
      </w:r>
      <w:r w:rsidR="00FE0F2C">
        <w:rPr>
          <w:rFonts w:ascii="Times New Roman" w:hAnsi="Times New Roman" w:cs="Times New Roman"/>
          <w:sz w:val="24"/>
          <w:szCs w:val="24"/>
        </w:rPr>
        <w:t xml:space="preserve">ods Limited as well as Perkins and Lilian </w:t>
      </w:r>
      <w:proofErr w:type="spellStart"/>
      <w:r w:rsidR="00FE0F2C">
        <w:rPr>
          <w:rFonts w:ascii="Times New Roman" w:hAnsi="Times New Roman" w:cs="Times New Roman"/>
          <w:sz w:val="24"/>
          <w:szCs w:val="24"/>
        </w:rPr>
        <w:t>Zhawari</w:t>
      </w:r>
      <w:proofErr w:type="spellEnd"/>
      <w:r w:rsidR="00FE0F2C">
        <w:rPr>
          <w:rFonts w:ascii="Times New Roman" w:hAnsi="Times New Roman" w:cs="Times New Roman"/>
          <w:sz w:val="24"/>
          <w:szCs w:val="24"/>
        </w:rPr>
        <w:t xml:space="preserve"> (the </w:t>
      </w:r>
      <w:proofErr w:type="spellStart"/>
      <w:r w:rsidR="00FE0F2C">
        <w:rPr>
          <w:rFonts w:ascii="Times New Roman" w:hAnsi="Times New Roman" w:cs="Times New Roman"/>
          <w:sz w:val="24"/>
          <w:szCs w:val="24"/>
        </w:rPr>
        <w:t>Zhawaris</w:t>
      </w:r>
      <w:proofErr w:type="spellEnd"/>
      <w:r w:rsidR="00FE0F2C">
        <w:rPr>
          <w:rFonts w:ascii="Times New Roman" w:hAnsi="Times New Roman" w:cs="Times New Roman"/>
          <w:sz w:val="24"/>
          <w:szCs w:val="24"/>
        </w:rPr>
        <w:t>)</w:t>
      </w:r>
      <w:r>
        <w:rPr>
          <w:rFonts w:ascii="Times New Roman" w:hAnsi="Times New Roman" w:cs="Times New Roman"/>
          <w:sz w:val="24"/>
          <w:szCs w:val="24"/>
        </w:rPr>
        <w:t xml:space="preserve"> under circumstances</w:t>
      </w:r>
      <w:r w:rsidR="00432F79">
        <w:rPr>
          <w:rFonts w:ascii="Times New Roman" w:hAnsi="Times New Roman" w:cs="Times New Roman"/>
          <w:sz w:val="24"/>
          <w:szCs w:val="24"/>
        </w:rPr>
        <w:t xml:space="preserve"> where the interests of the </w:t>
      </w:r>
      <w:r>
        <w:rPr>
          <w:rFonts w:ascii="Times New Roman" w:hAnsi="Times New Roman" w:cs="Times New Roman"/>
          <w:sz w:val="24"/>
          <w:szCs w:val="24"/>
        </w:rPr>
        <w:t>clients conflicted. We also found that the applicant so</w:t>
      </w:r>
      <w:r w:rsidR="00FE0F2C">
        <w:rPr>
          <w:rFonts w:ascii="Times New Roman" w:hAnsi="Times New Roman" w:cs="Times New Roman"/>
          <w:sz w:val="24"/>
          <w:szCs w:val="24"/>
        </w:rPr>
        <w:t xml:space="preserve">ld a property of the </w:t>
      </w:r>
      <w:proofErr w:type="spellStart"/>
      <w:r w:rsidR="00FE0F2C">
        <w:rPr>
          <w:rFonts w:ascii="Times New Roman" w:hAnsi="Times New Roman" w:cs="Times New Roman"/>
          <w:sz w:val="24"/>
          <w:szCs w:val="24"/>
        </w:rPr>
        <w:t>Zhawari</w:t>
      </w:r>
      <w:r>
        <w:rPr>
          <w:rFonts w:ascii="Times New Roman" w:hAnsi="Times New Roman" w:cs="Times New Roman"/>
          <w:sz w:val="24"/>
          <w:szCs w:val="24"/>
        </w:rPr>
        <w:t>s</w:t>
      </w:r>
      <w:proofErr w:type="spellEnd"/>
      <w:r>
        <w:rPr>
          <w:rFonts w:ascii="Times New Roman" w:hAnsi="Times New Roman" w:cs="Times New Roman"/>
          <w:sz w:val="24"/>
          <w:szCs w:val="24"/>
        </w:rPr>
        <w:t xml:space="preserve"> that had been offered as security for a loan </w:t>
      </w:r>
      <w:r w:rsidR="008B6322">
        <w:rPr>
          <w:rFonts w:ascii="Times New Roman" w:hAnsi="Times New Roman" w:cs="Times New Roman"/>
          <w:sz w:val="24"/>
          <w:szCs w:val="24"/>
        </w:rPr>
        <w:t xml:space="preserve">extended to </w:t>
      </w:r>
      <w:proofErr w:type="spellStart"/>
      <w:r w:rsidR="008B6322">
        <w:rPr>
          <w:rFonts w:ascii="Times New Roman" w:hAnsi="Times New Roman" w:cs="Times New Roman"/>
          <w:sz w:val="24"/>
          <w:szCs w:val="24"/>
        </w:rPr>
        <w:t>Celgrim</w:t>
      </w:r>
      <w:proofErr w:type="spellEnd"/>
      <w:r w:rsidR="00FE0F2C">
        <w:rPr>
          <w:rFonts w:ascii="Times New Roman" w:hAnsi="Times New Roman" w:cs="Times New Roman"/>
          <w:sz w:val="24"/>
          <w:szCs w:val="24"/>
        </w:rPr>
        <w:t xml:space="preserve"> Bakeries</w:t>
      </w:r>
      <w:r w:rsidR="00432F79">
        <w:rPr>
          <w:rFonts w:ascii="Times New Roman" w:hAnsi="Times New Roman" w:cs="Times New Roman"/>
          <w:sz w:val="24"/>
          <w:szCs w:val="24"/>
        </w:rPr>
        <w:t xml:space="preserve"> (Pvt) Ltd</w:t>
      </w:r>
      <w:r w:rsidR="00FE0F2C">
        <w:rPr>
          <w:rFonts w:ascii="Times New Roman" w:hAnsi="Times New Roman" w:cs="Times New Roman"/>
          <w:sz w:val="24"/>
          <w:szCs w:val="24"/>
        </w:rPr>
        <w:t xml:space="preserve"> by National Foods Limited </w:t>
      </w:r>
      <w:r>
        <w:rPr>
          <w:rFonts w:ascii="Times New Roman" w:hAnsi="Times New Roman" w:cs="Times New Roman"/>
          <w:sz w:val="24"/>
          <w:szCs w:val="24"/>
        </w:rPr>
        <w:t>without their consent or an order of court.</w:t>
      </w:r>
      <w:r w:rsidR="00E5481D">
        <w:rPr>
          <w:rFonts w:ascii="Times New Roman" w:hAnsi="Times New Roman" w:cs="Times New Roman"/>
          <w:sz w:val="24"/>
          <w:szCs w:val="24"/>
        </w:rPr>
        <w:t xml:space="preserve"> After selling the property the applicant remitted the balance of the proceeds of the sale to National Foods Limited instead of remitting</w:t>
      </w:r>
      <w:r w:rsidR="00432F79">
        <w:rPr>
          <w:rFonts w:ascii="Times New Roman" w:hAnsi="Times New Roman" w:cs="Times New Roman"/>
          <w:sz w:val="24"/>
          <w:szCs w:val="24"/>
        </w:rPr>
        <w:t xml:space="preserve"> it</w:t>
      </w:r>
      <w:r w:rsidR="00E5481D">
        <w:rPr>
          <w:rFonts w:ascii="Times New Roman" w:hAnsi="Times New Roman" w:cs="Times New Roman"/>
          <w:sz w:val="24"/>
          <w:szCs w:val="24"/>
        </w:rPr>
        <w:t xml:space="preserve"> to the complainants. </w:t>
      </w:r>
    </w:p>
    <w:p w:rsidR="00DA1CE4" w:rsidRDefault="00BD5223"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563808">
        <w:rPr>
          <w:rFonts w:ascii="Times New Roman" w:hAnsi="Times New Roman" w:cs="Times New Roman"/>
          <w:sz w:val="24"/>
          <w:szCs w:val="24"/>
        </w:rPr>
        <w:t xml:space="preserve">now </w:t>
      </w:r>
      <w:r>
        <w:rPr>
          <w:rFonts w:ascii="Times New Roman" w:hAnsi="Times New Roman" w:cs="Times New Roman"/>
          <w:sz w:val="24"/>
          <w:szCs w:val="24"/>
        </w:rPr>
        <w:t xml:space="preserve">proceed to sum up the applicant’s averments in support of the application. The applicant contends that the appeal lodged with the Supreme Court is unlikely to be heard during the course of 2021. In the event of the appeal succeeding </w:t>
      </w:r>
      <w:r w:rsidR="00506ABD">
        <w:rPr>
          <w:rFonts w:ascii="Times New Roman" w:hAnsi="Times New Roman" w:cs="Times New Roman"/>
          <w:sz w:val="24"/>
          <w:szCs w:val="24"/>
        </w:rPr>
        <w:t>he would have served part of the sentence.</w:t>
      </w:r>
      <w:r w:rsidR="00C26AE7">
        <w:rPr>
          <w:rFonts w:ascii="Times New Roman" w:hAnsi="Times New Roman" w:cs="Times New Roman"/>
          <w:sz w:val="24"/>
          <w:szCs w:val="24"/>
        </w:rPr>
        <w:t xml:space="preserve"> On prospects of success he contends that the power of attorney granted by the </w:t>
      </w:r>
      <w:proofErr w:type="spellStart"/>
      <w:r w:rsidR="00C26AE7">
        <w:rPr>
          <w:rFonts w:ascii="Times New Roman" w:hAnsi="Times New Roman" w:cs="Times New Roman"/>
          <w:sz w:val="24"/>
          <w:szCs w:val="24"/>
        </w:rPr>
        <w:t>Zhawaris</w:t>
      </w:r>
      <w:proofErr w:type="spellEnd"/>
      <w:r w:rsidR="00C26AE7">
        <w:rPr>
          <w:rFonts w:ascii="Times New Roman" w:hAnsi="Times New Roman" w:cs="Times New Roman"/>
          <w:sz w:val="24"/>
          <w:szCs w:val="24"/>
        </w:rPr>
        <w:t xml:space="preserve"> was specific on what he would do in the event of their defaulting. The power of attorney also recorded or acknowledged that </w:t>
      </w:r>
      <w:proofErr w:type="spellStart"/>
      <w:r w:rsidR="00C26AE7">
        <w:rPr>
          <w:rFonts w:ascii="Times New Roman" w:hAnsi="Times New Roman" w:cs="Times New Roman"/>
          <w:sz w:val="24"/>
          <w:szCs w:val="24"/>
        </w:rPr>
        <w:t>Manokore</w:t>
      </w:r>
      <w:proofErr w:type="spellEnd"/>
      <w:r w:rsidR="00C26AE7">
        <w:rPr>
          <w:rFonts w:ascii="Times New Roman" w:hAnsi="Times New Roman" w:cs="Times New Roman"/>
          <w:sz w:val="24"/>
          <w:szCs w:val="24"/>
        </w:rPr>
        <w:t xml:space="preserve"> and Partners were legal practitioners for National Foods Limited.</w:t>
      </w:r>
      <w:r w:rsidR="00330DD9">
        <w:rPr>
          <w:rFonts w:ascii="Times New Roman" w:hAnsi="Times New Roman" w:cs="Times New Roman"/>
          <w:sz w:val="24"/>
          <w:szCs w:val="24"/>
        </w:rPr>
        <w:t xml:space="preserve"> Thus he contends that the Tribunal erred in holding that the power of att</w:t>
      </w:r>
      <w:r w:rsidR="006036B4">
        <w:rPr>
          <w:rFonts w:ascii="Times New Roman" w:hAnsi="Times New Roman" w:cs="Times New Roman"/>
          <w:sz w:val="24"/>
          <w:szCs w:val="24"/>
        </w:rPr>
        <w:t xml:space="preserve">orney was valid in one context and invalid for purposes of finding him guilty of </w:t>
      </w:r>
      <w:r w:rsidR="006036B4">
        <w:rPr>
          <w:rFonts w:ascii="Times New Roman" w:hAnsi="Times New Roman" w:cs="Times New Roman"/>
          <w:sz w:val="24"/>
          <w:szCs w:val="24"/>
        </w:rPr>
        <w:lastRenderedPageBreak/>
        <w:t xml:space="preserve">unprofessional, dishonourable or unworthy conduct. As such the Tribunal erred in failing to hold that the </w:t>
      </w:r>
      <w:proofErr w:type="spellStart"/>
      <w:r w:rsidR="006036B4">
        <w:rPr>
          <w:rFonts w:ascii="Times New Roman" w:hAnsi="Times New Roman" w:cs="Times New Roman"/>
          <w:sz w:val="24"/>
          <w:szCs w:val="24"/>
        </w:rPr>
        <w:t>Zhawaris</w:t>
      </w:r>
      <w:proofErr w:type="spellEnd"/>
      <w:r w:rsidR="006036B4">
        <w:rPr>
          <w:rFonts w:ascii="Times New Roman" w:hAnsi="Times New Roman" w:cs="Times New Roman"/>
          <w:sz w:val="24"/>
          <w:szCs w:val="24"/>
        </w:rPr>
        <w:t xml:space="preserve"> consented to the sale of their immovable property.</w:t>
      </w:r>
    </w:p>
    <w:p w:rsidR="00BD5223" w:rsidRDefault="00DA1CE4"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prejudice or irreparable harm, the applicant contends that it is present where there are no other remedies. The harm the applicant envisages relates to his name and the legal firm.</w:t>
      </w:r>
      <w:r w:rsidR="00F25B48">
        <w:rPr>
          <w:rFonts w:ascii="Times New Roman" w:hAnsi="Times New Roman" w:cs="Times New Roman"/>
          <w:sz w:val="24"/>
          <w:szCs w:val="24"/>
        </w:rPr>
        <w:t xml:space="preserve"> The applicant avers that the prejudice he stands to suffer relates to his reputation and this will impact on his family. In the event of the appeal succeeding he would have already been punished.</w:t>
      </w:r>
      <w:r>
        <w:rPr>
          <w:rFonts w:ascii="Times New Roman" w:hAnsi="Times New Roman" w:cs="Times New Roman"/>
          <w:sz w:val="24"/>
          <w:szCs w:val="24"/>
        </w:rPr>
        <w:t xml:space="preserve"> The legal firm stands to suffer from a potential loss of clients.</w:t>
      </w:r>
      <w:r w:rsidR="009F6EC2">
        <w:rPr>
          <w:rFonts w:ascii="Times New Roman" w:hAnsi="Times New Roman" w:cs="Times New Roman"/>
          <w:sz w:val="24"/>
          <w:szCs w:val="24"/>
        </w:rPr>
        <w:t xml:space="preserve"> Allied to that is that the legal firm’s reputation is likely to be dented. Employees of the firm are likely to face an uncertain future. </w:t>
      </w:r>
      <w:r w:rsidR="00025024">
        <w:rPr>
          <w:rFonts w:ascii="Times New Roman" w:hAnsi="Times New Roman" w:cs="Times New Roman"/>
          <w:sz w:val="24"/>
          <w:szCs w:val="24"/>
        </w:rPr>
        <w:t xml:space="preserve">As such there </w:t>
      </w:r>
      <w:r>
        <w:rPr>
          <w:rFonts w:ascii="Times New Roman" w:hAnsi="Times New Roman" w:cs="Times New Roman"/>
          <w:sz w:val="24"/>
          <w:szCs w:val="24"/>
        </w:rPr>
        <w:t xml:space="preserve">would be no prejudice to the respondent if the penalty is suspended. </w:t>
      </w:r>
      <w:r w:rsidR="006036B4">
        <w:rPr>
          <w:rFonts w:ascii="Times New Roman" w:hAnsi="Times New Roman" w:cs="Times New Roman"/>
          <w:sz w:val="24"/>
          <w:szCs w:val="24"/>
        </w:rPr>
        <w:t xml:space="preserve"> </w:t>
      </w:r>
    </w:p>
    <w:p w:rsidR="00F20595" w:rsidRDefault="00F20595"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contends that deletion from the register is the ultimate penalty that the Tribunal can impose. As such he should be allowed to continue to practice whilst awaiting the appeal to be heard. Since the complaint that was lodged in 2016 he has been practising without any restrictions. He has not</w:t>
      </w:r>
      <w:r w:rsidR="00014DB5">
        <w:rPr>
          <w:rFonts w:ascii="Times New Roman" w:hAnsi="Times New Roman" w:cs="Times New Roman"/>
          <w:sz w:val="24"/>
          <w:szCs w:val="24"/>
        </w:rPr>
        <w:t xml:space="preserve"> been</w:t>
      </w:r>
      <w:r>
        <w:rPr>
          <w:rFonts w:ascii="Times New Roman" w:hAnsi="Times New Roman" w:cs="Times New Roman"/>
          <w:sz w:val="24"/>
          <w:szCs w:val="24"/>
        </w:rPr>
        <w:t xml:space="preserve"> involved in any act of misconduct since then. As such the balance of convenience weighs heavily in his favour.</w:t>
      </w:r>
    </w:p>
    <w:p w:rsidR="00F20595" w:rsidRDefault="00757FA4"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the respondent raised a preliminary point claiming that there is no provision for the filing of an urgent application before the Tribunal. Although this point was initially taken at the hearing, Mr </w:t>
      </w:r>
      <w:proofErr w:type="spellStart"/>
      <w:r w:rsidRPr="00563808">
        <w:rPr>
          <w:rFonts w:ascii="Times New Roman" w:hAnsi="Times New Roman" w:cs="Times New Roman"/>
          <w:i/>
          <w:sz w:val="24"/>
          <w:szCs w:val="24"/>
        </w:rPr>
        <w:t>Gahadzikwa</w:t>
      </w:r>
      <w:proofErr w:type="spellEnd"/>
      <w:r>
        <w:rPr>
          <w:rFonts w:ascii="Times New Roman" w:hAnsi="Times New Roman" w:cs="Times New Roman"/>
          <w:sz w:val="24"/>
          <w:szCs w:val="24"/>
        </w:rPr>
        <w:t xml:space="preserve"> eventually abandoned it.</w:t>
      </w:r>
    </w:p>
    <w:p w:rsidR="00757FA4" w:rsidRDefault="00757FA4"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respondent contends that there are no prospects of success on appeal</w:t>
      </w:r>
      <w:r w:rsidR="00DC5EED">
        <w:rPr>
          <w:rFonts w:ascii="Times New Roman" w:hAnsi="Times New Roman" w:cs="Times New Roman"/>
          <w:sz w:val="24"/>
          <w:szCs w:val="24"/>
        </w:rPr>
        <w:t xml:space="preserve">. The </w:t>
      </w:r>
      <w:proofErr w:type="spellStart"/>
      <w:r w:rsidR="00DC5EED">
        <w:rPr>
          <w:rFonts w:ascii="Times New Roman" w:hAnsi="Times New Roman" w:cs="Times New Roman"/>
          <w:sz w:val="24"/>
          <w:szCs w:val="24"/>
        </w:rPr>
        <w:t>Zhawaris</w:t>
      </w:r>
      <w:proofErr w:type="spellEnd"/>
      <w:r w:rsidR="00DC5EED">
        <w:rPr>
          <w:rFonts w:ascii="Times New Roman" w:hAnsi="Times New Roman" w:cs="Times New Roman"/>
          <w:sz w:val="24"/>
          <w:szCs w:val="24"/>
        </w:rPr>
        <w:t xml:space="preserve">’ property was sold without their consent or an order of court. The sale was in furtherance of the interests of National Foods Limited to the detriment of those of the </w:t>
      </w:r>
      <w:proofErr w:type="spellStart"/>
      <w:r w:rsidR="00DC5EED">
        <w:rPr>
          <w:rFonts w:ascii="Times New Roman" w:hAnsi="Times New Roman" w:cs="Times New Roman"/>
          <w:sz w:val="24"/>
          <w:szCs w:val="24"/>
        </w:rPr>
        <w:t>Zhawaris</w:t>
      </w:r>
      <w:proofErr w:type="spellEnd"/>
      <w:r w:rsidR="00DC5EED">
        <w:rPr>
          <w:rFonts w:ascii="Times New Roman" w:hAnsi="Times New Roman" w:cs="Times New Roman"/>
          <w:sz w:val="24"/>
          <w:szCs w:val="24"/>
        </w:rPr>
        <w:t xml:space="preserve">. The security given by the </w:t>
      </w:r>
      <w:proofErr w:type="spellStart"/>
      <w:r w:rsidR="00DC5EED">
        <w:rPr>
          <w:rFonts w:ascii="Times New Roman" w:hAnsi="Times New Roman" w:cs="Times New Roman"/>
          <w:sz w:val="24"/>
          <w:szCs w:val="24"/>
        </w:rPr>
        <w:t>Zhawaris</w:t>
      </w:r>
      <w:proofErr w:type="spellEnd"/>
      <w:r w:rsidR="00DC5EED">
        <w:rPr>
          <w:rFonts w:ascii="Times New Roman" w:hAnsi="Times New Roman" w:cs="Times New Roman"/>
          <w:sz w:val="24"/>
          <w:szCs w:val="24"/>
        </w:rPr>
        <w:t xml:space="preserve"> did not render them principal debtors to National Foods Limited.</w:t>
      </w:r>
      <w:r w:rsidR="001C739C">
        <w:rPr>
          <w:rFonts w:ascii="Times New Roman" w:hAnsi="Times New Roman" w:cs="Times New Roman"/>
          <w:sz w:val="24"/>
          <w:szCs w:val="24"/>
        </w:rPr>
        <w:t xml:space="preserve"> The </w:t>
      </w:r>
      <w:proofErr w:type="spellStart"/>
      <w:r w:rsidR="001C739C">
        <w:rPr>
          <w:rFonts w:ascii="Times New Roman" w:hAnsi="Times New Roman" w:cs="Times New Roman"/>
          <w:sz w:val="24"/>
          <w:szCs w:val="24"/>
        </w:rPr>
        <w:t>Zhawaris</w:t>
      </w:r>
      <w:proofErr w:type="spellEnd"/>
      <w:r w:rsidR="001C739C">
        <w:rPr>
          <w:rFonts w:ascii="Times New Roman" w:hAnsi="Times New Roman" w:cs="Times New Roman"/>
          <w:sz w:val="24"/>
          <w:szCs w:val="24"/>
        </w:rPr>
        <w:t xml:space="preserve"> did not give power of attorney to pass transfer and there was no seller’s declaration as such documentation is essential in a conveyancing transaction. In the absence of a consent to sell there should have been a court order to that effect.</w:t>
      </w:r>
    </w:p>
    <w:p w:rsidR="00491C9E" w:rsidRDefault="001C739C"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defends the sentence as being entirely appropriate. On the issue of </w:t>
      </w:r>
      <w:r w:rsidR="00C22CF6">
        <w:rPr>
          <w:rFonts w:ascii="Times New Roman" w:hAnsi="Times New Roman" w:cs="Times New Roman"/>
          <w:sz w:val="24"/>
          <w:szCs w:val="24"/>
        </w:rPr>
        <w:t>prejudice,</w:t>
      </w:r>
      <w:r>
        <w:rPr>
          <w:rFonts w:ascii="Times New Roman" w:hAnsi="Times New Roman" w:cs="Times New Roman"/>
          <w:sz w:val="24"/>
          <w:szCs w:val="24"/>
        </w:rPr>
        <w:t xml:space="preserve"> it is contended that the integrity of the profession needs to be safeguarded</w:t>
      </w:r>
      <w:r w:rsidR="00624BA2">
        <w:rPr>
          <w:rFonts w:ascii="Times New Roman" w:hAnsi="Times New Roman" w:cs="Times New Roman"/>
          <w:sz w:val="24"/>
          <w:szCs w:val="24"/>
        </w:rPr>
        <w:t xml:space="preserve">. Public confidence in the profession would be eroded if a deregistered legal practitioner is allowed to continue to practice. Thus the balance of convenience weighs in favour of the common good as against individual interests. Public confidence in the administration of justice and the need to maintain high ethical standards </w:t>
      </w:r>
      <w:r w:rsidR="00C254C7">
        <w:rPr>
          <w:rFonts w:ascii="Times New Roman" w:hAnsi="Times New Roman" w:cs="Times New Roman"/>
          <w:sz w:val="24"/>
          <w:szCs w:val="24"/>
        </w:rPr>
        <w:t>should be paramount.</w:t>
      </w:r>
    </w:p>
    <w:p w:rsidR="00491C9E" w:rsidRDefault="00491C9E"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563808">
        <w:rPr>
          <w:rFonts w:ascii="Times New Roman" w:hAnsi="Times New Roman" w:cs="Times New Roman"/>
          <w:i/>
          <w:sz w:val="24"/>
          <w:szCs w:val="24"/>
        </w:rPr>
        <w:t>Girach</w:t>
      </w:r>
      <w:proofErr w:type="spellEnd"/>
      <w:r>
        <w:rPr>
          <w:rFonts w:ascii="Times New Roman" w:hAnsi="Times New Roman" w:cs="Times New Roman"/>
          <w:sz w:val="24"/>
          <w:szCs w:val="24"/>
        </w:rPr>
        <w:t xml:space="preserve"> submitted that in an application of </w:t>
      </w:r>
      <w:r w:rsidR="00595A88">
        <w:rPr>
          <w:rFonts w:ascii="Times New Roman" w:hAnsi="Times New Roman" w:cs="Times New Roman"/>
          <w:sz w:val="24"/>
          <w:szCs w:val="24"/>
        </w:rPr>
        <w:t>this</w:t>
      </w:r>
      <w:r>
        <w:rPr>
          <w:rFonts w:ascii="Times New Roman" w:hAnsi="Times New Roman" w:cs="Times New Roman"/>
          <w:sz w:val="24"/>
          <w:szCs w:val="24"/>
        </w:rPr>
        <w:t xml:space="preserve"> nature the Tri</w:t>
      </w:r>
      <w:r w:rsidR="00014DB5">
        <w:rPr>
          <w:rFonts w:ascii="Times New Roman" w:hAnsi="Times New Roman" w:cs="Times New Roman"/>
          <w:sz w:val="24"/>
          <w:szCs w:val="24"/>
        </w:rPr>
        <w:t>bunal</w:t>
      </w:r>
      <w:r w:rsidR="00330F8B">
        <w:rPr>
          <w:rFonts w:ascii="Times New Roman" w:hAnsi="Times New Roman" w:cs="Times New Roman"/>
          <w:sz w:val="24"/>
          <w:szCs w:val="24"/>
        </w:rPr>
        <w:t xml:space="preserve"> in its discretion must consider the prospects of success on appeal, the prejudice as well as balance of </w:t>
      </w:r>
      <w:r w:rsidR="00330F8B">
        <w:rPr>
          <w:rFonts w:ascii="Times New Roman" w:hAnsi="Times New Roman" w:cs="Times New Roman"/>
          <w:sz w:val="24"/>
          <w:szCs w:val="24"/>
        </w:rPr>
        <w:lastRenderedPageBreak/>
        <w:t>convenience.</w:t>
      </w:r>
      <w:r w:rsidR="00595A88">
        <w:rPr>
          <w:rFonts w:ascii="Times New Roman" w:hAnsi="Times New Roman" w:cs="Times New Roman"/>
          <w:sz w:val="24"/>
          <w:szCs w:val="24"/>
        </w:rPr>
        <w:t xml:space="preserve"> He further submitted that the power of attorney empowered the applicant to perform a specific act. It did not create an attorney and client relationship between the parties. It also did not create a duty of care on the applicant. He referred to the case of </w:t>
      </w:r>
      <w:proofErr w:type="spellStart"/>
      <w:r w:rsidR="00595A88" w:rsidRPr="00563808">
        <w:rPr>
          <w:rFonts w:ascii="Times New Roman" w:hAnsi="Times New Roman" w:cs="Times New Roman"/>
          <w:i/>
          <w:sz w:val="24"/>
          <w:szCs w:val="24"/>
        </w:rPr>
        <w:t>Mtemererwa</w:t>
      </w:r>
      <w:proofErr w:type="spellEnd"/>
      <w:r w:rsidR="00595A88" w:rsidRPr="00563808">
        <w:rPr>
          <w:rFonts w:ascii="Times New Roman" w:hAnsi="Times New Roman" w:cs="Times New Roman"/>
          <w:i/>
          <w:sz w:val="24"/>
          <w:szCs w:val="24"/>
        </w:rPr>
        <w:t xml:space="preserve"> v </w:t>
      </w:r>
      <w:proofErr w:type="spellStart"/>
      <w:r w:rsidR="00595A88" w:rsidRPr="00563808">
        <w:rPr>
          <w:rFonts w:ascii="Times New Roman" w:hAnsi="Times New Roman" w:cs="Times New Roman"/>
          <w:i/>
          <w:sz w:val="24"/>
          <w:szCs w:val="24"/>
        </w:rPr>
        <w:t>Tavarwisa</w:t>
      </w:r>
      <w:proofErr w:type="spellEnd"/>
      <w:r w:rsidR="00595A88" w:rsidRPr="00563808">
        <w:rPr>
          <w:rFonts w:ascii="Times New Roman" w:hAnsi="Times New Roman" w:cs="Times New Roman"/>
          <w:i/>
          <w:sz w:val="24"/>
          <w:szCs w:val="24"/>
        </w:rPr>
        <w:t xml:space="preserve"> and Another</w:t>
      </w:r>
      <w:r w:rsidR="00595A88">
        <w:rPr>
          <w:rFonts w:ascii="Times New Roman" w:hAnsi="Times New Roman" w:cs="Times New Roman"/>
          <w:sz w:val="24"/>
          <w:szCs w:val="24"/>
        </w:rPr>
        <w:t xml:space="preserve"> 2004 (2) ZLR 172. </w:t>
      </w:r>
      <w:r w:rsidR="00F94B83">
        <w:rPr>
          <w:rFonts w:ascii="Times New Roman" w:hAnsi="Times New Roman" w:cs="Times New Roman"/>
          <w:sz w:val="24"/>
          <w:szCs w:val="24"/>
        </w:rPr>
        <w:t xml:space="preserve">I must point out that having read the cited case, I did not find its application to the argument that was advanced. </w:t>
      </w:r>
      <w:r w:rsidR="00595A88">
        <w:rPr>
          <w:rFonts w:ascii="Times New Roman" w:hAnsi="Times New Roman" w:cs="Times New Roman"/>
          <w:sz w:val="24"/>
          <w:szCs w:val="24"/>
        </w:rPr>
        <w:t>He further submitted that there were no reservations or directions in the power of attorney regarding how the property was to be sold. This was a conveyancing matter in which the property owner did not need to interact with the applicant. By the time the complainants sought to revoke the power of attorney, the property had already been sold. In any event once the po</w:t>
      </w:r>
      <w:r w:rsidR="006756C3">
        <w:rPr>
          <w:rFonts w:ascii="Times New Roman" w:hAnsi="Times New Roman" w:cs="Times New Roman"/>
          <w:sz w:val="24"/>
          <w:szCs w:val="24"/>
        </w:rPr>
        <w:t>wer of attorney had been given as security</w:t>
      </w:r>
      <w:r w:rsidR="00595A88">
        <w:rPr>
          <w:rFonts w:ascii="Times New Roman" w:hAnsi="Times New Roman" w:cs="Times New Roman"/>
          <w:sz w:val="24"/>
          <w:szCs w:val="24"/>
        </w:rPr>
        <w:t xml:space="preserve"> it could not be revoked.</w:t>
      </w:r>
      <w:r w:rsidR="00E5551B">
        <w:rPr>
          <w:rFonts w:ascii="Times New Roman" w:hAnsi="Times New Roman" w:cs="Times New Roman"/>
          <w:sz w:val="24"/>
          <w:szCs w:val="24"/>
        </w:rPr>
        <w:t xml:space="preserve"> Mr </w:t>
      </w:r>
      <w:proofErr w:type="spellStart"/>
      <w:r w:rsidR="00E5551B" w:rsidRPr="00420E72">
        <w:rPr>
          <w:rFonts w:ascii="Times New Roman" w:hAnsi="Times New Roman" w:cs="Times New Roman"/>
          <w:i/>
          <w:sz w:val="24"/>
          <w:szCs w:val="24"/>
        </w:rPr>
        <w:t>Girach</w:t>
      </w:r>
      <w:proofErr w:type="spellEnd"/>
      <w:r w:rsidR="00E5551B">
        <w:rPr>
          <w:rFonts w:ascii="Times New Roman" w:hAnsi="Times New Roman" w:cs="Times New Roman"/>
          <w:sz w:val="24"/>
          <w:szCs w:val="24"/>
        </w:rPr>
        <w:t xml:space="preserve"> further submitted that the issue surrounding the power of attorney is one in which the Supreme Court needs to make a pronouncement.</w:t>
      </w:r>
    </w:p>
    <w:p w:rsidR="00E75F8C" w:rsidRDefault="00E75F8C"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prejudice, Mr </w:t>
      </w:r>
      <w:proofErr w:type="spellStart"/>
      <w:r w:rsidRPr="00420E72">
        <w:rPr>
          <w:rFonts w:ascii="Times New Roman" w:hAnsi="Times New Roman" w:cs="Times New Roman"/>
          <w:i/>
          <w:sz w:val="24"/>
          <w:szCs w:val="24"/>
        </w:rPr>
        <w:t>Girach</w:t>
      </w:r>
      <w:proofErr w:type="spellEnd"/>
      <w:r>
        <w:rPr>
          <w:rFonts w:ascii="Times New Roman" w:hAnsi="Times New Roman" w:cs="Times New Roman"/>
          <w:sz w:val="24"/>
          <w:szCs w:val="24"/>
        </w:rPr>
        <w:t xml:space="preserve"> submitted that this is in the form of damage to the applicant’s reputation. A sentence served can never be recovered. The applicant may be shunned by clients who may move on. Legal practice is a defining career to the applicant.</w:t>
      </w:r>
    </w:p>
    <w:p w:rsidR="00E5551B" w:rsidRDefault="00E5551B"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420E72">
        <w:rPr>
          <w:rFonts w:ascii="Times New Roman" w:hAnsi="Times New Roman" w:cs="Times New Roman"/>
          <w:i/>
          <w:sz w:val="24"/>
          <w:szCs w:val="24"/>
        </w:rPr>
        <w:t>Girach</w:t>
      </w:r>
      <w:proofErr w:type="spellEnd"/>
      <w:r>
        <w:rPr>
          <w:rFonts w:ascii="Times New Roman" w:hAnsi="Times New Roman" w:cs="Times New Roman"/>
          <w:sz w:val="24"/>
          <w:szCs w:val="24"/>
        </w:rPr>
        <w:t xml:space="preserve"> further submitted that the consent of the </w:t>
      </w:r>
      <w:proofErr w:type="spellStart"/>
      <w:r>
        <w:rPr>
          <w:rFonts w:ascii="Times New Roman" w:hAnsi="Times New Roman" w:cs="Times New Roman"/>
          <w:sz w:val="24"/>
          <w:szCs w:val="24"/>
        </w:rPr>
        <w:t>Zhawaris</w:t>
      </w:r>
      <w:proofErr w:type="spellEnd"/>
      <w:r>
        <w:rPr>
          <w:rFonts w:ascii="Times New Roman" w:hAnsi="Times New Roman" w:cs="Times New Roman"/>
          <w:sz w:val="24"/>
          <w:szCs w:val="24"/>
        </w:rPr>
        <w:t xml:space="preserve"> was not required in respect of the sale of the property. He further submitted that if consent was required it had been given. Once the consent had been given, it could not be withdrawn.</w:t>
      </w:r>
      <w:r w:rsidR="00420E72">
        <w:rPr>
          <w:rFonts w:ascii="Times New Roman" w:hAnsi="Times New Roman" w:cs="Times New Roman"/>
          <w:sz w:val="24"/>
          <w:szCs w:val="24"/>
        </w:rPr>
        <w:t xml:space="preserve"> He also</w:t>
      </w:r>
      <w:r w:rsidR="00A206E5">
        <w:rPr>
          <w:rFonts w:ascii="Times New Roman" w:hAnsi="Times New Roman" w:cs="Times New Roman"/>
          <w:sz w:val="24"/>
          <w:szCs w:val="24"/>
        </w:rPr>
        <w:t xml:space="preserve"> stressed</w:t>
      </w:r>
      <w:r w:rsidR="00E767AB">
        <w:rPr>
          <w:rFonts w:ascii="Times New Roman" w:hAnsi="Times New Roman" w:cs="Times New Roman"/>
          <w:sz w:val="24"/>
          <w:szCs w:val="24"/>
        </w:rPr>
        <w:t xml:space="preserve"> that if that is how security given for loans is handled, then it will heavily impact on lending.</w:t>
      </w:r>
    </w:p>
    <w:p w:rsidR="00E767AB" w:rsidRDefault="00E767AB"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420E72">
        <w:rPr>
          <w:rFonts w:ascii="Times New Roman" w:hAnsi="Times New Roman" w:cs="Times New Roman"/>
          <w:i/>
          <w:sz w:val="24"/>
          <w:szCs w:val="24"/>
        </w:rPr>
        <w:t>Girach</w:t>
      </w:r>
      <w:proofErr w:type="spellEnd"/>
      <w:r>
        <w:rPr>
          <w:rFonts w:ascii="Times New Roman" w:hAnsi="Times New Roman" w:cs="Times New Roman"/>
          <w:sz w:val="24"/>
          <w:szCs w:val="24"/>
        </w:rPr>
        <w:t xml:space="preserve"> submitted that the balance of convenience favours the applicant, taking into account the passage of time.</w:t>
      </w:r>
      <w:r w:rsidR="004F5BDA">
        <w:rPr>
          <w:rFonts w:ascii="Times New Roman" w:hAnsi="Times New Roman" w:cs="Times New Roman"/>
          <w:sz w:val="24"/>
          <w:szCs w:val="24"/>
        </w:rPr>
        <w:t xml:space="preserve"> According to him the applicant is not a danger to the public. Even if the appeal partially succeeds </w:t>
      </w:r>
      <w:r w:rsidR="00012368">
        <w:rPr>
          <w:rFonts w:ascii="Times New Roman" w:hAnsi="Times New Roman" w:cs="Times New Roman"/>
          <w:sz w:val="24"/>
          <w:szCs w:val="24"/>
        </w:rPr>
        <w:t>it will still have impact on sentence.</w:t>
      </w:r>
    </w:p>
    <w:p w:rsidR="00012368" w:rsidRDefault="00012368"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specific reference to s 29 (3) of the Legal Practitioners Act, Mr</w:t>
      </w:r>
      <w:r w:rsidRPr="00420E72">
        <w:rPr>
          <w:rFonts w:ascii="Times New Roman" w:hAnsi="Times New Roman" w:cs="Times New Roman"/>
          <w:i/>
          <w:sz w:val="24"/>
          <w:szCs w:val="24"/>
        </w:rPr>
        <w:t xml:space="preserve"> </w:t>
      </w:r>
      <w:proofErr w:type="spellStart"/>
      <w:r w:rsidRPr="00420E72">
        <w:rPr>
          <w:rFonts w:ascii="Times New Roman" w:hAnsi="Times New Roman" w:cs="Times New Roman"/>
          <w:i/>
          <w:sz w:val="24"/>
          <w:szCs w:val="24"/>
        </w:rPr>
        <w:t>Girach</w:t>
      </w:r>
      <w:proofErr w:type="spellEnd"/>
      <w:r>
        <w:rPr>
          <w:rFonts w:ascii="Times New Roman" w:hAnsi="Times New Roman" w:cs="Times New Roman"/>
          <w:sz w:val="24"/>
          <w:szCs w:val="24"/>
        </w:rPr>
        <w:t xml:space="preserve"> submitted that such applications are not a matter of form or substance</w:t>
      </w:r>
      <w:r w:rsidR="00D0283A">
        <w:rPr>
          <w:rFonts w:ascii="Times New Roman" w:hAnsi="Times New Roman" w:cs="Times New Roman"/>
          <w:sz w:val="24"/>
          <w:szCs w:val="24"/>
        </w:rPr>
        <w:t>. In his view the provision is meant to curb frivolous appeals. There must be a balance between the right to earn a living and the gravity of the transgression. In reply to a question posed to him, he submitted that the applicant is no longer involved with the law firm. A new managing partner has since taken over from him.</w:t>
      </w:r>
    </w:p>
    <w:p w:rsidR="00073930" w:rsidRDefault="00073930"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420E72">
        <w:rPr>
          <w:rFonts w:ascii="Times New Roman" w:hAnsi="Times New Roman" w:cs="Times New Roman"/>
          <w:i/>
          <w:sz w:val="24"/>
          <w:szCs w:val="24"/>
        </w:rPr>
        <w:t xml:space="preserve"> </w:t>
      </w:r>
      <w:proofErr w:type="spellStart"/>
      <w:r w:rsidRPr="00420E72">
        <w:rPr>
          <w:rFonts w:ascii="Times New Roman" w:hAnsi="Times New Roman" w:cs="Times New Roman"/>
          <w:i/>
          <w:sz w:val="24"/>
          <w:szCs w:val="24"/>
        </w:rPr>
        <w:t>Gahadzikwa</w:t>
      </w:r>
      <w:proofErr w:type="spellEnd"/>
      <w:r>
        <w:rPr>
          <w:rFonts w:ascii="Times New Roman" w:hAnsi="Times New Roman" w:cs="Times New Roman"/>
          <w:sz w:val="24"/>
          <w:szCs w:val="24"/>
        </w:rPr>
        <w:t xml:space="preserve"> submitted that the Supreme Court is unlikely to come to a different conclusion. The transaction between the applicant and the </w:t>
      </w:r>
      <w:proofErr w:type="spellStart"/>
      <w:r>
        <w:rPr>
          <w:rFonts w:ascii="Times New Roman" w:hAnsi="Times New Roman" w:cs="Times New Roman"/>
          <w:sz w:val="24"/>
          <w:szCs w:val="24"/>
        </w:rPr>
        <w:t>Zhawaris</w:t>
      </w:r>
      <w:proofErr w:type="spellEnd"/>
      <w:r>
        <w:rPr>
          <w:rFonts w:ascii="Times New Roman" w:hAnsi="Times New Roman" w:cs="Times New Roman"/>
          <w:sz w:val="24"/>
          <w:szCs w:val="24"/>
        </w:rPr>
        <w:t xml:space="preserve"> was not p</w:t>
      </w:r>
      <w:r w:rsidR="00DD3952">
        <w:rPr>
          <w:rFonts w:ascii="Times New Roman" w:hAnsi="Times New Roman" w:cs="Times New Roman"/>
          <w:sz w:val="24"/>
          <w:szCs w:val="24"/>
        </w:rPr>
        <w:t xml:space="preserve">urely conveyancing. There was </w:t>
      </w:r>
      <w:r>
        <w:rPr>
          <w:rFonts w:ascii="Times New Roman" w:hAnsi="Times New Roman" w:cs="Times New Roman"/>
          <w:sz w:val="24"/>
          <w:szCs w:val="24"/>
        </w:rPr>
        <w:t>also debt collection. The applicant should not have placed himself in a situation where he represented conflicting interests of the parties.</w:t>
      </w:r>
      <w:r w:rsidR="00860372">
        <w:rPr>
          <w:rFonts w:ascii="Times New Roman" w:hAnsi="Times New Roman" w:cs="Times New Roman"/>
          <w:sz w:val="24"/>
          <w:szCs w:val="24"/>
        </w:rPr>
        <w:t xml:space="preserve"> </w:t>
      </w:r>
      <w:r w:rsidR="00DD3952">
        <w:rPr>
          <w:rFonts w:ascii="Times New Roman" w:hAnsi="Times New Roman" w:cs="Times New Roman"/>
          <w:sz w:val="24"/>
          <w:szCs w:val="24"/>
        </w:rPr>
        <w:t>The applicant had a duty to conduct himself with care in respect of the interests of his clients</w:t>
      </w:r>
      <w:r w:rsidR="00F4711E">
        <w:rPr>
          <w:rFonts w:ascii="Times New Roman" w:hAnsi="Times New Roman" w:cs="Times New Roman"/>
          <w:sz w:val="24"/>
          <w:szCs w:val="24"/>
        </w:rPr>
        <w:t xml:space="preserve">. </w:t>
      </w:r>
      <w:r w:rsidR="00860372">
        <w:rPr>
          <w:rFonts w:ascii="Times New Roman" w:hAnsi="Times New Roman" w:cs="Times New Roman"/>
          <w:sz w:val="24"/>
          <w:szCs w:val="24"/>
        </w:rPr>
        <w:t xml:space="preserve">The </w:t>
      </w:r>
      <w:proofErr w:type="spellStart"/>
      <w:r w:rsidR="00860372">
        <w:rPr>
          <w:rFonts w:ascii="Times New Roman" w:hAnsi="Times New Roman" w:cs="Times New Roman"/>
          <w:sz w:val="24"/>
          <w:szCs w:val="24"/>
        </w:rPr>
        <w:t>Zhawaris</w:t>
      </w:r>
      <w:proofErr w:type="spellEnd"/>
      <w:r w:rsidR="00860372">
        <w:rPr>
          <w:rFonts w:ascii="Times New Roman" w:hAnsi="Times New Roman" w:cs="Times New Roman"/>
          <w:sz w:val="24"/>
          <w:szCs w:val="24"/>
        </w:rPr>
        <w:t xml:space="preserve">’ property was sold on account of an unpaid debt. All that should have been done was to first sue </w:t>
      </w:r>
      <w:proofErr w:type="spellStart"/>
      <w:r w:rsidR="00860372">
        <w:rPr>
          <w:rFonts w:ascii="Times New Roman" w:hAnsi="Times New Roman" w:cs="Times New Roman"/>
          <w:sz w:val="24"/>
          <w:szCs w:val="24"/>
        </w:rPr>
        <w:t>Clegrim</w:t>
      </w:r>
      <w:proofErr w:type="spellEnd"/>
      <w:r w:rsidR="00860372">
        <w:rPr>
          <w:rFonts w:ascii="Times New Roman" w:hAnsi="Times New Roman" w:cs="Times New Roman"/>
          <w:sz w:val="24"/>
          <w:szCs w:val="24"/>
        </w:rPr>
        <w:t xml:space="preserve"> </w:t>
      </w:r>
      <w:r w:rsidR="00860372">
        <w:rPr>
          <w:rFonts w:ascii="Times New Roman" w:hAnsi="Times New Roman" w:cs="Times New Roman"/>
          <w:sz w:val="24"/>
          <w:szCs w:val="24"/>
        </w:rPr>
        <w:lastRenderedPageBreak/>
        <w:t>Bakeries</w:t>
      </w:r>
      <w:r w:rsidR="00420E72">
        <w:rPr>
          <w:rFonts w:ascii="Times New Roman" w:hAnsi="Times New Roman" w:cs="Times New Roman"/>
          <w:sz w:val="24"/>
          <w:szCs w:val="24"/>
        </w:rPr>
        <w:t xml:space="preserve"> (Pvt) Ltd</w:t>
      </w:r>
      <w:r w:rsidR="00860372">
        <w:rPr>
          <w:rFonts w:ascii="Times New Roman" w:hAnsi="Times New Roman" w:cs="Times New Roman"/>
          <w:sz w:val="24"/>
          <w:szCs w:val="24"/>
        </w:rPr>
        <w:t xml:space="preserve">. This is because the principal debtor was </w:t>
      </w:r>
      <w:proofErr w:type="spellStart"/>
      <w:r w:rsidR="00860372">
        <w:rPr>
          <w:rFonts w:ascii="Times New Roman" w:hAnsi="Times New Roman" w:cs="Times New Roman"/>
          <w:sz w:val="24"/>
          <w:szCs w:val="24"/>
        </w:rPr>
        <w:t>Celgrim</w:t>
      </w:r>
      <w:proofErr w:type="spellEnd"/>
      <w:r w:rsidR="00860372">
        <w:rPr>
          <w:rFonts w:ascii="Times New Roman" w:hAnsi="Times New Roman" w:cs="Times New Roman"/>
          <w:sz w:val="24"/>
          <w:szCs w:val="24"/>
        </w:rPr>
        <w:t xml:space="preserve"> Bakeries</w:t>
      </w:r>
      <w:r w:rsidR="00420E72">
        <w:rPr>
          <w:rFonts w:ascii="Times New Roman" w:hAnsi="Times New Roman" w:cs="Times New Roman"/>
          <w:sz w:val="24"/>
          <w:szCs w:val="24"/>
        </w:rPr>
        <w:t xml:space="preserve"> (Pvt) Ltd</w:t>
      </w:r>
      <w:r w:rsidR="00860372">
        <w:rPr>
          <w:rFonts w:ascii="Times New Roman" w:hAnsi="Times New Roman" w:cs="Times New Roman"/>
          <w:sz w:val="24"/>
          <w:szCs w:val="24"/>
        </w:rPr>
        <w:t xml:space="preserve"> against whom execution should have been sought first.</w:t>
      </w:r>
      <w:r w:rsidR="00755BB7">
        <w:rPr>
          <w:rFonts w:ascii="Times New Roman" w:hAnsi="Times New Roman" w:cs="Times New Roman"/>
          <w:sz w:val="24"/>
          <w:szCs w:val="24"/>
        </w:rPr>
        <w:t xml:space="preserve"> Mr </w:t>
      </w:r>
      <w:proofErr w:type="spellStart"/>
      <w:r w:rsidR="00755BB7">
        <w:rPr>
          <w:rFonts w:ascii="Times New Roman" w:hAnsi="Times New Roman" w:cs="Times New Roman"/>
          <w:sz w:val="24"/>
          <w:szCs w:val="24"/>
        </w:rPr>
        <w:t>Gahadzikwa</w:t>
      </w:r>
      <w:proofErr w:type="spellEnd"/>
      <w:r w:rsidR="00755BB7">
        <w:rPr>
          <w:rFonts w:ascii="Times New Roman" w:hAnsi="Times New Roman" w:cs="Times New Roman"/>
          <w:sz w:val="24"/>
          <w:szCs w:val="24"/>
        </w:rPr>
        <w:t xml:space="preserve"> also submitted that no argument was advanced on the issue of abuse of trust funds. The applicant remitted funds due to the </w:t>
      </w:r>
      <w:proofErr w:type="spellStart"/>
      <w:r w:rsidR="00755BB7">
        <w:rPr>
          <w:rFonts w:ascii="Times New Roman" w:hAnsi="Times New Roman" w:cs="Times New Roman"/>
          <w:sz w:val="24"/>
          <w:szCs w:val="24"/>
        </w:rPr>
        <w:t>Zhawaris</w:t>
      </w:r>
      <w:proofErr w:type="spellEnd"/>
      <w:r w:rsidR="00755BB7">
        <w:rPr>
          <w:rFonts w:ascii="Times New Roman" w:hAnsi="Times New Roman" w:cs="Times New Roman"/>
          <w:sz w:val="24"/>
          <w:szCs w:val="24"/>
        </w:rPr>
        <w:t xml:space="preserve"> to National Foods Limited.</w:t>
      </w:r>
    </w:p>
    <w:p w:rsidR="00DA1F82" w:rsidRDefault="00DA1F82"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prejudice, Mr</w:t>
      </w:r>
      <w:r w:rsidRPr="00420E72">
        <w:rPr>
          <w:rFonts w:ascii="Times New Roman" w:hAnsi="Times New Roman" w:cs="Times New Roman"/>
          <w:i/>
          <w:sz w:val="24"/>
          <w:szCs w:val="24"/>
        </w:rPr>
        <w:t xml:space="preserve"> </w:t>
      </w:r>
      <w:proofErr w:type="spellStart"/>
      <w:r w:rsidRPr="00420E72">
        <w:rPr>
          <w:rFonts w:ascii="Times New Roman" w:hAnsi="Times New Roman" w:cs="Times New Roman"/>
          <w:i/>
          <w:sz w:val="24"/>
          <w:szCs w:val="24"/>
        </w:rPr>
        <w:t>Gah</w:t>
      </w:r>
      <w:r w:rsidR="00420E72" w:rsidRPr="00420E72">
        <w:rPr>
          <w:rFonts w:ascii="Times New Roman" w:hAnsi="Times New Roman" w:cs="Times New Roman"/>
          <w:i/>
          <w:sz w:val="24"/>
          <w:szCs w:val="24"/>
        </w:rPr>
        <w:t>a</w:t>
      </w:r>
      <w:r w:rsidRPr="00420E72">
        <w:rPr>
          <w:rFonts w:ascii="Times New Roman" w:hAnsi="Times New Roman" w:cs="Times New Roman"/>
          <w:i/>
          <w:sz w:val="24"/>
          <w:szCs w:val="24"/>
        </w:rPr>
        <w:t>dzikwa</w:t>
      </w:r>
      <w:proofErr w:type="spellEnd"/>
      <w:r>
        <w:rPr>
          <w:rFonts w:ascii="Times New Roman" w:hAnsi="Times New Roman" w:cs="Times New Roman"/>
          <w:sz w:val="24"/>
          <w:szCs w:val="24"/>
        </w:rPr>
        <w:t xml:space="preserve"> submitted that</w:t>
      </w:r>
      <w:r w:rsidR="00DD3952">
        <w:rPr>
          <w:rFonts w:ascii="Times New Roman" w:hAnsi="Times New Roman" w:cs="Times New Roman"/>
          <w:sz w:val="24"/>
          <w:szCs w:val="24"/>
        </w:rPr>
        <w:t xml:space="preserve"> it is inescapable that there is personal prejudice which must be balance</w:t>
      </w:r>
      <w:r w:rsidR="00A206E5">
        <w:rPr>
          <w:rFonts w:ascii="Times New Roman" w:hAnsi="Times New Roman" w:cs="Times New Roman"/>
          <w:sz w:val="24"/>
          <w:szCs w:val="24"/>
        </w:rPr>
        <w:t>d</w:t>
      </w:r>
      <w:r w:rsidR="00DD3952">
        <w:rPr>
          <w:rFonts w:ascii="Times New Roman" w:hAnsi="Times New Roman" w:cs="Times New Roman"/>
          <w:sz w:val="24"/>
          <w:szCs w:val="24"/>
        </w:rPr>
        <w:t xml:space="preserve"> against the interests of the legal profession. He further submitted that</w:t>
      </w:r>
      <w:r>
        <w:rPr>
          <w:rFonts w:ascii="Times New Roman" w:hAnsi="Times New Roman" w:cs="Times New Roman"/>
          <w:sz w:val="24"/>
          <w:szCs w:val="24"/>
        </w:rPr>
        <w:t xml:space="preserve"> </w:t>
      </w:r>
      <w:r w:rsidR="00535583">
        <w:rPr>
          <w:rFonts w:ascii="Times New Roman" w:hAnsi="Times New Roman" w:cs="Times New Roman"/>
          <w:sz w:val="24"/>
          <w:szCs w:val="24"/>
        </w:rPr>
        <w:t xml:space="preserve">the practice at the applicant’s former firm is being ably managed by the remaining three partners. </w:t>
      </w:r>
      <w:r w:rsidR="00C22CF6">
        <w:rPr>
          <w:rFonts w:ascii="Times New Roman" w:hAnsi="Times New Roman" w:cs="Times New Roman"/>
          <w:sz w:val="24"/>
          <w:szCs w:val="24"/>
        </w:rPr>
        <w:t>Therefore,</w:t>
      </w:r>
      <w:r w:rsidR="00535583">
        <w:rPr>
          <w:rFonts w:ascii="Times New Roman" w:hAnsi="Times New Roman" w:cs="Times New Roman"/>
          <w:sz w:val="24"/>
          <w:szCs w:val="24"/>
        </w:rPr>
        <w:t xml:space="preserve"> there is no prejudice to clients. The integrity of the profession is paramount and must be safeguarded jealously. It would send the wrong signal to the public if the applicant is allowed to resume practice.</w:t>
      </w:r>
    </w:p>
    <w:p w:rsidR="00C27A69" w:rsidRDefault="00C27A69"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 29 (3) of the Legal Practitioners Act provides that-</w:t>
      </w:r>
    </w:p>
    <w:p w:rsidR="00C27A69" w:rsidRDefault="00C27A69" w:rsidP="00C22CF6">
      <w:pPr>
        <w:autoSpaceDE w:val="0"/>
        <w:autoSpaceDN w:val="0"/>
        <w:adjustRightInd w:val="0"/>
        <w:spacing w:after="0" w:line="240" w:lineRule="auto"/>
        <w:ind w:left="720"/>
        <w:jc w:val="both"/>
        <w:rPr>
          <w:rFonts w:ascii="Times New Roman" w:hAnsi="Times New Roman" w:cs="Times New Roman"/>
        </w:rPr>
      </w:pPr>
      <w:r w:rsidRPr="00420E72">
        <w:rPr>
          <w:rFonts w:ascii="Times New Roman" w:hAnsi="Times New Roman" w:cs="Times New Roman"/>
        </w:rPr>
        <w:t>“The noting of an appeal in terms of this section shall not, pending the determination of the appeal, suspend the decision appealed against unless the Disciplinary Tribunal, on application being made to it, directs otherwise, and for such purposes the Disciplinary Tribunal may give such directions as to the conditions upon which the registered legal practitioner concerned may, pending the determination of the appeal, practise or operate any trust or business account of the practice.”</w:t>
      </w:r>
    </w:p>
    <w:p w:rsidR="00C22CF6" w:rsidRPr="00420E72" w:rsidRDefault="00C22CF6" w:rsidP="00C22CF6">
      <w:pPr>
        <w:autoSpaceDE w:val="0"/>
        <w:autoSpaceDN w:val="0"/>
        <w:adjustRightInd w:val="0"/>
        <w:spacing w:after="0" w:line="240" w:lineRule="auto"/>
        <w:ind w:left="720"/>
        <w:jc w:val="both"/>
        <w:rPr>
          <w:rFonts w:ascii="Times New Roman" w:hAnsi="Times New Roman" w:cs="Times New Roman"/>
        </w:rPr>
      </w:pPr>
    </w:p>
    <w:p w:rsidR="00DD3952" w:rsidRDefault="00C27A69"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can be noted from the </w:t>
      </w:r>
      <w:r w:rsidR="00420E72">
        <w:rPr>
          <w:rFonts w:ascii="Times New Roman" w:hAnsi="Times New Roman" w:cs="Times New Roman"/>
          <w:sz w:val="24"/>
          <w:szCs w:val="24"/>
        </w:rPr>
        <w:t xml:space="preserve">above </w:t>
      </w:r>
      <w:r>
        <w:rPr>
          <w:rFonts w:ascii="Times New Roman" w:hAnsi="Times New Roman" w:cs="Times New Roman"/>
          <w:sz w:val="24"/>
          <w:szCs w:val="24"/>
        </w:rPr>
        <w:t>provision, the circumstances under which a deregistered legal practitioner may be allowed to practice are not outlined. This is left to the discretion of the Tribunal.</w:t>
      </w:r>
    </w:p>
    <w:p w:rsidR="00C27A69" w:rsidRDefault="00DD571F"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D7ACC">
        <w:rPr>
          <w:rFonts w:ascii="Times New Roman" w:hAnsi="Times New Roman" w:cs="Times New Roman"/>
          <w:sz w:val="24"/>
          <w:szCs w:val="24"/>
        </w:rPr>
        <w:t xml:space="preserve">he Tribunal found that the applicant </w:t>
      </w:r>
      <w:r w:rsidR="0034729B">
        <w:rPr>
          <w:rFonts w:ascii="Times New Roman" w:hAnsi="Times New Roman" w:cs="Times New Roman"/>
          <w:sz w:val="24"/>
          <w:szCs w:val="24"/>
        </w:rPr>
        <w:t xml:space="preserve">was conflicted when he acted for both National Foods Limited and the </w:t>
      </w:r>
      <w:proofErr w:type="spellStart"/>
      <w:r w:rsidR="0034729B">
        <w:rPr>
          <w:rFonts w:ascii="Times New Roman" w:hAnsi="Times New Roman" w:cs="Times New Roman"/>
          <w:sz w:val="24"/>
          <w:szCs w:val="24"/>
        </w:rPr>
        <w:t>Zhawaris</w:t>
      </w:r>
      <w:proofErr w:type="spellEnd"/>
      <w:r w:rsidR="0034729B">
        <w:rPr>
          <w:rFonts w:ascii="Times New Roman" w:hAnsi="Times New Roman" w:cs="Times New Roman"/>
          <w:sz w:val="24"/>
          <w:szCs w:val="24"/>
        </w:rPr>
        <w:t>.</w:t>
      </w:r>
      <w:r w:rsidR="00E754DA">
        <w:rPr>
          <w:rFonts w:ascii="Times New Roman" w:hAnsi="Times New Roman" w:cs="Times New Roman"/>
          <w:sz w:val="24"/>
          <w:szCs w:val="24"/>
        </w:rPr>
        <w:t xml:space="preserve"> Reliance was placed on the case of </w:t>
      </w:r>
      <w:r w:rsidR="00E754DA" w:rsidRPr="00420E72">
        <w:rPr>
          <w:rFonts w:ascii="Times New Roman" w:hAnsi="Times New Roman" w:cs="Times New Roman"/>
          <w:i/>
          <w:sz w:val="24"/>
          <w:szCs w:val="24"/>
        </w:rPr>
        <w:t>T</w:t>
      </w:r>
      <w:r w:rsidR="00F93B3C" w:rsidRPr="00420E72">
        <w:rPr>
          <w:rFonts w:ascii="Times New Roman" w:hAnsi="Times New Roman" w:cs="Times New Roman"/>
          <w:i/>
          <w:sz w:val="24"/>
          <w:szCs w:val="24"/>
        </w:rPr>
        <w:t>owe</w:t>
      </w:r>
      <w:r w:rsidR="00AE228C" w:rsidRPr="00420E72">
        <w:rPr>
          <w:rFonts w:ascii="Times New Roman" w:hAnsi="Times New Roman" w:cs="Times New Roman"/>
          <w:i/>
          <w:sz w:val="24"/>
          <w:szCs w:val="24"/>
        </w:rPr>
        <w:t xml:space="preserve">rs </w:t>
      </w:r>
      <w:r w:rsidR="00AE228C" w:rsidRPr="00C22CF6">
        <w:rPr>
          <w:rFonts w:ascii="Times New Roman" w:hAnsi="Times New Roman" w:cs="Times New Roman"/>
          <w:sz w:val="24"/>
          <w:szCs w:val="24"/>
        </w:rPr>
        <w:t>v</w:t>
      </w:r>
      <w:r w:rsidR="00AE228C" w:rsidRPr="00420E72">
        <w:rPr>
          <w:rFonts w:ascii="Times New Roman" w:hAnsi="Times New Roman" w:cs="Times New Roman"/>
          <w:i/>
          <w:sz w:val="24"/>
          <w:szCs w:val="24"/>
        </w:rPr>
        <w:t xml:space="preserve"> </w:t>
      </w:r>
      <w:proofErr w:type="spellStart"/>
      <w:r w:rsidR="00AE228C" w:rsidRPr="00420E72">
        <w:rPr>
          <w:rFonts w:ascii="Times New Roman" w:hAnsi="Times New Roman" w:cs="Times New Roman"/>
          <w:i/>
          <w:sz w:val="24"/>
          <w:szCs w:val="24"/>
        </w:rPr>
        <w:t>Chitapa</w:t>
      </w:r>
      <w:proofErr w:type="spellEnd"/>
      <w:r w:rsidR="00F93B3C">
        <w:rPr>
          <w:rFonts w:ascii="Times New Roman" w:hAnsi="Times New Roman" w:cs="Times New Roman"/>
          <w:sz w:val="24"/>
          <w:szCs w:val="24"/>
        </w:rPr>
        <w:t xml:space="preserve"> 1996 (2) ZLR 262 (H)</w:t>
      </w:r>
      <w:r w:rsidR="00E3069B">
        <w:rPr>
          <w:rFonts w:ascii="Times New Roman" w:hAnsi="Times New Roman" w:cs="Times New Roman"/>
          <w:sz w:val="24"/>
          <w:szCs w:val="24"/>
        </w:rPr>
        <w:t xml:space="preserve"> in which at 261 GILLESPIE J ha</w:t>
      </w:r>
      <w:r w:rsidR="00F93B3C">
        <w:rPr>
          <w:rFonts w:ascii="Times New Roman" w:hAnsi="Times New Roman" w:cs="Times New Roman"/>
          <w:sz w:val="24"/>
          <w:szCs w:val="24"/>
        </w:rPr>
        <w:t>d</w:t>
      </w:r>
      <w:r w:rsidR="00E3069B">
        <w:rPr>
          <w:rFonts w:ascii="Times New Roman" w:hAnsi="Times New Roman" w:cs="Times New Roman"/>
          <w:sz w:val="24"/>
          <w:szCs w:val="24"/>
        </w:rPr>
        <w:t xml:space="preserve"> </w:t>
      </w:r>
      <w:r w:rsidR="00F93B3C">
        <w:rPr>
          <w:rFonts w:ascii="Times New Roman" w:hAnsi="Times New Roman" w:cs="Times New Roman"/>
          <w:sz w:val="24"/>
          <w:szCs w:val="24"/>
        </w:rPr>
        <w:t>this to say-</w:t>
      </w:r>
    </w:p>
    <w:p w:rsidR="00D0052B" w:rsidRPr="00420E72" w:rsidRDefault="00F93B3C" w:rsidP="00C22CF6">
      <w:pPr>
        <w:spacing w:line="240" w:lineRule="auto"/>
        <w:ind w:left="720"/>
        <w:jc w:val="both"/>
        <w:rPr>
          <w:rFonts w:ascii="Times New Roman" w:hAnsi="Times New Roman" w:cs="Times New Roman"/>
        </w:rPr>
      </w:pPr>
      <w:r w:rsidRPr="00420E72">
        <w:rPr>
          <w:rFonts w:ascii="Times New Roman" w:hAnsi="Times New Roman" w:cs="Times New Roman"/>
        </w:rPr>
        <w:t>“</w:t>
      </w:r>
      <w:r w:rsidR="00D0052B" w:rsidRPr="00420E72">
        <w:rPr>
          <w:rFonts w:ascii="Times New Roman" w:hAnsi="Times New Roman" w:cs="Times New Roman"/>
        </w:rPr>
        <w:t xml:space="preserve">It appears to me that the defendant's attorneys have allowed themselves to act, to the defendant's prejudice, in a case where there is the clearest conflict of interest between the defendant and Mrs </w:t>
      </w:r>
      <w:proofErr w:type="spellStart"/>
      <w:r w:rsidR="00D0052B" w:rsidRPr="00420E72">
        <w:rPr>
          <w:rFonts w:ascii="Times New Roman" w:hAnsi="Times New Roman" w:cs="Times New Roman"/>
        </w:rPr>
        <w:t>Kamangwana</w:t>
      </w:r>
      <w:proofErr w:type="spellEnd"/>
      <w:r w:rsidR="00D0052B" w:rsidRPr="00420E72">
        <w:rPr>
          <w:rFonts w:ascii="Times New Roman" w:hAnsi="Times New Roman" w:cs="Times New Roman"/>
        </w:rPr>
        <w:t xml:space="preserve">. The attorneys should never have allowed this to happen. It was unprofessional. A legal practitioner has the clamant of duties </w:t>
      </w:r>
      <w:r w:rsidR="00AE228C" w:rsidRPr="00420E72">
        <w:rPr>
          <w:rFonts w:ascii="Times New Roman" w:hAnsi="Times New Roman" w:cs="Times New Roman"/>
        </w:rPr>
        <w:t xml:space="preserve">not to act for parties </w:t>
      </w:r>
      <w:r w:rsidR="00C22CF6" w:rsidRPr="00420E72">
        <w:rPr>
          <w:rFonts w:ascii="Times New Roman" w:hAnsi="Times New Roman" w:cs="Times New Roman"/>
        </w:rPr>
        <w:t>with conflicting</w:t>
      </w:r>
      <w:r w:rsidR="00D0052B" w:rsidRPr="00420E72">
        <w:rPr>
          <w:rFonts w:ascii="Times New Roman" w:hAnsi="Times New Roman" w:cs="Times New Roman"/>
        </w:rPr>
        <w:t xml:space="preserve"> interests. His duty to place his best endeavours at the service of a client necessarily precludes him from exerting those efforts for another whose interests oppose the first client. Although in some cases it may be appropriate to make disclosure of the conflict and to continue to act with the parties' consent in others, it is imprope</w:t>
      </w:r>
      <w:r w:rsidR="000C2AFB">
        <w:rPr>
          <w:rFonts w:ascii="Times New Roman" w:hAnsi="Times New Roman" w:cs="Times New Roman"/>
        </w:rPr>
        <w:t xml:space="preserve">r even to seek that consent. </w:t>
      </w:r>
      <w:r w:rsidR="00D0052B" w:rsidRPr="00420E72">
        <w:rPr>
          <w:rFonts w:ascii="Times New Roman" w:hAnsi="Times New Roman" w:cs="Times New Roman"/>
        </w:rPr>
        <w:t>As a result of what has happened, the defendant will now have a judgment again</w:t>
      </w:r>
      <w:r w:rsidR="000C2AFB">
        <w:rPr>
          <w:rFonts w:ascii="Times New Roman" w:hAnsi="Times New Roman" w:cs="Times New Roman"/>
        </w:rPr>
        <w:t xml:space="preserve">st her which is enforceable </w:t>
      </w:r>
      <w:r w:rsidR="00D0052B" w:rsidRPr="00420E72">
        <w:rPr>
          <w:rFonts w:ascii="Times New Roman" w:hAnsi="Times New Roman" w:cs="Times New Roman"/>
        </w:rPr>
        <w:t xml:space="preserve">whereas had she been advised timeously of her rights, show would, 1 think inevitably, have been able to claim an indemnity from Mrs </w:t>
      </w:r>
      <w:proofErr w:type="spellStart"/>
      <w:r w:rsidR="00D0052B" w:rsidRPr="00420E72">
        <w:rPr>
          <w:rFonts w:ascii="Times New Roman" w:hAnsi="Times New Roman" w:cs="Times New Roman"/>
        </w:rPr>
        <w:t>Kamangwana</w:t>
      </w:r>
      <w:proofErr w:type="spellEnd"/>
      <w:r w:rsidR="00D0052B" w:rsidRPr="00420E72">
        <w:rPr>
          <w:rFonts w:ascii="Times New Roman" w:hAnsi="Times New Roman" w:cs="Times New Roman"/>
        </w:rPr>
        <w:t>. That she would have made such a claim is clear from her answers to questions which I put to the defendant.</w:t>
      </w:r>
    </w:p>
    <w:p w:rsidR="00F93B3C" w:rsidRPr="00420E72" w:rsidRDefault="00D0052B" w:rsidP="00C22CF6">
      <w:pPr>
        <w:spacing w:line="240" w:lineRule="auto"/>
        <w:ind w:left="720"/>
        <w:jc w:val="both"/>
        <w:rPr>
          <w:rFonts w:ascii="Times New Roman" w:hAnsi="Times New Roman" w:cs="Times New Roman"/>
        </w:rPr>
      </w:pPr>
      <w:r w:rsidRPr="00420E72">
        <w:rPr>
          <w:rFonts w:ascii="Times New Roman" w:hAnsi="Times New Roman" w:cs="Times New Roman"/>
        </w:rPr>
        <w:t>I was sufficiently alarmed at the close of the case at this apparently questionable conduct t</w:t>
      </w:r>
      <w:r w:rsidR="00203476" w:rsidRPr="00420E72">
        <w:rPr>
          <w:rFonts w:ascii="Times New Roman" w:hAnsi="Times New Roman" w:cs="Times New Roman"/>
        </w:rPr>
        <w:t xml:space="preserve">o direct that the attorneys </w:t>
      </w:r>
      <w:r w:rsidRPr="00420E72">
        <w:rPr>
          <w:rFonts w:ascii="Times New Roman" w:hAnsi="Times New Roman" w:cs="Times New Roman"/>
        </w:rPr>
        <w:t xml:space="preserve">should appear to explain why they had acted as they did and to satisfy me as to whether an order of costs ought not to be made against them. There was no such appearance, Mr </w:t>
      </w:r>
      <w:proofErr w:type="spellStart"/>
      <w:r w:rsidRPr="00420E72">
        <w:rPr>
          <w:rFonts w:ascii="Times New Roman" w:hAnsi="Times New Roman" w:cs="Times New Roman"/>
        </w:rPr>
        <w:t>Girach</w:t>
      </w:r>
      <w:proofErr w:type="spellEnd"/>
      <w:r w:rsidRPr="00420E72">
        <w:rPr>
          <w:rFonts w:ascii="Times New Roman" w:hAnsi="Times New Roman" w:cs="Times New Roman"/>
        </w:rPr>
        <w:t xml:space="preserve"> informed me that despite attempts made by himself, between my making the direction at the close of evidence and the hearing of argu</w:t>
      </w:r>
      <w:r w:rsidR="003179E9" w:rsidRPr="00420E72">
        <w:rPr>
          <w:rFonts w:ascii="Times New Roman" w:hAnsi="Times New Roman" w:cs="Times New Roman"/>
        </w:rPr>
        <w:t xml:space="preserve">ment, he had been unable to </w:t>
      </w:r>
      <w:r w:rsidRPr="00420E72">
        <w:rPr>
          <w:rFonts w:ascii="Times New Roman" w:hAnsi="Times New Roman" w:cs="Times New Roman"/>
        </w:rPr>
        <w:t xml:space="preserve">communicate with his instructing attorneys. No explanation has since been placed before me. </w:t>
      </w:r>
      <w:r w:rsidRPr="00420E72">
        <w:rPr>
          <w:rFonts w:ascii="Times New Roman" w:hAnsi="Times New Roman" w:cs="Times New Roman"/>
        </w:rPr>
        <w:lastRenderedPageBreak/>
        <w:t>In the absence of that explanation, 1 am unable to draw any conclusion other than that the defendant was not properly advised of her rights by her attorneys wh</w:t>
      </w:r>
      <w:r w:rsidR="003179E9" w:rsidRPr="00420E72">
        <w:rPr>
          <w:rFonts w:ascii="Times New Roman" w:hAnsi="Times New Roman" w:cs="Times New Roman"/>
        </w:rPr>
        <w:t xml:space="preserve">o wrongly accepted instructions </w:t>
      </w:r>
      <w:r w:rsidRPr="00420E72">
        <w:rPr>
          <w:rFonts w:ascii="Times New Roman" w:hAnsi="Times New Roman" w:cs="Times New Roman"/>
        </w:rPr>
        <w:t xml:space="preserve">from her when they owed a conflicting duty to their existing client, Mrs </w:t>
      </w:r>
      <w:proofErr w:type="spellStart"/>
      <w:r w:rsidRPr="00420E72">
        <w:rPr>
          <w:rFonts w:ascii="Times New Roman" w:hAnsi="Times New Roman" w:cs="Times New Roman"/>
        </w:rPr>
        <w:t>Kamangwana</w:t>
      </w:r>
      <w:proofErr w:type="spellEnd"/>
      <w:r w:rsidRPr="00420E72">
        <w:rPr>
          <w:rFonts w:ascii="Times New Roman" w:hAnsi="Times New Roman" w:cs="Times New Roman"/>
        </w:rPr>
        <w:t xml:space="preserve">. In the circumstances, I consider a mark of disapproval to be warranted and will make it in an order of costs. I will order that the defendant's attorneys should recover no remuneration for themselves from the defendant, without resorting to the </w:t>
      </w:r>
      <w:proofErr w:type="gramStart"/>
      <w:r w:rsidRPr="00420E72">
        <w:rPr>
          <w:rFonts w:ascii="Times New Roman" w:hAnsi="Times New Roman" w:cs="Times New Roman"/>
        </w:rPr>
        <w:t>more dire</w:t>
      </w:r>
      <w:proofErr w:type="gramEnd"/>
      <w:r w:rsidRPr="00420E72">
        <w:rPr>
          <w:rFonts w:ascii="Times New Roman" w:hAnsi="Times New Roman" w:cs="Times New Roman"/>
        </w:rPr>
        <w:t xml:space="preserve"> expedient of awarding costs de </w:t>
      </w:r>
      <w:proofErr w:type="spellStart"/>
      <w:r w:rsidRPr="00420E72">
        <w:rPr>
          <w:rFonts w:ascii="Times New Roman" w:hAnsi="Times New Roman" w:cs="Times New Roman"/>
        </w:rPr>
        <w:t>bonis</w:t>
      </w:r>
      <w:proofErr w:type="spellEnd"/>
      <w:r w:rsidRPr="00420E72">
        <w:rPr>
          <w:rFonts w:ascii="Times New Roman" w:hAnsi="Times New Roman" w:cs="Times New Roman"/>
        </w:rPr>
        <w:t xml:space="preserve"> </w:t>
      </w:r>
      <w:proofErr w:type="spellStart"/>
      <w:r w:rsidRPr="00420E72">
        <w:rPr>
          <w:rFonts w:ascii="Times New Roman" w:hAnsi="Times New Roman" w:cs="Times New Roman"/>
        </w:rPr>
        <w:t>propriis</w:t>
      </w:r>
      <w:proofErr w:type="spellEnd"/>
      <w:r w:rsidRPr="00420E72">
        <w:rPr>
          <w:rFonts w:ascii="Times New Roman" w:hAnsi="Times New Roman" w:cs="Times New Roman"/>
        </w:rPr>
        <w:t>. Since this order is given without hearing any explanation from</w:t>
      </w:r>
      <w:r w:rsidR="00203476" w:rsidRPr="00420E72">
        <w:rPr>
          <w:rFonts w:ascii="Times New Roman" w:hAnsi="Times New Roman" w:cs="Times New Roman"/>
        </w:rPr>
        <w:t xml:space="preserve"> the attorneys, 1 will give </w:t>
      </w:r>
      <w:r w:rsidRPr="00420E72">
        <w:rPr>
          <w:rFonts w:ascii="Times New Roman" w:hAnsi="Times New Roman" w:cs="Times New Roman"/>
        </w:rPr>
        <w:t>leave to them to show cause, if so advised, within 30 days of the judgment, why this o</w:t>
      </w:r>
      <w:r w:rsidR="00C050F1" w:rsidRPr="00420E72">
        <w:rPr>
          <w:rFonts w:ascii="Times New Roman" w:hAnsi="Times New Roman" w:cs="Times New Roman"/>
        </w:rPr>
        <w:t>rder should not be rescinded.”</w:t>
      </w:r>
    </w:p>
    <w:p w:rsidR="00203476" w:rsidRDefault="00203476"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420E72">
        <w:rPr>
          <w:rFonts w:ascii="Times New Roman" w:hAnsi="Times New Roman" w:cs="Times New Roman"/>
          <w:i/>
          <w:sz w:val="24"/>
          <w:szCs w:val="24"/>
        </w:rPr>
        <w:t>Girach</w:t>
      </w:r>
      <w:proofErr w:type="spellEnd"/>
      <w:r>
        <w:rPr>
          <w:rFonts w:ascii="Times New Roman" w:hAnsi="Times New Roman" w:cs="Times New Roman"/>
          <w:sz w:val="24"/>
          <w:szCs w:val="24"/>
        </w:rPr>
        <w:t xml:space="preserve"> has persisted with the argument that the sale of the </w:t>
      </w:r>
      <w:proofErr w:type="spellStart"/>
      <w:r>
        <w:rPr>
          <w:rFonts w:ascii="Times New Roman" w:hAnsi="Times New Roman" w:cs="Times New Roman"/>
          <w:sz w:val="24"/>
          <w:szCs w:val="24"/>
        </w:rPr>
        <w:t>Zhawaris</w:t>
      </w:r>
      <w:proofErr w:type="spellEnd"/>
      <w:r>
        <w:rPr>
          <w:rFonts w:ascii="Times New Roman" w:hAnsi="Times New Roman" w:cs="Times New Roman"/>
          <w:sz w:val="24"/>
          <w:szCs w:val="24"/>
        </w:rPr>
        <w:t xml:space="preserve">’ property was lawful </w:t>
      </w:r>
      <w:proofErr w:type="spellStart"/>
      <w:r w:rsidRPr="004E1385">
        <w:rPr>
          <w:rFonts w:ascii="Times New Roman" w:hAnsi="Times New Roman" w:cs="Times New Roman"/>
          <w:i/>
          <w:sz w:val="24"/>
          <w:szCs w:val="24"/>
        </w:rPr>
        <w:t>parate</w:t>
      </w:r>
      <w:proofErr w:type="spellEnd"/>
      <w:r w:rsidRPr="004E1385">
        <w:rPr>
          <w:rFonts w:ascii="Times New Roman" w:hAnsi="Times New Roman" w:cs="Times New Roman"/>
          <w:i/>
          <w:sz w:val="24"/>
          <w:szCs w:val="24"/>
        </w:rPr>
        <w:t xml:space="preserve"> </w:t>
      </w:r>
      <w:proofErr w:type="spellStart"/>
      <w:r w:rsidRPr="004E1385">
        <w:rPr>
          <w:rFonts w:ascii="Times New Roman" w:hAnsi="Times New Roman" w:cs="Times New Roman"/>
          <w:i/>
          <w:sz w:val="24"/>
          <w:szCs w:val="24"/>
        </w:rPr>
        <w:t>executie</w:t>
      </w:r>
      <w:proofErr w:type="spellEnd"/>
      <w:r>
        <w:rPr>
          <w:rFonts w:ascii="Times New Roman" w:hAnsi="Times New Roman" w:cs="Times New Roman"/>
          <w:sz w:val="24"/>
          <w:szCs w:val="24"/>
        </w:rPr>
        <w:t xml:space="preserve"> and made reference to the case of </w:t>
      </w:r>
      <w:r w:rsidRPr="00420E72">
        <w:rPr>
          <w:rFonts w:ascii="Times New Roman" w:hAnsi="Times New Roman" w:cs="Times New Roman"/>
          <w:i/>
          <w:sz w:val="24"/>
          <w:szCs w:val="24"/>
        </w:rPr>
        <w:t xml:space="preserve">Oliver </w:t>
      </w:r>
      <w:proofErr w:type="spellStart"/>
      <w:r w:rsidRPr="00420E72">
        <w:rPr>
          <w:rFonts w:ascii="Times New Roman" w:hAnsi="Times New Roman" w:cs="Times New Roman"/>
          <w:i/>
          <w:sz w:val="24"/>
          <w:szCs w:val="24"/>
        </w:rPr>
        <w:t>Mandishona</w:t>
      </w:r>
      <w:proofErr w:type="spellEnd"/>
      <w:r w:rsidRPr="00420E72">
        <w:rPr>
          <w:rFonts w:ascii="Times New Roman" w:hAnsi="Times New Roman" w:cs="Times New Roman"/>
          <w:i/>
          <w:sz w:val="24"/>
          <w:szCs w:val="24"/>
        </w:rPr>
        <w:t xml:space="preserve"> </w:t>
      </w:r>
      <w:proofErr w:type="spellStart"/>
      <w:r w:rsidRPr="00420E72">
        <w:rPr>
          <w:rFonts w:ascii="Times New Roman" w:hAnsi="Times New Roman" w:cs="Times New Roman"/>
          <w:i/>
          <w:sz w:val="24"/>
          <w:szCs w:val="24"/>
        </w:rPr>
        <w:t>Chidawu</w:t>
      </w:r>
      <w:proofErr w:type="spellEnd"/>
      <w:r w:rsidRPr="00420E72">
        <w:rPr>
          <w:rFonts w:ascii="Times New Roman" w:hAnsi="Times New Roman" w:cs="Times New Roman"/>
          <w:i/>
          <w:sz w:val="24"/>
          <w:szCs w:val="24"/>
        </w:rPr>
        <w:t xml:space="preserve"> v </w:t>
      </w:r>
      <w:proofErr w:type="spellStart"/>
      <w:r w:rsidRPr="00420E72">
        <w:rPr>
          <w:rFonts w:ascii="Times New Roman" w:hAnsi="Times New Roman" w:cs="Times New Roman"/>
          <w:i/>
          <w:sz w:val="24"/>
          <w:szCs w:val="24"/>
        </w:rPr>
        <w:t>Jayesh</w:t>
      </w:r>
      <w:proofErr w:type="spellEnd"/>
      <w:r w:rsidRPr="00420E72">
        <w:rPr>
          <w:rFonts w:ascii="Times New Roman" w:hAnsi="Times New Roman" w:cs="Times New Roman"/>
          <w:i/>
          <w:sz w:val="24"/>
          <w:szCs w:val="24"/>
        </w:rPr>
        <w:t xml:space="preserve"> Shah </w:t>
      </w:r>
      <w:r>
        <w:rPr>
          <w:rFonts w:ascii="Times New Roman" w:hAnsi="Times New Roman" w:cs="Times New Roman"/>
          <w:sz w:val="24"/>
          <w:szCs w:val="24"/>
        </w:rPr>
        <w:t xml:space="preserve">SC 10/14. It may be noted that in that case the issue regarding lawfulness of </w:t>
      </w:r>
      <w:proofErr w:type="spellStart"/>
      <w:r>
        <w:rPr>
          <w:rFonts w:ascii="Times New Roman" w:hAnsi="Times New Roman" w:cs="Times New Roman"/>
          <w:sz w:val="24"/>
          <w:szCs w:val="24"/>
        </w:rPr>
        <w:t>parate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executie</w:t>
      </w:r>
      <w:proofErr w:type="spellEnd"/>
      <w:r>
        <w:rPr>
          <w:rFonts w:ascii="Times New Roman" w:hAnsi="Times New Roman" w:cs="Times New Roman"/>
          <w:sz w:val="24"/>
          <w:szCs w:val="24"/>
        </w:rPr>
        <w:t xml:space="preserve"> was deferred to the case of </w:t>
      </w:r>
      <w:r w:rsidRPr="00420E72">
        <w:rPr>
          <w:rFonts w:ascii="Times New Roman" w:hAnsi="Times New Roman" w:cs="Times New Roman"/>
          <w:i/>
          <w:sz w:val="24"/>
          <w:szCs w:val="24"/>
        </w:rPr>
        <w:t>Glens Removal and Storage Zimbabwe (Pvt) Ltd v Patricia Mandala</w:t>
      </w:r>
      <w:r>
        <w:rPr>
          <w:rFonts w:ascii="Times New Roman" w:hAnsi="Times New Roman" w:cs="Times New Roman"/>
          <w:sz w:val="24"/>
          <w:szCs w:val="24"/>
        </w:rPr>
        <w:t xml:space="preserve"> CCZ 6/17. It was the finding of this Tribunal that the power of attorney that the applicant relies upon was irregular. This is because it made the </w:t>
      </w:r>
      <w:proofErr w:type="spellStart"/>
      <w:r>
        <w:rPr>
          <w:rFonts w:ascii="Times New Roman" w:hAnsi="Times New Roman" w:cs="Times New Roman"/>
          <w:sz w:val="24"/>
          <w:szCs w:val="24"/>
        </w:rPr>
        <w:t>Zhawaris</w:t>
      </w:r>
      <w:proofErr w:type="spellEnd"/>
      <w:r>
        <w:rPr>
          <w:rFonts w:ascii="Times New Roman" w:hAnsi="Times New Roman" w:cs="Times New Roman"/>
          <w:sz w:val="24"/>
          <w:szCs w:val="24"/>
        </w:rPr>
        <w:t xml:space="preserve"> debtors whereas it is </w:t>
      </w:r>
      <w:r w:rsidR="00420E72">
        <w:rPr>
          <w:rFonts w:ascii="Times New Roman" w:hAnsi="Times New Roman" w:cs="Times New Roman"/>
          <w:sz w:val="24"/>
          <w:szCs w:val="24"/>
        </w:rPr>
        <w:t>common cause</w:t>
      </w:r>
      <w:r>
        <w:rPr>
          <w:rFonts w:ascii="Times New Roman" w:hAnsi="Times New Roman" w:cs="Times New Roman"/>
          <w:sz w:val="24"/>
          <w:szCs w:val="24"/>
        </w:rPr>
        <w:t xml:space="preserve"> that the debtor was </w:t>
      </w:r>
      <w:proofErr w:type="spellStart"/>
      <w:r>
        <w:rPr>
          <w:rFonts w:ascii="Times New Roman" w:hAnsi="Times New Roman" w:cs="Times New Roman"/>
          <w:sz w:val="24"/>
          <w:szCs w:val="24"/>
        </w:rPr>
        <w:t>Celgrim</w:t>
      </w:r>
      <w:proofErr w:type="spellEnd"/>
      <w:r>
        <w:rPr>
          <w:rFonts w:ascii="Times New Roman" w:hAnsi="Times New Roman" w:cs="Times New Roman"/>
          <w:sz w:val="24"/>
          <w:szCs w:val="24"/>
        </w:rPr>
        <w:t xml:space="preserve"> Bakeries (Pvt) Ltd. </w:t>
      </w:r>
      <w:r w:rsidR="00F00183">
        <w:rPr>
          <w:rFonts w:ascii="Times New Roman" w:hAnsi="Times New Roman" w:cs="Times New Roman"/>
          <w:sz w:val="24"/>
          <w:szCs w:val="24"/>
        </w:rPr>
        <w:t>Even in the event of our finding regarding the power of attorney being set aside, i</w:t>
      </w:r>
      <w:r>
        <w:rPr>
          <w:rFonts w:ascii="Times New Roman" w:hAnsi="Times New Roman" w:cs="Times New Roman"/>
          <w:sz w:val="24"/>
          <w:szCs w:val="24"/>
        </w:rPr>
        <w:t xml:space="preserve">t </w:t>
      </w:r>
      <w:r w:rsidR="00F00183">
        <w:rPr>
          <w:rFonts w:ascii="Times New Roman" w:hAnsi="Times New Roman" w:cs="Times New Roman"/>
          <w:sz w:val="24"/>
          <w:szCs w:val="24"/>
        </w:rPr>
        <w:t>is unlikely that the</w:t>
      </w:r>
      <w:r>
        <w:rPr>
          <w:rFonts w:ascii="Times New Roman" w:hAnsi="Times New Roman" w:cs="Times New Roman"/>
          <w:sz w:val="24"/>
          <w:szCs w:val="24"/>
        </w:rPr>
        <w:t xml:space="preserve"> finding </w:t>
      </w:r>
      <w:r w:rsidR="00F00183">
        <w:rPr>
          <w:rFonts w:ascii="Times New Roman" w:hAnsi="Times New Roman" w:cs="Times New Roman"/>
          <w:sz w:val="24"/>
          <w:szCs w:val="24"/>
        </w:rPr>
        <w:t xml:space="preserve">on conflict of interest </w:t>
      </w:r>
      <w:r>
        <w:rPr>
          <w:rFonts w:ascii="Times New Roman" w:hAnsi="Times New Roman" w:cs="Times New Roman"/>
          <w:sz w:val="24"/>
          <w:szCs w:val="24"/>
        </w:rPr>
        <w:t>will be disturbed on appeal.</w:t>
      </w:r>
    </w:p>
    <w:p w:rsidR="00203476" w:rsidRDefault="00203476"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there is the </w:t>
      </w:r>
      <w:r w:rsidR="00AB7D4B">
        <w:rPr>
          <w:rFonts w:ascii="Times New Roman" w:hAnsi="Times New Roman" w:cs="Times New Roman"/>
          <w:sz w:val="24"/>
          <w:szCs w:val="24"/>
        </w:rPr>
        <w:t xml:space="preserve">other </w:t>
      </w:r>
      <w:r>
        <w:rPr>
          <w:rFonts w:ascii="Times New Roman" w:hAnsi="Times New Roman" w:cs="Times New Roman"/>
          <w:sz w:val="24"/>
          <w:szCs w:val="24"/>
        </w:rPr>
        <w:t>fundamental iss</w:t>
      </w:r>
      <w:r w:rsidR="00AF387E">
        <w:rPr>
          <w:rFonts w:ascii="Times New Roman" w:hAnsi="Times New Roman" w:cs="Times New Roman"/>
          <w:sz w:val="24"/>
          <w:szCs w:val="24"/>
        </w:rPr>
        <w:t xml:space="preserve">ue of misconduct </w:t>
      </w:r>
      <w:r>
        <w:rPr>
          <w:rFonts w:ascii="Times New Roman" w:hAnsi="Times New Roman" w:cs="Times New Roman"/>
          <w:sz w:val="24"/>
          <w:szCs w:val="24"/>
        </w:rPr>
        <w:t xml:space="preserve">that the applicant has failed to address. This relates to his failure </w:t>
      </w:r>
      <w:r w:rsidR="005A6EEE">
        <w:rPr>
          <w:rFonts w:ascii="Times New Roman" w:hAnsi="Times New Roman" w:cs="Times New Roman"/>
          <w:sz w:val="24"/>
          <w:szCs w:val="24"/>
        </w:rPr>
        <w:t xml:space="preserve">to pay the balance of the funds realised from the sale of the property to the </w:t>
      </w:r>
      <w:proofErr w:type="spellStart"/>
      <w:r w:rsidR="005A6EEE">
        <w:rPr>
          <w:rFonts w:ascii="Times New Roman" w:hAnsi="Times New Roman" w:cs="Times New Roman"/>
          <w:sz w:val="24"/>
          <w:szCs w:val="24"/>
        </w:rPr>
        <w:t>Zhawaris</w:t>
      </w:r>
      <w:proofErr w:type="spellEnd"/>
      <w:r w:rsidR="005A6EEE">
        <w:rPr>
          <w:rFonts w:ascii="Times New Roman" w:hAnsi="Times New Roman" w:cs="Times New Roman"/>
          <w:sz w:val="24"/>
          <w:szCs w:val="24"/>
        </w:rPr>
        <w:t>. Instead the applicant paid the balance to National Foods Limited.</w:t>
      </w:r>
      <w:r w:rsidR="00CE2AAB">
        <w:rPr>
          <w:rFonts w:ascii="Times New Roman" w:hAnsi="Times New Roman" w:cs="Times New Roman"/>
          <w:sz w:val="24"/>
          <w:szCs w:val="24"/>
        </w:rPr>
        <w:t xml:space="preserve"> It remains undisputed that trust money meant for the </w:t>
      </w:r>
      <w:proofErr w:type="spellStart"/>
      <w:r w:rsidR="00CE2AAB">
        <w:rPr>
          <w:rFonts w:ascii="Times New Roman" w:hAnsi="Times New Roman" w:cs="Times New Roman"/>
          <w:sz w:val="24"/>
          <w:szCs w:val="24"/>
        </w:rPr>
        <w:t>Zhawaris</w:t>
      </w:r>
      <w:proofErr w:type="spellEnd"/>
      <w:r w:rsidR="00CE2AAB">
        <w:rPr>
          <w:rFonts w:ascii="Times New Roman" w:hAnsi="Times New Roman" w:cs="Times New Roman"/>
          <w:sz w:val="24"/>
          <w:szCs w:val="24"/>
        </w:rPr>
        <w:t xml:space="preserve"> was credited to National Foods Limited who did not deserve it.</w:t>
      </w:r>
      <w:r w:rsidR="00721AED">
        <w:rPr>
          <w:rFonts w:ascii="Times New Roman" w:hAnsi="Times New Roman" w:cs="Times New Roman"/>
          <w:sz w:val="24"/>
          <w:szCs w:val="24"/>
        </w:rPr>
        <w:t xml:space="preserve"> It does not matter that the applicant did not appropriate the funds for his personal use. This on its own entails the ultimate penalty of deregistration.</w:t>
      </w:r>
    </w:p>
    <w:p w:rsidR="00C6358A" w:rsidRDefault="00C6358A"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16D49">
        <w:rPr>
          <w:rFonts w:ascii="Times New Roman" w:hAnsi="Times New Roman" w:cs="Times New Roman"/>
          <w:i/>
          <w:sz w:val="24"/>
          <w:szCs w:val="24"/>
        </w:rPr>
        <w:t xml:space="preserve">Bolton </w:t>
      </w:r>
      <w:r w:rsidRPr="00C22CF6">
        <w:rPr>
          <w:rFonts w:ascii="Times New Roman" w:hAnsi="Times New Roman" w:cs="Times New Roman"/>
          <w:sz w:val="24"/>
          <w:szCs w:val="24"/>
        </w:rPr>
        <w:t>v</w:t>
      </w:r>
      <w:r w:rsidRPr="00C16D49">
        <w:rPr>
          <w:rFonts w:ascii="Times New Roman" w:hAnsi="Times New Roman" w:cs="Times New Roman"/>
          <w:i/>
          <w:sz w:val="24"/>
          <w:szCs w:val="24"/>
        </w:rPr>
        <w:t xml:space="preserve"> Law Society</w:t>
      </w:r>
      <w:r>
        <w:rPr>
          <w:rFonts w:ascii="Times New Roman" w:hAnsi="Times New Roman" w:cs="Times New Roman"/>
          <w:sz w:val="24"/>
          <w:szCs w:val="24"/>
        </w:rPr>
        <w:t xml:space="preserve"> [1994] 1 WLR 512 and at 519, it was held that:</w:t>
      </w:r>
    </w:p>
    <w:p w:rsidR="00C6358A" w:rsidRDefault="00C6358A" w:rsidP="00C22CF6">
      <w:pPr>
        <w:spacing w:after="0" w:line="240" w:lineRule="auto"/>
        <w:ind w:left="720"/>
        <w:jc w:val="both"/>
        <w:rPr>
          <w:rFonts w:ascii="Times New Roman" w:hAnsi="Times New Roman" w:cs="Times New Roman"/>
        </w:rPr>
      </w:pPr>
      <w:r w:rsidRPr="00C254C7">
        <w:rPr>
          <w:rFonts w:ascii="Times New Roman" w:hAnsi="Times New Roman" w:cs="Times New Roman"/>
        </w:rPr>
        <w:t>“The reputation of the profession is more important than the fortunes of any individual member because a profession’s most valuable asset is its collective reputation and the confidence which that inspires.”</w:t>
      </w:r>
    </w:p>
    <w:p w:rsidR="00C22CF6" w:rsidRPr="00C254C7" w:rsidRDefault="00C22CF6" w:rsidP="00C22CF6">
      <w:pPr>
        <w:spacing w:after="0" w:line="240" w:lineRule="auto"/>
        <w:ind w:left="720"/>
        <w:jc w:val="both"/>
        <w:rPr>
          <w:rFonts w:ascii="Times New Roman" w:hAnsi="Times New Roman" w:cs="Times New Roman"/>
        </w:rPr>
      </w:pPr>
    </w:p>
    <w:p w:rsidR="00C6358A" w:rsidRDefault="00C6358A"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16D49">
        <w:rPr>
          <w:rFonts w:ascii="Times New Roman" w:hAnsi="Times New Roman" w:cs="Times New Roman"/>
          <w:sz w:val="24"/>
          <w:szCs w:val="24"/>
        </w:rPr>
        <w:t xml:space="preserve">nother </w:t>
      </w:r>
      <w:r>
        <w:rPr>
          <w:rFonts w:ascii="Times New Roman" w:hAnsi="Times New Roman" w:cs="Times New Roman"/>
          <w:sz w:val="24"/>
          <w:szCs w:val="24"/>
        </w:rPr>
        <w:t xml:space="preserve">authority on the purpose of disciplinary proceedings is the case of Law Society of </w:t>
      </w:r>
      <w:r w:rsidRPr="00C16D49">
        <w:rPr>
          <w:rFonts w:ascii="Times New Roman" w:hAnsi="Times New Roman" w:cs="Times New Roman"/>
          <w:i/>
          <w:sz w:val="24"/>
          <w:szCs w:val="24"/>
        </w:rPr>
        <w:t xml:space="preserve">Singapore </w:t>
      </w:r>
      <w:r w:rsidRPr="00C22CF6">
        <w:rPr>
          <w:rFonts w:ascii="Times New Roman" w:hAnsi="Times New Roman" w:cs="Times New Roman"/>
          <w:sz w:val="24"/>
          <w:szCs w:val="24"/>
        </w:rPr>
        <w:t>v</w:t>
      </w:r>
      <w:r w:rsidRPr="00C16D49">
        <w:rPr>
          <w:rFonts w:ascii="Times New Roman" w:hAnsi="Times New Roman" w:cs="Times New Roman"/>
          <w:i/>
          <w:sz w:val="24"/>
          <w:szCs w:val="24"/>
        </w:rPr>
        <w:t xml:space="preserve"> </w:t>
      </w:r>
      <w:proofErr w:type="spellStart"/>
      <w:r w:rsidRPr="00C16D49">
        <w:rPr>
          <w:rFonts w:ascii="Times New Roman" w:hAnsi="Times New Roman" w:cs="Times New Roman"/>
          <w:i/>
          <w:sz w:val="24"/>
          <w:szCs w:val="24"/>
        </w:rPr>
        <w:t>Kurubalan</w:t>
      </w:r>
      <w:proofErr w:type="spellEnd"/>
      <w:r w:rsidRPr="00C16D49">
        <w:rPr>
          <w:rFonts w:ascii="Times New Roman" w:hAnsi="Times New Roman" w:cs="Times New Roman"/>
          <w:i/>
          <w:sz w:val="24"/>
          <w:szCs w:val="24"/>
        </w:rPr>
        <w:t xml:space="preserve"> s/o </w:t>
      </w:r>
      <w:proofErr w:type="spellStart"/>
      <w:r w:rsidRPr="00C16D49">
        <w:rPr>
          <w:rFonts w:ascii="Times New Roman" w:hAnsi="Times New Roman" w:cs="Times New Roman"/>
          <w:i/>
          <w:sz w:val="24"/>
          <w:szCs w:val="24"/>
        </w:rPr>
        <w:t>Manickam</w:t>
      </w:r>
      <w:proofErr w:type="spellEnd"/>
      <w:r w:rsidRPr="00C16D49">
        <w:rPr>
          <w:rFonts w:ascii="Times New Roman" w:hAnsi="Times New Roman" w:cs="Times New Roman"/>
          <w:i/>
          <w:sz w:val="24"/>
          <w:szCs w:val="24"/>
        </w:rPr>
        <w:t xml:space="preserve"> </w:t>
      </w:r>
      <w:proofErr w:type="spellStart"/>
      <w:r w:rsidRPr="00C16D49">
        <w:rPr>
          <w:rFonts w:ascii="Times New Roman" w:hAnsi="Times New Roman" w:cs="Times New Roman"/>
          <w:i/>
          <w:sz w:val="24"/>
          <w:szCs w:val="24"/>
        </w:rPr>
        <w:t>Rengaraju</w:t>
      </w:r>
      <w:proofErr w:type="spellEnd"/>
      <w:r>
        <w:rPr>
          <w:rFonts w:ascii="Times New Roman" w:hAnsi="Times New Roman" w:cs="Times New Roman"/>
          <w:sz w:val="24"/>
          <w:szCs w:val="24"/>
        </w:rPr>
        <w:t xml:space="preserve"> [2013] 4 SLR 91 in which the following was said:</w:t>
      </w:r>
    </w:p>
    <w:p w:rsidR="00C6358A" w:rsidRPr="00C254C7" w:rsidRDefault="00C6358A" w:rsidP="00C22CF6">
      <w:pPr>
        <w:spacing w:line="240" w:lineRule="auto"/>
        <w:ind w:left="720"/>
        <w:jc w:val="both"/>
        <w:rPr>
          <w:rFonts w:ascii="Times New Roman" w:hAnsi="Times New Roman" w:cs="Times New Roman"/>
        </w:rPr>
      </w:pPr>
      <w:r w:rsidRPr="00C254C7">
        <w:rPr>
          <w:rFonts w:ascii="Times New Roman" w:hAnsi="Times New Roman" w:cs="Times New Roman"/>
        </w:rPr>
        <w:t xml:space="preserve">“A court that exercises disciplinary jurisdiction is likely to view mitigating factors in a qualitatively different light than would a court in the exercise of its criminal jurisdiction: see </w:t>
      </w:r>
      <w:r w:rsidRPr="00C22CF6">
        <w:rPr>
          <w:rFonts w:ascii="Times New Roman" w:hAnsi="Times New Roman" w:cs="Times New Roman"/>
          <w:i/>
        </w:rPr>
        <w:t>Law Society of Singapore</w:t>
      </w:r>
      <w:r w:rsidRPr="00C254C7">
        <w:rPr>
          <w:rFonts w:ascii="Times New Roman" w:hAnsi="Times New Roman" w:cs="Times New Roman"/>
        </w:rPr>
        <w:t xml:space="preserve"> v </w:t>
      </w:r>
      <w:proofErr w:type="spellStart"/>
      <w:r w:rsidRPr="00C22CF6">
        <w:rPr>
          <w:rFonts w:ascii="Times New Roman" w:hAnsi="Times New Roman" w:cs="Times New Roman"/>
          <w:i/>
        </w:rPr>
        <w:t>Tham</w:t>
      </w:r>
      <w:proofErr w:type="spellEnd"/>
      <w:r w:rsidRPr="00C22CF6">
        <w:rPr>
          <w:rFonts w:ascii="Times New Roman" w:hAnsi="Times New Roman" w:cs="Times New Roman"/>
          <w:i/>
        </w:rPr>
        <w:t xml:space="preserve"> Yu Xian Rick</w:t>
      </w:r>
      <w:r w:rsidRPr="00C254C7">
        <w:rPr>
          <w:rFonts w:ascii="Times New Roman" w:hAnsi="Times New Roman" w:cs="Times New Roman"/>
        </w:rPr>
        <w:t xml:space="preserve"> [1999] 3 SLR (R) 68. Because orders made by a disciplinary tribunal are not primarily punitive, considerations which would ordinarily weigh in mitigation of punishment have less effect on the exercise of the disciplinary jurisdiction than on sentences imposed in criminal cases: </w:t>
      </w:r>
      <w:r w:rsidRPr="00C22CF6">
        <w:rPr>
          <w:rFonts w:ascii="Times New Roman" w:hAnsi="Times New Roman" w:cs="Times New Roman"/>
          <w:i/>
        </w:rPr>
        <w:t>Bolton</w:t>
      </w:r>
      <w:r w:rsidRPr="00C254C7">
        <w:rPr>
          <w:rFonts w:ascii="Times New Roman" w:hAnsi="Times New Roman" w:cs="Times New Roman"/>
        </w:rPr>
        <w:t xml:space="preserve"> v </w:t>
      </w:r>
      <w:r w:rsidRPr="00C22CF6">
        <w:rPr>
          <w:rFonts w:ascii="Times New Roman" w:hAnsi="Times New Roman" w:cs="Times New Roman"/>
          <w:i/>
        </w:rPr>
        <w:t>Law Society</w:t>
      </w:r>
      <w:r w:rsidRPr="00C254C7">
        <w:rPr>
          <w:rFonts w:ascii="Times New Roman" w:hAnsi="Times New Roman" w:cs="Times New Roman"/>
        </w:rPr>
        <w:t xml:space="preserve"> [1994] All ER 486 at 492. To state the matter another way, whatever might have been the appropriate sentence in the criminal </w:t>
      </w:r>
      <w:r w:rsidRPr="00C254C7">
        <w:rPr>
          <w:rFonts w:ascii="Times New Roman" w:hAnsi="Times New Roman" w:cs="Times New Roman"/>
        </w:rPr>
        <w:lastRenderedPageBreak/>
        <w:t>proceedings, the objective there was rather different from that in show cause proceedings, which are civil and not punitive in nature.</w:t>
      </w:r>
    </w:p>
    <w:p w:rsidR="00C6358A" w:rsidRPr="00C254C7" w:rsidRDefault="00C6358A" w:rsidP="00C22CF6">
      <w:pPr>
        <w:spacing w:after="0" w:line="360" w:lineRule="auto"/>
        <w:jc w:val="both"/>
        <w:rPr>
          <w:rFonts w:ascii="Times New Roman" w:hAnsi="Times New Roman" w:cs="Times New Roman"/>
        </w:rPr>
      </w:pPr>
      <w:r w:rsidRPr="00C254C7">
        <w:rPr>
          <w:rFonts w:ascii="Times New Roman" w:hAnsi="Times New Roman" w:cs="Times New Roman"/>
        </w:rPr>
        <w:t>The point simply is that even if a mitigating circumstance might be found that could weaken the case for punishment in a criminal case, this circumstance may often not avail an Advocate and Solicitor in disciplinary proceedings because an equally, if not more, important consideration is the protection of public confidence in the administration of justice. This interest can legitimately trump the individual offender’s interest in having his punishment finely calibrated according to his precise degree of culpability.”</w:t>
      </w:r>
    </w:p>
    <w:p w:rsidR="00474D92" w:rsidRDefault="00AE228C" w:rsidP="00C22C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quest for suspension of sentence pending appeal, the applicant is seeking to protect his reputation and that of his former </w:t>
      </w:r>
      <w:r w:rsidR="00A206E5">
        <w:rPr>
          <w:rFonts w:ascii="Times New Roman" w:hAnsi="Times New Roman" w:cs="Times New Roman"/>
          <w:sz w:val="24"/>
          <w:szCs w:val="24"/>
        </w:rPr>
        <w:t xml:space="preserve">legal </w:t>
      </w:r>
      <w:r>
        <w:rPr>
          <w:rFonts w:ascii="Times New Roman" w:hAnsi="Times New Roman" w:cs="Times New Roman"/>
          <w:sz w:val="24"/>
          <w:szCs w:val="24"/>
        </w:rPr>
        <w:t>firm. A finding of misconduct and the penalty that was imposed does inevitably impact on the applicant’s reputation. We cannot speculate on the impact this has had and may have on the firm. However, it will be noted that a new managing partner has since taken over. The applicant has</w:t>
      </w:r>
      <w:r w:rsidR="00C6358A">
        <w:rPr>
          <w:rFonts w:ascii="Times New Roman" w:hAnsi="Times New Roman" w:cs="Times New Roman"/>
          <w:sz w:val="24"/>
          <w:szCs w:val="24"/>
        </w:rPr>
        <w:t xml:space="preserve"> not sought to argue that he has</w:t>
      </w:r>
      <w:r>
        <w:rPr>
          <w:rFonts w:ascii="Times New Roman" w:hAnsi="Times New Roman" w:cs="Times New Roman"/>
          <w:sz w:val="24"/>
          <w:szCs w:val="24"/>
        </w:rPr>
        <w:t xml:space="preserve"> some cases and files that were at a delica</w:t>
      </w:r>
      <w:r w:rsidR="00C6358A">
        <w:rPr>
          <w:rFonts w:ascii="Times New Roman" w:hAnsi="Times New Roman" w:cs="Times New Roman"/>
          <w:sz w:val="24"/>
          <w:szCs w:val="24"/>
        </w:rPr>
        <w:t>te stage such that they require</w:t>
      </w:r>
      <w:r w:rsidR="00A206E5">
        <w:rPr>
          <w:rFonts w:ascii="Times New Roman" w:hAnsi="Times New Roman" w:cs="Times New Roman"/>
          <w:sz w:val="24"/>
          <w:szCs w:val="24"/>
        </w:rPr>
        <w:t>d</w:t>
      </w:r>
      <w:r>
        <w:rPr>
          <w:rFonts w:ascii="Times New Roman" w:hAnsi="Times New Roman" w:cs="Times New Roman"/>
          <w:sz w:val="24"/>
          <w:szCs w:val="24"/>
        </w:rPr>
        <w:t xml:space="preserve"> his personal attention.</w:t>
      </w:r>
      <w:r w:rsidR="00EE0D4D">
        <w:rPr>
          <w:rFonts w:ascii="Times New Roman" w:hAnsi="Times New Roman" w:cs="Times New Roman"/>
          <w:sz w:val="24"/>
          <w:szCs w:val="24"/>
        </w:rPr>
        <w:t xml:space="preserve"> </w:t>
      </w:r>
      <w:r w:rsidR="00C22CF6">
        <w:rPr>
          <w:rFonts w:ascii="Times New Roman" w:hAnsi="Times New Roman" w:cs="Times New Roman"/>
          <w:sz w:val="24"/>
          <w:szCs w:val="24"/>
        </w:rPr>
        <w:t>Therefore,</w:t>
      </w:r>
      <w:r w:rsidR="00EE0D4D">
        <w:rPr>
          <w:rFonts w:ascii="Times New Roman" w:hAnsi="Times New Roman" w:cs="Times New Roman"/>
          <w:sz w:val="24"/>
          <w:szCs w:val="24"/>
        </w:rPr>
        <w:t xml:space="preserve"> the prejudice feared by the applicant is personal. This must </w:t>
      </w:r>
      <w:r w:rsidR="005218D9">
        <w:rPr>
          <w:rFonts w:ascii="Times New Roman" w:hAnsi="Times New Roman" w:cs="Times New Roman"/>
          <w:sz w:val="24"/>
          <w:szCs w:val="24"/>
        </w:rPr>
        <w:t xml:space="preserve">be </w:t>
      </w:r>
      <w:r w:rsidR="00EE0D4D">
        <w:rPr>
          <w:rFonts w:ascii="Times New Roman" w:hAnsi="Times New Roman" w:cs="Times New Roman"/>
          <w:sz w:val="24"/>
          <w:szCs w:val="24"/>
        </w:rPr>
        <w:t>weighed against the interests of the profession and the administration of justice.</w:t>
      </w:r>
      <w:r w:rsidR="00644E61">
        <w:rPr>
          <w:rFonts w:ascii="Times New Roman" w:hAnsi="Times New Roman" w:cs="Times New Roman"/>
          <w:sz w:val="24"/>
          <w:szCs w:val="24"/>
        </w:rPr>
        <w:t xml:space="preserve"> In the present case the interests of the legal profession and those of the administration of justice outweigh the applicant’s personal interests.</w:t>
      </w:r>
    </w:p>
    <w:p w:rsidR="00474D92" w:rsidRDefault="00474D92" w:rsidP="00C254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application is dismissed.</w:t>
      </w:r>
    </w:p>
    <w:p w:rsidR="00445A73" w:rsidRDefault="00445A73" w:rsidP="00C254C7">
      <w:pPr>
        <w:spacing w:line="360" w:lineRule="auto"/>
        <w:ind w:firstLine="720"/>
        <w:jc w:val="both"/>
        <w:rPr>
          <w:rFonts w:ascii="Times New Roman" w:hAnsi="Times New Roman" w:cs="Times New Roman"/>
          <w:sz w:val="24"/>
          <w:szCs w:val="24"/>
        </w:rPr>
      </w:pPr>
    </w:p>
    <w:p w:rsidR="00474D92" w:rsidRDefault="00474D92" w:rsidP="00C254C7">
      <w:pPr>
        <w:spacing w:line="360" w:lineRule="auto"/>
        <w:jc w:val="both"/>
        <w:rPr>
          <w:rFonts w:ascii="Times New Roman" w:hAnsi="Times New Roman" w:cs="Times New Roman"/>
          <w:sz w:val="24"/>
          <w:szCs w:val="24"/>
        </w:rPr>
      </w:pPr>
    </w:p>
    <w:p w:rsidR="00AE228C" w:rsidRDefault="00474D92" w:rsidP="00C254C7">
      <w:pPr>
        <w:spacing w:line="360" w:lineRule="auto"/>
        <w:jc w:val="both"/>
        <w:rPr>
          <w:rFonts w:ascii="Times New Roman" w:hAnsi="Times New Roman" w:cs="Times New Roman"/>
          <w:sz w:val="24"/>
          <w:szCs w:val="24"/>
        </w:rPr>
      </w:pPr>
      <w:proofErr w:type="spellStart"/>
      <w:r w:rsidRPr="00C254C7">
        <w:rPr>
          <w:rFonts w:ascii="Times New Roman" w:hAnsi="Times New Roman" w:cs="Times New Roman"/>
          <w:i/>
          <w:sz w:val="24"/>
          <w:szCs w:val="24"/>
        </w:rPr>
        <w:t>Manokore</w:t>
      </w:r>
      <w:proofErr w:type="spellEnd"/>
      <w:r w:rsidRPr="00C254C7">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r w:rsidR="00AE228C">
        <w:rPr>
          <w:rFonts w:ascii="Times New Roman" w:hAnsi="Times New Roman" w:cs="Times New Roman"/>
          <w:sz w:val="24"/>
          <w:szCs w:val="24"/>
        </w:rPr>
        <w:t xml:space="preserve"> </w:t>
      </w:r>
    </w:p>
    <w:sectPr w:rsidR="00AE22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35" w:rsidRDefault="00E67B35" w:rsidP="00A714B6">
      <w:pPr>
        <w:spacing w:after="0" w:line="240" w:lineRule="auto"/>
      </w:pPr>
      <w:r>
        <w:separator/>
      </w:r>
    </w:p>
  </w:endnote>
  <w:endnote w:type="continuationSeparator" w:id="0">
    <w:p w:rsidR="00E67B35" w:rsidRDefault="00E67B35" w:rsidP="00A7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35" w:rsidRDefault="00E67B35" w:rsidP="00A714B6">
      <w:pPr>
        <w:spacing w:after="0" w:line="240" w:lineRule="auto"/>
      </w:pPr>
      <w:r>
        <w:separator/>
      </w:r>
    </w:p>
  </w:footnote>
  <w:footnote w:type="continuationSeparator" w:id="0">
    <w:p w:rsidR="00E67B35" w:rsidRDefault="00E67B35" w:rsidP="00A7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652910"/>
      <w:docPartObj>
        <w:docPartGallery w:val="Page Numbers (Top of Page)"/>
        <w:docPartUnique/>
      </w:docPartObj>
    </w:sdtPr>
    <w:sdtEndPr>
      <w:rPr>
        <w:noProof/>
      </w:rPr>
    </w:sdtEndPr>
    <w:sdtContent>
      <w:p w:rsidR="00A714B6" w:rsidRDefault="00A714B6">
        <w:pPr>
          <w:pStyle w:val="Header"/>
          <w:jc w:val="right"/>
          <w:rPr>
            <w:noProof/>
          </w:rPr>
        </w:pPr>
        <w:r>
          <w:fldChar w:fldCharType="begin"/>
        </w:r>
        <w:r>
          <w:instrText xml:space="preserve"> PAGE   \* MERGEFORMAT </w:instrText>
        </w:r>
        <w:r>
          <w:fldChar w:fldCharType="separate"/>
        </w:r>
        <w:r w:rsidR="006D6933">
          <w:rPr>
            <w:noProof/>
          </w:rPr>
          <w:t>1</w:t>
        </w:r>
        <w:r>
          <w:rPr>
            <w:noProof/>
          </w:rPr>
          <w:fldChar w:fldCharType="end"/>
        </w:r>
      </w:p>
      <w:p w:rsidR="00A714B6" w:rsidRDefault="00C22CF6">
        <w:pPr>
          <w:pStyle w:val="Header"/>
          <w:jc w:val="right"/>
          <w:rPr>
            <w:noProof/>
          </w:rPr>
        </w:pPr>
        <w:r>
          <w:rPr>
            <w:noProof/>
          </w:rPr>
          <w:t>HH 230-21</w:t>
        </w:r>
      </w:p>
      <w:p w:rsidR="00A714B6" w:rsidRDefault="00A714B6">
        <w:pPr>
          <w:pStyle w:val="Header"/>
          <w:jc w:val="right"/>
        </w:pPr>
        <w:r>
          <w:rPr>
            <w:noProof/>
          </w:rPr>
          <w:t>LPDT 1/21</w:t>
        </w:r>
      </w:p>
    </w:sdtContent>
  </w:sdt>
  <w:p w:rsidR="00A714B6" w:rsidRDefault="00A71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B8"/>
    <w:rsid w:val="00002E15"/>
    <w:rsid w:val="00012368"/>
    <w:rsid w:val="00014DB5"/>
    <w:rsid w:val="00025024"/>
    <w:rsid w:val="00073930"/>
    <w:rsid w:val="000C2AFB"/>
    <w:rsid w:val="000D7ACC"/>
    <w:rsid w:val="00162CE0"/>
    <w:rsid w:val="001C739C"/>
    <w:rsid w:val="00203476"/>
    <w:rsid w:val="003179E9"/>
    <w:rsid w:val="00330DD9"/>
    <w:rsid w:val="00330F8B"/>
    <w:rsid w:val="0034729B"/>
    <w:rsid w:val="00362F8C"/>
    <w:rsid w:val="003A0CF1"/>
    <w:rsid w:val="00420E72"/>
    <w:rsid w:val="00425117"/>
    <w:rsid w:val="00432F79"/>
    <w:rsid w:val="00445A73"/>
    <w:rsid w:val="00461090"/>
    <w:rsid w:val="00474D92"/>
    <w:rsid w:val="00482824"/>
    <w:rsid w:val="00491C9E"/>
    <w:rsid w:val="004E1385"/>
    <w:rsid w:val="004F5BDA"/>
    <w:rsid w:val="00506ABD"/>
    <w:rsid w:val="005218D9"/>
    <w:rsid w:val="0052260E"/>
    <w:rsid w:val="00535583"/>
    <w:rsid w:val="00563808"/>
    <w:rsid w:val="00581654"/>
    <w:rsid w:val="00595A88"/>
    <w:rsid w:val="005A5CB5"/>
    <w:rsid w:val="005A6EEE"/>
    <w:rsid w:val="005B2D58"/>
    <w:rsid w:val="006036B4"/>
    <w:rsid w:val="006247AB"/>
    <w:rsid w:val="00624BA2"/>
    <w:rsid w:val="00644E61"/>
    <w:rsid w:val="006756C3"/>
    <w:rsid w:val="006B7CF4"/>
    <w:rsid w:val="006D6933"/>
    <w:rsid w:val="006E008F"/>
    <w:rsid w:val="006F7EBA"/>
    <w:rsid w:val="00721AED"/>
    <w:rsid w:val="00755BB7"/>
    <w:rsid w:val="00757FA4"/>
    <w:rsid w:val="007A726B"/>
    <w:rsid w:val="007B19AE"/>
    <w:rsid w:val="007B49B4"/>
    <w:rsid w:val="00860372"/>
    <w:rsid w:val="008B6322"/>
    <w:rsid w:val="008D1B7F"/>
    <w:rsid w:val="008F289C"/>
    <w:rsid w:val="009073DB"/>
    <w:rsid w:val="009B14DD"/>
    <w:rsid w:val="009F6EC2"/>
    <w:rsid w:val="00A206E5"/>
    <w:rsid w:val="00A714B6"/>
    <w:rsid w:val="00A80771"/>
    <w:rsid w:val="00A91159"/>
    <w:rsid w:val="00AB7D4B"/>
    <w:rsid w:val="00AE228C"/>
    <w:rsid w:val="00AF387E"/>
    <w:rsid w:val="00B201A1"/>
    <w:rsid w:val="00B625E0"/>
    <w:rsid w:val="00BD5223"/>
    <w:rsid w:val="00C050F1"/>
    <w:rsid w:val="00C16D49"/>
    <w:rsid w:val="00C17587"/>
    <w:rsid w:val="00C22CF6"/>
    <w:rsid w:val="00C254C7"/>
    <w:rsid w:val="00C26AE7"/>
    <w:rsid w:val="00C27A69"/>
    <w:rsid w:val="00C6358A"/>
    <w:rsid w:val="00CB2DB8"/>
    <w:rsid w:val="00CE2AAB"/>
    <w:rsid w:val="00D0052B"/>
    <w:rsid w:val="00D0283A"/>
    <w:rsid w:val="00DA1CE4"/>
    <w:rsid w:val="00DA1F82"/>
    <w:rsid w:val="00DC5EED"/>
    <w:rsid w:val="00DD3952"/>
    <w:rsid w:val="00DD571F"/>
    <w:rsid w:val="00E3069B"/>
    <w:rsid w:val="00E5481D"/>
    <w:rsid w:val="00E5551B"/>
    <w:rsid w:val="00E67B35"/>
    <w:rsid w:val="00E754DA"/>
    <w:rsid w:val="00E75F8C"/>
    <w:rsid w:val="00E767AB"/>
    <w:rsid w:val="00EE0D4D"/>
    <w:rsid w:val="00F00183"/>
    <w:rsid w:val="00F20595"/>
    <w:rsid w:val="00F25B48"/>
    <w:rsid w:val="00F4711E"/>
    <w:rsid w:val="00F646A4"/>
    <w:rsid w:val="00F93B3C"/>
    <w:rsid w:val="00F94B83"/>
    <w:rsid w:val="00FE0F2C"/>
    <w:rsid w:val="00FE33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F0B62-69D2-4F54-B4DB-02C68DD4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4B6"/>
  </w:style>
  <w:style w:type="paragraph" w:styleId="Footer">
    <w:name w:val="footer"/>
    <w:basedOn w:val="Normal"/>
    <w:link w:val="FooterChar"/>
    <w:uiPriority w:val="99"/>
    <w:unhideWhenUsed/>
    <w:rsid w:val="00A7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4B6"/>
  </w:style>
  <w:style w:type="paragraph" w:styleId="BalloonText">
    <w:name w:val="Balloon Text"/>
    <w:basedOn w:val="Normal"/>
    <w:link w:val="BalloonTextChar"/>
    <w:uiPriority w:val="99"/>
    <w:semiHidden/>
    <w:unhideWhenUsed/>
    <w:rsid w:val="00521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Musakwa</dc:creator>
  <cp:keywords/>
  <dc:description/>
  <cp:lastModifiedBy>JSC</cp:lastModifiedBy>
  <cp:revision>2</cp:revision>
  <cp:lastPrinted>2021-05-06T12:23:00Z</cp:lastPrinted>
  <dcterms:created xsi:type="dcterms:W3CDTF">2021-05-14T08:22:00Z</dcterms:created>
  <dcterms:modified xsi:type="dcterms:W3CDTF">2021-05-14T08:22:00Z</dcterms:modified>
</cp:coreProperties>
</file>