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 w:rsidRPr="0013208D">
        <w:rPr>
          <w:rFonts w:ascii="Tahoma" w:hAnsi="Tahoma" w:cs="Tahoma"/>
          <w:b/>
        </w:rPr>
        <w:t>IN THE LABOUR COURT OF ZIMBABWE</w:t>
      </w:r>
      <w:r w:rsidRPr="0013208D">
        <w:rPr>
          <w:rFonts w:ascii="Tahoma" w:hAnsi="Tahoma" w:cs="Tahoma"/>
          <w:b/>
        </w:rPr>
        <w:tab/>
        <w:t xml:space="preserve">    </w:t>
      </w:r>
      <w:r>
        <w:rPr>
          <w:rFonts w:ascii="Tahoma" w:hAnsi="Tahoma" w:cs="Tahoma"/>
          <w:b/>
        </w:rPr>
        <w:tab/>
      </w:r>
      <w:r w:rsidRPr="0013208D">
        <w:rPr>
          <w:rFonts w:ascii="Tahoma" w:hAnsi="Tahoma" w:cs="Tahoma"/>
          <w:b/>
        </w:rPr>
        <w:t>JUDGEMENT NO LC/H/</w:t>
      </w:r>
      <w:r w:rsidR="009A124E">
        <w:rPr>
          <w:rFonts w:ascii="Tahoma" w:hAnsi="Tahoma" w:cs="Tahoma"/>
          <w:b/>
        </w:rPr>
        <w:t>109</w:t>
      </w:r>
      <w:r>
        <w:rPr>
          <w:rFonts w:ascii="Tahoma" w:hAnsi="Tahoma" w:cs="Tahoma"/>
          <w:b/>
        </w:rPr>
        <w:t>/14</w:t>
      </w:r>
    </w:p>
    <w:p w:rsidR="00953902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 w:rsidRPr="0013208D">
        <w:rPr>
          <w:rFonts w:ascii="Tahoma" w:hAnsi="Tahoma" w:cs="Tahoma"/>
          <w:b/>
        </w:rPr>
        <w:t xml:space="preserve">HELD AT HARARE </w:t>
      </w:r>
      <w:r>
        <w:rPr>
          <w:rFonts w:ascii="Tahoma" w:hAnsi="Tahoma" w:cs="Tahoma"/>
          <w:b/>
        </w:rPr>
        <w:t>6</w:t>
      </w:r>
      <w:r w:rsidRPr="00953902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MAY</w:t>
      </w:r>
      <w:r w:rsidRPr="0013208D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13208D">
        <w:rPr>
          <w:rFonts w:ascii="Tahoma" w:hAnsi="Tahoma" w:cs="Tahoma"/>
          <w:b/>
        </w:rPr>
        <w:t>CASE NO LC/H/</w:t>
      </w:r>
      <w:r>
        <w:rPr>
          <w:rFonts w:ascii="Tahoma" w:hAnsi="Tahoma" w:cs="Tahoma"/>
          <w:b/>
        </w:rPr>
        <w:t>403/07</w:t>
      </w:r>
    </w:p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 2</w:t>
      </w:r>
      <w:r w:rsidRPr="00953902">
        <w:rPr>
          <w:rFonts w:ascii="Tahoma" w:hAnsi="Tahoma" w:cs="Tahoma"/>
          <w:b/>
          <w:vertAlign w:val="superscript"/>
        </w:rPr>
        <w:t>ND</w:t>
      </w:r>
      <w:r>
        <w:rPr>
          <w:rFonts w:ascii="Tahoma" w:hAnsi="Tahoma" w:cs="Tahoma"/>
          <w:b/>
        </w:rPr>
        <w:t xml:space="preserve"> OCTOBER, 2013</w:t>
      </w:r>
    </w:p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 w:rsidRPr="0013208D">
        <w:rPr>
          <w:rFonts w:ascii="Tahoma" w:hAnsi="Tahoma" w:cs="Tahoma"/>
          <w:b/>
        </w:rPr>
        <w:t xml:space="preserve">AND </w:t>
      </w:r>
      <w:r>
        <w:rPr>
          <w:rFonts w:ascii="Tahoma" w:hAnsi="Tahoma" w:cs="Tahoma"/>
          <w:b/>
        </w:rPr>
        <w:t>28</w:t>
      </w:r>
      <w:r w:rsidRPr="00953902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FEBRUARY</w:t>
      </w:r>
      <w:r w:rsidRPr="0013208D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2014</w:t>
      </w:r>
    </w:p>
    <w:p w:rsidR="00953902" w:rsidRPr="00161A32" w:rsidRDefault="00953902" w:rsidP="00953902">
      <w:pPr>
        <w:spacing w:after="0" w:line="240" w:lineRule="auto"/>
        <w:jc w:val="both"/>
        <w:rPr>
          <w:rFonts w:ascii="Tahoma" w:hAnsi="Tahoma" w:cs="Tahoma"/>
        </w:rPr>
      </w:pPr>
      <w:r w:rsidRPr="0013208D">
        <w:rPr>
          <w:rFonts w:ascii="Tahoma" w:hAnsi="Tahoma" w:cs="Tahoma"/>
        </w:rPr>
        <w:t>In the matter between:-</w:t>
      </w: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53902" w:rsidRPr="000E311B" w:rsidRDefault="00953902" w:rsidP="0095390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LLOYD MASUNDA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0E311B">
        <w:rPr>
          <w:rFonts w:ascii="Tahoma" w:hAnsi="Tahoma" w:cs="Tahoma"/>
          <w:b/>
          <w:sz w:val="24"/>
          <w:szCs w:val="24"/>
        </w:rPr>
        <w:t>App</w:t>
      </w:r>
      <w:r>
        <w:rPr>
          <w:rFonts w:ascii="Tahoma" w:hAnsi="Tahoma" w:cs="Tahoma"/>
          <w:b/>
          <w:sz w:val="24"/>
          <w:szCs w:val="24"/>
        </w:rPr>
        <w:t>ell</w:t>
      </w:r>
      <w:r w:rsidRPr="000E311B">
        <w:rPr>
          <w:rFonts w:ascii="Tahoma" w:hAnsi="Tahoma" w:cs="Tahoma"/>
          <w:b/>
          <w:sz w:val="24"/>
          <w:szCs w:val="24"/>
        </w:rPr>
        <w:t>ant</w:t>
      </w:r>
    </w:p>
    <w:p w:rsidR="00953902" w:rsidRPr="000E311B" w:rsidRDefault="00953902" w:rsidP="0095390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E311B">
        <w:rPr>
          <w:rFonts w:ascii="Tahoma" w:hAnsi="Tahoma" w:cs="Tahoma"/>
          <w:b/>
          <w:sz w:val="24"/>
          <w:szCs w:val="24"/>
        </w:rPr>
        <w:t>And</w:t>
      </w:r>
    </w:p>
    <w:p w:rsidR="00953902" w:rsidRPr="000E311B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SWEDISH CO-OPERATIVE CENTRE</w:t>
      </w:r>
      <w:r w:rsidRPr="000E311B">
        <w:rPr>
          <w:rFonts w:ascii="Tahoma" w:hAnsi="Tahoma" w:cs="Tahoma"/>
          <w:b/>
          <w:sz w:val="24"/>
          <w:szCs w:val="24"/>
        </w:rPr>
        <w:tab/>
      </w:r>
      <w:r w:rsidRPr="000E311B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0E311B">
        <w:rPr>
          <w:rFonts w:ascii="Tahoma" w:hAnsi="Tahoma" w:cs="Tahoma"/>
          <w:b/>
          <w:sz w:val="24"/>
          <w:szCs w:val="24"/>
        </w:rPr>
        <w:t>Respondent</w:t>
      </w:r>
    </w:p>
    <w:p w:rsidR="00953902" w:rsidRPr="000E311B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53902" w:rsidRPr="001A3358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</w:rPr>
      </w:pPr>
      <w:r w:rsidRPr="0013208D">
        <w:rPr>
          <w:rFonts w:ascii="Tahoma" w:hAnsi="Tahoma" w:cs="Tahoma"/>
        </w:rPr>
        <w:t xml:space="preserve">Before The Honourable Justice </w:t>
      </w:r>
      <w:r>
        <w:rPr>
          <w:rFonts w:ascii="Tahoma" w:hAnsi="Tahoma" w:cs="Tahoma"/>
        </w:rPr>
        <w:t>B.T</w:t>
      </w:r>
      <w:r w:rsidRPr="0013208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Chivizhe</w:t>
      </w:r>
      <w:r w:rsidRPr="0013208D">
        <w:rPr>
          <w:rFonts w:ascii="Tahoma" w:hAnsi="Tahoma" w:cs="Tahoma"/>
        </w:rPr>
        <w:t xml:space="preserve">, </w:t>
      </w:r>
    </w:p>
    <w:p w:rsidR="00953902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 w:rsidRPr="0013208D">
        <w:rPr>
          <w:rFonts w:ascii="Tahoma" w:hAnsi="Tahoma" w:cs="Tahoma"/>
          <w:b/>
        </w:rPr>
        <w:t>For Appell</w:t>
      </w:r>
      <w:r>
        <w:rPr>
          <w:rFonts w:ascii="Tahoma" w:hAnsi="Tahoma" w:cs="Tahoma"/>
          <w:b/>
        </w:rPr>
        <w:t>ant</w:t>
      </w:r>
      <w:r w:rsidRPr="0013208D">
        <w:rPr>
          <w:rFonts w:ascii="Tahoma" w:hAnsi="Tahoma" w:cs="Tahoma"/>
          <w:b/>
        </w:rPr>
        <w:t>:</w:t>
      </w:r>
      <w:r w:rsidRPr="0013208D">
        <w:rPr>
          <w:rFonts w:ascii="Tahoma" w:hAnsi="Tahoma" w:cs="Tahoma"/>
          <w:b/>
        </w:rPr>
        <w:tab/>
        <w:t xml:space="preserve">Mr. </w:t>
      </w:r>
      <w:r>
        <w:rPr>
          <w:rFonts w:ascii="Tahoma" w:hAnsi="Tahoma" w:cs="Tahoma"/>
          <w:b/>
        </w:rPr>
        <w:t>L. Masunda in person</w:t>
      </w:r>
    </w:p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  <w:r w:rsidRPr="0013208D">
        <w:rPr>
          <w:rFonts w:ascii="Tahoma" w:hAnsi="Tahoma" w:cs="Tahoma"/>
          <w:b/>
        </w:rPr>
        <w:t>For Respondent:</w:t>
      </w:r>
      <w:r w:rsidRPr="0013208D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Mr. D. Chinawa (Legal Practitioner)</w:t>
      </w:r>
    </w:p>
    <w:p w:rsidR="00953902" w:rsidRPr="0013208D" w:rsidRDefault="00953902" w:rsidP="00953902">
      <w:pPr>
        <w:spacing w:after="0" w:line="360" w:lineRule="auto"/>
        <w:jc w:val="both"/>
        <w:rPr>
          <w:rFonts w:ascii="Tahoma" w:hAnsi="Tahoma" w:cs="Tahoma"/>
          <w:b/>
        </w:rPr>
      </w:pPr>
    </w:p>
    <w:p w:rsidR="00953902" w:rsidRPr="0013208D" w:rsidRDefault="00953902" w:rsidP="00953902">
      <w:pPr>
        <w:spacing w:after="0" w:line="240" w:lineRule="auto"/>
        <w:jc w:val="both"/>
        <w:rPr>
          <w:rFonts w:ascii="Tahoma" w:hAnsi="Tahoma" w:cs="Tahoma"/>
          <w:b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CHIVIZHE</w:t>
      </w:r>
      <w:r w:rsidRPr="001A3358">
        <w:rPr>
          <w:rFonts w:ascii="Tahoma" w:hAnsi="Tahoma" w:cs="Tahoma"/>
          <w:b/>
          <w:sz w:val="26"/>
          <w:szCs w:val="26"/>
        </w:rPr>
        <w:t>, J.</w:t>
      </w: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953902" w:rsidRDefault="00953902" w:rsidP="0095390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ED3B87" w:rsidRDefault="00953902" w:rsidP="002E7DD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6"/>
          <w:szCs w:val="26"/>
        </w:rPr>
        <w:tab/>
      </w:r>
      <w:r w:rsidRPr="00E63D8A">
        <w:rPr>
          <w:rFonts w:ascii="Tahoma" w:hAnsi="Tahoma" w:cs="Tahoma"/>
          <w:sz w:val="24"/>
          <w:szCs w:val="24"/>
        </w:rPr>
        <w:t xml:space="preserve">The matter was </w:t>
      </w:r>
      <w:r w:rsidR="002E7DD5">
        <w:rPr>
          <w:rFonts w:ascii="Tahoma" w:hAnsi="Tahoma" w:cs="Tahoma"/>
          <w:sz w:val="24"/>
          <w:szCs w:val="24"/>
        </w:rPr>
        <w:t>heard before myself on the 6</w:t>
      </w:r>
      <w:r w:rsidR="002E7DD5" w:rsidRPr="002E7DD5">
        <w:rPr>
          <w:rFonts w:ascii="Tahoma" w:hAnsi="Tahoma" w:cs="Tahoma"/>
          <w:sz w:val="24"/>
          <w:szCs w:val="24"/>
          <w:vertAlign w:val="superscript"/>
        </w:rPr>
        <w:t>th</w:t>
      </w:r>
      <w:r w:rsidR="002E7DD5">
        <w:rPr>
          <w:rFonts w:ascii="Tahoma" w:hAnsi="Tahoma" w:cs="Tahoma"/>
          <w:sz w:val="24"/>
          <w:szCs w:val="24"/>
        </w:rPr>
        <w:t xml:space="preserve"> of May, 2013.  The court after an attempted mediation directed the parties to</w:t>
      </w:r>
      <w:r w:rsidR="00AE70DA">
        <w:rPr>
          <w:rFonts w:ascii="Tahoma" w:hAnsi="Tahoma" w:cs="Tahoma"/>
          <w:sz w:val="24"/>
          <w:szCs w:val="24"/>
        </w:rPr>
        <w:t>,</w:t>
      </w:r>
      <w:r w:rsidR="00DC7E20">
        <w:rPr>
          <w:rFonts w:ascii="Tahoma" w:hAnsi="Tahoma" w:cs="Tahoma"/>
          <w:sz w:val="24"/>
          <w:szCs w:val="24"/>
        </w:rPr>
        <w:t xml:space="preserve"> if possible</w:t>
      </w:r>
      <w:r w:rsidR="00AE70DA">
        <w:rPr>
          <w:rFonts w:ascii="Tahoma" w:hAnsi="Tahoma" w:cs="Tahoma"/>
          <w:sz w:val="24"/>
          <w:szCs w:val="24"/>
        </w:rPr>
        <w:t>,</w:t>
      </w:r>
      <w:r w:rsidR="002E7DD5">
        <w:rPr>
          <w:rFonts w:ascii="Tahoma" w:hAnsi="Tahoma" w:cs="Tahoma"/>
          <w:sz w:val="24"/>
          <w:szCs w:val="24"/>
        </w:rPr>
        <w:t xml:space="preserve"> settle the matter out of court.  In the event that settlement failed the parties were to approach the Registrar for</w:t>
      </w:r>
      <w:r w:rsidR="00DC7E20">
        <w:rPr>
          <w:rFonts w:ascii="Tahoma" w:hAnsi="Tahoma" w:cs="Tahoma"/>
          <w:sz w:val="24"/>
          <w:szCs w:val="24"/>
        </w:rPr>
        <w:t xml:space="preserve"> the court to</w:t>
      </w:r>
      <w:r w:rsidR="002E7DD5">
        <w:rPr>
          <w:rFonts w:ascii="Tahoma" w:hAnsi="Tahoma" w:cs="Tahoma"/>
          <w:sz w:val="24"/>
          <w:szCs w:val="24"/>
        </w:rPr>
        <w:t xml:space="preserve"> hand down judgment.  </w:t>
      </w:r>
      <w:r w:rsidR="00DC7E20">
        <w:rPr>
          <w:rFonts w:ascii="Tahoma" w:hAnsi="Tahoma" w:cs="Tahoma"/>
          <w:sz w:val="24"/>
          <w:szCs w:val="24"/>
        </w:rPr>
        <w:t>B</w:t>
      </w:r>
      <w:r w:rsidR="002E7DD5">
        <w:rPr>
          <w:rFonts w:ascii="Tahoma" w:hAnsi="Tahoma" w:cs="Tahoma"/>
          <w:sz w:val="24"/>
          <w:szCs w:val="24"/>
        </w:rPr>
        <w:t xml:space="preserve">oth parties </w:t>
      </w:r>
      <w:r w:rsidR="00DC7E20">
        <w:rPr>
          <w:rFonts w:ascii="Tahoma" w:hAnsi="Tahoma" w:cs="Tahoma"/>
          <w:sz w:val="24"/>
          <w:szCs w:val="24"/>
        </w:rPr>
        <w:t xml:space="preserve">through communication </w:t>
      </w:r>
      <w:r w:rsidR="00AE70DA">
        <w:rPr>
          <w:rFonts w:ascii="Tahoma" w:hAnsi="Tahoma" w:cs="Tahoma"/>
          <w:sz w:val="24"/>
          <w:szCs w:val="24"/>
        </w:rPr>
        <w:t>to the Court</w:t>
      </w:r>
      <w:r w:rsidR="002E7DD5">
        <w:rPr>
          <w:rFonts w:ascii="Tahoma" w:hAnsi="Tahoma" w:cs="Tahoma"/>
          <w:sz w:val="24"/>
          <w:szCs w:val="24"/>
        </w:rPr>
        <w:t xml:space="preserve"> (the Appellant through a letter dated 18</w:t>
      </w:r>
      <w:r w:rsidR="002E7DD5" w:rsidRPr="002E7DD5">
        <w:rPr>
          <w:rFonts w:ascii="Tahoma" w:hAnsi="Tahoma" w:cs="Tahoma"/>
          <w:sz w:val="24"/>
          <w:szCs w:val="24"/>
          <w:vertAlign w:val="superscript"/>
        </w:rPr>
        <w:t>th</w:t>
      </w:r>
      <w:r w:rsidR="002E7DD5">
        <w:rPr>
          <w:rFonts w:ascii="Tahoma" w:hAnsi="Tahoma" w:cs="Tahoma"/>
          <w:sz w:val="24"/>
          <w:szCs w:val="24"/>
        </w:rPr>
        <w:t xml:space="preserve"> June, 2013 and the Respondent through a letter dated 2 October, 2013)</w:t>
      </w:r>
      <w:r w:rsidR="00DC7E20">
        <w:rPr>
          <w:rFonts w:ascii="Tahoma" w:hAnsi="Tahoma" w:cs="Tahoma"/>
          <w:sz w:val="24"/>
          <w:szCs w:val="24"/>
        </w:rPr>
        <w:t xml:space="preserve"> advised of the</w:t>
      </w:r>
      <w:r w:rsidR="00AE70DA">
        <w:rPr>
          <w:rFonts w:ascii="Tahoma" w:hAnsi="Tahoma" w:cs="Tahoma"/>
          <w:sz w:val="24"/>
          <w:szCs w:val="24"/>
        </w:rPr>
        <w:t>ir</w:t>
      </w:r>
      <w:r w:rsidR="00DC7E20">
        <w:rPr>
          <w:rFonts w:ascii="Tahoma" w:hAnsi="Tahoma" w:cs="Tahoma"/>
          <w:sz w:val="24"/>
          <w:szCs w:val="24"/>
        </w:rPr>
        <w:t xml:space="preserve"> failure to settle</w:t>
      </w:r>
      <w:r w:rsidR="002E7DD5">
        <w:rPr>
          <w:rFonts w:ascii="Tahoma" w:hAnsi="Tahoma" w:cs="Tahoma"/>
          <w:sz w:val="24"/>
          <w:szCs w:val="24"/>
        </w:rPr>
        <w:t xml:space="preserve">.  The parties having failed to settle the matter amicably I </w:t>
      </w:r>
      <w:r w:rsidR="00DC7E20">
        <w:rPr>
          <w:rFonts w:ascii="Tahoma" w:hAnsi="Tahoma" w:cs="Tahoma"/>
          <w:sz w:val="24"/>
          <w:szCs w:val="24"/>
        </w:rPr>
        <w:t>now</w:t>
      </w:r>
      <w:r w:rsidR="002E7DD5">
        <w:rPr>
          <w:rFonts w:ascii="Tahoma" w:hAnsi="Tahoma" w:cs="Tahoma"/>
          <w:sz w:val="24"/>
          <w:szCs w:val="24"/>
        </w:rPr>
        <w:t xml:space="preserve"> address the merits of the appe</w:t>
      </w:r>
      <w:r w:rsidR="00DC7E20">
        <w:rPr>
          <w:rFonts w:ascii="Tahoma" w:hAnsi="Tahoma" w:cs="Tahoma"/>
          <w:sz w:val="24"/>
          <w:szCs w:val="24"/>
        </w:rPr>
        <w:t>al placed before me.</w:t>
      </w: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E7DD5" w:rsidRDefault="002E7DD5" w:rsidP="0016429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appeal was noted against the decision of the Disciplinary Authority handed down on the 12</w:t>
      </w:r>
      <w:r w:rsidRPr="002E7DD5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of October, 2007 which decision found the Appellant guilty of the misconduct charges levelled.  A penalty of dismissal </w:t>
      </w:r>
      <w:r w:rsidR="003B221B">
        <w:rPr>
          <w:rFonts w:ascii="Tahoma" w:hAnsi="Tahoma" w:cs="Tahoma"/>
          <w:sz w:val="24"/>
          <w:szCs w:val="24"/>
        </w:rPr>
        <w:t xml:space="preserve">with immediate effect </w:t>
      </w:r>
      <w:r w:rsidR="00DC7E20">
        <w:rPr>
          <w:rFonts w:ascii="Tahoma" w:hAnsi="Tahoma" w:cs="Tahoma"/>
          <w:sz w:val="24"/>
          <w:szCs w:val="24"/>
        </w:rPr>
        <w:t>had</w:t>
      </w:r>
      <w:r w:rsidR="003B221B">
        <w:rPr>
          <w:rFonts w:ascii="Tahoma" w:hAnsi="Tahoma" w:cs="Tahoma"/>
          <w:sz w:val="24"/>
          <w:szCs w:val="24"/>
        </w:rPr>
        <w:t xml:space="preserve"> consequently </w:t>
      </w:r>
      <w:r w:rsidR="00DC7E20">
        <w:rPr>
          <w:rFonts w:ascii="Tahoma" w:hAnsi="Tahoma" w:cs="Tahoma"/>
          <w:sz w:val="24"/>
          <w:szCs w:val="24"/>
        </w:rPr>
        <w:t xml:space="preserve">been </w:t>
      </w:r>
      <w:r w:rsidR="003B221B">
        <w:rPr>
          <w:rFonts w:ascii="Tahoma" w:hAnsi="Tahoma" w:cs="Tahoma"/>
          <w:sz w:val="24"/>
          <w:szCs w:val="24"/>
        </w:rPr>
        <w:t xml:space="preserve">imposed. </w:t>
      </w:r>
    </w:p>
    <w:p w:rsidR="00A71B12" w:rsidRDefault="00A71B12" w:rsidP="003B221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71B12" w:rsidRDefault="00A71B12" w:rsidP="0016429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At the hearing of the appeal the Respondent took a point </w:t>
      </w:r>
      <w:r w:rsidRPr="00ED1772">
        <w:rPr>
          <w:rFonts w:ascii="Tahoma" w:hAnsi="Tahoma" w:cs="Tahoma"/>
          <w:i/>
          <w:sz w:val="24"/>
          <w:szCs w:val="24"/>
        </w:rPr>
        <w:t>in limine</w:t>
      </w:r>
      <w:r>
        <w:rPr>
          <w:rFonts w:ascii="Tahoma" w:hAnsi="Tahoma" w:cs="Tahoma"/>
          <w:sz w:val="24"/>
          <w:szCs w:val="24"/>
        </w:rPr>
        <w:t xml:space="preserve"> that the appeal was not properly before the Labour Court.  It was submitted that under the provisions of the relevant Code i.e. </w:t>
      </w:r>
      <w:r w:rsidR="005D6BF1" w:rsidRPr="00ED1772">
        <w:rPr>
          <w:rFonts w:ascii="Tahoma" w:hAnsi="Tahoma" w:cs="Tahoma"/>
          <w:b/>
          <w:sz w:val="24"/>
          <w:szCs w:val="24"/>
        </w:rPr>
        <w:t xml:space="preserve">(National Employment Code of Conduct) </w:t>
      </w:r>
      <w:r w:rsidR="00ED1772" w:rsidRPr="00ED1772">
        <w:rPr>
          <w:rFonts w:ascii="Tahoma" w:hAnsi="Tahoma" w:cs="Tahoma"/>
          <w:b/>
          <w:sz w:val="24"/>
          <w:szCs w:val="24"/>
        </w:rPr>
        <w:t xml:space="preserve">Statutory Instrument 15 of 2006 </w:t>
      </w:r>
      <w:r w:rsidR="00ED1772">
        <w:rPr>
          <w:rFonts w:ascii="Tahoma" w:hAnsi="Tahoma" w:cs="Tahoma"/>
          <w:b/>
          <w:sz w:val="24"/>
          <w:szCs w:val="24"/>
        </w:rPr>
        <w:t xml:space="preserve">Regulations </w:t>
      </w:r>
      <w:r w:rsidR="005D6BF1">
        <w:rPr>
          <w:rFonts w:ascii="Tahoma" w:hAnsi="Tahoma" w:cs="Tahoma"/>
          <w:sz w:val="24"/>
          <w:szCs w:val="24"/>
        </w:rPr>
        <w:t xml:space="preserve">as amended by the </w:t>
      </w:r>
      <w:r w:rsidR="005D6BF1" w:rsidRPr="00ED1772">
        <w:rPr>
          <w:rFonts w:ascii="Tahoma" w:hAnsi="Tahoma" w:cs="Tahoma"/>
          <w:b/>
          <w:sz w:val="24"/>
          <w:szCs w:val="24"/>
        </w:rPr>
        <w:t xml:space="preserve">Labour (National Employment Code of Conduct (Amended) Regulations, Statutory Instrument 232 of 2006 </w:t>
      </w:r>
      <w:r w:rsidR="005D6BF1">
        <w:rPr>
          <w:rFonts w:ascii="Tahoma" w:hAnsi="Tahoma" w:cs="Tahoma"/>
          <w:sz w:val="24"/>
          <w:szCs w:val="24"/>
        </w:rPr>
        <w:t xml:space="preserve">this appeal ought to have been made to an Appeals authority.  In the event that </w:t>
      </w:r>
      <w:r w:rsidR="00ED1772">
        <w:rPr>
          <w:rFonts w:ascii="Tahoma" w:hAnsi="Tahoma" w:cs="Tahoma"/>
          <w:sz w:val="24"/>
          <w:szCs w:val="24"/>
        </w:rPr>
        <w:t>Appellant</w:t>
      </w:r>
      <w:r w:rsidR="005D6BF1">
        <w:rPr>
          <w:rFonts w:ascii="Tahoma" w:hAnsi="Tahoma" w:cs="Tahoma"/>
          <w:sz w:val="24"/>
          <w:szCs w:val="24"/>
        </w:rPr>
        <w:t xml:space="preserve"> was still dissatisfied with the decision of the Appeals authority he would have referred his matter to a Labour Officer for disposition of the matter in terms of </w:t>
      </w:r>
      <w:r w:rsidR="005D6BF1" w:rsidRPr="00ED1772">
        <w:rPr>
          <w:rFonts w:ascii="Tahoma" w:hAnsi="Tahoma" w:cs="Tahoma"/>
          <w:b/>
          <w:sz w:val="24"/>
          <w:szCs w:val="24"/>
        </w:rPr>
        <w:t>Section 93 of the Labour Act</w:t>
      </w:r>
      <w:r w:rsidR="00ED1772">
        <w:rPr>
          <w:rFonts w:ascii="Tahoma" w:hAnsi="Tahoma" w:cs="Tahoma"/>
          <w:b/>
          <w:sz w:val="24"/>
          <w:szCs w:val="24"/>
        </w:rPr>
        <w:t xml:space="preserve"> [</w:t>
      </w:r>
      <w:r w:rsidR="00ED1772">
        <w:rPr>
          <w:rFonts w:ascii="Tahoma" w:hAnsi="Tahoma" w:cs="Tahoma"/>
          <w:b/>
          <w:i/>
          <w:sz w:val="24"/>
          <w:szCs w:val="24"/>
        </w:rPr>
        <w:t>Chapter 28:01]</w:t>
      </w:r>
      <w:r w:rsidR="005D6BF1" w:rsidRPr="00ED1772">
        <w:rPr>
          <w:rFonts w:ascii="Tahoma" w:hAnsi="Tahoma" w:cs="Tahoma"/>
          <w:b/>
          <w:sz w:val="24"/>
          <w:szCs w:val="24"/>
        </w:rPr>
        <w:t>.</w:t>
      </w:r>
      <w:r w:rsidR="005D6BF1">
        <w:rPr>
          <w:rFonts w:ascii="Tahoma" w:hAnsi="Tahoma" w:cs="Tahoma"/>
          <w:sz w:val="24"/>
          <w:szCs w:val="24"/>
        </w:rPr>
        <w:t xml:space="preserve">  Thereafter </w:t>
      </w:r>
      <w:r w:rsidR="00ED1772">
        <w:rPr>
          <w:rFonts w:ascii="Tahoma" w:hAnsi="Tahoma" w:cs="Tahoma"/>
          <w:sz w:val="24"/>
          <w:szCs w:val="24"/>
        </w:rPr>
        <w:t xml:space="preserve">upon failure to conciliate </w:t>
      </w:r>
      <w:r w:rsidR="005B3AF9">
        <w:rPr>
          <w:rFonts w:ascii="Tahoma" w:hAnsi="Tahoma" w:cs="Tahoma"/>
          <w:sz w:val="24"/>
          <w:szCs w:val="24"/>
        </w:rPr>
        <w:t>the matter would be referred to compulsory arbitration and finally to the Labour Court.  It was Respondent counsel</w:t>
      </w:r>
      <w:r w:rsidR="00ED1772">
        <w:rPr>
          <w:rFonts w:ascii="Tahoma" w:hAnsi="Tahoma" w:cs="Tahoma"/>
          <w:sz w:val="24"/>
          <w:szCs w:val="24"/>
        </w:rPr>
        <w:t>’s</w:t>
      </w:r>
      <w:r w:rsidR="005B3AF9">
        <w:rPr>
          <w:rFonts w:ascii="Tahoma" w:hAnsi="Tahoma" w:cs="Tahoma"/>
          <w:sz w:val="24"/>
          <w:szCs w:val="24"/>
        </w:rPr>
        <w:t xml:space="preserve"> submission</w:t>
      </w:r>
      <w:r w:rsidR="00ED1772">
        <w:rPr>
          <w:rFonts w:ascii="Tahoma" w:hAnsi="Tahoma" w:cs="Tahoma"/>
          <w:sz w:val="24"/>
          <w:szCs w:val="24"/>
        </w:rPr>
        <w:t xml:space="preserve"> that</w:t>
      </w:r>
      <w:r w:rsidR="005B3AF9">
        <w:rPr>
          <w:rFonts w:ascii="Tahoma" w:hAnsi="Tahoma" w:cs="Tahoma"/>
          <w:sz w:val="24"/>
          <w:szCs w:val="24"/>
        </w:rPr>
        <w:t xml:space="preserve"> the Appellant having failed to appeal internally to an Appeals Authority the appeal was consequently improperly before the Labour Court.  The appeal ought therefore to be struck off with costs.</w:t>
      </w:r>
    </w:p>
    <w:p w:rsidR="005B3AF9" w:rsidRDefault="005B3AF9" w:rsidP="009478DE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</w:p>
    <w:p w:rsidR="00164293" w:rsidRDefault="005B3AF9" w:rsidP="009478D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ED1772">
        <w:rPr>
          <w:rFonts w:ascii="Tahoma" w:hAnsi="Tahoma" w:cs="Tahoma"/>
          <w:sz w:val="24"/>
          <w:szCs w:val="24"/>
        </w:rPr>
        <w:t>Appellant</w:t>
      </w:r>
      <w:r>
        <w:rPr>
          <w:rFonts w:ascii="Tahoma" w:hAnsi="Tahoma" w:cs="Tahoma"/>
          <w:sz w:val="24"/>
          <w:szCs w:val="24"/>
        </w:rPr>
        <w:t xml:space="preserve"> clearly has chosen to adopt the wrong procedure.  It is clear after receiving the determination by the Disciplinary Authority his appeal la</w:t>
      </w:r>
      <w:r w:rsidR="00ED1772">
        <w:rPr>
          <w:rFonts w:ascii="Tahoma" w:hAnsi="Tahoma" w:cs="Tahoma"/>
          <w:sz w:val="24"/>
          <w:szCs w:val="24"/>
        </w:rPr>
        <w:t>y with the Appeals Authority.  The Appellant</w:t>
      </w:r>
      <w:r>
        <w:rPr>
          <w:rFonts w:ascii="Tahoma" w:hAnsi="Tahoma" w:cs="Tahoma"/>
          <w:sz w:val="24"/>
          <w:szCs w:val="24"/>
        </w:rPr>
        <w:t xml:space="preserve"> has in his oral and written submissions conceded that the matter is improperly before the Labour Court.  In </w:t>
      </w:r>
      <w:r w:rsidR="009478DE">
        <w:rPr>
          <w:rFonts w:ascii="Tahoma" w:hAnsi="Tahoma" w:cs="Tahoma"/>
          <w:sz w:val="24"/>
          <w:szCs w:val="24"/>
        </w:rPr>
        <w:t>his</w:t>
      </w:r>
      <w:r>
        <w:rPr>
          <w:rFonts w:ascii="Tahoma" w:hAnsi="Tahoma" w:cs="Tahoma"/>
          <w:sz w:val="24"/>
          <w:szCs w:val="24"/>
        </w:rPr>
        <w:t xml:space="preserve"> last communication</w:t>
      </w:r>
      <w:r w:rsidR="009478DE">
        <w:rPr>
          <w:rFonts w:ascii="Tahoma" w:hAnsi="Tahoma" w:cs="Tahoma"/>
          <w:sz w:val="24"/>
          <w:szCs w:val="24"/>
        </w:rPr>
        <w:t xml:space="preserve"> dated 19</w:t>
      </w:r>
      <w:r w:rsidR="009478DE" w:rsidRPr="009478DE">
        <w:rPr>
          <w:rFonts w:ascii="Tahoma" w:hAnsi="Tahoma" w:cs="Tahoma"/>
          <w:sz w:val="24"/>
          <w:szCs w:val="24"/>
          <w:vertAlign w:val="superscript"/>
        </w:rPr>
        <w:t>th</w:t>
      </w:r>
      <w:r w:rsidR="009478DE">
        <w:rPr>
          <w:rFonts w:ascii="Tahoma" w:hAnsi="Tahoma" w:cs="Tahoma"/>
          <w:sz w:val="24"/>
          <w:szCs w:val="24"/>
        </w:rPr>
        <w:t xml:space="preserve"> of June, 2013</w:t>
      </w:r>
      <w:r>
        <w:rPr>
          <w:rFonts w:ascii="Tahoma" w:hAnsi="Tahoma" w:cs="Tahoma"/>
          <w:sz w:val="24"/>
          <w:szCs w:val="24"/>
        </w:rPr>
        <w:t xml:space="preserve"> he writes </w:t>
      </w:r>
    </w:p>
    <w:p w:rsidR="009478DE" w:rsidRDefault="009478DE" w:rsidP="009478DE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5B3AF9" w:rsidRDefault="005B3AF9" w:rsidP="00164293">
      <w:pPr>
        <w:spacing w:after="0" w:line="36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Pr="005B3AF9">
        <w:rPr>
          <w:rFonts w:ascii="Times New Roman" w:hAnsi="Times New Roman" w:cs="Times New Roman"/>
          <w:i/>
        </w:rPr>
        <w:t>I now kindly ask your office to issue an order to allow this matter to be referred to the right channels, which I had already pursued before as it was wholly wrongly filed before the Labour Court.  The matter is still pending before the Arbitrator, Honourable P. Mutsinze.</w:t>
      </w:r>
      <w:r>
        <w:rPr>
          <w:rFonts w:ascii="Tahoma" w:hAnsi="Tahoma" w:cs="Tahoma"/>
          <w:sz w:val="24"/>
          <w:szCs w:val="24"/>
        </w:rPr>
        <w:t>”</w:t>
      </w:r>
    </w:p>
    <w:p w:rsidR="009478DE" w:rsidRDefault="009478DE" w:rsidP="009478DE">
      <w:pPr>
        <w:spacing w:after="0" w:line="48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</w:p>
    <w:p w:rsidR="009478DE" w:rsidRDefault="00F02753" w:rsidP="00F0275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appeal </w:t>
      </w:r>
      <w:r w:rsidR="00AE70DA">
        <w:rPr>
          <w:rFonts w:ascii="Tahoma" w:hAnsi="Tahoma" w:cs="Tahoma"/>
          <w:sz w:val="24"/>
          <w:szCs w:val="24"/>
        </w:rPr>
        <w:t>clearly</w:t>
      </w:r>
      <w:r w:rsidR="009478D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stands to be dismissed as being improperly before the Labour Court.</w:t>
      </w: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B3AF9" w:rsidRDefault="005B3AF9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circumstances the court grants an order in the following terms;</w:t>
      </w:r>
    </w:p>
    <w:p w:rsidR="009478DE" w:rsidRDefault="009478DE" w:rsidP="009478D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B3AF9" w:rsidRDefault="005B3AF9" w:rsidP="009478DE">
      <w:pPr>
        <w:pStyle w:val="ListParagraph"/>
        <w:numPr>
          <w:ilvl w:val="0"/>
          <w:numId w:val="1"/>
        </w:numPr>
        <w:spacing w:line="360" w:lineRule="auto"/>
        <w:ind w:hanging="7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appeal be and is hereby dismissed as being improperly before the Labour Court. </w:t>
      </w:r>
    </w:p>
    <w:p w:rsidR="00164293" w:rsidRDefault="00164293" w:rsidP="00164293">
      <w:pPr>
        <w:pStyle w:val="ListParagraph"/>
        <w:spacing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5B3AF9" w:rsidRPr="005B3AF9" w:rsidRDefault="005B3AF9" w:rsidP="00164293">
      <w:pPr>
        <w:pStyle w:val="ListParagraph"/>
        <w:numPr>
          <w:ilvl w:val="0"/>
          <w:numId w:val="1"/>
        </w:numPr>
        <w:spacing w:line="360" w:lineRule="auto"/>
        <w:ind w:hanging="7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is no order as to costs. </w:t>
      </w:r>
    </w:p>
    <w:p w:rsidR="002E7DD5" w:rsidRDefault="002E7DD5" w:rsidP="003B221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478DE" w:rsidRDefault="009478DE" w:rsidP="003B221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478DE" w:rsidRDefault="009478DE" w:rsidP="003B221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53902" w:rsidRPr="00913E6D" w:rsidRDefault="00953902" w:rsidP="00953902">
      <w:pPr>
        <w:spacing w:after="0" w:line="360" w:lineRule="auto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Chinawa Law Chambers</w:t>
      </w:r>
      <w:r w:rsidRPr="00913E6D">
        <w:rPr>
          <w:rFonts w:ascii="Tahoma" w:hAnsi="Tahoma" w:cs="Tahoma"/>
          <w:b/>
          <w:i/>
        </w:rPr>
        <w:t xml:space="preserve"> – Appellant’s Legal Practitioners</w:t>
      </w:r>
    </w:p>
    <w:p w:rsidR="00953902" w:rsidRDefault="00953902" w:rsidP="00953902">
      <w:pPr>
        <w:rPr>
          <w:rFonts w:ascii="Tahoma" w:hAnsi="Tahoma" w:cs="Tahoma"/>
          <w:sz w:val="24"/>
          <w:szCs w:val="24"/>
        </w:rPr>
      </w:pPr>
    </w:p>
    <w:sectPr w:rsidR="00953902" w:rsidSect="00AE70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5B" w:rsidRDefault="0044235B" w:rsidP="00AE70DA">
      <w:pPr>
        <w:spacing w:after="0" w:line="240" w:lineRule="auto"/>
      </w:pPr>
      <w:r>
        <w:separator/>
      </w:r>
    </w:p>
  </w:endnote>
  <w:endnote w:type="continuationSeparator" w:id="1">
    <w:p w:rsidR="0044235B" w:rsidRDefault="0044235B" w:rsidP="00A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5204"/>
      <w:docPartObj>
        <w:docPartGallery w:val="Page Numbers (Bottom of Page)"/>
        <w:docPartUnique/>
      </w:docPartObj>
    </w:sdtPr>
    <w:sdtContent>
      <w:p w:rsidR="00AE70DA" w:rsidRDefault="00AC0A10">
        <w:pPr>
          <w:pStyle w:val="Footer"/>
          <w:jc w:val="right"/>
        </w:pPr>
        <w:fldSimple w:instr=" PAGE   \* MERGEFORMAT ">
          <w:r w:rsidR="00F02753">
            <w:rPr>
              <w:noProof/>
            </w:rPr>
            <w:t>2</w:t>
          </w:r>
        </w:fldSimple>
      </w:p>
    </w:sdtContent>
  </w:sdt>
  <w:p w:rsidR="00AE70DA" w:rsidRDefault="00AE7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5B" w:rsidRDefault="0044235B" w:rsidP="00AE70DA">
      <w:pPr>
        <w:spacing w:after="0" w:line="240" w:lineRule="auto"/>
      </w:pPr>
      <w:r>
        <w:separator/>
      </w:r>
    </w:p>
  </w:footnote>
  <w:footnote w:type="continuationSeparator" w:id="1">
    <w:p w:rsidR="0044235B" w:rsidRDefault="0044235B" w:rsidP="00AE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DA" w:rsidRDefault="00AE70DA" w:rsidP="00AE70DA">
    <w:pPr>
      <w:pStyle w:val="Header"/>
      <w:jc w:val="right"/>
    </w:pPr>
    <w:r w:rsidRPr="0013208D">
      <w:rPr>
        <w:rFonts w:ascii="Tahoma" w:hAnsi="Tahoma" w:cs="Tahoma"/>
        <w:b/>
      </w:rPr>
      <w:t>JUDGEMENT NO LC/H/</w:t>
    </w:r>
    <w:r>
      <w:rPr>
        <w:rFonts w:ascii="Tahoma" w:hAnsi="Tahoma" w:cs="Tahoma"/>
        <w:b/>
      </w:rPr>
      <w:t>109/14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40127"/>
    <w:multiLevelType w:val="hybridMultilevel"/>
    <w:tmpl w:val="2CAAEE94"/>
    <w:lvl w:ilvl="0" w:tplc="9426E6C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902"/>
    <w:rsid w:val="00040041"/>
    <w:rsid w:val="00073B99"/>
    <w:rsid w:val="00164293"/>
    <w:rsid w:val="001B520A"/>
    <w:rsid w:val="001E59E3"/>
    <w:rsid w:val="002A4EA4"/>
    <w:rsid w:val="002B042E"/>
    <w:rsid w:val="002D0332"/>
    <w:rsid w:val="002E1FE1"/>
    <w:rsid w:val="002E7DD5"/>
    <w:rsid w:val="00333A04"/>
    <w:rsid w:val="003A130E"/>
    <w:rsid w:val="003B221B"/>
    <w:rsid w:val="003E7494"/>
    <w:rsid w:val="0044235B"/>
    <w:rsid w:val="004927A7"/>
    <w:rsid w:val="00594D9F"/>
    <w:rsid w:val="005B3AF9"/>
    <w:rsid w:val="005B6B07"/>
    <w:rsid w:val="005D6BF1"/>
    <w:rsid w:val="005E4CBF"/>
    <w:rsid w:val="00660BBF"/>
    <w:rsid w:val="007B3902"/>
    <w:rsid w:val="007D0261"/>
    <w:rsid w:val="0085621A"/>
    <w:rsid w:val="008C57F8"/>
    <w:rsid w:val="009478DE"/>
    <w:rsid w:val="0095114C"/>
    <w:rsid w:val="00953902"/>
    <w:rsid w:val="0098286B"/>
    <w:rsid w:val="0099490E"/>
    <w:rsid w:val="009A124E"/>
    <w:rsid w:val="00A05445"/>
    <w:rsid w:val="00A71B12"/>
    <w:rsid w:val="00AA1557"/>
    <w:rsid w:val="00AA452E"/>
    <w:rsid w:val="00AC0A10"/>
    <w:rsid w:val="00AE70DA"/>
    <w:rsid w:val="00B2519C"/>
    <w:rsid w:val="00B819ED"/>
    <w:rsid w:val="00CE61E0"/>
    <w:rsid w:val="00D13C45"/>
    <w:rsid w:val="00D34EA0"/>
    <w:rsid w:val="00DC7E20"/>
    <w:rsid w:val="00ED1772"/>
    <w:rsid w:val="00ED3B87"/>
    <w:rsid w:val="00EE2051"/>
    <w:rsid w:val="00F02753"/>
    <w:rsid w:val="00FC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0DA"/>
  </w:style>
  <w:style w:type="paragraph" w:styleId="Footer">
    <w:name w:val="footer"/>
    <w:basedOn w:val="Normal"/>
    <w:link w:val="FooterChar"/>
    <w:uiPriority w:val="99"/>
    <w:unhideWhenUsed/>
    <w:rsid w:val="00AE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2014-02-27T10:37:00Z</cp:lastPrinted>
  <dcterms:created xsi:type="dcterms:W3CDTF">2014-02-25T10:09:00Z</dcterms:created>
  <dcterms:modified xsi:type="dcterms:W3CDTF">2014-02-27T10:40:00Z</dcterms:modified>
</cp:coreProperties>
</file>