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D6C43" w14:textId="77777777" w:rsidR="00FB4114" w:rsidRDefault="00623ABB">
      <w:pPr>
        <w:spacing w:before="73"/>
        <w:ind w:left="100"/>
        <w:rPr>
          <w:b/>
          <w:sz w:val="24"/>
        </w:rPr>
      </w:pPr>
      <w:r>
        <w:rPr>
          <w:b/>
          <w:sz w:val="24"/>
        </w:rPr>
        <w:t>IN</w:t>
      </w:r>
      <w:r>
        <w:rPr>
          <w:b/>
          <w:spacing w:val="-1"/>
          <w:sz w:val="24"/>
        </w:rPr>
        <w:t xml:space="preserve"> </w:t>
      </w:r>
      <w:r>
        <w:rPr>
          <w:b/>
          <w:sz w:val="24"/>
        </w:rPr>
        <w:t>THE</w:t>
      </w:r>
      <w:r>
        <w:rPr>
          <w:b/>
          <w:spacing w:val="-1"/>
          <w:sz w:val="24"/>
        </w:rPr>
        <w:t xml:space="preserve"> </w:t>
      </w:r>
      <w:r>
        <w:rPr>
          <w:b/>
          <w:sz w:val="24"/>
        </w:rPr>
        <w:t>LABOUR</w:t>
      </w:r>
      <w:r>
        <w:rPr>
          <w:b/>
          <w:spacing w:val="-2"/>
          <w:sz w:val="24"/>
        </w:rPr>
        <w:t xml:space="preserve"> </w:t>
      </w:r>
      <w:r>
        <w:rPr>
          <w:b/>
          <w:sz w:val="24"/>
        </w:rPr>
        <w:t>COURT</w:t>
      </w:r>
      <w:r>
        <w:rPr>
          <w:b/>
          <w:spacing w:val="-1"/>
          <w:sz w:val="24"/>
        </w:rPr>
        <w:t xml:space="preserve"> </w:t>
      </w:r>
      <w:r>
        <w:rPr>
          <w:b/>
          <w:sz w:val="24"/>
        </w:rPr>
        <w:t xml:space="preserve">OF </w:t>
      </w:r>
      <w:r>
        <w:rPr>
          <w:b/>
          <w:spacing w:val="-2"/>
          <w:sz w:val="24"/>
        </w:rPr>
        <w:t>ZIMBABWE</w:t>
      </w:r>
    </w:p>
    <w:p w14:paraId="6BDF462A" w14:textId="77777777" w:rsidR="00FB4114" w:rsidRDefault="00FB4114">
      <w:pPr>
        <w:pStyle w:val="BodyText"/>
        <w:rPr>
          <w:b/>
        </w:rPr>
      </w:pPr>
    </w:p>
    <w:p w14:paraId="6F93B4D0" w14:textId="77777777" w:rsidR="00FB4114" w:rsidRDefault="00623ABB">
      <w:pPr>
        <w:ind w:left="100"/>
        <w:rPr>
          <w:b/>
          <w:sz w:val="24"/>
        </w:rPr>
      </w:pPr>
      <w:r>
        <w:rPr>
          <w:b/>
          <w:sz w:val="24"/>
        </w:rPr>
        <w:t>HARARE</w:t>
      </w:r>
      <w:r>
        <w:rPr>
          <w:b/>
          <w:spacing w:val="60"/>
          <w:sz w:val="24"/>
        </w:rPr>
        <w:t xml:space="preserve"> </w:t>
      </w:r>
      <w:r>
        <w:rPr>
          <w:b/>
          <w:sz w:val="24"/>
        </w:rPr>
        <w:t xml:space="preserve">26 FEBRUARY </w:t>
      </w:r>
      <w:r>
        <w:rPr>
          <w:b/>
          <w:spacing w:val="-4"/>
          <w:sz w:val="24"/>
        </w:rPr>
        <w:t>2024</w:t>
      </w:r>
    </w:p>
    <w:p w14:paraId="108C7DA3" w14:textId="77777777" w:rsidR="00FB4114" w:rsidRDefault="00623ABB">
      <w:pPr>
        <w:ind w:left="100"/>
        <w:rPr>
          <w:b/>
          <w:sz w:val="24"/>
        </w:rPr>
      </w:pPr>
      <w:r>
        <w:rPr>
          <w:b/>
          <w:sz w:val="24"/>
        </w:rPr>
        <w:t>07</w:t>
      </w:r>
      <w:r>
        <w:rPr>
          <w:b/>
          <w:spacing w:val="2"/>
          <w:sz w:val="24"/>
        </w:rPr>
        <w:t xml:space="preserve"> </w:t>
      </w:r>
      <w:r>
        <w:rPr>
          <w:b/>
          <w:sz w:val="24"/>
        </w:rPr>
        <w:t>MARCH</w:t>
      </w:r>
      <w:r>
        <w:rPr>
          <w:b/>
          <w:spacing w:val="2"/>
          <w:sz w:val="24"/>
        </w:rPr>
        <w:t xml:space="preserve"> </w:t>
      </w:r>
      <w:r>
        <w:rPr>
          <w:b/>
          <w:spacing w:val="-4"/>
          <w:sz w:val="24"/>
        </w:rPr>
        <w:t>2024</w:t>
      </w:r>
    </w:p>
    <w:p w14:paraId="78BC833E" w14:textId="77777777" w:rsidR="00FB4114" w:rsidRDefault="00623ABB">
      <w:pPr>
        <w:spacing w:before="73" w:line="480" w:lineRule="auto"/>
        <w:ind w:left="100" w:right="326"/>
        <w:rPr>
          <w:b/>
          <w:sz w:val="24"/>
        </w:rPr>
      </w:pPr>
      <w:r>
        <w:br w:type="column"/>
      </w:r>
      <w:r>
        <w:rPr>
          <w:b/>
          <w:sz w:val="24"/>
        </w:rPr>
        <w:t>JUDGMENT</w:t>
      </w:r>
      <w:r>
        <w:rPr>
          <w:b/>
          <w:spacing w:val="-15"/>
          <w:sz w:val="24"/>
        </w:rPr>
        <w:t xml:space="preserve"> </w:t>
      </w:r>
      <w:r>
        <w:rPr>
          <w:b/>
          <w:sz w:val="24"/>
        </w:rPr>
        <w:t>NO</w:t>
      </w:r>
      <w:r>
        <w:rPr>
          <w:b/>
          <w:spacing w:val="-15"/>
          <w:sz w:val="24"/>
        </w:rPr>
        <w:t xml:space="preserve"> </w:t>
      </w:r>
      <w:r>
        <w:rPr>
          <w:b/>
          <w:sz w:val="24"/>
        </w:rPr>
        <w:t>LC/H/93/24 CASE NO LC/H/1067/2024</w:t>
      </w:r>
    </w:p>
    <w:p w14:paraId="7303E818" w14:textId="77777777" w:rsidR="00FB4114" w:rsidRDefault="00FB4114">
      <w:pPr>
        <w:spacing w:line="480" w:lineRule="auto"/>
        <w:rPr>
          <w:sz w:val="24"/>
        </w:rPr>
        <w:sectPr w:rsidR="00FB4114">
          <w:type w:val="continuous"/>
          <w:pgSz w:w="11910" w:h="16840"/>
          <w:pgMar w:top="1900" w:right="1320" w:bottom="280" w:left="1340" w:header="720" w:footer="720" w:gutter="0"/>
          <w:cols w:num="2" w:space="720" w:equalWidth="0">
            <w:col w:w="4814" w:space="950"/>
            <w:col w:w="3486"/>
          </w:cols>
        </w:sectPr>
      </w:pPr>
    </w:p>
    <w:p w14:paraId="77EBC33F" w14:textId="77777777" w:rsidR="00FB4114" w:rsidRDefault="00FB4114">
      <w:pPr>
        <w:pStyle w:val="BodyText"/>
        <w:rPr>
          <w:b/>
        </w:rPr>
      </w:pPr>
    </w:p>
    <w:p w14:paraId="2AAE42B2" w14:textId="77777777" w:rsidR="00FB4114" w:rsidRDefault="00FB4114">
      <w:pPr>
        <w:pStyle w:val="BodyText"/>
        <w:rPr>
          <w:b/>
        </w:rPr>
      </w:pPr>
    </w:p>
    <w:p w14:paraId="7A417569" w14:textId="77777777" w:rsidR="00FB4114" w:rsidRDefault="00FB4114">
      <w:pPr>
        <w:pStyle w:val="BodyText"/>
        <w:rPr>
          <w:b/>
        </w:rPr>
      </w:pPr>
    </w:p>
    <w:p w14:paraId="3C4239AD" w14:textId="77777777" w:rsidR="00FB4114" w:rsidRDefault="00FB4114">
      <w:pPr>
        <w:pStyle w:val="BodyText"/>
        <w:rPr>
          <w:b/>
        </w:rPr>
      </w:pPr>
    </w:p>
    <w:p w14:paraId="53AB777D" w14:textId="77777777" w:rsidR="00FB4114" w:rsidRDefault="00623ABB">
      <w:pPr>
        <w:tabs>
          <w:tab w:val="left" w:pos="5861"/>
        </w:tabs>
        <w:ind w:left="100"/>
        <w:rPr>
          <w:b/>
          <w:sz w:val="24"/>
        </w:rPr>
      </w:pPr>
      <w:proofErr w:type="spellStart"/>
      <w:r>
        <w:rPr>
          <w:b/>
          <w:sz w:val="24"/>
        </w:rPr>
        <w:t>LlOYD</w:t>
      </w:r>
      <w:proofErr w:type="spellEnd"/>
      <w:r>
        <w:rPr>
          <w:b/>
          <w:spacing w:val="-1"/>
          <w:sz w:val="24"/>
        </w:rPr>
        <w:t xml:space="preserve"> </w:t>
      </w:r>
      <w:r>
        <w:rPr>
          <w:b/>
          <w:spacing w:val="-2"/>
          <w:sz w:val="24"/>
        </w:rPr>
        <w:t>MACHACHA</w:t>
      </w:r>
      <w:r>
        <w:rPr>
          <w:b/>
          <w:sz w:val="24"/>
        </w:rPr>
        <w:tab/>
      </w:r>
      <w:r>
        <w:rPr>
          <w:b/>
          <w:spacing w:val="-2"/>
          <w:sz w:val="24"/>
        </w:rPr>
        <w:t>APPLICANT</w:t>
      </w:r>
    </w:p>
    <w:p w14:paraId="7413E7D9" w14:textId="77777777" w:rsidR="00FB4114" w:rsidRDefault="00FB4114">
      <w:pPr>
        <w:pStyle w:val="BodyText"/>
        <w:rPr>
          <w:b/>
        </w:rPr>
      </w:pPr>
    </w:p>
    <w:p w14:paraId="3AB2702F" w14:textId="77777777" w:rsidR="00FB4114" w:rsidRDefault="00FB4114">
      <w:pPr>
        <w:pStyle w:val="BodyText"/>
        <w:spacing w:before="271"/>
        <w:rPr>
          <w:b/>
        </w:rPr>
      </w:pPr>
    </w:p>
    <w:p w14:paraId="6A869AC1" w14:textId="77777777" w:rsidR="00FB4114" w:rsidRDefault="00623ABB">
      <w:pPr>
        <w:tabs>
          <w:tab w:val="left" w:pos="5801"/>
        </w:tabs>
        <w:ind w:left="100"/>
        <w:rPr>
          <w:b/>
          <w:sz w:val="24"/>
        </w:rPr>
      </w:pPr>
      <w:r>
        <w:rPr>
          <w:b/>
          <w:sz w:val="24"/>
        </w:rPr>
        <w:t>DR</w:t>
      </w:r>
      <w:r>
        <w:rPr>
          <w:b/>
          <w:spacing w:val="-2"/>
          <w:sz w:val="24"/>
        </w:rPr>
        <w:t xml:space="preserve"> </w:t>
      </w:r>
      <w:r>
        <w:rPr>
          <w:b/>
          <w:sz w:val="24"/>
        </w:rPr>
        <w:t>C. DHEGE</w:t>
      </w:r>
      <w:r>
        <w:rPr>
          <w:b/>
          <w:spacing w:val="1"/>
          <w:sz w:val="24"/>
        </w:rPr>
        <w:t xml:space="preserve"> </w:t>
      </w:r>
      <w:r>
        <w:rPr>
          <w:b/>
          <w:spacing w:val="-4"/>
          <w:sz w:val="24"/>
        </w:rPr>
        <w:t>N.O.</w:t>
      </w:r>
      <w:r>
        <w:rPr>
          <w:b/>
          <w:sz w:val="24"/>
        </w:rPr>
        <w:tab/>
        <w:t>1</w:t>
      </w:r>
      <w:proofErr w:type="spellStart"/>
      <w:r>
        <w:rPr>
          <w:b/>
          <w:position w:val="8"/>
          <w:sz w:val="16"/>
        </w:rPr>
        <w:t>st</w:t>
      </w:r>
      <w:proofErr w:type="spellEnd"/>
      <w:r>
        <w:rPr>
          <w:b/>
          <w:spacing w:val="16"/>
          <w:position w:val="8"/>
          <w:sz w:val="16"/>
        </w:rPr>
        <w:t xml:space="preserve"> </w:t>
      </w:r>
      <w:r>
        <w:rPr>
          <w:b/>
          <w:spacing w:val="-2"/>
          <w:sz w:val="24"/>
        </w:rPr>
        <w:t>RESPONDENT</w:t>
      </w:r>
    </w:p>
    <w:p w14:paraId="48EBDC98" w14:textId="77777777" w:rsidR="00FB4114" w:rsidRDefault="00FB4114">
      <w:pPr>
        <w:pStyle w:val="BodyText"/>
        <w:spacing w:before="271"/>
        <w:rPr>
          <w:b/>
        </w:rPr>
      </w:pPr>
    </w:p>
    <w:p w14:paraId="1B7A7E13" w14:textId="77777777" w:rsidR="00FB4114" w:rsidRDefault="00623ABB">
      <w:pPr>
        <w:tabs>
          <w:tab w:val="left" w:pos="5861"/>
        </w:tabs>
        <w:ind w:left="100"/>
        <w:rPr>
          <w:b/>
          <w:sz w:val="24"/>
        </w:rPr>
      </w:pPr>
      <w:r>
        <w:rPr>
          <w:b/>
          <w:sz w:val="24"/>
        </w:rPr>
        <w:t>HEALTH</w:t>
      </w:r>
      <w:r>
        <w:rPr>
          <w:b/>
          <w:spacing w:val="-2"/>
          <w:sz w:val="24"/>
        </w:rPr>
        <w:t xml:space="preserve"> </w:t>
      </w:r>
      <w:r>
        <w:rPr>
          <w:b/>
          <w:sz w:val="24"/>
        </w:rPr>
        <w:t>SERVICES</w:t>
      </w:r>
      <w:r>
        <w:rPr>
          <w:b/>
          <w:spacing w:val="-2"/>
          <w:sz w:val="24"/>
        </w:rPr>
        <w:t xml:space="preserve"> COMMISSION</w:t>
      </w:r>
      <w:r>
        <w:rPr>
          <w:b/>
          <w:sz w:val="24"/>
        </w:rPr>
        <w:tab/>
        <w:t>2</w:t>
      </w:r>
      <w:proofErr w:type="spellStart"/>
      <w:r>
        <w:rPr>
          <w:b/>
          <w:position w:val="8"/>
          <w:sz w:val="16"/>
        </w:rPr>
        <w:t>nd</w:t>
      </w:r>
      <w:proofErr w:type="spellEnd"/>
      <w:r>
        <w:rPr>
          <w:b/>
          <w:spacing w:val="16"/>
          <w:position w:val="8"/>
          <w:sz w:val="16"/>
        </w:rPr>
        <w:t xml:space="preserve"> </w:t>
      </w:r>
      <w:r>
        <w:rPr>
          <w:b/>
          <w:spacing w:val="-2"/>
          <w:sz w:val="24"/>
        </w:rPr>
        <w:t>RESPONDENT</w:t>
      </w:r>
    </w:p>
    <w:p w14:paraId="454363FC" w14:textId="77777777" w:rsidR="00FB4114" w:rsidRDefault="00FB4114">
      <w:pPr>
        <w:pStyle w:val="BodyText"/>
        <w:rPr>
          <w:b/>
        </w:rPr>
      </w:pPr>
    </w:p>
    <w:p w14:paraId="455FA685" w14:textId="77777777" w:rsidR="00FB4114" w:rsidRDefault="00FB4114">
      <w:pPr>
        <w:pStyle w:val="BodyText"/>
        <w:rPr>
          <w:b/>
        </w:rPr>
      </w:pPr>
    </w:p>
    <w:p w14:paraId="01840C58" w14:textId="77777777" w:rsidR="00FB4114" w:rsidRDefault="00623ABB">
      <w:pPr>
        <w:pStyle w:val="BodyText"/>
        <w:ind w:left="100"/>
      </w:pPr>
      <w:r>
        <w:t>Before</w:t>
      </w:r>
      <w:r>
        <w:rPr>
          <w:spacing w:val="-2"/>
        </w:rPr>
        <w:t xml:space="preserve"> </w:t>
      </w:r>
      <w:r>
        <w:t>the</w:t>
      </w:r>
      <w:r>
        <w:rPr>
          <w:spacing w:val="-1"/>
        </w:rPr>
        <w:t xml:space="preserve"> </w:t>
      </w:r>
      <w:r>
        <w:t>Honourable</w:t>
      </w:r>
      <w:r>
        <w:rPr>
          <w:spacing w:val="1"/>
        </w:rPr>
        <w:t xml:space="preserve"> </w:t>
      </w:r>
      <w:r>
        <w:t>G.</w:t>
      </w:r>
      <w:r>
        <w:rPr>
          <w:spacing w:val="-1"/>
        </w:rPr>
        <w:t xml:space="preserve"> </w:t>
      </w:r>
      <w:r>
        <w:t>Musariri</w:t>
      </w:r>
      <w:r>
        <w:rPr>
          <w:spacing w:val="59"/>
        </w:rPr>
        <w:t xml:space="preserve"> </w:t>
      </w:r>
      <w:r>
        <w:rPr>
          <w:spacing w:val="-2"/>
        </w:rPr>
        <w:t>Judge:</w:t>
      </w:r>
    </w:p>
    <w:p w14:paraId="41DA3F25" w14:textId="77777777" w:rsidR="00FB4114" w:rsidRDefault="00FB4114">
      <w:pPr>
        <w:pStyle w:val="BodyText"/>
      </w:pPr>
    </w:p>
    <w:p w14:paraId="6CB54A9A" w14:textId="77777777" w:rsidR="00FB4114" w:rsidRDefault="00623ABB">
      <w:pPr>
        <w:pStyle w:val="BodyText"/>
        <w:tabs>
          <w:tab w:val="left" w:pos="2980"/>
          <w:tab w:val="left" w:pos="3700"/>
        </w:tabs>
        <w:ind w:left="100"/>
      </w:pPr>
      <w:r>
        <w:t>For</w:t>
      </w:r>
      <w:r>
        <w:rPr>
          <w:spacing w:val="58"/>
        </w:rPr>
        <w:t xml:space="preserve"> </w:t>
      </w:r>
      <w:r>
        <w:rPr>
          <w:spacing w:val="-2"/>
        </w:rPr>
        <w:t>Applicant</w:t>
      </w:r>
      <w:r>
        <w:tab/>
      </w:r>
      <w:r>
        <w:rPr>
          <w:spacing w:val="-10"/>
        </w:rPr>
        <w:t>-</w:t>
      </w:r>
      <w:r>
        <w:tab/>
      </w:r>
      <w:proofErr w:type="spellStart"/>
      <w:r>
        <w:t>Mr</w:t>
      </w:r>
      <w:proofErr w:type="spellEnd"/>
      <w:r>
        <w:rPr>
          <w:spacing w:val="-2"/>
        </w:rPr>
        <w:t xml:space="preserve"> </w:t>
      </w:r>
      <w:r>
        <w:t xml:space="preserve">B. </w:t>
      </w:r>
      <w:proofErr w:type="spellStart"/>
      <w:r>
        <w:t>Magogo</w:t>
      </w:r>
      <w:proofErr w:type="spellEnd"/>
      <w:r>
        <w:t xml:space="preserve">, </w:t>
      </w:r>
      <w:r>
        <w:rPr>
          <w:spacing w:val="-2"/>
        </w:rPr>
        <w:t>Advocate</w:t>
      </w:r>
    </w:p>
    <w:p w14:paraId="01FBEB4A" w14:textId="77777777" w:rsidR="00FB4114" w:rsidRDefault="00623ABB">
      <w:pPr>
        <w:pStyle w:val="BodyText"/>
        <w:tabs>
          <w:tab w:val="left" w:pos="2980"/>
          <w:tab w:val="left" w:pos="3700"/>
        </w:tabs>
        <w:spacing w:before="137" w:line="360" w:lineRule="auto"/>
        <w:ind w:left="3701" w:right="3106" w:hanging="3601"/>
      </w:pPr>
      <w:r>
        <w:t>For Respondent</w:t>
      </w:r>
      <w:r>
        <w:tab/>
      </w:r>
      <w:r>
        <w:rPr>
          <w:spacing w:val="-10"/>
        </w:rPr>
        <w:t>-</w:t>
      </w:r>
      <w:r>
        <w:tab/>
      </w:r>
      <w:proofErr w:type="spellStart"/>
      <w:r>
        <w:t>Ms</w:t>
      </w:r>
      <w:proofErr w:type="spellEnd"/>
      <w:r>
        <w:rPr>
          <w:spacing w:val="-9"/>
        </w:rPr>
        <w:t xml:space="preserve"> </w:t>
      </w:r>
      <w:r>
        <w:t>A.</w:t>
      </w:r>
      <w:r>
        <w:rPr>
          <w:spacing w:val="40"/>
        </w:rPr>
        <w:t xml:space="preserve"> </w:t>
      </w:r>
      <w:proofErr w:type="spellStart"/>
      <w:r>
        <w:t>Magunde</w:t>
      </w:r>
      <w:proofErr w:type="spellEnd"/>
      <w:r>
        <w:t>,</w:t>
      </w:r>
      <w:r>
        <w:rPr>
          <w:spacing w:val="-9"/>
        </w:rPr>
        <w:t xml:space="preserve"> </w:t>
      </w:r>
      <w:r>
        <w:t xml:space="preserve">Officer </w:t>
      </w:r>
      <w:proofErr w:type="spellStart"/>
      <w:r>
        <w:t>Mr</w:t>
      </w:r>
      <w:proofErr w:type="spellEnd"/>
      <w:r>
        <w:t xml:space="preserve"> C. Gutu, Officer</w:t>
      </w:r>
    </w:p>
    <w:p w14:paraId="387E1461" w14:textId="77777777" w:rsidR="00FB4114" w:rsidRDefault="00FB4114">
      <w:pPr>
        <w:pStyle w:val="BodyText"/>
        <w:spacing w:before="140"/>
      </w:pPr>
    </w:p>
    <w:p w14:paraId="57E0A44E" w14:textId="77777777" w:rsidR="00FB4114" w:rsidRDefault="00623ABB">
      <w:pPr>
        <w:ind w:left="100"/>
        <w:rPr>
          <w:b/>
          <w:sz w:val="24"/>
        </w:rPr>
      </w:pPr>
      <w:r>
        <w:rPr>
          <w:b/>
          <w:sz w:val="24"/>
        </w:rPr>
        <w:t>MUSARIRI,</w:t>
      </w:r>
      <w:r>
        <w:rPr>
          <w:b/>
          <w:spacing w:val="-2"/>
          <w:sz w:val="24"/>
        </w:rPr>
        <w:t xml:space="preserve"> </w:t>
      </w:r>
      <w:r>
        <w:rPr>
          <w:b/>
          <w:spacing w:val="-5"/>
          <w:sz w:val="24"/>
        </w:rPr>
        <w:t>J:</w:t>
      </w:r>
    </w:p>
    <w:p w14:paraId="600C37B9" w14:textId="77777777" w:rsidR="00FB4114" w:rsidRDefault="00FB4114">
      <w:pPr>
        <w:pStyle w:val="BodyText"/>
        <w:rPr>
          <w:b/>
        </w:rPr>
      </w:pPr>
    </w:p>
    <w:p w14:paraId="4FC2A9EB" w14:textId="77777777" w:rsidR="00FB4114" w:rsidRDefault="00623ABB">
      <w:pPr>
        <w:pStyle w:val="BodyText"/>
        <w:spacing w:line="360" w:lineRule="auto"/>
        <w:ind w:left="100" w:firstLine="719"/>
      </w:pPr>
      <w:r>
        <w:t>At</w:t>
      </w:r>
      <w:r>
        <w:rPr>
          <w:spacing w:val="23"/>
        </w:rPr>
        <w:t xml:space="preserve"> </w:t>
      </w:r>
      <w:r>
        <w:t>the</w:t>
      </w:r>
      <w:r>
        <w:rPr>
          <w:spacing w:val="22"/>
        </w:rPr>
        <w:t xml:space="preserve"> </w:t>
      </w:r>
      <w:r>
        <w:t>onset</w:t>
      </w:r>
      <w:r>
        <w:rPr>
          <w:spacing w:val="23"/>
        </w:rPr>
        <w:t xml:space="preserve"> </w:t>
      </w:r>
      <w:r>
        <w:t>of</w:t>
      </w:r>
      <w:r>
        <w:rPr>
          <w:spacing w:val="22"/>
        </w:rPr>
        <w:t xml:space="preserve"> </w:t>
      </w:r>
      <w:r>
        <w:t>oral</w:t>
      </w:r>
      <w:r>
        <w:rPr>
          <w:spacing w:val="23"/>
        </w:rPr>
        <w:t xml:space="preserve"> </w:t>
      </w:r>
      <w:r>
        <w:t>argument</w:t>
      </w:r>
      <w:r>
        <w:rPr>
          <w:spacing w:val="23"/>
        </w:rPr>
        <w:t xml:space="preserve"> </w:t>
      </w:r>
      <w:r>
        <w:t>in</w:t>
      </w:r>
      <w:r>
        <w:rPr>
          <w:spacing w:val="23"/>
        </w:rPr>
        <w:t xml:space="preserve"> </w:t>
      </w:r>
      <w:r>
        <w:t>this</w:t>
      </w:r>
      <w:r>
        <w:rPr>
          <w:spacing w:val="23"/>
        </w:rPr>
        <w:t xml:space="preserve"> </w:t>
      </w:r>
      <w:r>
        <w:t>Court</w:t>
      </w:r>
      <w:r>
        <w:rPr>
          <w:spacing w:val="20"/>
        </w:rPr>
        <w:t xml:space="preserve"> </w:t>
      </w:r>
      <w:r>
        <w:t>applicant</w:t>
      </w:r>
      <w:r>
        <w:rPr>
          <w:spacing w:val="23"/>
        </w:rPr>
        <w:t xml:space="preserve"> </w:t>
      </w:r>
      <w:r>
        <w:t>raised</w:t>
      </w:r>
      <w:r>
        <w:rPr>
          <w:spacing w:val="22"/>
        </w:rPr>
        <w:t xml:space="preserve"> </w:t>
      </w:r>
      <w:r>
        <w:t>a</w:t>
      </w:r>
      <w:r>
        <w:rPr>
          <w:spacing w:val="22"/>
        </w:rPr>
        <w:t xml:space="preserve"> </w:t>
      </w:r>
      <w:r>
        <w:t>point</w:t>
      </w:r>
      <w:r>
        <w:rPr>
          <w:spacing w:val="30"/>
        </w:rPr>
        <w:t xml:space="preserve"> </w:t>
      </w:r>
      <w:r>
        <w:rPr>
          <w:i/>
          <w:u w:val="single"/>
        </w:rPr>
        <w:t>in</w:t>
      </w:r>
      <w:r>
        <w:rPr>
          <w:i/>
          <w:spacing w:val="22"/>
        </w:rPr>
        <w:t xml:space="preserve"> </w:t>
      </w:r>
      <w:proofErr w:type="spellStart"/>
      <w:r>
        <w:rPr>
          <w:i/>
          <w:u w:val="single"/>
        </w:rPr>
        <w:t>limine</w:t>
      </w:r>
      <w:proofErr w:type="spellEnd"/>
      <w:r>
        <w:rPr>
          <w:i/>
          <w:spacing w:val="22"/>
        </w:rPr>
        <w:t xml:space="preserve"> </w:t>
      </w:r>
      <w:r>
        <w:t>which respondents opposed.</w:t>
      </w:r>
    </w:p>
    <w:p w14:paraId="79FD83EB" w14:textId="77777777" w:rsidR="00FB4114" w:rsidRDefault="00623ABB">
      <w:pPr>
        <w:pStyle w:val="BodyText"/>
        <w:ind w:left="820"/>
      </w:pPr>
      <w:r>
        <w:t>“2.</w:t>
      </w:r>
      <w:r>
        <w:rPr>
          <w:spacing w:val="59"/>
        </w:rPr>
        <w:t xml:space="preserve"> </w:t>
      </w:r>
      <w:r>
        <w:t>No authority to depose</w:t>
      </w:r>
      <w:r>
        <w:rPr>
          <w:spacing w:val="-2"/>
        </w:rPr>
        <w:t xml:space="preserve"> </w:t>
      </w:r>
      <w:r>
        <w:t>to affidavit on behalf</w:t>
      </w:r>
      <w:r>
        <w:rPr>
          <w:spacing w:val="1"/>
        </w:rPr>
        <w:t xml:space="preserve"> </w:t>
      </w:r>
      <w:r>
        <w:t>of</w:t>
      </w:r>
      <w:r>
        <w:rPr>
          <w:spacing w:val="-1"/>
        </w:rPr>
        <w:t xml:space="preserve"> </w:t>
      </w:r>
      <w:r>
        <w:t>2</w:t>
      </w:r>
      <w:r>
        <w:rPr>
          <w:vertAlign w:val="superscript"/>
        </w:rPr>
        <w:t>nd</w:t>
      </w:r>
      <w:r>
        <w:rPr>
          <w:spacing w:val="1"/>
        </w:rPr>
        <w:t xml:space="preserve"> </w:t>
      </w:r>
      <w:r>
        <w:rPr>
          <w:spacing w:val="-2"/>
        </w:rPr>
        <w:t>Respondent.</w:t>
      </w:r>
    </w:p>
    <w:p w14:paraId="0DBACFA0" w14:textId="77777777" w:rsidR="00FB4114" w:rsidRDefault="00623ABB">
      <w:pPr>
        <w:pStyle w:val="BodyText"/>
        <w:ind w:left="820" w:right="71"/>
      </w:pPr>
      <w:r>
        <w:t>2.1 The deponent to Respondents; opposing affidavit has no legal authority to depose to same on behalf of 2</w:t>
      </w:r>
      <w:r>
        <w:rPr>
          <w:vertAlign w:val="superscript"/>
        </w:rPr>
        <w:t>nd</w:t>
      </w:r>
      <w:r>
        <w:t xml:space="preserve"> respondent which in terms of section 3 of the Health Service Act</w:t>
      </w:r>
      <w:r>
        <w:rPr>
          <w:spacing w:val="-1"/>
        </w:rPr>
        <w:t xml:space="preserve"> </w:t>
      </w:r>
      <w:r>
        <w:t>(Chapter</w:t>
      </w:r>
      <w:r>
        <w:rPr>
          <w:spacing w:val="-3"/>
        </w:rPr>
        <w:t xml:space="preserve"> </w:t>
      </w:r>
      <w:r>
        <w:t>15:16),</w:t>
      </w:r>
      <w:r>
        <w:rPr>
          <w:spacing w:val="-2"/>
        </w:rPr>
        <w:t xml:space="preserve"> </w:t>
      </w:r>
      <w:r>
        <w:t>is</w:t>
      </w:r>
      <w:r>
        <w:rPr>
          <w:spacing w:val="-1"/>
        </w:rPr>
        <w:t xml:space="preserve"> </w:t>
      </w:r>
      <w:r>
        <w:t>a</w:t>
      </w:r>
      <w:r>
        <w:rPr>
          <w:spacing w:val="-4"/>
        </w:rPr>
        <w:t xml:space="preserve"> </w:t>
      </w:r>
      <w:r>
        <w:t>corporate</w:t>
      </w:r>
      <w:r>
        <w:rPr>
          <w:spacing w:val="-2"/>
        </w:rPr>
        <w:t xml:space="preserve"> </w:t>
      </w:r>
      <w:r>
        <w:t>body.</w:t>
      </w:r>
      <w:r>
        <w:rPr>
          <w:spacing w:val="40"/>
        </w:rPr>
        <w:t xml:space="preserve"> </w:t>
      </w:r>
      <w:r>
        <w:t>It</w:t>
      </w:r>
      <w:r>
        <w:rPr>
          <w:spacing w:val="-1"/>
        </w:rPr>
        <w:t xml:space="preserve"> </w:t>
      </w:r>
      <w:r>
        <w:t>is</w:t>
      </w:r>
      <w:r>
        <w:rPr>
          <w:spacing w:val="-1"/>
        </w:rPr>
        <w:t xml:space="preserve"> </w:t>
      </w:r>
      <w:r>
        <w:t>trite</w:t>
      </w:r>
      <w:r>
        <w:rPr>
          <w:spacing w:val="-4"/>
        </w:rPr>
        <w:t xml:space="preserve"> </w:t>
      </w:r>
      <w:r>
        <w:t>that</w:t>
      </w:r>
      <w:r>
        <w:rPr>
          <w:spacing w:val="-1"/>
        </w:rPr>
        <w:t xml:space="preserve"> </w:t>
      </w:r>
      <w:r>
        <w:t>authority</w:t>
      </w:r>
      <w:r>
        <w:rPr>
          <w:spacing w:val="-3"/>
        </w:rPr>
        <w:t xml:space="preserve"> </w:t>
      </w:r>
      <w:r>
        <w:t>to</w:t>
      </w:r>
      <w:r>
        <w:rPr>
          <w:spacing w:val="-1"/>
        </w:rPr>
        <w:t xml:space="preserve"> </w:t>
      </w:r>
      <w:r>
        <w:t>act</w:t>
      </w:r>
      <w:r>
        <w:rPr>
          <w:spacing w:val="-1"/>
        </w:rPr>
        <w:t xml:space="preserve"> </w:t>
      </w:r>
      <w:r>
        <w:t>for</w:t>
      </w:r>
      <w:r>
        <w:rPr>
          <w:spacing w:val="-3"/>
        </w:rPr>
        <w:t xml:space="preserve"> </w:t>
      </w:r>
      <w:r>
        <w:t>a</w:t>
      </w:r>
      <w:r>
        <w:rPr>
          <w:spacing w:val="-2"/>
        </w:rPr>
        <w:t xml:space="preserve"> </w:t>
      </w:r>
      <w:r>
        <w:t>corporate body is required before a natural person’s deposition is accepted.</w:t>
      </w:r>
    </w:p>
    <w:p w14:paraId="52BBED56" w14:textId="77777777" w:rsidR="00FB4114" w:rsidRDefault="00623ABB">
      <w:pPr>
        <w:pStyle w:val="BodyText"/>
        <w:ind w:left="820" w:right="117"/>
        <w:jc w:val="both"/>
      </w:pPr>
      <w:r>
        <w:t>3. Michael Sande says he is the Acting Secretary for the 2</w:t>
      </w:r>
      <w:r>
        <w:rPr>
          <w:vertAlign w:val="superscript"/>
        </w:rPr>
        <w:t>nd</w:t>
      </w:r>
      <w:r>
        <w:t xml:space="preserve"> respondent and has authority flowing from his position as such.</w:t>
      </w:r>
      <w:r>
        <w:rPr>
          <w:spacing w:val="40"/>
        </w:rPr>
        <w:t xml:space="preserve"> </w:t>
      </w:r>
      <w:r>
        <w:t xml:space="preserve">He attaches no proof of </w:t>
      </w:r>
      <w:proofErr w:type="spellStart"/>
      <w:r>
        <w:t>authorisation</w:t>
      </w:r>
      <w:proofErr w:type="spellEnd"/>
      <w:r>
        <w:t xml:space="preserve"> to depose to the affidavit concerned by the Commission neither does he aver that the Commission</w:t>
      </w:r>
      <w:r>
        <w:rPr>
          <w:spacing w:val="-9"/>
        </w:rPr>
        <w:t xml:space="preserve"> </w:t>
      </w:r>
      <w:r>
        <w:t>made</w:t>
      </w:r>
      <w:r>
        <w:rPr>
          <w:spacing w:val="-9"/>
        </w:rPr>
        <w:t xml:space="preserve"> </w:t>
      </w:r>
      <w:r>
        <w:t>such</w:t>
      </w:r>
      <w:r>
        <w:rPr>
          <w:spacing w:val="-5"/>
        </w:rPr>
        <w:t xml:space="preserve"> </w:t>
      </w:r>
      <w:r>
        <w:t>decision</w:t>
      </w:r>
      <w:r>
        <w:rPr>
          <w:spacing w:val="-7"/>
        </w:rPr>
        <w:t xml:space="preserve"> </w:t>
      </w:r>
      <w:r>
        <w:t>at</w:t>
      </w:r>
      <w:r>
        <w:rPr>
          <w:spacing w:val="-7"/>
        </w:rPr>
        <w:t xml:space="preserve"> </w:t>
      </w:r>
      <w:r>
        <w:t>some</w:t>
      </w:r>
      <w:r>
        <w:rPr>
          <w:spacing w:val="-8"/>
        </w:rPr>
        <w:t xml:space="preserve"> </w:t>
      </w:r>
      <w:r>
        <w:t>point</w:t>
      </w:r>
      <w:r>
        <w:rPr>
          <w:spacing w:val="-7"/>
        </w:rPr>
        <w:t xml:space="preserve"> </w:t>
      </w:r>
      <w:r>
        <w:t>and</w:t>
      </w:r>
      <w:r>
        <w:rPr>
          <w:spacing w:val="-7"/>
        </w:rPr>
        <w:t xml:space="preserve"> </w:t>
      </w:r>
      <w:r>
        <w:t>delegated</w:t>
      </w:r>
      <w:r>
        <w:rPr>
          <w:spacing w:val="-8"/>
        </w:rPr>
        <w:t xml:space="preserve"> </w:t>
      </w:r>
      <w:r>
        <w:t>to</w:t>
      </w:r>
      <w:r>
        <w:rPr>
          <w:spacing w:val="-7"/>
        </w:rPr>
        <w:t xml:space="preserve"> </w:t>
      </w:r>
      <w:r>
        <w:t>him</w:t>
      </w:r>
      <w:r>
        <w:rPr>
          <w:spacing w:val="-7"/>
        </w:rPr>
        <w:t xml:space="preserve"> </w:t>
      </w:r>
      <w:r>
        <w:t>as</w:t>
      </w:r>
      <w:r>
        <w:rPr>
          <w:spacing w:val="-7"/>
        </w:rPr>
        <w:t xml:space="preserve"> </w:t>
      </w:r>
      <w:r>
        <w:t>per</w:t>
      </w:r>
      <w:r>
        <w:rPr>
          <w:spacing w:val="-6"/>
        </w:rPr>
        <w:t xml:space="preserve"> </w:t>
      </w:r>
      <w:r>
        <w:t>section</w:t>
      </w:r>
      <w:r>
        <w:rPr>
          <w:spacing w:val="-7"/>
        </w:rPr>
        <w:t xml:space="preserve"> </w:t>
      </w:r>
      <w:r>
        <w:t>6</w:t>
      </w:r>
      <w:r>
        <w:rPr>
          <w:spacing w:val="-7"/>
        </w:rPr>
        <w:t xml:space="preserve"> </w:t>
      </w:r>
      <w:r>
        <w:t>as read</w:t>
      </w:r>
      <w:r>
        <w:rPr>
          <w:spacing w:val="-5"/>
        </w:rPr>
        <w:t xml:space="preserve"> </w:t>
      </w:r>
      <w:r>
        <w:t>with</w:t>
      </w:r>
      <w:r>
        <w:rPr>
          <w:spacing w:val="40"/>
        </w:rPr>
        <w:t xml:space="preserve"> </w:t>
      </w:r>
      <w:r>
        <w:t>10(4)</w:t>
      </w:r>
      <w:r>
        <w:rPr>
          <w:spacing w:val="-6"/>
        </w:rPr>
        <w:t xml:space="preserve"> </w:t>
      </w:r>
      <w:r>
        <w:t>of</w:t>
      </w:r>
      <w:r>
        <w:rPr>
          <w:spacing w:val="-6"/>
        </w:rPr>
        <w:t xml:space="preserve"> </w:t>
      </w:r>
      <w:r>
        <w:t>the</w:t>
      </w:r>
      <w:r>
        <w:rPr>
          <w:spacing w:val="-5"/>
        </w:rPr>
        <w:t xml:space="preserve"> </w:t>
      </w:r>
      <w:r>
        <w:t>Health</w:t>
      </w:r>
      <w:r>
        <w:rPr>
          <w:spacing w:val="-5"/>
        </w:rPr>
        <w:t xml:space="preserve"> </w:t>
      </w:r>
      <w:r>
        <w:t>Service</w:t>
      </w:r>
      <w:r>
        <w:rPr>
          <w:spacing w:val="-6"/>
        </w:rPr>
        <w:t xml:space="preserve"> </w:t>
      </w:r>
      <w:r>
        <w:t>Act.</w:t>
      </w:r>
      <w:r>
        <w:rPr>
          <w:spacing w:val="40"/>
        </w:rPr>
        <w:t xml:space="preserve"> </w:t>
      </w:r>
      <w:r>
        <w:t>His</w:t>
      </w:r>
      <w:r>
        <w:rPr>
          <w:spacing w:val="-5"/>
        </w:rPr>
        <w:t xml:space="preserve"> </w:t>
      </w:r>
      <w:r>
        <w:t>case</w:t>
      </w:r>
      <w:r>
        <w:rPr>
          <w:spacing w:val="-6"/>
        </w:rPr>
        <w:t xml:space="preserve"> </w:t>
      </w:r>
      <w:r>
        <w:t>stands</w:t>
      </w:r>
      <w:r>
        <w:rPr>
          <w:spacing w:val="-5"/>
        </w:rPr>
        <w:t xml:space="preserve"> </w:t>
      </w:r>
      <w:r>
        <w:t>or</w:t>
      </w:r>
      <w:r>
        <w:rPr>
          <w:spacing w:val="-6"/>
        </w:rPr>
        <w:t xml:space="preserve"> </w:t>
      </w:r>
      <w:r>
        <w:t>falls</w:t>
      </w:r>
      <w:r>
        <w:rPr>
          <w:spacing w:val="-5"/>
        </w:rPr>
        <w:t xml:space="preserve"> </w:t>
      </w:r>
      <w:r>
        <w:t>on</w:t>
      </w:r>
      <w:r>
        <w:rPr>
          <w:spacing w:val="-5"/>
        </w:rPr>
        <w:t xml:space="preserve"> </w:t>
      </w:r>
      <w:r>
        <w:t>his</w:t>
      </w:r>
      <w:r>
        <w:rPr>
          <w:spacing w:val="-4"/>
        </w:rPr>
        <w:t xml:space="preserve"> </w:t>
      </w:r>
      <w:r>
        <w:t>averments</w:t>
      </w:r>
      <w:r>
        <w:rPr>
          <w:spacing w:val="-4"/>
        </w:rPr>
        <w:t xml:space="preserve"> </w:t>
      </w:r>
      <w:r>
        <w:t>in his affidavit.</w:t>
      </w:r>
      <w:r>
        <w:rPr>
          <w:spacing w:val="40"/>
        </w:rPr>
        <w:t xml:space="preserve"> </w:t>
      </w:r>
      <w:r>
        <w:t>He has no charge over applicant as he does not employ him.</w:t>
      </w:r>
    </w:p>
    <w:p w14:paraId="0E8CEFA3" w14:textId="77777777" w:rsidR="00FB4114" w:rsidRDefault="00623ABB">
      <w:pPr>
        <w:pStyle w:val="BodyText"/>
        <w:spacing w:before="1"/>
        <w:ind w:left="820" w:right="121"/>
        <w:jc w:val="both"/>
      </w:pPr>
      <w:r>
        <w:t>2.3.</w:t>
      </w:r>
      <w:r>
        <w:rPr>
          <w:spacing w:val="-3"/>
        </w:rPr>
        <w:t xml:space="preserve"> </w:t>
      </w:r>
      <w:r>
        <w:t>He</w:t>
      </w:r>
      <w:r>
        <w:rPr>
          <w:spacing w:val="-4"/>
        </w:rPr>
        <w:t xml:space="preserve"> </w:t>
      </w:r>
      <w:r>
        <w:t>must</w:t>
      </w:r>
      <w:r>
        <w:rPr>
          <w:spacing w:val="-3"/>
        </w:rPr>
        <w:t xml:space="preserve"> </w:t>
      </w:r>
      <w:r>
        <w:t>be</w:t>
      </w:r>
      <w:r>
        <w:rPr>
          <w:spacing w:val="-3"/>
        </w:rPr>
        <w:t xml:space="preserve"> </w:t>
      </w:r>
      <w:r>
        <w:t>non-suited.</w:t>
      </w:r>
      <w:r>
        <w:rPr>
          <w:spacing w:val="-3"/>
        </w:rPr>
        <w:t xml:space="preserve"> </w:t>
      </w:r>
      <w:r>
        <w:t>The</w:t>
      </w:r>
      <w:r>
        <w:rPr>
          <w:spacing w:val="-4"/>
        </w:rPr>
        <w:t xml:space="preserve"> </w:t>
      </w:r>
      <w:r>
        <w:t>Notice</w:t>
      </w:r>
      <w:r>
        <w:rPr>
          <w:spacing w:val="-3"/>
        </w:rPr>
        <w:t xml:space="preserve"> </w:t>
      </w:r>
      <w:r>
        <w:t>of</w:t>
      </w:r>
      <w:r>
        <w:rPr>
          <w:spacing w:val="-3"/>
        </w:rPr>
        <w:t xml:space="preserve"> </w:t>
      </w:r>
      <w:r>
        <w:t>Response</w:t>
      </w:r>
      <w:r>
        <w:rPr>
          <w:spacing w:val="-3"/>
        </w:rPr>
        <w:t xml:space="preserve"> </w:t>
      </w:r>
      <w:r>
        <w:t>should</w:t>
      </w:r>
      <w:r>
        <w:rPr>
          <w:spacing w:val="-3"/>
        </w:rPr>
        <w:t xml:space="preserve"> </w:t>
      </w:r>
      <w:r>
        <w:t>therefore</w:t>
      </w:r>
      <w:r>
        <w:rPr>
          <w:spacing w:val="-4"/>
        </w:rPr>
        <w:t xml:space="preserve"> </w:t>
      </w:r>
      <w:r>
        <w:t>wholly</w:t>
      </w:r>
      <w:r>
        <w:rPr>
          <w:spacing w:val="-3"/>
        </w:rPr>
        <w:t xml:space="preserve"> </w:t>
      </w:r>
      <w:r>
        <w:t>be</w:t>
      </w:r>
      <w:r>
        <w:rPr>
          <w:spacing w:val="-3"/>
        </w:rPr>
        <w:t xml:space="preserve"> </w:t>
      </w:r>
      <w:r>
        <w:t>struck out and the matter proceeds as unopposed in terms of Rule 29 of this Court’s rules.”</w:t>
      </w:r>
    </w:p>
    <w:p w14:paraId="4FD1E933" w14:textId="77777777" w:rsidR="00FB4114" w:rsidRDefault="00FB4114">
      <w:pPr>
        <w:pStyle w:val="BodyText"/>
      </w:pPr>
    </w:p>
    <w:p w14:paraId="42EC3114" w14:textId="77777777" w:rsidR="00FB4114" w:rsidRDefault="00623ABB">
      <w:pPr>
        <w:pStyle w:val="BodyText"/>
        <w:ind w:left="100"/>
      </w:pPr>
      <w:r>
        <w:t>In</w:t>
      </w:r>
      <w:r>
        <w:rPr>
          <w:spacing w:val="-2"/>
        </w:rPr>
        <w:t xml:space="preserve"> </w:t>
      </w:r>
      <w:r>
        <w:t>their</w:t>
      </w:r>
      <w:r>
        <w:rPr>
          <w:spacing w:val="-1"/>
        </w:rPr>
        <w:t xml:space="preserve"> </w:t>
      </w:r>
      <w:r>
        <w:t>heads</w:t>
      </w:r>
      <w:r>
        <w:rPr>
          <w:spacing w:val="-1"/>
        </w:rPr>
        <w:t xml:space="preserve"> </w:t>
      </w:r>
      <w:r>
        <w:t>of</w:t>
      </w:r>
      <w:r>
        <w:rPr>
          <w:spacing w:val="-1"/>
        </w:rPr>
        <w:t xml:space="preserve"> </w:t>
      </w:r>
      <w:r>
        <w:t>argument</w:t>
      </w:r>
      <w:r>
        <w:rPr>
          <w:spacing w:val="-2"/>
        </w:rPr>
        <w:t xml:space="preserve"> </w:t>
      </w:r>
      <w:r>
        <w:t>respondents</w:t>
      </w:r>
      <w:r>
        <w:rPr>
          <w:spacing w:val="-1"/>
        </w:rPr>
        <w:t xml:space="preserve"> </w:t>
      </w:r>
      <w:r>
        <w:t>countered</w:t>
      </w:r>
      <w:r>
        <w:rPr>
          <w:spacing w:val="1"/>
        </w:rPr>
        <w:t xml:space="preserve"> </w:t>
      </w:r>
      <w:r>
        <w:t>as</w:t>
      </w:r>
      <w:r>
        <w:rPr>
          <w:spacing w:val="-1"/>
        </w:rPr>
        <w:t xml:space="preserve"> </w:t>
      </w:r>
      <w:r>
        <w:rPr>
          <w:spacing w:val="-2"/>
        </w:rPr>
        <w:t>follows</w:t>
      </w:r>
    </w:p>
    <w:p w14:paraId="7A23A727" w14:textId="77777777" w:rsidR="00FB4114" w:rsidRDefault="00FB4114">
      <w:pPr>
        <w:sectPr w:rsidR="00FB4114">
          <w:type w:val="continuous"/>
          <w:pgSz w:w="11910" w:h="16840"/>
          <w:pgMar w:top="1900" w:right="1320" w:bottom="280" w:left="1340" w:header="720" w:footer="720" w:gutter="0"/>
          <w:cols w:space="720"/>
        </w:sectPr>
      </w:pPr>
    </w:p>
    <w:p w14:paraId="44D069AB" w14:textId="77777777" w:rsidR="00FB4114" w:rsidRDefault="00FB4114">
      <w:pPr>
        <w:pStyle w:val="BodyText"/>
      </w:pPr>
    </w:p>
    <w:p w14:paraId="0A72B18C" w14:textId="77777777" w:rsidR="00FB4114" w:rsidRDefault="00FB4114">
      <w:pPr>
        <w:pStyle w:val="BodyText"/>
      </w:pPr>
    </w:p>
    <w:p w14:paraId="6D11F4F7" w14:textId="77777777" w:rsidR="00FB4114" w:rsidRDefault="00FB4114">
      <w:pPr>
        <w:pStyle w:val="BodyText"/>
      </w:pPr>
    </w:p>
    <w:p w14:paraId="64EF8EE8" w14:textId="77777777" w:rsidR="00FB4114" w:rsidRDefault="00FB4114">
      <w:pPr>
        <w:pStyle w:val="BodyText"/>
      </w:pPr>
    </w:p>
    <w:p w14:paraId="554A38C4" w14:textId="77777777" w:rsidR="00FB4114" w:rsidRDefault="00FB4114">
      <w:pPr>
        <w:pStyle w:val="BodyText"/>
        <w:spacing w:before="152"/>
      </w:pPr>
    </w:p>
    <w:p w14:paraId="1B7092EB" w14:textId="77777777" w:rsidR="00FB4114" w:rsidRDefault="00623ABB">
      <w:pPr>
        <w:pStyle w:val="BodyText"/>
        <w:ind w:left="820" w:right="115"/>
        <w:jc w:val="both"/>
      </w:pPr>
      <w:r>
        <w:t>“4</w:t>
      </w:r>
      <w:proofErr w:type="gramStart"/>
      <w:r>
        <w:t>….In</w:t>
      </w:r>
      <w:proofErr w:type="gramEnd"/>
      <w:r>
        <w:rPr>
          <w:spacing w:val="-9"/>
        </w:rPr>
        <w:t xml:space="preserve"> </w:t>
      </w:r>
      <w:proofErr w:type="spellStart"/>
      <w:r>
        <w:rPr>
          <w:i/>
        </w:rPr>
        <w:t>casu</w:t>
      </w:r>
      <w:proofErr w:type="spellEnd"/>
      <w:r>
        <w:t>,</w:t>
      </w:r>
      <w:r>
        <w:rPr>
          <w:spacing w:val="-8"/>
        </w:rPr>
        <w:t xml:space="preserve"> </w:t>
      </w:r>
      <w:r>
        <w:t>the</w:t>
      </w:r>
      <w:r>
        <w:rPr>
          <w:spacing w:val="-10"/>
        </w:rPr>
        <w:t xml:space="preserve"> </w:t>
      </w:r>
      <w:r>
        <w:t>Acting</w:t>
      </w:r>
      <w:r>
        <w:rPr>
          <w:spacing w:val="-10"/>
        </w:rPr>
        <w:t xml:space="preserve"> </w:t>
      </w:r>
      <w:r>
        <w:t>Secretary</w:t>
      </w:r>
      <w:r>
        <w:rPr>
          <w:spacing w:val="-10"/>
        </w:rPr>
        <w:t xml:space="preserve"> </w:t>
      </w:r>
      <w:r>
        <w:t>highlighted</w:t>
      </w:r>
      <w:r>
        <w:rPr>
          <w:spacing w:val="-10"/>
        </w:rPr>
        <w:t xml:space="preserve"> </w:t>
      </w:r>
      <w:r>
        <w:t>on</w:t>
      </w:r>
      <w:r>
        <w:rPr>
          <w:spacing w:val="-7"/>
        </w:rPr>
        <w:t xml:space="preserve"> </w:t>
      </w:r>
      <w:r>
        <w:t>paragraph</w:t>
      </w:r>
      <w:r>
        <w:rPr>
          <w:spacing w:val="-10"/>
        </w:rPr>
        <w:t xml:space="preserve"> </w:t>
      </w:r>
      <w:r>
        <w:t>1</w:t>
      </w:r>
      <w:r>
        <w:rPr>
          <w:spacing w:val="-10"/>
        </w:rPr>
        <w:t xml:space="preserve"> </w:t>
      </w:r>
      <w:r>
        <w:t>of</w:t>
      </w:r>
      <w:r>
        <w:rPr>
          <w:spacing w:val="-10"/>
        </w:rPr>
        <w:t xml:space="preserve"> </w:t>
      </w:r>
      <w:r>
        <w:t>his</w:t>
      </w:r>
      <w:r>
        <w:rPr>
          <w:spacing w:val="-9"/>
        </w:rPr>
        <w:t xml:space="preserve"> </w:t>
      </w:r>
      <w:r>
        <w:t>opposing</w:t>
      </w:r>
      <w:r>
        <w:rPr>
          <w:spacing w:val="-10"/>
        </w:rPr>
        <w:t xml:space="preserve"> </w:t>
      </w:r>
      <w:r>
        <w:t>affidavit that</w:t>
      </w:r>
      <w:r>
        <w:rPr>
          <w:spacing w:val="-10"/>
        </w:rPr>
        <w:t xml:space="preserve"> </w:t>
      </w:r>
      <w:r>
        <w:t>he</w:t>
      </w:r>
      <w:r>
        <w:rPr>
          <w:spacing w:val="-11"/>
        </w:rPr>
        <w:t xml:space="preserve"> </w:t>
      </w:r>
      <w:r>
        <w:t>has</w:t>
      </w:r>
      <w:r>
        <w:rPr>
          <w:spacing w:val="-9"/>
        </w:rPr>
        <w:t xml:space="preserve"> </w:t>
      </w:r>
      <w:r>
        <w:t>the</w:t>
      </w:r>
      <w:r>
        <w:rPr>
          <w:spacing w:val="-8"/>
        </w:rPr>
        <w:t xml:space="preserve"> </w:t>
      </w:r>
      <w:r>
        <w:t>requisite</w:t>
      </w:r>
      <w:r>
        <w:rPr>
          <w:spacing w:val="-8"/>
        </w:rPr>
        <w:t xml:space="preserve"> </w:t>
      </w:r>
      <w:r>
        <w:t>authority</w:t>
      </w:r>
      <w:r>
        <w:rPr>
          <w:spacing w:val="-10"/>
        </w:rPr>
        <w:t xml:space="preserve"> </w:t>
      </w:r>
      <w:r>
        <w:t>to</w:t>
      </w:r>
      <w:r>
        <w:rPr>
          <w:spacing w:val="-9"/>
        </w:rPr>
        <w:t xml:space="preserve"> </w:t>
      </w:r>
      <w:r>
        <w:t>depose</w:t>
      </w:r>
      <w:r>
        <w:rPr>
          <w:spacing w:val="-10"/>
        </w:rPr>
        <w:t xml:space="preserve"> </w:t>
      </w:r>
      <w:r>
        <w:t>the</w:t>
      </w:r>
      <w:r>
        <w:rPr>
          <w:spacing w:val="-11"/>
        </w:rPr>
        <w:t xml:space="preserve"> </w:t>
      </w:r>
      <w:r>
        <w:t>opposing</w:t>
      </w:r>
      <w:r>
        <w:rPr>
          <w:spacing w:val="-10"/>
        </w:rPr>
        <w:t xml:space="preserve"> </w:t>
      </w:r>
      <w:r>
        <w:t>affidavit.</w:t>
      </w:r>
      <w:r>
        <w:rPr>
          <w:spacing w:val="40"/>
        </w:rPr>
        <w:t xml:space="preserve"> </w:t>
      </w:r>
      <w:r>
        <w:t>This</w:t>
      </w:r>
      <w:r>
        <w:rPr>
          <w:spacing w:val="-9"/>
        </w:rPr>
        <w:t xml:space="preserve"> </w:t>
      </w:r>
      <w:r>
        <w:t>point</w:t>
      </w:r>
      <w:r>
        <w:rPr>
          <w:spacing w:val="-4"/>
        </w:rPr>
        <w:t xml:space="preserve"> </w:t>
      </w:r>
      <w:r>
        <w:rPr>
          <w:i/>
          <w:u w:val="single"/>
        </w:rPr>
        <w:t>in</w:t>
      </w:r>
      <w:r>
        <w:rPr>
          <w:i/>
          <w:spacing w:val="-10"/>
          <w:u w:val="single"/>
        </w:rPr>
        <w:t xml:space="preserve"> </w:t>
      </w:r>
      <w:proofErr w:type="spellStart"/>
      <w:r>
        <w:rPr>
          <w:i/>
          <w:u w:val="single"/>
        </w:rPr>
        <w:t>limine</w:t>
      </w:r>
      <w:proofErr w:type="spellEnd"/>
      <w:r>
        <w:rPr>
          <w:i/>
        </w:rPr>
        <w:t xml:space="preserve"> </w:t>
      </w:r>
      <w:r>
        <w:t>ought to be dismissed for its lack of merit.”</w:t>
      </w:r>
    </w:p>
    <w:p w14:paraId="48C1016F" w14:textId="77777777" w:rsidR="00FB4114" w:rsidRDefault="00FB4114">
      <w:pPr>
        <w:pStyle w:val="BodyText"/>
        <w:spacing w:before="137"/>
      </w:pPr>
    </w:p>
    <w:p w14:paraId="2F60E4C7" w14:textId="77777777" w:rsidR="00FB4114" w:rsidRDefault="00623ABB">
      <w:pPr>
        <w:pStyle w:val="BodyText"/>
        <w:spacing w:line="360" w:lineRule="auto"/>
        <w:ind w:left="820" w:right="1505" w:hanging="720"/>
        <w:jc w:val="both"/>
      </w:pPr>
      <w:r>
        <w:t>The</w:t>
      </w:r>
      <w:r>
        <w:rPr>
          <w:spacing w:val="-4"/>
        </w:rPr>
        <w:t xml:space="preserve"> </w:t>
      </w:r>
      <w:r>
        <w:t>law</w:t>
      </w:r>
      <w:r>
        <w:rPr>
          <w:spacing w:val="-3"/>
        </w:rPr>
        <w:t xml:space="preserve"> </w:t>
      </w:r>
      <w:r>
        <w:t>on</w:t>
      </w:r>
      <w:r>
        <w:rPr>
          <w:spacing w:val="-2"/>
        </w:rPr>
        <w:t xml:space="preserve"> </w:t>
      </w:r>
      <w:r>
        <w:t>the</w:t>
      </w:r>
      <w:r>
        <w:rPr>
          <w:spacing w:val="-2"/>
        </w:rPr>
        <w:t xml:space="preserve"> </w:t>
      </w:r>
      <w:r>
        <w:t>representation</w:t>
      </w:r>
      <w:r>
        <w:rPr>
          <w:spacing w:val="-2"/>
        </w:rPr>
        <w:t xml:space="preserve"> </w:t>
      </w:r>
      <w:r>
        <w:t>of</w:t>
      </w:r>
      <w:r>
        <w:rPr>
          <w:spacing w:val="-3"/>
        </w:rPr>
        <w:t xml:space="preserve"> </w:t>
      </w:r>
      <w:r>
        <w:t>corporates</w:t>
      </w:r>
      <w:r>
        <w:rPr>
          <w:spacing w:val="-2"/>
        </w:rPr>
        <w:t xml:space="preserve"> </w:t>
      </w:r>
      <w:r>
        <w:t>in</w:t>
      </w:r>
      <w:r>
        <w:rPr>
          <w:spacing w:val="-2"/>
        </w:rPr>
        <w:t xml:space="preserve"> </w:t>
      </w:r>
      <w:r>
        <w:t>courts</w:t>
      </w:r>
      <w:r>
        <w:rPr>
          <w:spacing w:val="-2"/>
        </w:rPr>
        <w:t xml:space="preserve"> </w:t>
      </w:r>
      <w:r>
        <w:t>was</w:t>
      </w:r>
      <w:r>
        <w:rPr>
          <w:spacing w:val="-2"/>
        </w:rPr>
        <w:t xml:space="preserve"> </w:t>
      </w:r>
      <w:r>
        <w:t>laid</w:t>
      </w:r>
      <w:r>
        <w:rPr>
          <w:spacing w:val="-2"/>
        </w:rPr>
        <w:t xml:space="preserve"> </w:t>
      </w:r>
      <w:r>
        <w:t>by</w:t>
      </w:r>
      <w:r>
        <w:rPr>
          <w:spacing w:val="-2"/>
        </w:rPr>
        <w:t xml:space="preserve"> </w:t>
      </w:r>
      <w:proofErr w:type="spellStart"/>
      <w:r>
        <w:t>Garwe</w:t>
      </w:r>
      <w:proofErr w:type="spellEnd"/>
      <w:r>
        <w:rPr>
          <w:spacing w:val="-4"/>
        </w:rPr>
        <w:t xml:space="preserve"> </w:t>
      </w:r>
      <w:r>
        <w:t>JCC</w:t>
      </w:r>
      <w:r>
        <w:rPr>
          <w:spacing w:val="-2"/>
        </w:rPr>
        <w:t xml:space="preserve"> </w:t>
      </w:r>
      <w:r>
        <w:t xml:space="preserve">in </w:t>
      </w:r>
      <w:r>
        <w:rPr>
          <w:u w:val="single"/>
        </w:rPr>
        <w:t>Dube</w:t>
      </w:r>
      <w:r>
        <w:rPr>
          <w:spacing w:val="40"/>
        </w:rPr>
        <w:t xml:space="preserve"> </w:t>
      </w:r>
      <w:r>
        <w:t xml:space="preserve">v </w:t>
      </w:r>
      <w:r>
        <w:rPr>
          <w:u w:val="single"/>
        </w:rPr>
        <w:t xml:space="preserve">PSMAS </w:t>
      </w:r>
      <w:r>
        <w:t>2019(3) ZLR 589(S) at para 38</w:t>
      </w:r>
    </w:p>
    <w:p w14:paraId="33357DE3" w14:textId="77777777" w:rsidR="00FB4114" w:rsidRDefault="00623ABB">
      <w:pPr>
        <w:pStyle w:val="BodyText"/>
        <w:spacing w:before="1"/>
        <w:ind w:left="820" w:right="116"/>
        <w:jc w:val="both"/>
      </w:pPr>
      <w:r>
        <w:t>“….</w:t>
      </w:r>
      <w:r>
        <w:rPr>
          <w:spacing w:val="-12"/>
        </w:rPr>
        <w:t xml:space="preserve"> </w:t>
      </w:r>
      <w:r>
        <w:t>A</w:t>
      </w:r>
      <w:r>
        <w:rPr>
          <w:spacing w:val="-13"/>
        </w:rPr>
        <w:t xml:space="preserve"> </w:t>
      </w:r>
      <w:r>
        <w:t>person</w:t>
      </w:r>
      <w:r>
        <w:rPr>
          <w:spacing w:val="-13"/>
        </w:rPr>
        <w:t xml:space="preserve"> </w:t>
      </w:r>
      <w:r>
        <w:t>who</w:t>
      </w:r>
      <w:r>
        <w:rPr>
          <w:spacing w:val="-11"/>
        </w:rPr>
        <w:t xml:space="preserve"> </w:t>
      </w:r>
      <w:r>
        <w:t>represents</w:t>
      </w:r>
      <w:r>
        <w:rPr>
          <w:spacing w:val="-11"/>
        </w:rPr>
        <w:t xml:space="preserve"> </w:t>
      </w:r>
      <w:r>
        <w:t>a</w:t>
      </w:r>
      <w:r>
        <w:rPr>
          <w:spacing w:val="-12"/>
        </w:rPr>
        <w:t xml:space="preserve"> </w:t>
      </w:r>
      <w:r>
        <w:rPr>
          <w:u w:val="single"/>
        </w:rPr>
        <w:t>lega</w:t>
      </w:r>
      <w:r>
        <w:t>l</w:t>
      </w:r>
      <w:r>
        <w:rPr>
          <w:spacing w:val="-12"/>
        </w:rPr>
        <w:t xml:space="preserve"> </w:t>
      </w:r>
      <w:r>
        <w:rPr>
          <w:u w:val="single"/>
        </w:rPr>
        <w:t>entity</w:t>
      </w:r>
      <w:r>
        <w:t>,</w:t>
      </w:r>
      <w:r>
        <w:rPr>
          <w:spacing w:val="-12"/>
        </w:rPr>
        <w:t xml:space="preserve"> </w:t>
      </w:r>
      <w:r>
        <w:t>when</w:t>
      </w:r>
      <w:r>
        <w:rPr>
          <w:spacing w:val="-12"/>
        </w:rPr>
        <w:t xml:space="preserve"> </w:t>
      </w:r>
      <w:r>
        <w:t>challenged,</w:t>
      </w:r>
      <w:r>
        <w:rPr>
          <w:spacing w:val="-12"/>
        </w:rPr>
        <w:t xml:space="preserve"> </w:t>
      </w:r>
      <w:r>
        <w:t>must</w:t>
      </w:r>
      <w:r>
        <w:rPr>
          <w:spacing w:val="-11"/>
        </w:rPr>
        <w:t xml:space="preserve"> </w:t>
      </w:r>
      <w:r>
        <w:t>show</w:t>
      </w:r>
      <w:r>
        <w:rPr>
          <w:spacing w:val="-12"/>
        </w:rPr>
        <w:t xml:space="preserve"> </w:t>
      </w:r>
      <w:r>
        <w:t>that</w:t>
      </w:r>
      <w:r>
        <w:rPr>
          <w:spacing w:val="-12"/>
        </w:rPr>
        <w:t xml:space="preserve"> </w:t>
      </w:r>
      <w:r>
        <w:t>he</w:t>
      </w:r>
      <w:r>
        <w:rPr>
          <w:spacing w:val="-13"/>
        </w:rPr>
        <w:t xml:space="preserve"> </w:t>
      </w:r>
      <w:r>
        <w:t>is</w:t>
      </w:r>
      <w:r>
        <w:rPr>
          <w:spacing w:val="-11"/>
        </w:rPr>
        <w:t xml:space="preserve"> </w:t>
      </w:r>
      <w:r>
        <w:t xml:space="preserve">duly </w:t>
      </w:r>
      <w:proofErr w:type="spellStart"/>
      <w:r>
        <w:t>authorised</w:t>
      </w:r>
      <w:proofErr w:type="spellEnd"/>
      <w:r>
        <w:rPr>
          <w:spacing w:val="-8"/>
        </w:rPr>
        <w:t xml:space="preserve"> </w:t>
      </w:r>
      <w:r>
        <w:t>to</w:t>
      </w:r>
      <w:r>
        <w:rPr>
          <w:spacing w:val="-7"/>
        </w:rPr>
        <w:t xml:space="preserve"> </w:t>
      </w:r>
      <w:r>
        <w:t>represent</w:t>
      </w:r>
      <w:r>
        <w:rPr>
          <w:spacing w:val="-7"/>
        </w:rPr>
        <w:t xml:space="preserve"> </w:t>
      </w:r>
      <w:r>
        <w:t>the</w:t>
      </w:r>
      <w:r>
        <w:rPr>
          <w:spacing w:val="-8"/>
        </w:rPr>
        <w:t xml:space="preserve"> </w:t>
      </w:r>
      <w:r>
        <w:t>entity.</w:t>
      </w:r>
      <w:r>
        <w:rPr>
          <w:spacing w:val="-7"/>
        </w:rPr>
        <w:t xml:space="preserve"> </w:t>
      </w:r>
      <w:r>
        <w:t>His</w:t>
      </w:r>
      <w:r>
        <w:rPr>
          <w:spacing w:val="-7"/>
        </w:rPr>
        <w:t xml:space="preserve"> </w:t>
      </w:r>
      <w:r>
        <w:t>mere</w:t>
      </w:r>
      <w:r>
        <w:rPr>
          <w:spacing w:val="-8"/>
        </w:rPr>
        <w:t xml:space="preserve"> </w:t>
      </w:r>
      <w:r>
        <w:t>claim</w:t>
      </w:r>
      <w:r>
        <w:rPr>
          <w:spacing w:val="-7"/>
        </w:rPr>
        <w:t xml:space="preserve"> </w:t>
      </w:r>
      <w:r>
        <w:t>that</w:t>
      </w:r>
      <w:r>
        <w:rPr>
          <w:spacing w:val="-7"/>
        </w:rPr>
        <w:t xml:space="preserve"> </w:t>
      </w:r>
      <w:r>
        <w:t>by</w:t>
      </w:r>
      <w:r>
        <w:rPr>
          <w:spacing w:val="-7"/>
        </w:rPr>
        <w:t xml:space="preserve"> </w:t>
      </w:r>
      <w:r>
        <w:t>virtue</w:t>
      </w:r>
      <w:r>
        <w:rPr>
          <w:spacing w:val="-8"/>
        </w:rPr>
        <w:t xml:space="preserve"> </w:t>
      </w:r>
      <w:r>
        <w:t>of</w:t>
      </w:r>
      <w:r>
        <w:rPr>
          <w:spacing w:val="-8"/>
        </w:rPr>
        <w:t xml:space="preserve"> </w:t>
      </w:r>
      <w:r>
        <w:t>the</w:t>
      </w:r>
      <w:r>
        <w:rPr>
          <w:spacing w:val="-8"/>
        </w:rPr>
        <w:t xml:space="preserve"> </w:t>
      </w:r>
      <w:r>
        <w:t>position</w:t>
      </w:r>
      <w:r>
        <w:rPr>
          <w:spacing w:val="-7"/>
        </w:rPr>
        <w:t xml:space="preserve"> </w:t>
      </w:r>
      <w:r>
        <w:t>he</w:t>
      </w:r>
      <w:r>
        <w:rPr>
          <w:spacing w:val="-8"/>
        </w:rPr>
        <w:t xml:space="preserve"> </w:t>
      </w:r>
      <w:r>
        <w:t xml:space="preserve">holds in such an entity he is duly </w:t>
      </w:r>
      <w:proofErr w:type="spellStart"/>
      <w:r>
        <w:t>authorised</w:t>
      </w:r>
      <w:proofErr w:type="spellEnd"/>
      <w:r>
        <w:t xml:space="preserve"> to represent the entity is not sufficient. He</w:t>
      </w:r>
      <w:r>
        <w:rPr>
          <w:spacing w:val="-1"/>
        </w:rPr>
        <w:t xml:space="preserve"> </w:t>
      </w:r>
      <w:r>
        <w:t>must produce</w:t>
      </w:r>
      <w:r>
        <w:rPr>
          <w:spacing w:val="-4"/>
        </w:rPr>
        <w:t xml:space="preserve"> </w:t>
      </w:r>
      <w:r>
        <w:t>a</w:t>
      </w:r>
      <w:r>
        <w:rPr>
          <w:spacing w:val="-3"/>
        </w:rPr>
        <w:t xml:space="preserve"> </w:t>
      </w:r>
      <w:r>
        <w:t>resolution</w:t>
      </w:r>
      <w:r>
        <w:rPr>
          <w:spacing w:val="-4"/>
        </w:rPr>
        <w:t xml:space="preserve"> </w:t>
      </w:r>
      <w:r>
        <w:t>of</w:t>
      </w:r>
      <w:r>
        <w:rPr>
          <w:spacing w:val="-3"/>
        </w:rPr>
        <w:t xml:space="preserve"> </w:t>
      </w:r>
      <w:r>
        <w:t>the</w:t>
      </w:r>
      <w:r>
        <w:rPr>
          <w:spacing w:val="-6"/>
        </w:rPr>
        <w:t xml:space="preserve"> </w:t>
      </w:r>
      <w:r>
        <w:t>board</w:t>
      </w:r>
      <w:r>
        <w:rPr>
          <w:spacing w:val="-6"/>
        </w:rPr>
        <w:t xml:space="preserve"> </w:t>
      </w:r>
      <w:r>
        <w:t>of</w:t>
      </w:r>
      <w:r>
        <w:rPr>
          <w:spacing w:val="-3"/>
        </w:rPr>
        <w:t xml:space="preserve"> </w:t>
      </w:r>
      <w:r>
        <w:t>that</w:t>
      </w:r>
      <w:r>
        <w:rPr>
          <w:spacing w:val="-2"/>
        </w:rPr>
        <w:t xml:space="preserve"> </w:t>
      </w:r>
      <w:r>
        <w:t>entity</w:t>
      </w:r>
      <w:r>
        <w:rPr>
          <w:spacing w:val="-4"/>
        </w:rPr>
        <w:t xml:space="preserve"> </w:t>
      </w:r>
      <w:r>
        <w:t>which</w:t>
      </w:r>
      <w:r>
        <w:rPr>
          <w:spacing w:val="-5"/>
        </w:rPr>
        <w:t xml:space="preserve"> </w:t>
      </w:r>
      <w:r>
        <w:t>confirms</w:t>
      </w:r>
      <w:r>
        <w:rPr>
          <w:spacing w:val="-2"/>
        </w:rPr>
        <w:t xml:space="preserve"> </w:t>
      </w:r>
      <w:r>
        <w:t>that</w:t>
      </w:r>
      <w:r>
        <w:rPr>
          <w:spacing w:val="-5"/>
        </w:rPr>
        <w:t xml:space="preserve"> </w:t>
      </w:r>
      <w:r>
        <w:t>the</w:t>
      </w:r>
      <w:r>
        <w:rPr>
          <w:spacing w:val="-3"/>
        </w:rPr>
        <w:t xml:space="preserve"> </w:t>
      </w:r>
      <w:r>
        <w:t>board</w:t>
      </w:r>
      <w:r>
        <w:rPr>
          <w:spacing w:val="-6"/>
        </w:rPr>
        <w:t xml:space="preserve"> </w:t>
      </w:r>
      <w:r>
        <w:t>is</w:t>
      </w:r>
      <w:r>
        <w:rPr>
          <w:spacing w:val="-4"/>
        </w:rPr>
        <w:t xml:space="preserve"> </w:t>
      </w:r>
      <w:r>
        <w:t>indeed aware</w:t>
      </w:r>
      <w:r>
        <w:rPr>
          <w:spacing w:val="-1"/>
        </w:rPr>
        <w:t xml:space="preserve"> </w:t>
      </w:r>
      <w:r>
        <w:t>of</w:t>
      </w:r>
      <w:r>
        <w:rPr>
          <w:spacing w:val="-1"/>
        </w:rPr>
        <w:t xml:space="preserve"> </w:t>
      </w:r>
      <w:r>
        <w:t>proceedings and that it has given</w:t>
      </w:r>
      <w:r>
        <w:rPr>
          <w:spacing w:val="-1"/>
        </w:rPr>
        <w:t xml:space="preserve"> </w:t>
      </w:r>
      <w:r>
        <w:t>such person</w:t>
      </w:r>
      <w:r>
        <w:rPr>
          <w:spacing w:val="-1"/>
        </w:rPr>
        <w:t xml:space="preserve"> </w:t>
      </w:r>
      <w:r>
        <w:t>the</w:t>
      </w:r>
      <w:r>
        <w:rPr>
          <w:spacing w:val="-1"/>
        </w:rPr>
        <w:t xml:space="preserve"> </w:t>
      </w:r>
      <w:r>
        <w:t>authority to act in the</w:t>
      </w:r>
      <w:r>
        <w:rPr>
          <w:spacing w:val="-1"/>
        </w:rPr>
        <w:t xml:space="preserve"> </w:t>
      </w:r>
      <w:r>
        <w:t>stead of the entity.</w:t>
      </w:r>
      <w:r>
        <w:rPr>
          <w:spacing w:val="40"/>
        </w:rPr>
        <w:t xml:space="preserve"> </w:t>
      </w:r>
      <w:r>
        <w:t>I stress that the need to produce such proof is necessary only in those cases where the authority of the deponent is put in issue.”</w:t>
      </w:r>
    </w:p>
    <w:p w14:paraId="262B2DE8" w14:textId="77777777" w:rsidR="00FB4114" w:rsidRDefault="00FB4114">
      <w:pPr>
        <w:pStyle w:val="BodyText"/>
      </w:pPr>
    </w:p>
    <w:p w14:paraId="618CD8D9" w14:textId="77777777" w:rsidR="00FB4114" w:rsidRDefault="00623ABB">
      <w:pPr>
        <w:pStyle w:val="BodyText"/>
        <w:spacing w:line="360" w:lineRule="auto"/>
        <w:ind w:left="100" w:right="118" w:firstLine="719"/>
        <w:jc w:val="both"/>
      </w:pPr>
      <w:r>
        <w:t>Clearly</w:t>
      </w:r>
      <w:r>
        <w:rPr>
          <w:spacing w:val="-3"/>
        </w:rPr>
        <w:t xml:space="preserve"> </w:t>
      </w:r>
      <w:r>
        <w:t>the</w:t>
      </w:r>
      <w:r>
        <w:rPr>
          <w:spacing w:val="-4"/>
        </w:rPr>
        <w:t xml:space="preserve"> </w:t>
      </w:r>
      <w:r>
        <w:t>deponent</w:t>
      </w:r>
      <w:r>
        <w:rPr>
          <w:spacing w:val="-3"/>
        </w:rPr>
        <w:t xml:space="preserve"> </w:t>
      </w:r>
      <w:r>
        <w:rPr>
          <w:u w:val="single"/>
        </w:rPr>
        <w:t>in</w:t>
      </w:r>
      <w:r>
        <w:rPr>
          <w:spacing w:val="-3"/>
          <w:u w:val="single"/>
        </w:rPr>
        <w:t xml:space="preserve"> </w:t>
      </w:r>
      <w:proofErr w:type="spellStart"/>
      <w:r>
        <w:rPr>
          <w:u w:val="single"/>
        </w:rPr>
        <w:t>casu</w:t>
      </w:r>
      <w:proofErr w:type="spellEnd"/>
      <w:r>
        <w:rPr>
          <w:spacing w:val="-4"/>
        </w:rPr>
        <w:t xml:space="preserve"> </w:t>
      </w:r>
      <w:r>
        <w:t>was</w:t>
      </w:r>
      <w:r>
        <w:rPr>
          <w:spacing w:val="-3"/>
        </w:rPr>
        <w:t xml:space="preserve"> </w:t>
      </w:r>
      <w:r>
        <w:t>obliged</w:t>
      </w:r>
      <w:r>
        <w:rPr>
          <w:spacing w:val="-4"/>
        </w:rPr>
        <w:t xml:space="preserve"> </w:t>
      </w:r>
      <w:r>
        <w:t>to</w:t>
      </w:r>
      <w:r>
        <w:rPr>
          <w:spacing w:val="-3"/>
        </w:rPr>
        <w:t xml:space="preserve"> </w:t>
      </w:r>
      <w:r>
        <w:t>produce</w:t>
      </w:r>
      <w:r>
        <w:rPr>
          <w:spacing w:val="-4"/>
        </w:rPr>
        <w:t xml:space="preserve"> </w:t>
      </w:r>
      <w:r>
        <w:t>proof</w:t>
      </w:r>
      <w:r>
        <w:rPr>
          <w:spacing w:val="-3"/>
        </w:rPr>
        <w:t xml:space="preserve"> </w:t>
      </w:r>
      <w:r>
        <w:t>of</w:t>
      </w:r>
      <w:r>
        <w:rPr>
          <w:spacing w:val="-5"/>
        </w:rPr>
        <w:t xml:space="preserve"> </w:t>
      </w:r>
      <w:r>
        <w:t>his</w:t>
      </w:r>
      <w:r>
        <w:rPr>
          <w:spacing w:val="-3"/>
        </w:rPr>
        <w:t xml:space="preserve"> </w:t>
      </w:r>
      <w:r>
        <w:t>authority</w:t>
      </w:r>
      <w:r>
        <w:rPr>
          <w:spacing w:val="-4"/>
        </w:rPr>
        <w:t xml:space="preserve"> </w:t>
      </w:r>
      <w:r>
        <w:t>to</w:t>
      </w:r>
      <w:r>
        <w:rPr>
          <w:spacing w:val="-3"/>
        </w:rPr>
        <w:t xml:space="preserve"> </w:t>
      </w:r>
      <w:r>
        <w:t>represent the</w:t>
      </w:r>
      <w:r>
        <w:rPr>
          <w:spacing w:val="-9"/>
        </w:rPr>
        <w:t xml:space="preserve"> </w:t>
      </w:r>
      <w:r>
        <w:t>Health</w:t>
      </w:r>
      <w:r>
        <w:rPr>
          <w:spacing w:val="-8"/>
        </w:rPr>
        <w:t xml:space="preserve"> </w:t>
      </w:r>
      <w:r>
        <w:t>Service</w:t>
      </w:r>
      <w:r>
        <w:rPr>
          <w:spacing w:val="-9"/>
        </w:rPr>
        <w:t xml:space="preserve"> </w:t>
      </w:r>
      <w:r>
        <w:t>Commission.</w:t>
      </w:r>
      <w:r>
        <w:rPr>
          <w:spacing w:val="-8"/>
        </w:rPr>
        <w:t xml:space="preserve"> </w:t>
      </w:r>
      <w:proofErr w:type="gramStart"/>
      <w:r>
        <w:t>Alternatively</w:t>
      </w:r>
      <w:proofErr w:type="gramEnd"/>
      <w:r>
        <w:rPr>
          <w:spacing w:val="-8"/>
        </w:rPr>
        <w:t xml:space="preserve"> </w:t>
      </w:r>
      <w:r>
        <w:t>respondents</w:t>
      </w:r>
      <w:r>
        <w:rPr>
          <w:spacing w:val="-8"/>
        </w:rPr>
        <w:t xml:space="preserve"> </w:t>
      </w:r>
      <w:r>
        <w:t>relied</w:t>
      </w:r>
      <w:r>
        <w:rPr>
          <w:spacing w:val="-8"/>
        </w:rPr>
        <w:t xml:space="preserve"> </w:t>
      </w:r>
      <w:r>
        <w:t>on</w:t>
      </w:r>
      <w:r>
        <w:rPr>
          <w:spacing w:val="-8"/>
        </w:rPr>
        <w:t xml:space="preserve"> </w:t>
      </w:r>
      <w:r>
        <w:t>Extracts</w:t>
      </w:r>
      <w:r>
        <w:rPr>
          <w:spacing w:val="-8"/>
        </w:rPr>
        <w:t xml:space="preserve"> </w:t>
      </w:r>
      <w:r>
        <w:t>of</w:t>
      </w:r>
      <w:r>
        <w:rPr>
          <w:spacing w:val="-9"/>
        </w:rPr>
        <w:t xml:space="preserve"> </w:t>
      </w:r>
      <w:r>
        <w:t>minutes</w:t>
      </w:r>
      <w:r>
        <w:rPr>
          <w:spacing w:val="-9"/>
        </w:rPr>
        <w:t xml:space="preserve"> </w:t>
      </w:r>
      <w:r>
        <w:t>of</w:t>
      </w:r>
      <w:r>
        <w:rPr>
          <w:spacing w:val="-9"/>
        </w:rPr>
        <w:t xml:space="preserve"> </w:t>
      </w:r>
      <w:r>
        <w:t>the Commission</w:t>
      </w:r>
      <w:r>
        <w:rPr>
          <w:spacing w:val="-17"/>
        </w:rPr>
        <w:t xml:space="preserve"> </w:t>
      </w:r>
      <w:r>
        <w:t>signed</w:t>
      </w:r>
      <w:r>
        <w:rPr>
          <w:spacing w:val="-15"/>
        </w:rPr>
        <w:t xml:space="preserve"> </w:t>
      </w:r>
      <w:r>
        <w:t>by</w:t>
      </w:r>
      <w:r>
        <w:rPr>
          <w:spacing w:val="-12"/>
        </w:rPr>
        <w:t xml:space="preserve"> </w:t>
      </w:r>
      <w:r>
        <w:t>its</w:t>
      </w:r>
      <w:r>
        <w:rPr>
          <w:spacing w:val="-15"/>
        </w:rPr>
        <w:t xml:space="preserve"> </w:t>
      </w:r>
      <w:r>
        <w:t>Chairman</w:t>
      </w:r>
      <w:r>
        <w:rPr>
          <w:spacing w:val="-13"/>
        </w:rPr>
        <w:t xml:space="preserve"> </w:t>
      </w:r>
      <w:r>
        <w:t>on</w:t>
      </w:r>
      <w:r>
        <w:rPr>
          <w:spacing w:val="-13"/>
        </w:rPr>
        <w:t xml:space="preserve"> </w:t>
      </w:r>
      <w:r>
        <w:t>19</w:t>
      </w:r>
      <w:r>
        <w:rPr>
          <w:spacing w:val="-13"/>
        </w:rPr>
        <w:t xml:space="preserve"> </w:t>
      </w:r>
      <w:r>
        <w:t>February</w:t>
      </w:r>
      <w:r>
        <w:rPr>
          <w:spacing w:val="-12"/>
        </w:rPr>
        <w:t xml:space="preserve"> </w:t>
      </w:r>
      <w:r>
        <w:t>2024.</w:t>
      </w:r>
      <w:r>
        <w:rPr>
          <w:spacing w:val="-13"/>
        </w:rPr>
        <w:t xml:space="preserve"> </w:t>
      </w:r>
      <w:r>
        <w:t>The</w:t>
      </w:r>
      <w:r>
        <w:rPr>
          <w:spacing w:val="-15"/>
        </w:rPr>
        <w:t xml:space="preserve"> </w:t>
      </w:r>
      <w:r>
        <w:t>relevant</w:t>
      </w:r>
      <w:r>
        <w:rPr>
          <w:spacing w:val="-13"/>
        </w:rPr>
        <w:t xml:space="preserve"> </w:t>
      </w:r>
      <w:r>
        <w:t>part</w:t>
      </w:r>
      <w:r>
        <w:rPr>
          <w:spacing w:val="-13"/>
        </w:rPr>
        <w:t xml:space="preserve"> </w:t>
      </w:r>
      <w:r>
        <w:t>of</w:t>
      </w:r>
      <w:r>
        <w:rPr>
          <w:spacing w:val="-14"/>
        </w:rPr>
        <w:t xml:space="preserve"> </w:t>
      </w:r>
      <w:r>
        <w:t>the</w:t>
      </w:r>
      <w:r>
        <w:rPr>
          <w:spacing w:val="-14"/>
        </w:rPr>
        <w:t xml:space="preserve"> </w:t>
      </w:r>
      <w:r>
        <w:t>extract</w:t>
      </w:r>
      <w:r>
        <w:rPr>
          <w:spacing w:val="-12"/>
        </w:rPr>
        <w:t xml:space="preserve"> </w:t>
      </w:r>
      <w:r>
        <w:rPr>
          <w:spacing w:val="-2"/>
        </w:rPr>
        <w:t>reads</w:t>
      </w:r>
    </w:p>
    <w:p w14:paraId="7367E62E" w14:textId="77777777" w:rsidR="00FB4114" w:rsidRDefault="00623ABB">
      <w:pPr>
        <w:pStyle w:val="BodyText"/>
        <w:spacing w:line="275" w:lineRule="exact"/>
        <w:ind w:left="820"/>
        <w:jc w:val="both"/>
      </w:pPr>
      <w:r>
        <w:t>“It</w:t>
      </w:r>
      <w:r>
        <w:rPr>
          <w:spacing w:val="-2"/>
        </w:rPr>
        <w:t xml:space="preserve"> </w:t>
      </w:r>
      <w:r>
        <w:t>is</w:t>
      </w:r>
      <w:r>
        <w:rPr>
          <w:spacing w:val="-3"/>
        </w:rPr>
        <w:t xml:space="preserve"> </w:t>
      </w:r>
      <w:r>
        <w:t>hereby resolved</w:t>
      </w:r>
      <w:r>
        <w:rPr>
          <w:spacing w:val="-2"/>
        </w:rPr>
        <w:t xml:space="preserve"> that:</w:t>
      </w:r>
    </w:p>
    <w:p w14:paraId="73F65B62" w14:textId="77777777" w:rsidR="00FB4114" w:rsidRDefault="00623ABB">
      <w:pPr>
        <w:pStyle w:val="BodyText"/>
        <w:ind w:left="820" w:right="117"/>
        <w:jc w:val="both"/>
      </w:pPr>
      <w:r>
        <w:t xml:space="preserve">The resolution of the Commission meeting of 30 January 2023 </w:t>
      </w:r>
      <w:r>
        <w:rPr>
          <w:u w:val="single"/>
        </w:rPr>
        <w:t>assigning disciplinary</w:t>
      </w:r>
      <w:r>
        <w:t xml:space="preserve"> </w:t>
      </w:r>
      <w:r>
        <w:rPr>
          <w:u w:val="single"/>
        </w:rPr>
        <w:t>responsibilities to the Secretary and all actions of the Secretary pursuant to the said</w:t>
      </w:r>
      <w:r>
        <w:t xml:space="preserve"> </w:t>
      </w:r>
      <w:r>
        <w:rPr>
          <w:u w:val="single"/>
        </w:rPr>
        <w:t>resolution be and is hereby notified.”</w:t>
      </w:r>
    </w:p>
    <w:p w14:paraId="4D1CB55D" w14:textId="77777777" w:rsidR="00FB4114" w:rsidRDefault="00FB4114">
      <w:pPr>
        <w:pStyle w:val="BodyText"/>
      </w:pPr>
    </w:p>
    <w:p w14:paraId="616686E0" w14:textId="77777777" w:rsidR="00FB4114" w:rsidRDefault="00623ABB">
      <w:pPr>
        <w:pStyle w:val="BodyText"/>
        <w:spacing w:line="360" w:lineRule="auto"/>
        <w:ind w:left="100" w:right="114" w:firstLine="719"/>
        <w:jc w:val="both"/>
      </w:pPr>
      <w:r>
        <w:t>Applicant</w:t>
      </w:r>
      <w:r>
        <w:rPr>
          <w:spacing w:val="-12"/>
        </w:rPr>
        <w:t xml:space="preserve"> </w:t>
      </w:r>
      <w:r>
        <w:t>argued</w:t>
      </w:r>
      <w:r>
        <w:rPr>
          <w:spacing w:val="-10"/>
        </w:rPr>
        <w:t xml:space="preserve"> </w:t>
      </w:r>
      <w:r>
        <w:t>that</w:t>
      </w:r>
      <w:r>
        <w:rPr>
          <w:spacing w:val="-12"/>
        </w:rPr>
        <w:t xml:space="preserve"> </w:t>
      </w:r>
      <w:r>
        <w:t>Commission</w:t>
      </w:r>
      <w:r>
        <w:rPr>
          <w:spacing w:val="-12"/>
        </w:rPr>
        <w:t xml:space="preserve"> </w:t>
      </w:r>
      <w:r>
        <w:t>in</w:t>
      </w:r>
      <w:r>
        <w:rPr>
          <w:spacing w:val="-12"/>
        </w:rPr>
        <w:t xml:space="preserve"> </w:t>
      </w:r>
      <w:r>
        <w:t>issue</w:t>
      </w:r>
      <w:r>
        <w:rPr>
          <w:spacing w:val="-13"/>
        </w:rPr>
        <w:t xml:space="preserve"> </w:t>
      </w:r>
      <w:r>
        <w:t>was</w:t>
      </w:r>
      <w:r>
        <w:rPr>
          <w:spacing w:val="-12"/>
        </w:rPr>
        <w:t xml:space="preserve"> </w:t>
      </w:r>
      <w:r>
        <w:t>only</w:t>
      </w:r>
      <w:r>
        <w:rPr>
          <w:spacing w:val="-12"/>
        </w:rPr>
        <w:t xml:space="preserve"> </w:t>
      </w:r>
      <w:r>
        <w:t>appointed</w:t>
      </w:r>
      <w:r>
        <w:rPr>
          <w:spacing w:val="-12"/>
        </w:rPr>
        <w:t xml:space="preserve"> </w:t>
      </w:r>
      <w:r>
        <w:t>on</w:t>
      </w:r>
      <w:r>
        <w:rPr>
          <w:spacing w:val="-12"/>
        </w:rPr>
        <w:t xml:space="preserve"> </w:t>
      </w:r>
      <w:r>
        <w:t>the</w:t>
      </w:r>
      <w:r>
        <w:rPr>
          <w:spacing w:val="-13"/>
        </w:rPr>
        <w:t xml:space="preserve"> </w:t>
      </w:r>
      <w:r>
        <w:t>5</w:t>
      </w:r>
      <w:r>
        <w:rPr>
          <w:vertAlign w:val="superscript"/>
        </w:rPr>
        <w:t>th</w:t>
      </w:r>
      <w:r>
        <w:rPr>
          <w:spacing w:val="-11"/>
        </w:rPr>
        <w:t xml:space="preserve"> </w:t>
      </w:r>
      <w:r>
        <w:t>January</w:t>
      </w:r>
      <w:r>
        <w:rPr>
          <w:spacing w:val="-13"/>
        </w:rPr>
        <w:t xml:space="preserve"> </w:t>
      </w:r>
      <w:r>
        <w:t>2024, He relied on the Press Statement issued by the Acting Chief Secretary to the President and Cabinet on that date. Applicant concluded that there was no Commission in January 2023 which could take decisions that would be ratified in January 2024.</w:t>
      </w:r>
      <w:r>
        <w:rPr>
          <w:spacing w:val="40"/>
        </w:rPr>
        <w:t xml:space="preserve"> </w:t>
      </w:r>
      <w:r>
        <w:t xml:space="preserve">He pointed to the last paragraph of the Press Secretary which references a </w:t>
      </w:r>
      <w:proofErr w:type="spellStart"/>
      <w:r>
        <w:t>Ms</w:t>
      </w:r>
      <w:proofErr w:type="spellEnd"/>
      <w:r>
        <w:t xml:space="preserve"> </w:t>
      </w:r>
      <w:proofErr w:type="spellStart"/>
      <w:r>
        <w:t>Gwaunza</w:t>
      </w:r>
      <w:proofErr w:type="spellEnd"/>
      <w:r>
        <w:t xml:space="preserve"> who served on the predecessor Health Service Board (HSB) up to December 2022.</w:t>
      </w:r>
    </w:p>
    <w:p w14:paraId="35513444" w14:textId="77777777" w:rsidR="00FB4114" w:rsidRDefault="00623ABB">
      <w:pPr>
        <w:pStyle w:val="BodyText"/>
        <w:spacing w:before="1" w:line="360" w:lineRule="auto"/>
        <w:ind w:left="100" w:right="119" w:firstLine="719"/>
        <w:jc w:val="both"/>
      </w:pPr>
      <w:r>
        <w:t>It</w:t>
      </w:r>
      <w:r>
        <w:rPr>
          <w:spacing w:val="-8"/>
        </w:rPr>
        <w:t xml:space="preserve"> </w:t>
      </w:r>
      <w:r>
        <w:t>appears</w:t>
      </w:r>
      <w:r>
        <w:rPr>
          <w:spacing w:val="-10"/>
        </w:rPr>
        <w:t xml:space="preserve"> </w:t>
      </w:r>
      <w:r>
        <w:t>that</w:t>
      </w:r>
      <w:r>
        <w:rPr>
          <w:spacing w:val="-8"/>
        </w:rPr>
        <w:t xml:space="preserve"> </w:t>
      </w:r>
      <w:r>
        <w:t>applicant</w:t>
      </w:r>
      <w:r>
        <w:rPr>
          <w:spacing w:val="-10"/>
        </w:rPr>
        <w:t xml:space="preserve"> </w:t>
      </w:r>
      <w:r>
        <w:t>has</w:t>
      </w:r>
      <w:r>
        <w:rPr>
          <w:spacing w:val="-10"/>
        </w:rPr>
        <w:t xml:space="preserve"> </w:t>
      </w:r>
      <w:r>
        <w:t>stretched</w:t>
      </w:r>
      <w:r>
        <w:rPr>
          <w:spacing w:val="-10"/>
        </w:rPr>
        <w:t xml:space="preserve"> </w:t>
      </w:r>
      <w:r>
        <w:t>and</w:t>
      </w:r>
      <w:r>
        <w:rPr>
          <w:spacing w:val="-9"/>
        </w:rPr>
        <w:t xml:space="preserve"> </w:t>
      </w:r>
      <w:r>
        <w:t>strained</w:t>
      </w:r>
      <w:r>
        <w:rPr>
          <w:spacing w:val="-10"/>
        </w:rPr>
        <w:t xml:space="preserve"> </w:t>
      </w:r>
      <w:r>
        <w:t>the</w:t>
      </w:r>
      <w:r>
        <w:rPr>
          <w:spacing w:val="-11"/>
        </w:rPr>
        <w:t xml:space="preserve"> </w:t>
      </w:r>
      <w:r>
        <w:t>import</w:t>
      </w:r>
      <w:r>
        <w:rPr>
          <w:spacing w:val="-10"/>
        </w:rPr>
        <w:t xml:space="preserve"> </w:t>
      </w:r>
      <w:r>
        <w:t>of</w:t>
      </w:r>
      <w:r>
        <w:rPr>
          <w:spacing w:val="-11"/>
        </w:rPr>
        <w:t xml:space="preserve"> </w:t>
      </w:r>
      <w:proofErr w:type="spellStart"/>
      <w:r>
        <w:t>Ms</w:t>
      </w:r>
      <w:proofErr w:type="spellEnd"/>
      <w:r>
        <w:rPr>
          <w:spacing w:val="-8"/>
        </w:rPr>
        <w:t xml:space="preserve"> </w:t>
      </w:r>
      <w:proofErr w:type="spellStart"/>
      <w:r>
        <w:t>Gwaunza’s</w:t>
      </w:r>
      <w:proofErr w:type="spellEnd"/>
      <w:r>
        <w:rPr>
          <w:spacing w:val="-10"/>
        </w:rPr>
        <w:t xml:space="preserve"> </w:t>
      </w:r>
      <w:r>
        <w:t>service on</w:t>
      </w:r>
      <w:r>
        <w:rPr>
          <w:spacing w:val="-5"/>
        </w:rPr>
        <w:t xml:space="preserve"> </w:t>
      </w:r>
      <w:r>
        <w:t>the</w:t>
      </w:r>
      <w:r>
        <w:rPr>
          <w:spacing w:val="-5"/>
        </w:rPr>
        <w:t xml:space="preserve"> </w:t>
      </w:r>
      <w:r>
        <w:t>HSB.</w:t>
      </w:r>
      <w:r>
        <w:rPr>
          <w:spacing w:val="-5"/>
        </w:rPr>
        <w:t xml:space="preserve"> </w:t>
      </w:r>
      <w:r>
        <w:t>That</w:t>
      </w:r>
      <w:r>
        <w:rPr>
          <w:spacing w:val="-4"/>
        </w:rPr>
        <w:t xml:space="preserve"> </w:t>
      </w:r>
      <w:r>
        <w:t>her</w:t>
      </w:r>
      <w:r>
        <w:rPr>
          <w:spacing w:val="-6"/>
        </w:rPr>
        <w:t xml:space="preserve"> </w:t>
      </w:r>
      <w:r>
        <w:t>service</w:t>
      </w:r>
      <w:r>
        <w:rPr>
          <w:spacing w:val="-6"/>
        </w:rPr>
        <w:t xml:space="preserve"> </w:t>
      </w:r>
      <w:r>
        <w:t>ended</w:t>
      </w:r>
      <w:r>
        <w:rPr>
          <w:spacing w:val="-5"/>
        </w:rPr>
        <w:t xml:space="preserve"> </w:t>
      </w:r>
      <w:r>
        <w:t>in</w:t>
      </w:r>
      <w:r>
        <w:rPr>
          <w:spacing w:val="-4"/>
        </w:rPr>
        <w:t xml:space="preserve"> </w:t>
      </w:r>
      <w:r>
        <w:t>December</w:t>
      </w:r>
      <w:r>
        <w:rPr>
          <w:spacing w:val="-4"/>
        </w:rPr>
        <w:t xml:space="preserve"> </w:t>
      </w:r>
      <w:r>
        <w:t>2022</w:t>
      </w:r>
      <w:r>
        <w:rPr>
          <w:spacing w:val="-5"/>
        </w:rPr>
        <w:t xml:space="preserve"> </w:t>
      </w:r>
      <w:r>
        <w:t>does</w:t>
      </w:r>
      <w:r>
        <w:rPr>
          <w:spacing w:val="-5"/>
        </w:rPr>
        <w:t xml:space="preserve"> </w:t>
      </w:r>
      <w:r>
        <w:t>not</w:t>
      </w:r>
      <w:r>
        <w:rPr>
          <w:spacing w:val="-4"/>
        </w:rPr>
        <w:t xml:space="preserve"> </w:t>
      </w:r>
      <w:r>
        <w:t>signify</w:t>
      </w:r>
      <w:r>
        <w:rPr>
          <w:spacing w:val="-6"/>
        </w:rPr>
        <w:t xml:space="preserve"> </w:t>
      </w:r>
      <w:r>
        <w:t>the</w:t>
      </w:r>
      <w:r>
        <w:rPr>
          <w:spacing w:val="-5"/>
        </w:rPr>
        <w:t xml:space="preserve"> </w:t>
      </w:r>
      <w:r>
        <w:t>end</w:t>
      </w:r>
      <w:r>
        <w:rPr>
          <w:spacing w:val="-5"/>
        </w:rPr>
        <w:t xml:space="preserve"> </w:t>
      </w:r>
      <w:r>
        <w:t>of</w:t>
      </w:r>
      <w:r>
        <w:rPr>
          <w:spacing w:val="-6"/>
        </w:rPr>
        <w:t xml:space="preserve"> </w:t>
      </w:r>
      <w:r>
        <w:t>the</w:t>
      </w:r>
      <w:r>
        <w:rPr>
          <w:spacing w:val="-5"/>
        </w:rPr>
        <w:t xml:space="preserve"> </w:t>
      </w:r>
      <w:r>
        <w:t>HSB.</w:t>
      </w:r>
      <w:r>
        <w:rPr>
          <w:spacing w:val="40"/>
        </w:rPr>
        <w:t xml:space="preserve"> </w:t>
      </w:r>
      <w:r>
        <w:t>It only</w:t>
      </w:r>
      <w:r>
        <w:rPr>
          <w:spacing w:val="-2"/>
        </w:rPr>
        <w:t xml:space="preserve"> </w:t>
      </w:r>
      <w:r>
        <w:t>notes</w:t>
      </w:r>
      <w:r>
        <w:rPr>
          <w:spacing w:val="-3"/>
        </w:rPr>
        <w:t xml:space="preserve"> </w:t>
      </w:r>
      <w:r>
        <w:t>the</w:t>
      </w:r>
      <w:r>
        <w:rPr>
          <w:spacing w:val="-2"/>
        </w:rPr>
        <w:t xml:space="preserve"> </w:t>
      </w:r>
      <w:r>
        <w:t>end</w:t>
      </w:r>
      <w:r>
        <w:rPr>
          <w:spacing w:val="-2"/>
        </w:rPr>
        <w:t xml:space="preserve"> </w:t>
      </w:r>
      <w:r>
        <w:t>of</w:t>
      </w:r>
      <w:r>
        <w:rPr>
          <w:spacing w:val="-3"/>
        </w:rPr>
        <w:t xml:space="preserve"> </w:t>
      </w:r>
      <w:r>
        <w:t>her</w:t>
      </w:r>
      <w:r>
        <w:rPr>
          <w:spacing w:val="-1"/>
        </w:rPr>
        <w:t xml:space="preserve"> </w:t>
      </w:r>
      <w:r>
        <w:t>service</w:t>
      </w:r>
      <w:r>
        <w:rPr>
          <w:spacing w:val="-3"/>
        </w:rPr>
        <w:t xml:space="preserve"> </w:t>
      </w:r>
      <w:r>
        <w:t>on</w:t>
      </w:r>
      <w:r>
        <w:rPr>
          <w:spacing w:val="-2"/>
        </w:rPr>
        <w:t xml:space="preserve"> </w:t>
      </w:r>
      <w:r>
        <w:t>it.</w:t>
      </w:r>
      <w:r>
        <w:rPr>
          <w:spacing w:val="-2"/>
        </w:rPr>
        <w:t xml:space="preserve"> </w:t>
      </w:r>
      <w:r>
        <w:t>According</w:t>
      </w:r>
      <w:r>
        <w:rPr>
          <w:spacing w:val="-2"/>
        </w:rPr>
        <w:t xml:space="preserve"> </w:t>
      </w:r>
      <w:r>
        <w:t>to</w:t>
      </w:r>
      <w:r>
        <w:rPr>
          <w:spacing w:val="-2"/>
        </w:rPr>
        <w:t xml:space="preserve"> </w:t>
      </w:r>
      <w:r>
        <w:t>the</w:t>
      </w:r>
      <w:r>
        <w:rPr>
          <w:spacing w:val="-2"/>
        </w:rPr>
        <w:t xml:space="preserve"> </w:t>
      </w:r>
      <w:r>
        <w:t>Commission’s</w:t>
      </w:r>
      <w:r>
        <w:rPr>
          <w:spacing w:val="-3"/>
        </w:rPr>
        <w:t xml:space="preserve"> </w:t>
      </w:r>
      <w:r>
        <w:t>Chairperson</w:t>
      </w:r>
      <w:r>
        <w:rPr>
          <w:spacing w:val="-2"/>
        </w:rPr>
        <w:t xml:space="preserve"> </w:t>
      </w:r>
      <w:r>
        <w:t>a</w:t>
      </w:r>
      <w:r>
        <w:rPr>
          <w:spacing w:val="-4"/>
        </w:rPr>
        <w:t xml:space="preserve"> </w:t>
      </w:r>
      <w:r>
        <w:t>meeting was held on 30 January 2023. Its (or predecessor) resolution to assign the Secretary with “disciplinary responsibilities” was ratified by the present Commission as stated by the Chair.</w:t>
      </w:r>
    </w:p>
    <w:p w14:paraId="074ED5F8" w14:textId="77777777" w:rsidR="00FB4114" w:rsidRDefault="00FB4114">
      <w:pPr>
        <w:spacing w:line="360" w:lineRule="auto"/>
        <w:jc w:val="both"/>
        <w:sectPr w:rsidR="00FB4114">
          <w:headerReference w:type="default" r:id="rId7"/>
          <w:pgSz w:w="11910" w:h="16840"/>
          <w:pgMar w:top="1900" w:right="1320" w:bottom="280" w:left="1340" w:header="763" w:footer="0" w:gutter="0"/>
          <w:pgNumType w:start="2"/>
          <w:cols w:space="720"/>
        </w:sectPr>
      </w:pPr>
    </w:p>
    <w:p w14:paraId="76734695" w14:textId="77777777" w:rsidR="00FB4114" w:rsidRDefault="00FB4114">
      <w:pPr>
        <w:pStyle w:val="BodyText"/>
      </w:pPr>
    </w:p>
    <w:p w14:paraId="3F67CAE0" w14:textId="77777777" w:rsidR="00FB4114" w:rsidRDefault="00FB4114">
      <w:pPr>
        <w:pStyle w:val="BodyText"/>
        <w:spacing w:before="152"/>
      </w:pPr>
    </w:p>
    <w:p w14:paraId="0BDEB9E3" w14:textId="77777777" w:rsidR="00FB4114" w:rsidRDefault="00623ABB">
      <w:pPr>
        <w:pStyle w:val="BodyText"/>
        <w:spacing w:line="360" w:lineRule="auto"/>
        <w:ind w:left="100" w:right="116"/>
        <w:jc w:val="both"/>
      </w:pPr>
      <w:r>
        <w:t xml:space="preserve">Such ratifications are provided for by paragraph 10 of the Second Schedule to the </w:t>
      </w:r>
      <w:r>
        <w:rPr>
          <w:u w:val="single"/>
        </w:rPr>
        <w:t>Health</w:t>
      </w:r>
      <w:r>
        <w:t xml:space="preserve"> </w:t>
      </w:r>
      <w:r>
        <w:rPr>
          <w:u w:val="single"/>
        </w:rPr>
        <w:t>Service Act</w:t>
      </w:r>
      <w:r>
        <w:t xml:space="preserve"> Chapter 15:16 which provides that</w:t>
      </w:r>
    </w:p>
    <w:p w14:paraId="7A8DEA04" w14:textId="77777777" w:rsidR="00FB4114" w:rsidRDefault="00623ABB">
      <w:pPr>
        <w:pStyle w:val="BodyText"/>
        <w:ind w:left="820" w:right="116"/>
        <w:jc w:val="both"/>
      </w:pPr>
      <w:r>
        <w:t>“(1)</w:t>
      </w:r>
      <w:r>
        <w:rPr>
          <w:spacing w:val="-10"/>
        </w:rPr>
        <w:t xml:space="preserve"> </w:t>
      </w:r>
      <w:r>
        <w:t>No</w:t>
      </w:r>
      <w:r>
        <w:rPr>
          <w:spacing w:val="-9"/>
        </w:rPr>
        <w:t xml:space="preserve"> </w:t>
      </w:r>
      <w:r>
        <w:t>decision</w:t>
      </w:r>
      <w:r>
        <w:rPr>
          <w:spacing w:val="-8"/>
        </w:rPr>
        <w:t xml:space="preserve"> </w:t>
      </w:r>
      <w:r>
        <w:t>of</w:t>
      </w:r>
      <w:r>
        <w:rPr>
          <w:spacing w:val="-9"/>
        </w:rPr>
        <w:t xml:space="preserve"> </w:t>
      </w:r>
      <w:r>
        <w:t>the</w:t>
      </w:r>
      <w:r>
        <w:rPr>
          <w:spacing w:val="-9"/>
        </w:rPr>
        <w:t xml:space="preserve"> </w:t>
      </w:r>
      <w:r>
        <w:t>Commission</w:t>
      </w:r>
      <w:r>
        <w:rPr>
          <w:spacing w:val="-8"/>
        </w:rPr>
        <w:t xml:space="preserve"> </w:t>
      </w:r>
      <w:r>
        <w:t>or</w:t>
      </w:r>
      <w:r>
        <w:rPr>
          <w:spacing w:val="-9"/>
        </w:rPr>
        <w:t xml:space="preserve"> </w:t>
      </w:r>
      <w:r>
        <w:t>act</w:t>
      </w:r>
      <w:r>
        <w:rPr>
          <w:spacing w:val="-8"/>
        </w:rPr>
        <w:t xml:space="preserve"> </w:t>
      </w:r>
      <w:r>
        <w:t>done</w:t>
      </w:r>
      <w:r>
        <w:rPr>
          <w:spacing w:val="-9"/>
        </w:rPr>
        <w:t xml:space="preserve"> </w:t>
      </w:r>
      <w:r>
        <w:t>under</w:t>
      </w:r>
      <w:r>
        <w:rPr>
          <w:spacing w:val="-9"/>
        </w:rPr>
        <w:t xml:space="preserve"> </w:t>
      </w:r>
      <w:r>
        <w:t>the</w:t>
      </w:r>
      <w:r>
        <w:rPr>
          <w:spacing w:val="-9"/>
        </w:rPr>
        <w:t xml:space="preserve"> </w:t>
      </w:r>
      <w:r>
        <w:t>authority</w:t>
      </w:r>
      <w:r>
        <w:rPr>
          <w:spacing w:val="-8"/>
        </w:rPr>
        <w:t xml:space="preserve"> </w:t>
      </w:r>
      <w:r>
        <w:t>of</w:t>
      </w:r>
      <w:r>
        <w:rPr>
          <w:spacing w:val="-9"/>
        </w:rPr>
        <w:t xml:space="preserve"> </w:t>
      </w:r>
      <w:r>
        <w:t>the</w:t>
      </w:r>
      <w:r>
        <w:rPr>
          <w:spacing w:val="-9"/>
        </w:rPr>
        <w:t xml:space="preserve"> </w:t>
      </w:r>
      <w:r>
        <w:t xml:space="preserve">Commission shall be invalid solely because there were one or more vacancies on the Commission when the decision was taken or the act was done or </w:t>
      </w:r>
      <w:proofErr w:type="spellStart"/>
      <w:r>
        <w:t>authorised</w:t>
      </w:r>
      <w:proofErr w:type="spellEnd"/>
      <w:r>
        <w:t>.</w:t>
      </w:r>
    </w:p>
    <w:p w14:paraId="31579044" w14:textId="77777777" w:rsidR="00FB4114" w:rsidRDefault="00623ABB">
      <w:pPr>
        <w:pStyle w:val="BodyText"/>
        <w:ind w:left="820" w:right="123"/>
        <w:jc w:val="both"/>
      </w:pPr>
      <w:r>
        <w:t xml:space="preserve">(2) If any decision or other act of the Commission is rendered invalid through a procedural irregularity, the Commission may at a duly convened meeting ratify the decision or act, and </w:t>
      </w:r>
      <w:r>
        <w:rPr>
          <w:u w:val="single"/>
        </w:rPr>
        <w:t>any decision or act so ratified shall be valid in all respects with</w:t>
      </w:r>
      <w:r>
        <w:t xml:space="preserve"> </w:t>
      </w:r>
      <w:r>
        <w:rPr>
          <w:u w:val="single"/>
        </w:rPr>
        <w:t>effect from the date of its ratification</w:t>
      </w:r>
      <w:r>
        <w:t>.”</w:t>
      </w:r>
    </w:p>
    <w:p w14:paraId="07466170" w14:textId="77777777" w:rsidR="00FB4114" w:rsidRDefault="00623ABB">
      <w:pPr>
        <w:pStyle w:val="BodyText"/>
        <w:spacing w:before="275" w:line="360" w:lineRule="auto"/>
        <w:ind w:left="100" w:right="114"/>
        <w:jc w:val="both"/>
      </w:pPr>
      <w:r>
        <w:t>In his reply to respondents’ counter, applicant sought to make a constitutional argument concerning</w:t>
      </w:r>
      <w:r>
        <w:rPr>
          <w:spacing w:val="-13"/>
        </w:rPr>
        <w:t xml:space="preserve"> </w:t>
      </w:r>
      <w:r>
        <w:t>acts</w:t>
      </w:r>
      <w:r>
        <w:rPr>
          <w:spacing w:val="-12"/>
        </w:rPr>
        <w:t xml:space="preserve"> </w:t>
      </w:r>
      <w:r>
        <w:t>of</w:t>
      </w:r>
      <w:r>
        <w:rPr>
          <w:spacing w:val="-13"/>
        </w:rPr>
        <w:t xml:space="preserve"> </w:t>
      </w:r>
      <w:r>
        <w:t>a</w:t>
      </w:r>
      <w:r>
        <w:rPr>
          <w:spacing w:val="-15"/>
        </w:rPr>
        <w:t xml:space="preserve"> </w:t>
      </w:r>
      <w:r>
        <w:t>Commission</w:t>
      </w:r>
      <w:r>
        <w:rPr>
          <w:spacing w:val="-14"/>
        </w:rPr>
        <w:t xml:space="preserve"> </w:t>
      </w:r>
      <w:r>
        <w:t>whose</w:t>
      </w:r>
      <w:r>
        <w:rPr>
          <w:spacing w:val="-15"/>
        </w:rPr>
        <w:t xml:space="preserve"> </w:t>
      </w:r>
      <w:r>
        <w:t>members</w:t>
      </w:r>
      <w:r>
        <w:rPr>
          <w:spacing w:val="-10"/>
        </w:rPr>
        <w:t xml:space="preserve"> </w:t>
      </w:r>
      <w:r>
        <w:t>had</w:t>
      </w:r>
      <w:r>
        <w:rPr>
          <w:spacing w:val="-14"/>
        </w:rPr>
        <w:t xml:space="preserve"> </w:t>
      </w:r>
      <w:r>
        <w:t>not</w:t>
      </w:r>
      <w:r>
        <w:rPr>
          <w:spacing w:val="-14"/>
        </w:rPr>
        <w:t xml:space="preserve"> </w:t>
      </w:r>
      <w:r>
        <w:t>been</w:t>
      </w:r>
      <w:r>
        <w:rPr>
          <w:spacing w:val="-14"/>
        </w:rPr>
        <w:t xml:space="preserve"> </w:t>
      </w:r>
      <w:r>
        <w:t>sworn</w:t>
      </w:r>
      <w:r>
        <w:rPr>
          <w:spacing w:val="-15"/>
        </w:rPr>
        <w:t xml:space="preserve"> </w:t>
      </w:r>
      <w:r>
        <w:t>by</w:t>
      </w:r>
      <w:r>
        <w:rPr>
          <w:spacing w:val="-14"/>
        </w:rPr>
        <w:t xml:space="preserve"> </w:t>
      </w:r>
      <w:r>
        <w:t>the</w:t>
      </w:r>
      <w:r>
        <w:rPr>
          <w:spacing w:val="-15"/>
        </w:rPr>
        <w:t xml:space="preserve"> </w:t>
      </w:r>
      <w:r>
        <w:t>President</w:t>
      </w:r>
      <w:r>
        <w:rPr>
          <w:spacing w:val="-14"/>
        </w:rPr>
        <w:t xml:space="preserve"> </w:t>
      </w:r>
      <w:r>
        <w:t>in</w:t>
      </w:r>
      <w:r>
        <w:rPr>
          <w:spacing w:val="-12"/>
        </w:rPr>
        <w:t xml:space="preserve"> </w:t>
      </w:r>
      <w:r>
        <w:t>terms of the Constitution.</w:t>
      </w:r>
      <w:r>
        <w:rPr>
          <w:spacing w:val="40"/>
        </w:rPr>
        <w:t xml:space="preserve"> </w:t>
      </w:r>
      <w:r>
        <w:t>Such argument was not made in the pleadings or heads of argument.</w:t>
      </w:r>
      <w:r>
        <w:rPr>
          <w:spacing w:val="40"/>
        </w:rPr>
        <w:t xml:space="preserve"> </w:t>
      </w:r>
      <w:r>
        <w:t>It was only raised in reply to respondent’s arguments. The belated argument is clearly out of order and therefore discounted.</w:t>
      </w:r>
    </w:p>
    <w:p w14:paraId="3214CC45" w14:textId="77777777" w:rsidR="00FB4114" w:rsidRDefault="00FB4114">
      <w:pPr>
        <w:pStyle w:val="BodyText"/>
        <w:spacing w:before="138"/>
      </w:pPr>
    </w:p>
    <w:p w14:paraId="62ED50F3" w14:textId="77777777" w:rsidR="00FB4114" w:rsidRDefault="00623ABB">
      <w:pPr>
        <w:ind w:left="100"/>
        <w:jc w:val="both"/>
        <w:rPr>
          <w:b/>
          <w:sz w:val="24"/>
        </w:rPr>
      </w:pPr>
      <w:r>
        <w:rPr>
          <w:b/>
          <w:sz w:val="24"/>
        </w:rPr>
        <w:t>Wherefore</w:t>
      </w:r>
      <w:r>
        <w:rPr>
          <w:b/>
          <w:spacing w:val="-2"/>
          <w:sz w:val="24"/>
        </w:rPr>
        <w:t xml:space="preserve"> </w:t>
      </w:r>
      <w:r>
        <w:rPr>
          <w:b/>
          <w:sz w:val="24"/>
        </w:rPr>
        <w:t>it</w:t>
      </w:r>
      <w:r>
        <w:rPr>
          <w:b/>
          <w:spacing w:val="-1"/>
          <w:sz w:val="24"/>
        </w:rPr>
        <w:t xml:space="preserve"> </w:t>
      </w:r>
      <w:r>
        <w:rPr>
          <w:b/>
          <w:sz w:val="24"/>
        </w:rPr>
        <w:t>is</w:t>
      </w:r>
      <w:r>
        <w:rPr>
          <w:b/>
          <w:spacing w:val="-1"/>
          <w:sz w:val="24"/>
        </w:rPr>
        <w:t xml:space="preserve"> </w:t>
      </w:r>
      <w:r>
        <w:rPr>
          <w:b/>
          <w:sz w:val="24"/>
        </w:rPr>
        <w:t>ordered</w:t>
      </w:r>
      <w:r>
        <w:rPr>
          <w:b/>
          <w:spacing w:val="-1"/>
          <w:sz w:val="24"/>
        </w:rPr>
        <w:t xml:space="preserve"> </w:t>
      </w:r>
      <w:r>
        <w:rPr>
          <w:b/>
          <w:spacing w:val="-2"/>
          <w:sz w:val="24"/>
        </w:rPr>
        <w:t>that;</w:t>
      </w:r>
    </w:p>
    <w:p w14:paraId="45476AF8" w14:textId="77777777" w:rsidR="00FB4114" w:rsidRDefault="00FB4114">
      <w:pPr>
        <w:pStyle w:val="BodyText"/>
        <w:rPr>
          <w:b/>
        </w:rPr>
      </w:pPr>
    </w:p>
    <w:p w14:paraId="5FDF8D20" w14:textId="77777777" w:rsidR="00FB4114" w:rsidRDefault="00FB4114">
      <w:pPr>
        <w:pStyle w:val="BodyText"/>
        <w:rPr>
          <w:b/>
        </w:rPr>
      </w:pPr>
    </w:p>
    <w:p w14:paraId="1E35E715" w14:textId="77777777" w:rsidR="00FB4114" w:rsidRDefault="00FB4114">
      <w:pPr>
        <w:pStyle w:val="BodyText"/>
        <w:spacing w:before="139"/>
        <w:rPr>
          <w:b/>
        </w:rPr>
      </w:pPr>
    </w:p>
    <w:p w14:paraId="14EEDE08" w14:textId="77777777" w:rsidR="00FB4114" w:rsidRDefault="00623ABB">
      <w:pPr>
        <w:pStyle w:val="ListParagraph"/>
        <w:numPr>
          <w:ilvl w:val="0"/>
          <w:numId w:val="1"/>
        </w:numPr>
        <w:tabs>
          <w:tab w:val="left" w:pos="819"/>
        </w:tabs>
        <w:ind w:left="819" w:hanging="359"/>
        <w:rPr>
          <w:b/>
          <w:sz w:val="24"/>
        </w:rPr>
      </w:pPr>
      <w:r>
        <w:rPr>
          <w:b/>
          <w:sz w:val="24"/>
        </w:rPr>
        <w:t>Applicant’s</w:t>
      </w:r>
      <w:r>
        <w:rPr>
          <w:b/>
          <w:spacing w:val="-3"/>
          <w:sz w:val="24"/>
        </w:rPr>
        <w:t xml:space="preserve"> </w:t>
      </w:r>
      <w:r>
        <w:rPr>
          <w:b/>
          <w:sz w:val="24"/>
        </w:rPr>
        <w:t>point</w:t>
      </w:r>
      <w:r>
        <w:rPr>
          <w:b/>
          <w:spacing w:val="-1"/>
          <w:sz w:val="24"/>
        </w:rPr>
        <w:t xml:space="preserve"> </w:t>
      </w:r>
      <w:r>
        <w:rPr>
          <w:b/>
          <w:sz w:val="24"/>
          <w:u w:val="single"/>
        </w:rPr>
        <w:t>in</w:t>
      </w:r>
      <w:r>
        <w:rPr>
          <w:b/>
          <w:spacing w:val="-1"/>
          <w:sz w:val="24"/>
          <w:u w:val="single"/>
        </w:rPr>
        <w:t xml:space="preserve"> </w:t>
      </w:r>
      <w:proofErr w:type="spellStart"/>
      <w:r>
        <w:rPr>
          <w:b/>
          <w:sz w:val="24"/>
          <w:u w:val="single"/>
        </w:rPr>
        <w:t>limine</w:t>
      </w:r>
      <w:proofErr w:type="spellEnd"/>
      <w:r>
        <w:rPr>
          <w:b/>
          <w:spacing w:val="-3"/>
          <w:sz w:val="24"/>
        </w:rPr>
        <w:t xml:space="preserve"> </w:t>
      </w:r>
      <w:r>
        <w:rPr>
          <w:b/>
          <w:sz w:val="24"/>
        </w:rPr>
        <w:t>be</w:t>
      </w:r>
      <w:r>
        <w:rPr>
          <w:b/>
          <w:spacing w:val="-3"/>
          <w:sz w:val="24"/>
        </w:rPr>
        <w:t xml:space="preserve"> </w:t>
      </w:r>
      <w:r>
        <w:rPr>
          <w:b/>
          <w:sz w:val="24"/>
        </w:rPr>
        <w:t>and</w:t>
      </w:r>
      <w:r>
        <w:rPr>
          <w:b/>
          <w:spacing w:val="-1"/>
          <w:sz w:val="24"/>
        </w:rPr>
        <w:t xml:space="preserve"> </w:t>
      </w:r>
      <w:r>
        <w:rPr>
          <w:b/>
          <w:sz w:val="24"/>
        </w:rPr>
        <w:t>is</w:t>
      </w:r>
      <w:r>
        <w:rPr>
          <w:b/>
          <w:spacing w:val="-4"/>
          <w:sz w:val="24"/>
        </w:rPr>
        <w:t xml:space="preserve"> </w:t>
      </w:r>
      <w:r>
        <w:rPr>
          <w:b/>
          <w:sz w:val="24"/>
        </w:rPr>
        <w:t>hereby</w:t>
      </w:r>
      <w:r>
        <w:rPr>
          <w:b/>
          <w:spacing w:val="-1"/>
          <w:sz w:val="24"/>
        </w:rPr>
        <w:t xml:space="preserve"> </w:t>
      </w:r>
      <w:r>
        <w:rPr>
          <w:b/>
          <w:spacing w:val="-2"/>
          <w:sz w:val="24"/>
        </w:rPr>
        <w:t>dismissed;</w:t>
      </w:r>
    </w:p>
    <w:p w14:paraId="2AC8A4BC" w14:textId="77777777" w:rsidR="00FB4114" w:rsidRDefault="00FB4114">
      <w:pPr>
        <w:pStyle w:val="BodyText"/>
        <w:rPr>
          <w:b/>
        </w:rPr>
      </w:pPr>
    </w:p>
    <w:p w14:paraId="6E64933D" w14:textId="77777777" w:rsidR="00FB4114" w:rsidRDefault="00FB4114">
      <w:pPr>
        <w:pStyle w:val="BodyText"/>
        <w:rPr>
          <w:b/>
        </w:rPr>
      </w:pPr>
    </w:p>
    <w:p w14:paraId="23718E49" w14:textId="77777777" w:rsidR="00FB4114" w:rsidRDefault="00FB4114">
      <w:pPr>
        <w:pStyle w:val="BodyText"/>
        <w:spacing w:before="132"/>
        <w:rPr>
          <w:b/>
        </w:rPr>
      </w:pPr>
    </w:p>
    <w:p w14:paraId="566C5B90" w14:textId="77777777" w:rsidR="00FB4114" w:rsidRDefault="00623ABB">
      <w:pPr>
        <w:pStyle w:val="ListParagraph"/>
        <w:numPr>
          <w:ilvl w:val="0"/>
          <w:numId w:val="1"/>
        </w:numPr>
        <w:tabs>
          <w:tab w:val="left" w:pos="819"/>
        </w:tabs>
        <w:ind w:left="819" w:hanging="359"/>
        <w:rPr>
          <w:b/>
          <w:sz w:val="24"/>
        </w:rPr>
      </w:pPr>
      <w:r>
        <w:rPr>
          <w:b/>
          <w:sz w:val="24"/>
        </w:rPr>
        <w:t>The</w:t>
      </w:r>
      <w:r>
        <w:rPr>
          <w:b/>
          <w:spacing w:val="-4"/>
          <w:sz w:val="24"/>
        </w:rPr>
        <w:t xml:space="preserve"> </w:t>
      </w:r>
      <w:r>
        <w:rPr>
          <w:b/>
          <w:sz w:val="24"/>
        </w:rPr>
        <w:t>matter</w:t>
      </w:r>
      <w:r>
        <w:rPr>
          <w:b/>
          <w:spacing w:val="-1"/>
          <w:sz w:val="24"/>
        </w:rPr>
        <w:t xml:space="preserve"> </w:t>
      </w:r>
      <w:r>
        <w:rPr>
          <w:b/>
          <w:sz w:val="24"/>
        </w:rPr>
        <w:t>is</w:t>
      </w:r>
      <w:r>
        <w:rPr>
          <w:b/>
          <w:spacing w:val="-1"/>
          <w:sz w:val="24"/>
        </w:rPr>
        <w:t xml:space="preserve"> </w:t>
      </w:r>
      <w:r>
        <w:rPr>
          <w:b/>
          <w:sz w:val="24"/>
        </w:rPr>
        <w:t>postponed to the</w:t>
      </w:r>
      <w:r>
        <w:rPr>
          <w:b/>
          <w:spacing w:val="-2"/>
          <w:sz w:val="24"/>
        </w:rPr>
        <w:t xml:space="preserve"> </w:t>
      </w:r>
      <w:r>
        <w:rPr>
          <w:b/>
          <w:sz w:val="24"/>
        </w:rPr>
        <w:t>19</w:t>
      </w:r>
      <w:proofErr w:type="spellStart"/>
      <w:r>
        <w:rPr>
          <w:b/>
          <w:position w:val="8"/>
          <w:sz w:val="16"/>
        </w:rPr>
        <w:t>th</w:t>
      </w:r>
      <w:proofErr w:type="spellEnd"/>
      <w:r>
        <w:rPr>
          <w:b/>
          <w:spacing w:val="19"/>
          <w:position w:val="8"/>
          <w:sz w:val="16"/>
        </w:rPr>
        <w:t xml:space="preserve"> </w:t>
      </w:r>
      <w:r>
        <w:rPr>
          <w:b/>
          <w:sz w:val="24"/>
        </w:rPr>
        <w:t>March 2024</w:t>
      </w:r>
      <w:r>
        <w:rPr>
          <w:b/>
          <w:spacing w:val="-1"/>
          <w:sz w:val="24"/>
        </w:rPr>
        <w:t xml:space="preserve"> </w:t>
      </w:r>
      <w:r>
        <w:rPr>
          <w:b/>
          <w:sz w:val="24"/>
        </w:rPr>
        <w:t>at</w:t>
      </w:r>
      <w:r>
        <w:rPr>
          <w:b/>
          <w:spacing w:val="-1"/>
          <w:sz w:val="24"/>
        </w:rPr>
        <w:t xml:space="preserve"> </w:t>
      </w:r>
      <w:r>
        <w:rPr>
          <w:b/>
          <w:sz w:val="24"/>
        </w:rPr>
        <w:t>11:00</w:t>
      </w:r>
      <w:r>
        <w:rPr>
          <w:b/>
          <w:spacing w:val="59"/>
          <w:sz w:val="24"/>
        </w:rPr>
        <w:t xml:space="preserve"> </w:t>
      </w:r>
      <w:r>
        <w:rPr>
          <w:b/>
          <w:sz w:val="24"/>
        </w:rPr>
        <w:t xml:space="preserve">for continuation; </w:t>
      </w:r>
      <w:r>
        <w:rPr>
          <w:b/>
          <w:spacing w:val="-5"/>
          <w:sz w:val="24"/>
        </w:rPr>
        <w:t>and</w:t>
      </w:r>
    </w:p>
    <w:p w14:paraId="16018360" w14:textId="77777777" w:rsidR="00FB4114" w:rsidRDefault="00FB4114">
      <w:pPr>
        <w:pStyle w:val="BodyText"/>
        <w:rPr>
          <w:b/>
        </w:rPr>
      </w:pPr>
    </w:p>
    <w:p w14:paraId="5319A81B" w14:textId="77777777" w:rsidR="00FB4114" w:rsidRDefault="00FB4114">
      <w:pPr>
        <w:pStyle w:val="BodyText"/>
        <w:rPr>
          <w:b/>
        </w:rPr>
      </w:pPr>
    </w:p>
    <w:p w14:paraId="1A52F06C" w14:textId="77777777" w:rsidR="00FB4114" w:rsidRDefault="00FB4114">
      <w:pPr>
        <w:pStyle w:val="BodyText"/>
        <w:spacing w:before="139"/>
        <w:rPr>
          <w:b/>
        </w:rPr>
      </w:pPr>
    </w:p>
    <w:p w14:paraId="7ADE2630" w14:textId="77777777" w:rsidR="00FB4114" w:rsidRDefault="00623ABB">
      <w:pPr>
        <w:pStyle w:val="ListParagraph"/>
        <w:numPr>
          <w:ilvl w:val="0"/>
          <w:numId w:val="1"/>
        </w:numPr>
        <w:tabs>
          <w:tab w:val="left" w:pos="819"/>
        </w:tabs>
        <w:ind w:left="819" w:hanging="359"/>
        <w:rPr>
          <w:b/>
          <w:sz w:val="24"/>
        </w:rPr>
      </w:pPr>
      <w:r>
        <w:rPr>
          <w:b/>
          <w:sz w:val="24"/>
        </w:rPr>
        <w:t>Costs</w:t>
      </w:r>
      <w:r>
        <w:rPr>
          <w:b/>
          <w:spacing w:val="-1"/>
          <w:sz w:val="24"/>
        </w:rPr>
        <w:t xml:space="preserve"> </w:t>
      </w:r>
      <w:r>
        <w:rPr>
          <w:b/>
          <w:sz w:val="24"/>
        </w:rPr>
        <w:t>shall be</w:t>
      </w:r>
      <w:r>
        <w:rPr>
          <w:b/>
          <w:spacing w:val="-1"/>
          <w:sz w:val="24"/>
        </w:rPr>
        <w:t xml:space="preserve"> </w:t>
      </w:r>
      <w:r>
        <w:rPr>
          <w:b/>
          <w:sz w:val="24"/>
        </w:rPr>
        <w:t xml:space="preserve">costs in the </w:t>
      </w:r>
      <w:r>
        <w:rPr>
          <w:b/>
          <w:spacing w:val="-2"/>
          <w:sz w:val="24"/>
        </w:rPr>
        <w:t>cause.</w:t>
      </w:r>
    </w:p>
    <w:p w14:paraId="376C002A" w14:textId="7EEC2FCF" w:rsidR="00FB4114" w:rsidRDefault="00FB4114">
      <w:pPr>
        <w:pStyle w:val="BodyText"/>
        <w:spacing w:before="10"/>
        <w:rPr>
          <w:b/>
          <w:sz w:val="12"/>
        </w:rPr>
      </w:pPr>
    </w:p>
    <w:p w14:paraId="454F277F" w14:textId="77777777" w:rsidR="00FB4114" w:rsidRDefault="00623ABB">
      <w:pPr>
        <w:spacing w:line="360" w:lineRule="auto"/>
        <w:ind w:left="4046" w:right="3997" w:hanging="286"/>
        <w:rPr>
          <w:b/>
          <w:sz w:val="24"/>
        </w:rPr>
      </w:pPr>
      <w:r>
        <w:rPr>
          <w:b/>
          <w:sz w:val="24"/>
        </w:rPr>
        <w:t>G</w:t>
      </w:r>
      <w:r>
        <w:rPr>
          <w:b/>
          <w:spacing w:val="-15"/>
          <w:sz w:val="24"/>
        </w:rPr>
        <w:t xml:space="preserve"> </w:t>
      </w:r>
      <w:r>
        <w:rPr>
          <w:b/>
          <w:sz w:val="24"/>
        </w:rPr>
        <w:t xml:space="preserve">MUSARIRI </w:t>
      </w:r>
      <w:r>
        <w:rPr>
          <w:b/>
          <w:spacing w:val="-2"/>
          <w:sz w:val="24"/>
        </w:rPr>
        <w:t>J-U-D-G-E</w:t>
      </w:r>
    </w:p>
    <w:sectPr w:rsidR="00FB4114">
      <w:pgSz w:w="11910" w:h="16840"/>
      <w:pgMar w:top="1900" w:right="1320" w:bottom="280" w:left="1340" w:header="76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BEAAD" w14:textId="77777777" w:rsidR="00623ABB" w:rsidRDefault="00623ABB">
      <w:r>
        <w:separator/>
      </w:r>
    </w:p>
  </w:endnote>
  <w:endnote w:type="continuationSeparator" w:id="0">
    <w:p w14:paraId="36935D4A" w14:textId="77777777" w:rsidR="00623ABB" w:rsidRDefault="00623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992EA" w14:textId="77777777" w:rsidR="00623ABB" w:rsidRDefault="00623ABB">
      <w:r>
        <w:separator/>
      </w:r>
    </w:p>
  </w:footnote>
  <w:footnote w:type="continuationSeparator" w:id="0">
    <w:p w14:paraId="5346FCA1" w14:textId="77777777" w:rsidR="00623ABB" w:rsidRDefault="00623A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42351" w14:textId="77777777" w:rsidR="00FB4114" w:rsidRDefault="00623ABB">
    <w:pPr>
      <w:pStyle w:val="BodyText"/>
      <w:spacing w:line="14" w:lineRule="auto"/>
      <w:rPr>
        <w:sz w:val="20"/>
      </w:rPr>
    </w:pPr>
    <w:r>
      <w:rPr>
        <w:noProof/>
      </w:rPr>
      <mc:AlternateContent>
        <mc:Choice Requires="wps">
          <w:drawing>
            <wp:anchor distT="0" distB="0" distL="0" distR="0" simplePos="0" relativeHeight="487529984" behindDoc="1" locked="0" layoutInCell="1" allowOverlap="1" wp14:anchorId="08ECDAA2" wp14:editId="018C24EA">
              <wp:simplePos x="0" y="0"/>
              <wp:positionH relativeFrom="page">
                <wp:posOffset>5968746</wp:posOffset>
              </wp:positionH>
              <wp:positionV relativeFrom="page">
                <wp:posOffset>471931</wp:posOffset>
              </wp:positionV>
              <wp:extent cx="730885" cy="5073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0885" cy="507365"/>
                      </a:xfrm>
                      <a:prstGeom prst="rect">
                        <a:avLst/>
                      </a:prstGeom>
                    </wps:spPr>
                    <wps:txbx>
                      <w:txbxContent>
                        <w:p w14:paraId="7870D0FD" w14:textId="77777777" w:rsidR="00FB4114" w:rsidRDefault="00623ABB">
                          <w:pPr>
                            <w:spacing w:line="245" w:lineRule="exact"/>
                            <w:ind w:right="78"/>
                            <w:jc w:val="right"/>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2</w:t>
                          </w:r>
                          <w:r>
                            <w:rPr>
                              <w:rFonts w:ascii="Calibri"/>
                              <w:spacing w:val="-10"/>
                            </w:rPr>
                            <w:fldChar w:fldCharType="end"/>
                          </w:r>
                        </w:p>
                        <w:p w14:paraId="1B0E6BA8" w14:textId="77777777" w:rsidR="00FB4114" w:rsidRDefault="00623ABB">
                          <w:pPr>
                            <w:ind w:right="78"/>
                            <w:jc w:val="right"/>
                            <w:rPr>
                              <w:rFonts w:ascii="Calibri"/>
                            </w:rPr>
                          </w:pPr>
                          <w:r>
                            <w:rPr>
                              <w:rFonts w:ascii="Calibri"/>
                              <w:spacing w:val="-2"/>
                            </w:rPr>
                            <w:t>LC/H//2024</w:t>
                          </w:r>
                        </w:p>
                        <w:p w14:paraId="1344C0B5" w14:textId="77777777" w:rsidR="00FB4114" w:rsidRDefault="00623ABB">
                          <w:pPr>
                            <w:ind w:left="552"/>
                            <w:rPr>
                              <w:rFonts w:ascii="Calibri"/>
                            </w:rPr>
                          </w:pPr>
                          <w:r>
                            <w:rPr>
                              <w:rFonts w:ascii="Calibri"/>
                              <w:spacing w:val="-2"/>
                            </w:rPr>
                            <w:t>LC/H/</w:t>
                          </w:r>
                        </w:p>
                      </w:txbxContent>
                    </wps:txbx>
                    <wps:bodyPr wrap="square" lIns="0" tIns="0" rIns="0" bIns="0" rtlCol="0">
                      <a:noAutofit/>
                    </wps:bodyPr>
                  </wps:wsp>
                </a:graphicData>
              </a:graphic>
            </wp:anchor>
          </w:drawing>
        </mc:Choice>
        <mc:Fallback>
          <w:pict>
            <v:shapetype w14:anchorId="08ECDAA2" id="_x0000_t202" coordsize="21600,21600" o:spt="202" path="m,l,21600r21600,l21600,xe">
              <v:stroke joinstyle="miter"/>
              <v:path gradientshapeok="t" o:connecttype="rect"/>
            </v:shapetype>
            <v:shape id="Textbox 1" o:spid="_x0000_s1026" type="#_x0000_t202" style="position:absolute;margin-left:470pt;margin-top:37.15pt;width:57.55pt;height:39.95pt;z-index:-15786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" filled="f" stroked="f">
              <v:textbox inset="0,0,0,0">
                <w:txbxContent>
                  <w:p w14:paraId="7870D0FD" w14:textId="77777777" w:rsidR="00FB4114" w:rsidRDefault="00623ABB">
                    <w:pPr>
                      <w:spacing w:line="245" w:lineRule="exact"/>
                      <w:ind w:right="78"/>
                      <w:jc w:val="right"/>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2</w:t>
                    </w:r>
                    <w:r>
                      <w:rPr>
                        <w:rFonts w:ascii="Calibri"/>
                        <w:spacing w:val="-10"/>
                      </w:rPr>
                      <w:fldChar w:fldCharType="end"/>
                    </w:r>
                  </w:p>
                  <w:p w14:paraId="1B0E6BA8" w14:textId="77777777" w:rsidR="00FB4114" w:rsidRDefault="00623ABB">
                    <w:pPr>
                      <w:ind w:right="78"/>
                      <w:jc w:val="right"/>
                      <w:rPr>
                        <w:rFonts w:ascii="Calibri"/>
                      </w:rPr>
                    </w:pPr>
                    <w:r>
                      <w:rPr>
                        <w:rFonts w:ascii="Calibri"/>
                        <w:spacing w:val="-2"/>
                      </w:rPr>
                      <w:t>LC/H//2024</w:t>
                    </w:r>
                  </w:p>
                  <w:p w14:paraId="1344C0B5" w14:textId="77777777" w:rsidR="00FB4114" w:rsidRDefault="00623ABB">
                    <w:pPr>
                      <w:ind w:left="552"/>
                      <w:rPr>
                        <w:rFonts w:ascii="Calibri"/>
                      </w:rPr>
                    </w:pPr>
                    <w:r>
                      <w:rPr>
                        <w:rFonts w:ascii="Calibri"/>
                        <w:spacing w:val="-2"/>
                      </w:rPr>
                      <w:t>LC/H/</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0E1F8E"/>
    <w:multiLevelType w:val="hybridMultilevel"/>
    <w:tmpl w:val="A918A316"/>
    <w:lvl w:ilvl="0" w:tplc="231EB6FC">
      <w:start w:val="1"/>
      <w:numFmt w:val="decimal"/>
      <w:lvlText w:val="%1."/>
      <w:lvlJc w:val="left"/>
      <w:pPr>
        <w:ind w:left="820"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1" w:tplc="60089638">
      <w:numFmt w:val="bullet"/>
      <w:lvlText w:val="•"/>
      <w:lvlJc w:val="left"/>
      <w:pPr>
        <w:ind w:left="1662" w:hanging="360"/>
      </w:pPr>
      <w:rPr>
        <w:rFonts w:hint="default"/>
        <w:lang w:val="en-US" w:eastAsia="en-US" w:bidi="ar-SA"/>
      </w:rPr>
    </w:lvl>
    <w:lvl w:ilvl="2" w:tplc="543AC1F4">
      <w:numFmt w:val="bullet"/>
      <w:lvlText w:val="•"/>
      <w:lvlJc w:val="left"/>
      <w:pPr>
        <w:ind w:left="2505" w:hanging="360"/>
      </w:pPr>
      <w:rPr>
        <w:rFonts w:hint="default"/>
        <w:lang w:val="en-US" w:eastAsia="en-US" w:bidi="ar-SA"/>
      </w:rPr>
    </w:lvl>
    <w:lvl w:ilvl="3" w:tplc="4AE2214A">
      <w:numFmt w:val="bullet"/>
      <w:lvlText w:val="•"/>
      <w:lvlJc w:val="left"/>
      <w:pPr>
        <w:ind w:left="3347" w:hanging="360"/>
      </w:pPr>
      <w:rPr>
        <w:rFonts w:hint="default"/>
        <w:lang w:val="en-US" w:eastAsia="en-US" w:bidi="ar-SA"/>
      </w:rPr>
    </w:lvl>
    <w:lvl w:ilvl="4" w:tplc="879E270E">
      <w:numFmt w:val="bullet"/>
      <w:lvlText w:val="•"/>
      <w:lvlJc w:val="left"/>
      <w:pPr>
        <w:ind w:left="4190" w:hanging="360"/>
      </w:pPr>
      <w:rPr>
        <w:rFonts w:hint="default"/>
        <w:lang w:val="en-US" w:eastAsia="en-US" w:bidi="ar-SA"/>
      </w:rPr>
    </w:lvl>
    <w:lvl w:ilvl="5" w:tplc="9DBE27F8">
      <w:numFmt w:val="bullet"/>
      <w:lvlText w:val="•"/>
      <w:lvlJc w:val="left"/>
      <w:pPr>
        <w:ind w:left="5033" w:hanging="360"/>
      </w:pPr>
      <w:rPr>
        <w:rFonts w:hint="default"/>
        <w:lang w:val="en-US" w:eastAsia="en-US" w:bidi="ar-SA"/>
      </w:rPr>
    </w:lvl>
    <w:lvl w:ilvl="6" w:tplc="A5706694">
      <w:numFmt w:val="bullet"/>
      <w:lvlText w:val="•"/>
      <w:lvlJc w:val="left"/>
      <w:pPr>
        <w:ind w:left="5875" w:hanging="360"/>
      </w:pPr>
      <w:rPr>
        <w:rFonts w:hint="default"/>
        <w:lang w:val="en-US" w:eastAsia="en-US" w:bidi="ar-SA"/>
      </w:rPr>
    </w:lvl>
    <w:lvl w:ilvl="7" w:tplc="D74E5D46">
      <w:numFmt w:val="bullet"/>
      <w:lvlText w:val="•"/>
      <w:lvlJc w:val="left"/>
      <w:pPr>
        <w:ind w:left="6718" w:hanging="360"/>
      </w:pPr>
      <w:rPr>
        <w:rFonts w:hint="default"/>
        <w:lang w:val="en-US" w:eastAsia="en-US" w:bidi="ar-SA"/>
      </w:rPr>
    </w:lvl>
    <w:lvl w:ilvl="8" w:tplc="C73A90BA">
      <w:numFmt w:val="bullet"/>
      <w:lvlText w:val="•"/>
      <w:lvlJc w:val="left"/>
      <w:pPr>
        <w:ind w:left="7561" w:hanging="360"/>
      </w:pPr>
      <w:rPr>
        <w:rFonts w:hint="default"/>
        <w:lang w:val="en-US" w:eastAsia="en-US" w:bidi="ar-SA"/>
      </w:rPr>
    </w:lvl>
  </w:abstractNum>
  <w:num w:numId="1" w16cid:durableId="19869321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114"/>
    <w:rsid w:val="001054DE"/>
    <w:rsid w:val="00623ABB"/>
    <w:rsid w:val="00FB411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F6BBC"/>
  <w15:docId w15:val="{9E0DFD59-5306-4C24-8720-F7D8926B7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19" w:hanging="35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793</Words>
  <Characters>4526</Characters>
  <Application>Microsoft Office Word</Application>
  <DocSecurity>0</DocSecurity>
  <Lines>37</Lines>
  <Paragraphs>10</Paragraphs>
  <ScaleCrop>false</ScaleCrop>
  <Company/>
  <LinksUpToDate>false</LinksUpToDate>
  <CharactersWithSpaces>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Ophiliah Tokowoyo</cp:lastModifiedBy>
  <cp:revision>3</cp:revision>
  <dcterms:created xsi:type="dcterms:W3CDTF">2024-03-25T10:20:00Z</dcterms:created>
  <dcterms:modified xsi:type="dcterms:W3CDTF">2024-03-25T10:20:00Z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2024-03-07T00:00:00Z</vt:filetime>
  </property>
  <property fmtid="{D5CDD505-2E9C-101B-9397-08002B2CF9AE}" pid="3" name="Creator">
    <vt:lpwstr>Microsoft® Word 2019</vt:lpwstr>
  </property>
  <property fmtid="{D5CDD505-2E9C-101B-9397-08002B2CF9AE}" pid="4" name="LastSaved">
    <vt:filetime>2024-03-25T00:00:00Z</vt:filetime>
  </property>
  <property fmtid="{D5CDD505-2E9C-101B-9397-08002B2CF9AE}" pid="5" name="Producer">
    <vt:lpwstr>䵩捲潳潦璮⁗潲搠㈰ㄹ㬠浯摩晩敤⁵獩湧⁩呥硴′⸱⸷⁢礠ㅔ㍘吀</vt:lpwstr>
  </property>
</Properties>
</file>