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E8963" w14:textId="5EB0EFCF" w:rsidR="00E360C6" w:rsidRPr="00627988" w:rsidRDefault="00E360C6" w:rsidP="00E360C6">
      <w:pPr>
        <w:pStyle w:val="NoSpacing"/>
        <w:jc w:val="both"/>
        <w:rPr>
          <w:szCs w:val="24"/>
        </w:rPr>
      </w:pPr>
      <w:bookmarkStart w:id="0" w:name="_GoBack"/>
      <w:bookmarkEnd w:id="0"/>
      <w:r w:rsidRPr="00627988">
        <w:rPr>
          <w:szCs w:val="24"/>
        </w:rPr>
        <w:t xml:space="preserve">LINDA TSUNGIRIRAI MASARIRA  </w:t>
      </w:r>
    </w:p>
    <w:p w14:paraId="363901FA" w14:textId="49ABBC21" w:rsidR="00E360C6" w:rsidRPr="00627988" w:rsidRDefault="00627988" w:rsidP="00E360C6">
      <w:pPr>
        <w:pStyle w:val="NoSpacing"/>
        <w:jc w:val="both"/>
        <w:rPr>
          <w:szCs w:val="24"/>
        </w:rPr>
      </w:pPr>
      <w:r w:rsidRPr="00627988">
        <w:rPr>
          <w:szCs w:val="24"/>
        </w:rPr>
        <w:t>versus</w:t>
      </w:r>
    </w:p>
    <w:p w14:paraId="282E7AA7" w14:textId="61703B36" w:rsidR="00E360C6" w:rsidRPr="00627988" w:rsidRDefault="00E360C6" w:rsidP="00E360C6">
      <w:pPr>
        <w:pStyle w:val="NoSpacing"/>
        <w:jc w:val="both"/>
        <w:rPr>
          <w:szCs w:val="24"/>
        </w:rPr>
      </w:pPr>
      <w:r w:rsidRPr="00627988">
        <w:rPr>
          <w:szCs w:val="24"/>
        </w:rPr>
        <w:t xml:space="preserve">THE RESERVE BANK OF ZIMBABWE </w:t>
      </w:r>
    </w:p>
    <w:p w14:paraId="1A241A15" w14:textId="77777777" w:rsidR="00E360C6" w:rsidRDefault="00E360C6" w:rsidP="00E360C6">
      <w:pPr>
        <w:pStyle w:val="NoSpacing"/>
        <w:jc w:val="both"/>
        <w:rPr>
          <w:b/>
          <w:szCs w:val="24"/>
        </w:rPr>
      </w:pPr>
    </w:p>
    <w:p w14:paraId="7B3CA81D" w14:textId="77777777" w:rsidR="00627988" w:rsidRPr="00D10188" w:rsidRDefault="00627988" w:rsidP="00E360C6">
      <w:pPr>
        <w:pStyle w:val="NoSpacing"/>
        <w:jc w:val="both"/>
        <w:rPr>
          <w:b/>
          <w:szCs w:val="24"/>
        </w:rPr>
      </w:pPr>
    </w:p>
    <w:p w14:paraId="7609610E" w14:textId="5C5D1D5F" w:rsidR="00E360C6" w:rsidRPr="00D10188" w:rsidRDefault="00E360C6" w:rsidP="00E360C6">
      <w:pPr>
        <w:pStyle w:val="NoSpacing"/>
        <w:jc w:val="both"/>
        <w:rPr>
          <w:szCs w:val="24"/>
        </w:rPr>
      </w:pPr>
      <w:r w:rsidRPr="00D10188">
        <w:rPr>
          <w:szCs w:val="24"/>
        </w:rPr>
        <w:t>HIGH COURT OF ZIMBABWE</w:t>
      </w:r>
    </w:p>
    <w:p w14:paraId="60DD5696" w14:textId="77777777" w:rsidR="00E360C6" w:rsidRPr="006179F0" w:rsidRDefault="00E360C6" w:rsidP="00E360C6">
      <w:pPr>
        <w:pStyle w:val="NoSpacing"/>
        <w:jc w:val="both"/>
        <w:rPr>
          <w:b/>
          <w:szCs w:val="24"/>
        </w:rPr>
      </w:pPr>
      <w:r w:rsidRPr="006179F0">
        <w:rPr>
          <w:b/>
          <w:szCs w:val="24"/>
        </w:rPr>
        <w:t>DUBE-BANDA J</w:t>
      </w:r>
    </w:p>
    <w:p w14:paraId="264FA61D" w14:textId="59EBE8E0" w:rsidR="00E360C6" w:rsidRPr="00D10188" w:rsidRDefault="006179F0" w:rsidP="00E360C6">
      <w:pPr>
        <w:pStyle w:val="NoSpacing"/>
        <w:jc w:val="both"/>
        <w:rPr>
          <w:szCs w:val="24"/>
        </w:rPr>
      </w:pPr>
      <w:r>
        <w:rPr>
          <w:szCs w:val="24"/>
        </w:rPr>
        <w:t xml:space="preserve">HARARE; </w:t>
      </w:r>
      <w:r w:rsidR="00E360C6">
        <w:rPr>
          <w:szCs w:val="24"/>
        </w:rPr>
        <w:t>21 November 2024 &amp;</w:t>
      </w:r>
      <w:r w:rsidR="00A65051">
        <w:rPr>
          <w:szCs w:val="24"/>
        </w:rPr>
        <w:t xml:space="preserve"> </w:t>
      </w:r>
      <w:r w:rsidR="00B073CA">
        <w:rPr>
          <w:szCs w:val="24"/>
        </w:rPr>
        <w:t>7</w:t>
      </w:r>
      <w:r w:rsidR="008F4A91">
        <w:rPr>
          <w:szCs w:val="24"/>
        </w:rPr>
        <w:t xml:space="preserve"> May 202</w:t>
      </w:r>
      <w:r w:rsidR="00E360C6">
        <w:rPr>
          <w:szCs w:val="24"/>
        </w:rPr>
        <w:t xml:space="preserve">5 </w:t>
      </w:r>
    </w:p>
    <w:p w14:paraId="58A47668" w14:textId="77777777" w:rsidR="00E360C6" w:rsidRDefault="00E360C6" w:rsidP="00627988">
      <w:pPr>
        <w:pStyle w:val="NoSpacing"/>
        <w:jc w:val="both"/>
        <w:rPr>
          <w:szCs w:val="24"/>
        </w:rPr>
      </w:pPr>
    </w:p>
    <w:p w14:paraId="2BEC2FF4" w14:textId="77777777" w:rsidR="00627988" w:rsidRPr="00D10188" w:rsidRDefault="00627988" w:rsidP="00627988">
      <w:pPr>
        <w:pStyle w:val="NoSpacing"/>
        <w:jc w:val="both"/>
        <w:rPr>
          <w:szCs w:val="24"/>
        </w:rPr>
      </w:pPr>
    </w:p>
    <w:p w14:paraId="385F65BF" w14:textId="4C6533D2" w:rsidR="00E360C6" w:rsidRPr="006179F0" w:rsidRDefault="00E360C6" w:rsidP="00E360C6">
      <w:pPr>
        <w:pStyle w:val="NoSpacing"/>
        <w:jc w:val="both"/>
        <w:rPr>
          <w:b/>
          <w:i/>
          <w:szCs w:val="24"/>
        </w:rPr>
      </w:pPr>
      <w:r w:rsidRPr="006179F0">
        <w:rPr>
          <w:b/>
          <w:i/>
          <w:szCs w:val="24"/>
        </w:rPr>
        <w:t xml:space="preserve">Court application for a </w:t>
      </w:r>
      <w:r w:rsidRPr="006179F0">
        <w:rPr>
          <w:b/>
          <w:i/>
          <w:iCs/>
          <w:szCs w:val="24"/>
        </w:rPr>
        <w:t>declaratur</w:t>
      </w:r>
      <w:r w:rsidRPr="006179F0">
        <w:rPr>
          <w:b/>
          <w:i/>
          <w:szCs w:val="24"/>
        </w:rPr>
        <w:t xml:space="preserve"> </w:t>
      </w:r>
      <w:r w:rsidR="00A65051" w:rsidRPr="006179F0">
        <w:rPr>
          <w:b/>
          <w:i/>
          <w:szCs w:val="24"/>
        </w:rPr>
        <w:t xml:space="preserve">and consequential relief  </w:t>
      </w:r>
    </w:p>
    <w:p w14:paraId="3ECF34CB" w14:textId="77777777" w:rsidR="00E360C6" w:rsidRDefault="00E360C6" w:rsidP="00627988">
      <w:pPr>
        <w:pStyle w:val="NoSpacing"/>
        <w:jc w:val="both"/>
        <w:rPr>
          <w:b/>
          <w:szCs w:val="24"/>
        </w:rPr>
      </w:pPr>
    </w:p>
    <w:p w14:paraId="6A07A844" w14:textId="77777777" w:rsidR="00627988" w:rsidRPr="00C27F0C" w:rsidRDefault="00627988" w:rsidP="00627988">
      <w:pPr>
        <w:pStyle w:val="NoSpacing"/>
        <w:jc w:val="both"/>
        <w:rPr>
          <w:b/>
          <w:szCs w:val="24"/>
        </w:rPr>
      </w:pPr>
    </w:p>
    <w:p w14:paraId="2E291282" w14:textId="5981623A" w:rsidR="00E360C6" w:rsidRPr="00D10188" w:rsidRDefault="00E360C6" w:rsidP="00E360C6">
      <w:pPr>
        <w:pStyle w:val="NoSpacing"/>
        <w:jc w:val="both"/>
        <w:rPr>
          <w:szCs w:val="24"/>
        </w:rPr>
      </w:pPr>
      <w:r>
        <w:rPr>
          <w:i/>
          <w:szCs w:val="24"/>
        </w:rPr>
        <w:t xml:space="preserve">O. Shava </w:t>
      </w:r>
      <w:r w:rsidRPr="00D10188">
        <w:rPr>
          <w:szCs w:val="24"/>
        </w:rPr>
        <w:t>for the applicant</w:t>
      </w:r>
    </w:p>
    <w:p w14:paraId="400C8B53" w14:textId="751F5FB5" w:rsidR="00E360C6" w:rsidRDefault="00E360C6" w:rsidP="00627988">
      <w:pPr>
        <w:pStyle w:val="NoSpacing"/>
        <w:spacing w:before="0" w:beforeAutospacing="0" w:after="0" w:afterAutospacing="0"/>
        <w:jc w:val="both"/>
        <w:rPr>
          <w:szCs w:val="24"/>
        </w:rPr>
      </w:pPr>
      <w:r>
        <w:rPr>
          <w:i/>
          <w:szCs w:val="24"/>
        </w:rPr>
        <w:t xml:space="preserve">A.B.C. Chinake </w:t>
      </w:r>
      <w:r w:rsidRPr="00D10188">
        <w:rPr>
          <w:szCs w:val="24"/>
        </w:rPr>
        <w:t>fo</w:t>
      </w:r>
      <w:r w:rsidR="00A4393C">
        <w:rPr>
          <w:szCs w:val="24"/>
        </w:rPr>
        <w:t xml:space="preserve">r the respondent </w:t>
      </w:r>
    </w:p>
    <w:p w14:paraId="25EA8E98" w14:textId="125B7B4D" w:rsidR="00627988" w:rsidRDefault="00627988" w:rsidP="00627988">
      <w:pPr>
        <w:pStyle w:val="NoSpacing"/>
        <w:spacing w:before="0" w:beforeAutospacing="0" w:after="0" w:afterAutospacing="0"/>
        <w:jc w:val="both"/>
        <w:rPr>
          <w:szCs w:val="24"/>
        </w:rPr>
      </w:pPr>
    </w:p>
    <w:p w14:paraId="5A95F1C4" w14:textId="77777777" w:rsidR="00627988" w:rsidRPr="00D10188" w:rsidRDefault="00627988" w:rsidP="00627988">
      <w:pPr>
        <w:pStyle w:val="NoSpacing"/>
        <w:spacing w:before="0" w:beforeAutospacing="0" w:after="0" w:afterAutospacing="0"/>
        <w:jc w:val="both"/>
        <w:rPr>
          <w:szCs w:val="24"/>
        </w:rPr>
      </w:pPr>
    </w:p>
    <w:p w14:paraId="3C49BD27" w14:textId="77777777" w:rsidR="00E360C6" w:rsidRDefault="00E360C6" w:rsidP="00627988">
      <w:pPr>
        <w:spacing w:after="0" w:line="240" w:lineRule="auto"/>
        <w:jc w:val="both"/>
        <w:rPr>
          <w:rFonts w:ascii="Times New Roman" w:hAnsi="Times New Roman" w:cs="Times New Roman"/>
          <w:sz w:val="24"/>
          <w:szCs w:val="24"/>
        </w:rPr>
      </w:pPr>
      <w:r w:rsidRPr="00D10188">
        <w:rPr>
          <w:szCs w:val="24"/>
        </w:rPr>
        <w:tab/>
      </w:r>
      <w:r w:rsidRPr="00627988">
        <w:rPr>
          <w:rFonts w:ascii="Times New Roman" w:hAnsi="Times New Roman" w:cs="Times New Roman"/>
          <w:sz w:val="24"/>
          <w:szCs w:val="24"/>
        </w:rPr>
        <w:t>DUBE-BANDA J:</w:t>
      </w:r>
      <w:r w:rsidRPr="00627988">
        <w:rPr>
          <w:rFonts w:ascii="Times New Roman" w:hAnsi="Times New Roman" w:cs="Times New Roman"/>
          <w:sz w:val="24"/>
          <w:szCs w:val="24"/>
        </w:rPr>
        <w:tab/>
      </w:r>
    </w:p>
    <w:p w14:paraId="4DCA7702" w14:textId="77777777" w:rsidR="00627988" w:rsidRDefault="00627988" w:rsidP="00627988">
      <w:pPr>
        <w:spacing w:after="0" w:line="240" w:lineRule="auto"/>
        <w:jc w:val="both"/>
        <w:rPr>
          <w:rFonts w:ascii="Times New Roman" w:hAnsi="Times New Roman" w:cs="Times New Roman"/>
          <w:sz w:val="24"/>
          <w:szCs w:val="24"/>
        </w:rPr>
      </w:pPr>
    </w:p>
    <w:p w14:paraId="6B447233" w14:textId="77777777" w:rsidR="00627988" w:rsidRPr="00627988" w:rsidRDefault="00627988" w:rsidP="00627988">
      <w:pPr>
        <w:spacing w:after="0" w:line="240" w:lineRule="auto"/>
        <w:jc w:val="both"/>
        <w:rPr>
          <w:rFonts w:ascii="Times New Roman" w:hAnsi="Times New Roman" w:cs="Times New Roman"/>
          <w:sz w:val="24"/>
          <w:szCs w:val="24"/>
        </w:rPr>
      </w:pPr>
    </w:p>
    <w:p w14:paraId="7998BC51" w14:textId="514CBD9F" w:rsidR="00ED370C" w:rsidRPr="00627988" w:rsidRDefault="00ED370C" w:rsidP="00627988">
      <w:pPr>
        <w:pStyle w:val="ListParagraph"/>
        <w:numPr>
          <w:ilvl w:val="0"/>
          <w:numId w:val="4"/>
        </w:numPr>
        <w:spacing w:line="360" w:lineRule="auto"/>
        <w:jc w:val="both"/>
        <w:rPr>
          <w:rFonts w:ascii="Times New Roman" w:hAnsi="Times New Roman" w:cs="Times New Roman"/>
          <w:bCs/>
          <w:sz w:val="24"/>
          <w:szCs w:val="24"/>
        </w:rPr>
      </w:pPr>
      <w:r w:rsidRPr="00627988">
        <w:rPr>
          <w:rFonts w:ascii="Times New Roman" w:hAnsi="Times New Roman" w:cs="Times New Roman"/>
          <w:bCs/>
          <w:sz w:val="24"/>
          <w:szCs w:val="24"/>
        </w:rPr>
        <w:t>This is an application for</w:t>
      </w:r>
      <w:r w:rsidR="00C61B10" w:rsidRPr="00627988">
        <w:rPr>
          <w:rFonts w:ascii="Times New Roman" w:hAnsi="Times New Roman" w:cs="Times New Roman"/>
          <w:bCs/>
          <w:sz w:val="24"/>
          <w:szCs w:val="24"/>
        </w:rPr>
        <w:t xml:space="preserve">, </w:t>
      </w:r>
      <w:r w:rsidR="00C61B10" w:rsidRPr="00627988">
        <w:rPr>
          <w:rFonts w:ascii="Times New Roman" w:hAnsi="Times New Roman" w:cs="Times New Roman"/>
          <w:bCs/>
          <w:i/>
          <w:iCs/>
          <w:sz w:val="24"/>
          <w:szCs w:val="24"/>
        </w:rPr>
        <w:t>inter alia</w:t>
      </w:r>
      <w:r w:rsidR="00C61B10" w:rsidRPr="00627988">
        <w:rPr>
          <w:rFonts w:ascii="Times New Roman" w:hAnsi="Times New Roman" w:cs="Times New Roman"/>
          <w:bCs/>
          <w:sz w:val="24"/>
          <w:szCs w:val="24"/>
        </w:rPr>
        <w:t xml:space="preserve">, declaratory orders and </w:t>
      </w:r>
      <w:r w:rsidRPr="00627988">
        <w:rPr>
          <w:rFonts w:ascii="Times New Roman" w:hAnsi="Times New Roman" w:cs="Times New Roman"/>
          <w:bCs/>
          <w:sz w:val="24"/>
          <w:szCs w:val="24"/>
        </w:rPr>
        <w:t>consequential relief</w:t>
      </w:r>
      <w:r w:rsidR="001A6AF2">
        <w:rPr>
          <w:rFonts w:ascii="Times New Roman" w:hAnsi="Times New Roman" w:cs="Times New Roman"/>
          <w:bCs/>
          <w:sz w:val="24"/>
          <w:szCs w:val="24"/>
        </w:rPr>
        <w:t xml:space="preserve">. The </w:t>
      </w:r>
      <w:r w:rsidR="001A6AF2" w:rsidRPr="00EE699A">
        <w:rPr>
          <w:rFonts w:ascii="Times New Roman" w:hAnsi="Times New Roman" w:cs="Times New Roman"/>
          <w:bCs/>
          <w:i/>
          <w:iCs/>
          <w:sz w:val="24"/>
          <w:szCs w:val="24"/>
        </w:rPr>
        <w:t xml:space="preserve">declaratur </w:t>
      </w:r>
      <w:r w:rsidR="001A6AF2">
        <w:rPr>
          <w:rFonts w:ascii="Times New Roman" w:hAnsi="Times New Roman" w:cs="Times New Roman"/>
          <w:bCs/>
          <w:sz w:val="24"/>
          <w:szCs w:val="24"/>
        </w:rPr>
        <w:t xml:space="preserve">sought is couched </w:t>
      </w:r>
      <w:r w:rsidR="00C61B10" w:rsidRPr="00627988">
        <w:rPr>
          <w:rFonts w:ascii="Times New Roman" w:hAnsi="Times New Roman" w:cs="Times New Roman"/>
          <w:bCs/>
          <w:sz w:val="24"/>
          <w:szCs w:val="24"/>
        </w:rPr>
        <w:t xml:space="preserve">in the following terms: </w:t>
      </w:r>
    </w:p>
    <w:p w14:paraId="76EAE73A" w14:textId="1F6103BE" w:rsidR="00E360C6" w:rsidRDefault="00E360C6" w:rsidP="00E360C6">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respondent has an obligation to facilitate easy and formal access to foreign currency by the public. </w:t>
      </w:r>
    </w:p>
    <w:p w14:paraId="1568CC6F" w14:textId="2989B6F9" w:rsidR="00E360C6" w:rsidRDefault="00E360C6" w:rsidP="00627988">
      <w:pPr>
        <w:pStyle w:val="ListParagraph"/>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existing regulatory framework is overly restrictive and unlawfully hinders applicant from having easy access to foreign currency.</w:t>
      </w:r>
    </w:p>
    <w:p w14:paraId="0158F9CB" w14:textId="4F18A001" w:rsidR="00E360C6" w:rsidRDefault="00EE699A" w:rsidP="00627988">
      <w:pPr>
        <w:spacing w:after="0" w:line="36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The consequential </w:t>
      </w:r>
      <w:r w:rsidR="00E360C6">
        <w:rPr>
          <w:rFonts w:ascii="Times New Roman" w:hAnsi="Times New Roman" w:cs="Times New Roman"/>
          <w:bCs/>
          <w:sz w:val="24"/>
          <w:szCs w:val="24"/>
        </w:rPr>
        <w:t>relief</w:t>
      </w:r>
      <w:r>
        <w:rPr>
          <w:rFonts w:ascii="Times New Roman" w:hAnsi="Times New Roman" w:cs="Times New Roman"/>
          <w:bCs/>
          <w:sz w:val="24"/>
          <w:szCs w:val="24"/>
        </w:rPr>
        <w:t xml:space="preserve"> sought is that: </w:t>
      </w:r>
    </w:p>
    <w:p w14:paraId="77A93641" w14:textId="707AEDC2" w:rsidR="00E360C6" w:rsidRDefault="00346B29" w:rsidP="00E360C6">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 mandamus be and is hereby issued directing the respondent to expand the willing-buyer-willing-seller trading arrangement to permit applicant and the general public to access forex through banks and bureaux de change within thirty days of the grant of this application.</w:t>
      </w:r>
    </w:p>
    <w:p w14:paraId="31F44853" w14:textId="7400033C" w:rsidR="00346B29" w:rsidRDefault="00346B29" w:rsidP="00E360C6">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 mandamus be and is hereby issued directing the respondent to expand the Operational Guidelines for Authorised Dealers with Unlimited Authority-Money Transfer Agency and Bureaux de Change to permit applicant and the general public to access forex through banks and bureaux de change within thirty days of the grant of this application.</w:t>
      </w:r>
    </w:p>
    <w:p w14:paraId="1B50D2B4" w14:textId="0A22FC44" w:rsidR="00346B29" w:rsidRDefault="00346B29" w:rsidP="00E360C6">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mandamus be and is hereby issued directing the respondent to adopt measures such as collaboration with mobile money operators and mobile money agents to </w:t>
      </w:r>
      <w:r>
        <w:rPr>
          <w:rFonts w:ascii="Times New Roman" w:hAnsi="Times New Roman" w:cs="Times New Roman"/>
          <w:bCs/>
          <w:sz w:val="24"/>
          <w:szCs w:val="24"/>
        </w:rPr>
        <w:lastRenderedPageBreak/>
        <w:t>enhance the seamless accessibility of foreign currency by applicant and the public within thirty days of the grant</w:t>
      </w:r>
      <w:r w:rsidR="00C31AC3">
        <w:rPr>
          <w:rFonts w:ascii="Times New Roman" w:hAnsi="Times New Roman" w:cs="Times New Roman"/>
          <w:bCs/>
          <w:sz w:val="24"/>
          <w:szCs w:val="24"/>
        </w:rPr>
        <w:t>ing</w:t>
      </w:r>
      <w:r>
        <w:rPr>
          <w:rFonts w:ascii="Times New Roman" w:hAnsi="Times New Roman" w:cs="Times New Roman"/>
          <w:bCs/>
          <w:sz w:val="24"/>
          <w:szCs w:val="24"/>
        </w:rPr>
        <w:t xml:space="preserve"> of this application. </w:t>
      </w:r>
    </w:p>
    <w:p w14:paraId="07D7FFAF" w14:textId="08B44998" w:rsidR="00346B29" w:rsidRPr="00E360C6" w:rsidRDefault="00346B29" w:rsidP="00627988">
      <w:pPr>
        <w:pStyle w:val="ListParagraph"/>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That the respondent pays the costs of suit of this application on a legal practitioner and client scale. </w:t>
      </w:r>
    </w:p>
    <w:p w14:paraId="57162D50" w14:textId="77777777" w:rsidR="00627988" w:rsidRDefault="00A65051" w:rsidP="00A65051">
      <w:pPr>
        <w:pStyle w:val="ListParagraph"/>
        <w:numPr>
          <w:ilvl w:val="0"/>
          <w:numId w:val="4"/>
        </w:numPr>
        <w:spacing w:after="0" w:line="360" w:lineRule="auto"/>
        <w:jc w:val="both"/>
        <w:rPr>
          <w:rFonts w:ascii="Times New Roman" w:hAnsi="Times New Roman" w:cs="Times New Roman"/>
          <w:bCs/>
          <w:sz w:val="24"/>
          <w:szCs w:val="24"/>
        </w:rPr>
      </w:pPr>
      <w:r w:rsidRPr="00627988">
        <w:rPr>
          <w:rFonts w:ascii="Times New Roman" w:hAnsi="Times New Roman" w:cs="Times New Roman"/>
          <w:bCs/>
          <w:sz w:val="24"/>
          <w:szCs w:val="24"/>
        </w:rPr>
        <w:t xml:space="preserve">The </w:t>
      </w:r>
      <w:r w:rsidR="00767253" w:rsidRPr="00627988">
        <w:rPr>
          <w:rFonts w:ascii="Times New Roman" w:hAnsi="Times New Roman" w:cs="Times New Roman"/>
          <w:bCs/>
          <w:sz w:val="24"/>
          <w:szCs w:val="24"/>
        </w:rPr>
        <w:t xml:space="preserve">applicant describes herself as a </w:t>
      </w:r>
      <w:r w:rsidRPr="00627988">
        <w:rPr>
          <w:rFonts w:ascii="Times New Roman" w:hAnsi="Times New Roman" w:cs="Times New Roman"/>
          <w:bCs/>
          <w:sz w:val="24"/>
          <w:szCs w:val="24"/>
        </w:rPr>
        <w:t>citiz</w:t>
      </w:r>
      <w:r w:rsidR="00627988">
        <w:rPr>
          <w:rFonts w:ascii="Times New Roman" w:hAnsi="Times New Roman" w:cs="Times New Roman"/>
          <w:bCs/>
          <w:sz w:val="24"/>
          <w:szCs w:val="24"/>
        </w:rPr>
        <w:t xml:space="preserve">en who is resident in Zimbabwe. </w:t>
      </w:r>
      <w:r w:rsidRPr="00627988">
        <w:rPr>
          <w:rFonts w:ascii="Times New Roman" w:hAnsi="Times New Roman" w:cs="Times New Roman"/>
          <w:bCs/>
          <w:sz w:val="24"/>
          <w:szCs w:val="24"/>
        </w:rPr>
        <w:t>The respondent is the Reserve Bank of Zimbabwe established in terms of s 4 of the Reserve Bank of Zimbabwe Act [</w:t>
      </w:r>
      <w:r w:rsidRPr="00627988">
        <w:rPr>
          <w:rFonts w:ascii="Times New Roman" w:hAnsi="Times New Roman" w:cs="Times New Roman"/>
          <w:bCs/>
          <w:i/>
          <w:iCs/>
          <w:sz w:val="24"/>
          <w:szCs w:val="24"/>
        </w:rPr>
        <w:t>Chapter 22:15</w:t>
      </w:r>
      <w:r w:rsidRPr="00627988">
        <w:rPr>
          <w:rFonts w:ascii="Times New Roman" w:hAnsi="Times New Roman" w:cs="Times New Roman"/>
          <w:bCs/>
          <w:sz w:val="24"/>
          <w:szCs w:val="24"/>
        </w:rPr>
        <w:t>] It is a body corporate capable of suing and being sued in its own name and of performing all acts that bodies corporate may by law perform.</w:t>
      </w:r>
    </w:p>
    <w:p w14:paraId="2A14B107" w14:textId="3B6E3BDC" w:rsidR="00C61B10" w:rsidRPr="00627988" w:rsidRDefault="00A65051" w:rsidP="00A65051">
      <w:pPr>
        <w:pStyle w:val="ListParagraph"/>
        <w:numPr>
          <w:ilvl w:val="0"/>
          <w:numId w:val="4"/>
        </w:numPr>
        <w:spacing w:after="0" w:line="360" w:lineRule="auto"/>
        <w:jc w:val="both"/>
        <w:rPr>
          <w:rFonts w:ascii="Times New Roman" w:hAnsi="Times New Roman" w:cs="Times New Roman"/>
          <w:bCs/>
          <w:sz w:val="24"/>
          <w:szCs w:val="24"/>
        </w:rPr>
      </w:pPr>
      <w:r w:rsidRPr="00627988">
        <w:rPr>
          <w:rFonts w:ascii="Times New Roman" w:hAnsi="Times New Roman" w:cs="Times New Roman"/>
          <w:bCs/>
          <w:sz w:val="24"/>
          <w:szCs w:val="24"/>
        </w:rPr>
        <w:t>T</w:t>
      </w:r>
      <w:r w:rsidR="00C61B10" w:rsidRPr="00627988">
        <w:rPr>
          <w:rFonts w:ascii="Times New Roman" w:hAnsi="Times New Roman" w:cs="Times New Roman"/>
          <w:bCs/>
          <w:sz w:val="24"/>
          <w:szCs w:val="24"/>
        </w:rPr>
        <w:t xml:space="preserve">he </w:t>
      </w:r>
      <w:r w:rsidR="008914CE">
        <w:rPr>
          <w:rFonts w:ascii="Times New Roman" w:hAnsi="Times New Roman" w:cs="Times New Roman"/>
          <w:bCs/>
          <w:sz w:val="24"/>
          <w:szCs w:val="24"/>
        </w:rPr>
        <w:t xml:space="preserve">respondent opposes this </w:t>
      </w:r>
      <w:r w:rsidR="00C61B10" w:rsidRPr="00627988">
        <w:rPr>
          <w:rFonts w:ascii="Times New Roman" w:hAnsi="Times New Roman" w:cs="Times New Roman"/>
          <w:bCs/>
          <w:sz w:val="24"/>
          <w:szCs w:val="24"/>
        </w:rPr>
        <w:t>application</w:t>
      </w:r>
      <w:r w:rsidR="008914CE">
        <w:rPr>
          <w:rFonts w:ascii="Times New Roman" w:hAnsi="Times New Roman" w:cs="Times New Roman"/>
          <w:bCs/>
          <w:sz w:val="24"/>
          <w:szCs w:val="24"/>
        </w:rPr>
        <w:t xml:space="preserve"> on </w:t>
      </w:r>
      <w:r w:rsidR="004C6BEA">
        <w:rPr>
          <w:rFonts w:ascii="Times New Roman" w:hAnsi="Times New Roman" w:cs="Times New Roman"/>
          <w:bCs/>
          <w:sz w:val="24"/>
          <w:szCs w:val="24"/>
        </w:rPr>
        <w:t>several</w:t>
      </w:r>
      <w:r w:rsidR="008914CE">
        <w:rPr>
          <w:rFonts w:ascii="Times New Roman" w:hAnsi="Times New Roman" w:cs="Times New Roman"/>
          <w:bCs/>
          <w:sz w:val="24"/>
          <w:szCs w:val="24"/>
        </w:rPr>
        <w:t xml:space="preserve"> preliminary points and on the merits.  </w:t>
      </w:r>
    </w:p>
    <w:p w14:paraId="60AE2834" w14:textId="36DC841E" w:rsidR="00BB686A" w:rsidRDefault="00BB686A" w:rsidP="00C61B10">
      <w:pPr>
        <w:spacing w:after="0" w:line="360" w:lineRule="auto"/>
        <w:jc w:val="both"/>
        <w:rPr>
          <w:rFonts w:ascii="Times New Roman" w:hAnsi="Times New Roman" w:cs="Times New Roman"/>
          <w:b/>
          <w:sz w:val="24"/>
          <w:szCs w:val="24"/>
          <w:u w:val="single"/>
        </w:rPr>
      </w:pPr>
      <w:r w:rsidRPr="00BB686A">
        <w:rPr>
          <w:rFonts w:ascii="Times New Roman" w:hAnsi="Times New Roman" w:cs="Times New Roman"/>
          <w:b/>
          <w:sz w:val="24"/>
          <w:szCs w:val="24"/>
          <w:u w:val="single"/>
        </w:rPr>
        <w:t xml:space="preserve">Factual background </w:t>
      </w:r>
    </w:p>
    <w:p w14:paraId="3AD44F56" w14:textId="6DB6B6A7" w:rsidR="006F1831" w:rsidRPr="00627988" w:rsidRDefault="0034413E" w:rsidP="00627988">
      <w:pPr>
        <w:pStyle w:val="ListParagraph"/>
        <w:numPr>
          <w:ilvl w:val="0"/>
          <w:numId w:val="4"/>
        </w:numPr>
        <w:spacing w:after="0" w:line="360" w:lineRule="auto"/>
        <w:jc w:val="both"/>
        <w:rPr>
          <w:rFonts w:ascii="Times New Roman" w:hAnsi="Times New Roman" w:cs="Times New Roman"/>
          <w:bCs/>
          <w:sz w:val="24"/>
          <w:szCs w:val="24"/>
        </w:rPr>
      </w:pPr>
      <w:r w:rsidRPr="00627988">
        <w:rPr>
          <w:rFonts w:ascii="Times New Roman" w:hAnsi="Times New Roman" w:cs="Times New Roman"/>
          <w:bCs/>
          <w:sz w:val="24"/>
          <w:szCs w:val="24"/>
        </w:rPr>
        <w:t xml:space="preserve">The applicant contends that </w:t>
      </w:r>
      <w:r w:rsidR="006F1831" w:rsidRPr="00627988">
        <w:rPr>
          <w:rFonts w:ascii="Times New Roman" w:hAnsi="Times New Roman" w:cs="Times New Roman"/>
          <w:bCs/>
          <w:sz w:val="24"/>
          <w:szCs w:val="24"/>
        </w:rPr>
        <w:t>in terms of the</w:t>
      </w:r>
      <w:r w:rsidRPr="00627988">
        <w:rPr>
          <w:rFonts w:ascii="Times New Roman" w:hAnsi="Times New Roman" w:cs="Times New Roman"/>
          <w:bCs/>
          <w:sz w:val="24"/>
          <w:szCs w:val="24"/>
        </w:rPr>
        <w:t xml:space="preserve"> </w:t>
      </w:r>
      <w:r w:rsidR="006F1831" w:rsidRPr="00627988">
        <w:rPr>
          <w:rFonts w:ascii="Times New Roman" w:hAnsi="Times New Roman" w:cs="Times New Roman"/>
          <w:bCs/>
          <w:sz w:val="24"/>
          <w:szCs w:val="24"/>
        </w:rPr>
        <w:t xml:space="preserve">law Zimbabwe has a multi-currency system, which shall be in force </w:t>
      </w:r>
      <w:r w:rsidR="004C6BEA">
        <w:rPr>
          <w:rFonts w:ascii="Times New Roman" w:hAnsi="Times New Roman" w:cs="Times New Roman"/>
          <w:bCs/>
          <w:sz w:val="24"/>
          <w:szCs w:val="24"/>
        </w:rPr>
        <w:t>until</w:t>
      </w:r>
      <w:r w:rsidR="006F1831" w:rsidRPr="00627988">
        <w:rPr>
          <w:rFonts w:ascii="Times New Roman" w:hAnsi="Times New Roman" w:cs="Times New Roman"/>
          <w:bCs/>
          <w:sz w:val="24"/>
          <w:szCs w:val="24"/>
        </w:rPr>
        <w:t xml:space="preserve"> 31 December 2030. Further</w:t>
      </w:r>
      <w:r w:rsidR="007B56D7" w:rsidRPr="00627988">
        <w:rPr>
          <w:rFonts w:ascii="Times New Roman" w:hAnsi="Times New Roman" w:cs="Times New Roman"/>
          <w:bCs/>
          <w:sz w:val="24"/>
          <w:szCs w:val="24"/>
        </w:rPr>
        <w:t>,</w:t>
      </w:r>
      <w:r w:rsidR="006F1831" w:rsidRPr="00627988">
        <w:rPr>
          <w:rFonts w:ascii="Times New Roman" w:hAnsi="Times New Roman" w:cs="Times New Roman"/>
          <w:bCs/>
          <w:sz w:val="24"/>
          <w:szCs w:val="24"/>
        </w:rPr>
        <w:t xml:space="preserve"> </w:t>
      </w:r>
      <w:r w:rsidR="005D412B">
        <w:rPr>
          <w:rFonts w:ascii="Times New Roman" w:hAnsi="Times New Roman" w:cs="Times New Roman"/>
          <w:bCs/>
          <w:sz w:val="24"/>
          <w:szCs w:val="24"/>
        </w:rPr>
        <w:t xml:space="preserve">it is stated </w:t>
      </w:r>
      <w:r w:rsidR="008021D9" w:rsidRPr="00627988">
        <w:rPr>
          <w:rFonts w:ascii="Times New Roman" w:hAnsi="Times New Roman" w:cs="Times New Roman"/>
          <w:bCs/>
          <w:sz w:val="24"/>
          <w:szCs w:val="24"/>
        </w:rPr>
        <w:t>that the</w:t>
      </w:r>
      <w:r w:rsidR="006F1831" w:rsidRPr="00627988">
        <w:rPr>
          <w:rFonts w:ascii="Times New Roman" w:hAnsi="Times New Roman" w:cs="Times New Roman"/>
          <w:bCs/>
          <w:sz w:val="24"/>
          <w:szCs w:val="24"/>
        </w:rPr>
        <w:t xml:space="preserve"> law </w:t>
      </w:r>
      <w:r w:rsidR="004C39EF" w:rsidRPr="00627988">
        <w:rPr>
          <w:rFonts w:ascii="Times New Roman" w:hAnsi="Times New Roman" w:cs="Times New Roman"/>
          <w:bCs/>
          <w:sz w:val="24"/>
          <w:szCs w:val="24"/>
        </w:rPr>
        <w:t>permits a</w:t>
      </w:r>
      <w:r w:rsidR="006F1831" w:rsidRPr="00627988">
        <w:rPr>
          <w:rFonts w:ascii="Times New Roman" w:hAnsi="Times New Roman" w:cs="Times New Roman"/>
          <w:bCs/>
          <w:sz w:val="24"/>
          <w:szCs w:val="24"/>
        </w:rPr>
        <w:t xml:space="preserve"> dual pricing and displaying system in that any person who provides goods and services is allowed to display, quote or offer the price for goods and services in both the </w:t>
      </w:r>
      <w:r w:rsidR="005D412B">
        <w:rPr>
          <w:rFonts w:ascii="Times New Roman" w:hAnsi="Times New Roman" w:cs="Times New Roman"/>
          <w:bCs/>
          <w:sz w:val="24"/>
          <w:szCs w:val="24"/>
        </w:rPr>
        <w:t xml:space="preserve">local </w:t>
      </w:r>
      <w:r w:rsidR="006F1831" w:rsidRPr="00627988">
        <w:rPr>
          <w:rFonts w:ascii="Times New Roman" w:hAnsi="Times New Roman" w:cs="Times New Roman"/>
          <w:bCs/>
          <w:sz w:val="24"/>
          <w:szCs w:val="24"/>
        </w:rPr>
        <w:t xml:space="preserve">currency and foreign currency at the ruling exchange rate. </w:t>
      </w:r>
      <w:r w:rsidR="004C39EF" w:rsidRPr="00627988">
        <w:rPr>
          <w:rFonts w:ascii="Times New Roman" w:hAnsi="Times New Roman" w:cs="Times New Roman"/>
          <w:bCs/>
          <w:sz w:val="24"/>
          <w:szCs w:val="24"/>
        </w:rPr>
        <w:t xml:space="preserve">It is further contended that despite the existence of the multi-currency regime, most domestic transactions are conducted in United States dollars, which is contributing to its shortage in the market. It is stressed that </w:t>
      </w:r>
      <w:r w:rsidR="00593657">
        <w:rPr>
          <w:rFonts w:ascii="Times New Roman" w:hAnsi="Times New Roman" w:cs="Times New Roman"/>
          <w:bCs/>
          <w:sz w:val="24"/>
          <w:szCs w:val="24"/>
        </w:rPr>
        <w:t xml:space="preserve">the </w:t>
      </w:r>
      <w:r w:rsidR="004C39EF" w:rsidRPr="00627988">
        <w:rPr>
          <w:rFonts w:ascii="Times New Roman" w:hAnsi="Times New Roman" w:cs="Times New Roman"/>
          <w:bCs/>
          <w:sz w:val="24"/>
          <w:szCs w:val="24"/>
        </w:rPr>
        <w:t xml:space="preserve">United States dollar is the most dominant and preferred currency. Further, the applicant alleges that the Government through some of its agencies provide services exclusively in United States dollars. </w:t>
      </w:r>
      <w:r w:rsidR="000119D4" w:rsidRPr="00627988">
        <w:rPr>
          <w:rFonts w:ascii="Times New Roman" w:hAnsi="Times New Roman" w:cs="Times New Roman"/>
          <w:bCs/>
          <w:sz w:val="24"/>
          <w:szCs w:val="24"/>
        </w:rPr>
        <w:t>She says fuel is sold exclusively in United States dollars. It is contended that it is the duty of the respondent to ensure that the public has easy access to foreign currency</w:t>
      </w:r>
      <w:r w:rsidR="00C24C3C" w:rsidRPr="00627988">
        <w:rPr>
          <w:rFonts w:ascii="Times New Roman" w:hAnsi="Times New Roman" w:cs="Times New Roman"/>
          <w:bCs/>
          <w:sz w:val="24"/>
          <w:szCs w:val="24"/>
        </w:rPr>
        <w:t xml:space="preserve">, and that the existing legal framework in respect of trading of foreign currency needs to be broadened to enable the public to purchase </w:t>
      </w:r>
      <w:r w:rsidR="00593657">
        <w:rPr>
          <w:rFonts w:ascii="Times New Roman" w:hAnsi="Times New Roman" w:cs="Times New Roman"/>
          <w:bCs/>
          <w:sz w:val="24"/>
          <w:szCs w:val="24"/>
        </w:rPr>
        <w:t xml:space="preserve">foreign </w:t>
      </w:r>
      <w:r w:rsidR="008021D9">
        <w:rPr>
          <w:rFonts w:ascii="Times New Roman" w:hAnsi="Times New Roman" w:cs="Times New Roman"/>
          <w:bCs/>
          <w:sz w:val="24"/>
          <w:szCs w:val="24"/>
        </w:rPr>
        <w:t>currency</w:t>
      </w:r>
      <w:r w:rsidR="00C24C3C" w:rsidRPr="00627988">
        <w:rPr>
          <w:rFonts w:ascii="Times New Roman" w:hAnsi="Times New Roman" w:cs="Times New Roman"/>
          <w:bCs/>
          <w:sz w:val="24"/>
          <w:szCs w:val="24"/>
        </w:rPr>
        <w:t xml:space="preserve"> with easy and convenience. It is alleged that the current legal framework infringes on applicant’s right to access foreign currency.  </w:t>
      </w:r>
      <w:r w:rsidR="006015AD" w:rsidRPr="00627988">
        <w:rPr>
          <w:rFonts w:ascii="Times New Roman" w:hAnsi="Times New Roman" w:cs="Times New Roman"/>
          <w:bCs/>
          <w:sz w:val="24"/>
          <w:szCs w:val="24"/>
        </w:rPr>
        <w:t xml:space="preserve">It is against this background that the applicant launched this application seeking the order stated above. </w:t>
      </w:r>
      <w:r w:rsidR="00C24C3C" w:rsidRPr="00627988">
        <w:rPr>
          <w:rFonts w:ascii="Times New Roman" w:hAnsi="Times New Roman" w:cs="Times New Roman"/>
          <w:bCs/>
          <w:sz w:val="24"/>
          <w:szCs w:val="24"/>
        </w:rPr>
        <w:t xml:space="preserve"> </w:t>
      </w:r>
      <w:r w:rsidR="000119D4" w:rsidRPr="00627988">
        <w:rPr>
          <w:rFonts w:ascii="Times New Roman" w:hAnsi="Times New Roman" w:cs="Times New Roman"/>
          <w:bCs/>
          <w:sz w:val="24"/>
          <w:szCs w:val="24"/>
        </w:rPr>
        <w:t xml:space="preserve"> </w:t>
      </w:r>
      <w:r w:rsidR="004C39EF" w:rsidRPr="00627988">
        <w:rPr>
          <w:rFonts w:ascii="Times New Roman" w:hAnsi="Times New Roman" w:cs="Times New Roman"/>
          <w:bCs/>
          <w:sz w:val="24"/>
          <w:szCs w:val="24"/>
        </w:rPr>
        <w:t xml:space="preserve">   </w:t>
      </w:r>
    </w:p>
    <w:p w14:paraId="1526CD2B" w14:textId="5DD1DEFF" w:rsidR="00B83EDD" w:rsidRPr="00BB686A" w:rsidRDefault="00963D8F" w:rsidP="00F92F22">
      <w:pPr>
        <w:spacing w:after="0" w:line="360" w:lineRule="auto"/>
        <w:jc w:val="both"/>
        <w:rPr>
          <w:rFonts w:ascii="Times New Roman" w:hAnsi="Times New Roman" w:cs="Times New Roman"/>
          <w:b/>
          <w:sz w:val="24"/>
          <w:szCs w:val="24"/>
          <w:u w:val="single"/>
        </w:rPr>
      </w:pPr>
      <w:r w:rsidRPr="00BB686A">
        <w:rPr>
          <w:rFonts w:ascii="Times New Roman" w:hAnsi="Times New Roman" w:cs="Times New Roman"/>
          <w:b/>
          <w:sz w:val="24"/>
          <w:szCs w:val="24"/>
          <w:u w:val="single"/>
        </w:rPr>
        <w:t>Preliminary points</w:t>
      </w:r>
    </w:p>
    <w:p w14:paraId="0AAB4752" w14:textId="2773F7E7" w:rsidR="00A65051" w:rsidRPr="00627988" w:rsidRDefault="00373F25" w:rsidP="00627988">
      <w:pPr>
        <w:pStyle w:val="ListParagraph"/>
        <w:numPr>
          <w:ilvl w:val="0"/>
          <w:numId w:val="4"/>
        </w:numPr>
        <w:spacing w:after="0" w:line="360" w:lineRule="auto"/>
        <w:jc w:val="both"/>
        <w:rPr>
          <w:rFonts w:ascii="Times New Roman" w:hAnsi="Times New Roman" w:cs="Times New Roman"/>
          <w:bCs/>
          <w:sz w:val="24"/>
          <w:szCs w:val="24"/>
        </w:rPr>
      </w:pPr>
      <w:r w:rsidRPr="00627988">
        <w:rPr>
          <w:rFonts w:ascii="Times New Roman" w:hAnsi="Times New Roman" w:cs="Times New Roman"/>
          <w:bCs/>
          <w:sz w:val="24"/>
          <w:szCs w:val="24"/>
        </w:rPr>
        <w:t>I</w:t>
      </w:r>
      <w:r w:rsidR="00A65051" w:rsidRPr="00627988">
        <w:rPr>
          <w:rFonts w:ascii="Times New Roman" w:hAnsi="Times New Roman" w:cs="Times New Roman"/>
          <w:bCs/>
          <w:sz w:val="24"/>
          <w:szCs w:val="24"/>
        </w:rPr>
        <w:t xml:space="preserve">n the notice of opposition and heads of argument, the respondent took several </w:t>
      </w:r>
      <w:r w:rsidR="00052B6F" w:rsidRPr="00627988">
        <w:rPr>
          <w:rFonts w:ascii="Times New Roman" w:hAnsi="Times New Roman" w:cs="Times New Roman"/>
          <w:bCs/>
          <w:sz w:val="24"/>
          <w:szCs w:val="24"/>
        </w:rPr>
        <w:t xml:space="preserve">preliminary </w:t>
      </w:r>
      <w:r w:rsidR="00A65051" w:rsidRPr="00627988">
        <w:rPr>
          <w:rFonts w:ascii="Times New Roman" w:hAnsi="Times New Roman" w:cs="Times New Roman"/>
          <w:bCs/>
          <w:sz w:val="24"/>
          <w:szCs w:val="24"/>
        </w:rPr>
        <w:t>points</w:t>
      </w:r>
      <w:r w:rsidR="00FB0051">
        <w:rPr>
          <w:rFonts w:ascii="Times New Roman" w:hAnsi="Times New Roman" w:cs="Times New Roman"/>
          <w:bCs/>
          <w:sz w:val="24"/>
          <w:szCs w:val="24"/>
        </w:rPr>
        <w:t xml:space="preserve">, </w:t>
      </w:r>
      <w:r w:rsidR="00FB0051" w:rsidRPr="00FB0051">
        <w:rPr>
          <w:rFonts w:ascii="Times New Roman" w:hAnsi="Times New Roman" w:cs="Times New Roman"/>
          <w:bCs/>
          <w:i/>
          <w:iCs/>
          <w:sz w:val="24"/>
          <w:szCs w:val="24"/>
        </w:rPr>
        <w:t>viz</w:t>
      </w:r>
      <w:r w:rsidR="00FB0051">
        <w:rPr>
          <w:rFonts w:ascii="Times New Roman" w:hAnsi="Times New Roman" w:cs="Times New Roman"/>
          <w:bCs/>
          <w:i/>
          <w:iCs/>
          <w:sz w:val="24"/>
          <w:szCs w:val="24"/>
        </w:rPr>
        <w:t>:</w:t>
      </w:r>
      <w:r w:rsidR="00FB0051">
        <w:rPr>
          <w:rFonts w:ascii="Times New Roman" w:hAnsi="Times New Roman" w:cs="Times New Roman"/>
          <w:bCs/>
          <w:sz w:val="24"/>
          <w:szCs w:val="24"/>
        </w:rPr>
        <w:t xml:space="preserve"> </w:t>
      </w:r>
      <w:r w:rsidR="00A65051" w:rsidRPr="00627988">
        <w:rPr>
          <w:rFonts w:ascii="Times New Roman" w:hAnsi="Times New Roman" w:cs="Times New Roman"/>
          <w:bCs/>
          <w:sz w:val="24"/>
          <w:szCs w:val="24"/>
        </w:rPr>
        <w:t xml:space="preserve"> that the allegations against the respondent do not satisfy the requirements of a </w:t>
      </w:r>
      <w:r w:rsidR="00A65051" w:rsidRPr="00627988">
        <w:rPr>
          <w:rFonts w:ascii="Times New Roman" w:hAnsi="Times New Roman" w:cs="Times New Roman"/>
          <w:bCs/>
          <w:i/>
          <w:iCs/>
          <w:sz w:val="24"/>
          <w:szCs w:val="24"/>
        </w:rPr>
        <w:t>mandamus</w:t>
      </w:r>
      <w:r w:rsidR="00A65051" w:rsidRPr="00627988">
        <w:rPr>
          <w:rFonts w:ascii="Times New Roman" w:hAnsi="Times New Roman" w:cs="Times New Roman"/>
          <w:bCs/>
          <w:sz w:val="24"/>
          <w:szCs w:val="24"/>
        </w:rPr>
        <w:t xml:space="preserve">; imprecise and/or incompetent pleading; alleged material non-joinder; the doctrine of constitutional avoidance and the failure to exhaust domestic </w:t>
      </w:r>
      <w:r w:rsidR="00A65051" w:rsidRPr="00627988">
        <w:rPr>
          <w:rFonts w:ascii="Times New Roman" w:hAnsi="Times New Roman" w:cs="Times New Roman"/>
          <w:bCs/>
          <w:sz w:val="24"/>
          <w:szCs w:val="24"/>
        </w:rPr>
        <w:lastRenderedPageBreak/>
        <w:t xml:space="preserve">remedies; alleged failure to establish a direct and real interest in the litigation; and the alleged undue interference in the lawful administrative function of the respondent.  </w:t>
      </w:r>
    </w:p>
    <w:p w14:paraId="39581EFF" w14:textId="74EABC61" w:rsidR="00A85A39" w:rsidRPr="00A85A39" w:rsidRDefault="00A65051" w:rsidP="00F92F22">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sz w:val="24"/>
          <w:szCs w:val="24"/>
        </w:rPr>
        <w:t xml:space="preserve">I </w:t>
      </w:r>
      <w:r w:rsidR="00E37943">
        <w:rPr>
          <w:rFonts w:ascii="Times New Roman" w:hAnsi="Times New Roman" w:cs="Times New Roman"/>
          <w:bCs/>
          <w:sz w:val="24"/>
          <w:szCs w:val="24"/>
        </w:rPr>
        <w:t xml:space="preserve">now </w:t>
      </w:r>
      <w:r w:rsidRPr="00A85A39">
        <w:rPr>
          <w:rFonts w:ascii="Times New Roman" w:hAnsi="Times New Roman" w:cs="Times New Roman"/>
          <w:bCs/>
          <w:sz w:val="24"/>
          <w:szCs w:val="24"/>
        </w:rPr>
        <w:t xml:space="preserve">turn to </w:t>
      </w:r>
      <w:r w:rsidR="00E37943">
        <w:rPr>
          <w:rFonts w:ascii="Times New Roman" w:hAnsi="Times New Roman" w:cs="Times New Roman"/>
          <w:bCs/>
          <w:sz w:val="24"/>
          <w:szCs w:val="24"/>
        </w:rPr>
        <w:t>consider</w:t>
      </w:r>
      <w:r w:rsidR="00E37943" w:rsidRPr="00A85A39">
        <w:rPr>
          <w:rFonts w:ascii="Times New Roman" w:hAnsi="Times New Roman" w:cs="Times New Roman"/>
          <w:bCs/>
          <w:sz w:val="24"/>
          <w:szCs w:val="24"/>
        </w:rPr>
        <w:t xml:space="preserve"> these</w:t>
      </w:r>
      <w:r w:rsidRPr="00A85A39">
        <w:rPr>
          <w:rFonts w:ascii="Times New Roman" w:hAnsi="Times New Roman" w:cs="Times New Roman"/>
          <w:bCs/>
          <w:sz w:val="24"/>
          <w:szCs w:val="24"/>
        </w:rPr>
        <w:t xml:space="preserve"> preliminary points. </w:t>
      </w:r>
      <w:r w:rsidRPr="00A85A39">
        <w:rPr>
          <w:rFonts w:ascii="Times New Roman" w:hAnsi="Times New Roman" w:cs="Times New Roman"/>
          <w:bCs/>
          <w:i/>
          <w:iCs/>
          <w:sz w:val="24"/>
          <w:szCs w:val="24"/>
        </w:rPr>
        <w:t xml:space="preserve"> </w:t>
      </w:r>
    </w:p>
    <w:p w14:paraId="30DE1241" w14:textId="77777777" w:rsidR="00A85A39" w:rsidRDefault="00ED370C" w:rsidP="00F92F22">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sz w:val="24"/>
          <w:szCs w:val="24"/>
        </w:rPr>
        <w:t xml:space="preserve">At the commencement of the hearing, Mr. </w:t>
      </w:r>
      <w:r w:rsidRPr="00A85A39">
        <w:rPr>
          <w:rFonts w:ascii="Times New Roman" w:hAnsi="Times New Roman" w:cs="Times New Roman"/>
          <w:bCs/>
          <w:i/>
          <w:iCs/>
          <w:sz w:val="24"/>
          <w:szCs w:val="24"/>
        </w:rPr>
        <w:t xml:space="preserve">Chinake </w:t>
      </w:r>
      <w:r w:rsidRPr="00A85A39">
        <w:rPr>
          <w:rFonts w:ascii="Times New Roman" w:hAnsi="Times New Roman" w:cs="Times New Roman"/>
          <w:bCs/>
          <w:sz w:val="24"/>
          <w:szCs w:val="24"/>
        </w:rPr>
        <w:t xml:space="preserve">counsel for the respondent informed the court that the </w:t>
      </w:r>
      <w:r w:rsidR="00A208F9" w:rsidRPr="00A85A39">
        <w:rPr>
          <w:rFonts w:ascii="Times New Roman" w:hAnsi="Times New Roman" w:cs="Times New Roman"/>
          <w:sz w:val="24"/>
          <w:szCs w:val="24"/>
        </w:rPr>
        <w:t>respondent</w:t>
      </w:r>
      <w:r w:rsidR="00A208F9" w:rsidRPr="00A85A39">
        <w:rPr>
          <w:rFonts w:ascii="Times New Roman" w:hAnsi="Times New Roman" w:cs="Times New Roman"/>
          <w:bCs/>
          <w:sz w:val="24"/>
          <w:szCs w:val="24"/>
        </w:rPr>
        <w:t xml:space="preserve"> was abandoning the</w:t>
      </w:r>
      <w:r w:rsidRPr="00A85A39">
        <w:rPr>
          <w:rFonts w:ascii="Times New Roman" w:hAnsi="Times New Roman" w:cs="Times New Roman"/>
          <w:bCs/>
          <w:sz w:val="24"/>
          <w:szCs w:val="24"/>
        </w:rPr>
        <w:t xml:space="preserve"> </w:t>
      </w:r>
      <w:r w:rsidR="00963D8F" w:rsidRPr="00A85A39">
        <w:rPr>
          <w:rFonts w:ascii="Times New Roman" w:hAnsi="Times New Roman" w:cs="Times New Roman"/>
          <w:bCs/>
          <w:sz w:val="24"/>
          <w:szCs w:val="24"/>
        </w:rPr>
        <w:t xml:space="preserve">preliminary </w:t>
      </w:r>
      <w:r w:rsidR="00AF5F25" w:rsidRPr="00A85A39">
        <w:rPr>
          <w:rFonts w:ascii="Times New Roman" w:hAnsi="Times New Roman" w:cs="Times New Roman"/>
          <w:bCs/>
          <w:sz w:val="24"/>
          <w:szCs w:val="24"/>
        </w:rPr>
        <w:t xml:space="preserve">points </w:t>
      </w:r>
      <w:r w:rsidRPr="00A85A39">
        <w:rPr>
          <w:rFonts w:ascii="Times New Roman" w:hAnsi="Times New Roman" w:cs="Times New Roman"/>
          <w:bCs/>
          <w:sz w:val="24"/>
          <w:szCs w:val="24"/>
        </w:rPr>
        <w:t xml:space="preserve">on the allegation of non-joinder </w:t>
      </w:r>
      <w:r w:rsidR="00767253" w:rsidRPr="00A85A39">
        <w:rPr>
          <w:rFonts w:ascii="Times New Roman" w:hAnsi="Times New Roman" w:cs="Times New Roman"/>
          <w:bCs/>
          <w:sz w:val="24"/>
          <w:szCs w:val="24"/>
        </w:rPr>
        <w:t xml:space="preserve">of </w:t>
      </w:r>
      <w:r w:rsidRPr="00A85A39">
        <w:rPr>
          <w:rFonts w:ascii="Times New Roman" w:hAnsi="Times New Roman" w:cs="Times New Roman"/>
          <w:bCs/>
          <w:sz w:val="24"/>
          <w:szCs w:val="24"/>
        </w:rPr>
        <w:t>the Parliament of Zimbabwe and the Attorney</w:t>
      </w:r>
      <w:r w:rsidR="00F92F22" w:rsidRPr="00A85A39">
        <w:rPr>
          <w:rFonts w:ascii="Times New Roman" w:hAnsi="Times New Roman" w:cs="Times New Roman"/>
          <w:bCs/>
          <w:sz w:val="24"/>
          <w:szCs w:val="24"/>
        </w:rPr>
        <w:t>-</w:t>
      </w:r>
      <w:r w:rsidRPr="00A85A39">
        <w:rPr>
          <w:rFonts w:ascii="Times New Roman" w:hAnsi="Times New Roman" w:cs="Times New Roman"/>
          <w:bCs/>
          <w:sz w:val="24"/>
          <w:szCs w:val="24"/>
        </w:rPr>
        <w:t>General</w:t>
      </w:r>
      <w:r w:rsidR="00A208F9" w:rsidRPr="00A85A39">
        <w:rPr>
          <w:rFonts w:ascii="Times New Roman" w:hAnsi="Times New Roman" w:cs="Times New Roman"/>
          <w:bCs/>
          <w:sz w:val="24"/>
          <w:szCs w:val="24"/>
        </w:rPr>
        <w:t xml:space="preserve">. In addition, counsel stated that the non-joinder of the fuel dealer and the Zimbabwe Energy Authority (“ZERA”) will not be </w:t>
      </w:r>
      <w:r w:rsidR="00AF5F25" w:rsidRPr="00A85A39">
        <w:rPr>
          <w:rFonts w:ascii="Times New Roman" w:hAnsi="Times New Roman" w:cs="Times New Roman"/>
          <w:bCs/>
          <w:sz w:val="24"/>
          <w:szCs w:val="24"/>
        </w:rPr>
        <w:t>argued</w:t>
      </w:r>
      <w:r w:rsidR="00A208F9" w:rsidRPr="00A85A39">
        <w:rPr>
          <w:rFonts w:ascii="Times New Roman" w:hAnsi="Times New Roman" w:cs="Times New Roman"/>
          <w:bCs/>
          <w:sz w:val="24"/>
          <w:szCs w:val="24"/>
        </w:rPr>
        <w:t xml:space="preserve"> </w:t>
      </w:r>
      <w:r w:rsidR="00A208F9" w:rsidRPr="00A85A39">
        <w:rPr>
          <w:rFonts w:ascii="Times New Roman" w:hAnsi="Times New Roman" w:cs="Times New Roman"/>
          <w:bCs/>
          <w:i/>
          <w:iCs/>
          <w:sz w:val="24"/>
          <w:szCs w:val="24"/>
        </w:rPr>
        <w:t xml:space="preserve">in </w:t>
      </w:r>
      <w:r w:rsidR="00AF5F25" w:rsidRPr="00A85A39">
        <w:rPr>
          <w:rFonts w:ascii="Times New Roman" w:hAnsi="Times New Roman" w:cs="Times New Roman"/>
          <w:bCs/>
          <w:i/>
          <w:iCs/>
          <w:sz w:val="24"/>
          <w:szCs w:val="24"/>
        </w:rPr>
        <w:t>limine but</w:t>
      </w:r>
      <w:r w:rsidR="00A208F9" w:rsidRPr="00A85A39">
        <w:rPr>
          <w:rFonts w:ascii="Times New Roman" w:hAnsi="Times New Roman" w:cs="Times New Roman"/>
          <w:bCs/>
          <w:sz w:val="24"/>
          <w:szCs w:val="24"/>
        </w:rPr>
        <w:t xml:space="preserve"> will be argued as part of the merits of the matter. </w:t>
      </w:r>
      <w:r w:rsidR="00F92F22" w:rsidRPr="00A85A39">
        <w:rPr>
          <w:rFonts w:ascii="Times New Roman" w:hAnsi="Times New Roman" w:cs="Times New Roman"/>
          <w:bCs/>
          <w:sz w:val="24"/>
          <w:szCs w:val="24"/>
        </w:rPr>
        <w:t xml:space="preserve">Nothing further will be said in respect of the abandoned </w:t>
      </w:r>
      <w:r w:rsidR="00565A0C" w:rsidRPr="00A85A39">
        <w:rPr>
          <w:rFonts w:ascii="Times New Roman" w:hAnsi="Times New Roman" w:cs="Times New Roman"/>
          <w:bCs/>
          <w:sz w:val="24"/>
          <w:szCs w:val="24"/>
        </w:rPr>
        <w:t xml:space="preserve">preliminary </w:t>
      </w:r>
      <w:r w:rsidR="00F92F22" w:rsidRPr="00A85A39">
        <w:rPr>
          <w:rFonts w:ascii="Times New Roman" w:hAnsi="Times New Roman" w:cs="Times New Roman"/>
          <w:bCs/>
          <w:sz w:val="24"/>
          <w:szCs w:val="24"/>
        </w:rPr>
        <w:t xml:space="preserve">points. </w:t>
      </w:r>
    </w:p>
    <w:p w14:paraId="7C0FDE0B" w14:textId="3DE242D0" w:rsidR="00A85A39" w:rsidRDefault="00E36605" w:rsidP="00E36605">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sz w:val="24"/>
          <w:szCs w:val="24"/>
        </w:rPr>
        <w:t>C</w:t>
      </w:r>
      <w:r w:rsidR="00A208F9" w:rsidRPr="00A85A39">
        <w:rPr>
          <w:rFonts w:ascii="Times New Roman" w:hAnsi="Times New Roman" w:cs="Times New Roman"/>
          <w:bCs/>
          <w:sz w:val="24"/>
          <w:szCs w:val="24"/>
        </w:rPr>
        <w:t xml:space="preserve">ounsel </w:t>
      </w:r>
      <w:r w:rsidR="00963D8F" w:rsidRPr="00A85A39">
        <w:rPr>
          <w:rFonts w:ascii="Times New Roman" w:hAnsi="Times New Roman" w:cs="Times New Roman"/>
          <w:bCs/>
          <w:sz w:val="24"/>
          <w:szCs w:val="24"/>
        </w:rPr>
        <w:t xml:space="preserve">further </w:t>
      </w:r>
      <w:r w:rsidR="00A208F9" w:rsidRPr="00A85A39">
        <w:rPr>
          <w:rFonts w:ascii="Times New Roman" w:hAnsi="Times New Roman" w:cs="Times New Roman"/>
          <w:bCs/>
          <w:sz w:val="24"/>
          <w:szCs w:val="24"/>
        </w:rPr>
        <w:t>informed the court that the respondent was persisting with the</w:t>
      </w:r>
      <w:r w:rsidR="00F92F22" w:rsidRPr="00A85A39">
        <w:rPr>
          <w:rFonts w:ascii="Times New Roman" w:hAnsi="Times New Roman" w:cs="Times New Roman"/>
          <w:bCs/>
          <w:sz w:val="24"/>
          <w:szCs w:val="24"/>
        </w:rPr>
        <w:t xml:space="preserve"> </w:t>
      </w:r>
      <w:r w:rsidR="00AF5F25" w:rsidRPr="00A85A39">
        <w:rPr>
          <w:rFonts w:ascii="Times New Roman" w:hAnsi="Times New Roman" w:cs="Times New Roman"/>
          <w:bCs/>
          <w:sz w:val="24"/>
          <w:szCs w:val="24"/>
        </w:rPr>
        <w:t>preliminary points</w:t>
      </w:r>
      <w:r w:rsidR="00F92F22" w:rsidRPr="00A85A39">
        <w:rPr>
          <w:rFonts w:ascii="Times New Roman" w:hAnsi="Times New Roman" w:cs="Times New Roman"/>
          <w:bCs/>
          <w:i/>
          <w:iCs/>
          <w:sz w:val="24"/>
          <w:szCs w:val="24"/>
        </w:rPr>
        <w:t xml:space="preserve"> </w:t>
      </w:r>
      <w:r w:rsidR="00A208F9" w:rsidRPr="00A85A39">
        <w:rPr>
          <w:rFonts w:ascii="Times New Roman" w:hAnsi="Times New Roman" w:cs="Times New Roman"/>
          <w:bCs/>
          <w:sz w:val="24"/>
          <w:szCs w:val="24"/>
        </w:rPr>
        <w:t xml:space="preserve">on imprecise and incompetent pleadings, and the contention that the applicant failed to harness alternative remedies available to her.  </w:t>
      </w:r>
      <w:r w:rsidR="00963D8F" w:rsidRPr="00A85A39">
        <w:rPr>
          <w:rFonts w:ascii="Times New Roman" w:hAnsi="Times New Roman" w:cs="Times New Roman"/>
          <w:bCs/>
          <w:sz w:val="24"/>
          <w:szCs w:val="24"/>
        </w:rPr>
        <w:t>The other preliminary points taken in the notice of opposition were not pursued in argument, I take it that they were abandoned</w:t>
      </w:r>
      <w:r w:rsidR="00E37943">
        <w:rPr>
          <w:rFonts w:ascii="Times New Roman" w:hAnsi="Times New Roman" w:cs="Times New Roman"/>
          <w:bCs/>
          <w:sz w:val="24"/>
          <w:szCs w:val="24"/>
        </w:rPr>
        <w:t>.</w:t>
      </w:r>
      <w:r w:rsidR="00963D8F" w:rsidRPr="00A85A39">
        <w:rPr>
          <w:rFonts w:ascii="Times New Roman" w:hAnsi="Times New Roman" w:cs="Times New Roman"/>
          <w:bCs/>
          <w:sz w:val="24"/>
          <w:szCs w:val="24"/>
        </w:rPr>
        <w:t xml:space="preserve">  </w:t>
      </w:r>
      <w:r w:rsidR="00540A3B" w:rsidRPr="00A85A39">
        <w:rPr>
          <w:rFonts w:ascii="Times New Roman" w:hAnsi="Times New Roman" w:cs="Times New Roman"/>
          <w:bCs/>
          <w:sz w:val="24"/>
          <w:szCs w:val="24"/>
        </w:rPr>
        <w:t xml:space="preserve"> </w:t>
      </w:r>
    </w:p>
    <w:p w14:paraId="5E6C5810" w14:textId="77777777" w:rsidR="00A85A39" w:rsidRDefault="00540A3B" w:rsidP="00E36605">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sz w:val="24"/>
          <w:szCs w:val="24"/>
        </w:rPr>
        <w:t>On the point turning on imprecise and incompetent pleadings, the respondent contends that the applicant f</w:t>
      </w:r>
      <w:r w:rsidR="00BD1D95" w:rsidRPr="00A85A39">
        <w:rPr>
          <w:rFonts w:ascii="Times New Roman" w:hAnsi="Times New Roman" w:cs="Times New Roman"/>
          <w:bCs/>
          <w:sz w:val="24"/>
          <w:szCs w:val="24"/>
        </w:rPr>
        <w:t>ailed</w:t>
      </w:r>
      <w:r w:rsidRPr="00A85A39">
        <w:rPr>
          <w:rFonts w:ascii="Times New Roman" w:hAnsi="Times New Roman" w:cs="Times New Roman"/>
          <w:bCs/>
          <w:sz w:val="24"/>
          <w:szCs w:val="24"/>
        </w:rPr>
        <w:t xml:space="preserve"> to challenge the existence of the legal framework governing the use of foreign currency in the country. It was argued that there is a presumption of constitutionality or legal validity that exists regarding legislative acts, and the applicant has made no attempt to impugn legislation giving effect to the conduct she is complaining off. It was argued that this application must fail on this score alone. </w:t>
      </w:r>
    </w:p>
    <w:p w14:paraId="106E03EB" w14:textId="3FE7952A" w:rsidR="00A85A39" w:rsidRDefault="00E01811" w:rsidP="00A85A39">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i/>
          <w:iCs/>
          <w:sz w:val="24"/>
          <w:szCs w:val="24"/>
        </w:rPr>
        <w:t>Per contra</w:t>
      </w:r>
      <w:r w:rsidRPr="00A85A39">
        <w:rPr>
          <w:rFonts w:ascii="Times New Roman" w:hAnsi="Times New Roman" w:cs="Times New Roman"/>
          <w:bCs/>
          <w:sz w:val="24"/>
          <w:szCs w:val="24"/>
        </w:rPr>
        <w:t>, the</w:t>
      </w:r>
      <w:r w:rsidR="00583D7C" w:rsidRPr="00A85A39">
        <w:rPr>
          <w:rFonts w:ascii="Times New Roman" w:hAnsi="Times New Roman" w:cs="Times New Roman"/>
          <w:bCs/>
          <w:sz w:val="24"/>
          <w:szCs w:val="24"/>
        </w:rPr>
        <w:t xml:space="preserve"> applicant argued that she has firmly established </w:t>
      </w:r>
      <w:r w:rsidR="00891C6A" w:rsidRPr="00A85A39">
        <w:rPr>
          <w:rFonts w:ascii="Times New Roman" w:hAnsi="Times New Roman" w:cs="Times New Roman"/>
          <w:bCs/>
          <w:sz w:val="24"/>
          <w:szCs w:val="24"/>
        </w:rPr>
        <w:t xml:space="preserve">her cause of action for a </w:t>
      </w:r>
      <w:r w:rsidR="00891C6A" w:rsidRPr="00A85A39">
        <w:rPr>
          <w:rFonts w:ascii="Times New Roman" w:hAnsi="Times New Roman" w:cs="Times New Roman"/>
          <w:bCs/>
          <w:i/>
          <w:iCs/>
          <w:sz w:val="24"/>
          <w:szCs w:val="24"/>
        </w:rPr>
        <w:t>mandamus</w:t>
      </w:r>
      <w:r w:rsidR="00891C6A" w:rsidRPr="00A85A39">
        <w:rPr>
          <w:rFonts w:ascii="Times New Roman" w:hAnsi="Times New Roman" w:cs="Times New Roman"/>
          <w:bCs/>
          <w:sz w:val="24"/>
          <w:szCs w:val="24"/>
        </w:rPr>
        <w:t xml:space="preserve"> she is seeking. It was further contended that she is not enjoined to impugn the legal framework governing the use of foreign currency. It was </w:t>
      </w:r>
      <w:r w:rsidR="009D45EB">
        <w:rPr>
          <w:rFonts w:ascii="Times New Roman" w:hAnsi="Times New Roman" w:cs="Times New Roman"/>
          <w:bCs/>
          <w:sz w:val="24"/>
          <w:szCs w:val="24"/>
        </w:rPr>
        <w:t xml:space="preserve">argued </w:t>
      </w:r>
      <w:r w:rsidR="009D45EB" w:rsidRPr="00A85A39">
        <w:rPr>
          <w:rFonts w:ascii="Times New Roman" w:hAnsi="Times New Roman" w:cs="Times New Roman"/>
          <w:bCs/>
          <w:sz w:val="24"/>
          <w:szCs w:val="24"/>
        </w:rPr>
        <w:t>that</w:t>
      </w:r>
      <w:r w:rsidR="00891C6A" w:rsidRPr="00A85A39">
        <w:rPr>
          <w:rFonts w:ascii="Times New Roman" w:hAnsi="Times New Roman" w:cs="Times New Roman"/>
          <w:bCs/>
          <w:sz w:val="24"/>
          <w:szCs w:val="24"/>
        </w:rPr>
        <w:t xml:space="preserve"> she seeks an order compelling the respondent to fulfil its obligations</w:t>
      </w:r>
      <w:r w:rsidR="00DE1715">
        <w:rPr>
          <w:rFonts w:ascii="Times New Roman" w:hAnsi="Times New Roman" w:cs="Times New Roman"/>
          <w:bCs/>
          <w:sz w:val="24"/>
          <w:szCs w:val="24"/>
        </w:rPr>
        <w:t xml:space="preserve"> in terms of the law</w:t>
      </w:r>
      <w:r w:rsidR="00891C6A" w:rsidRPr="00A85A39">
        <w:rPr>
          <w:rFonts w:ascii="Times New Roman" w:hAnsi="Times New Roman" w:cs="Times New Roman"/>
          <w:bCs/>
          <w:sz w:val="24"/>
          <w:szCs w:val="24"/>
        </w:rPr>
        <w:t xml:space="preserve">. The applicant </w:t>
      </w:r>
      <w:r w:rsidR="00DE1715">
        <w:rPr>
          <w:rFonts w:ascii="Times New Roman" w:hAnsi="Times New Roman" w:cs="Times New Roman"/>
          <w:bCs/>
          <w:sz w:val="24"/>
          <w:szCs w:val="24"/>
        </w:rPr>
        <w:t xml:space="preserve">submitted </w:t>
      </w:r>
      <w:r w:rsidR="00891C6A" w:rsidRPr="00A85A39">
        <w:rPr>
          <w:rFonts w:ascii="Times New Roman" w:hAnsi="Times New Roman" w:cs="Times New Roman"/>
          <w:bCs/>
          <w:sz w:val="24"/>
          <w:szCs w:val="24"/>
        </w:rPr>
        <w:t xml:space="preserve">that the preliminary point </w:t>
      </w:r>
      <w:r w:rsidR="00DE1715">
        <w:rPr>
          <w:rFonts w:ascii="Times New Roman" w:hAnsi="Times New Roman" w:cs="Times New Roman"/>
          <w:bCs/>
          <w:sz w:val="24"/>
          <w:szCs w:val="24"/>
        </w:rPr>
        <w:t xml:space="preserve">has no merit and must be </w:t>
      </w:r>
      <w:r w:rsidR="00891C6A" w:rsidRPr="00A85A39">
        <w:rPr>
          <w:rFonts w:ascii="Times New Roman" w:hAnsi="Times New Roman" w:cs="Times New Roman"/>
          <w:bCs/>
          <w:sz w:val="24"/>
          <w:szCs w:val="24"/>
        </w:rPr>
        <w:t>dismissed</w:t>
      </w:r>
      <w:r w:rsidR="00DE1715">
        <w:rPr>
          <w:rFonts w:ascii="Times New Roman" w:hAnsi="Times New Roman" w:cs="Times New Roman"/>
          <w:bCs/>
          <w:sz w:val="24"/>
          <w:szCs w:val="24"/>
        </w:rPr>
        <w:t>.</w:t>
      </w:r>
      <w:r w:rsidR="00891C6A" w:rsidRPr="00A85A39">
        <w:rPr>
          <w:rFonts w:ascii="Times New Roman" w:hAnsi="Times New Roman" w:cs="Times New Roman"/>
          <w:bCs/>
          <w:sz w:val="24"/>
          <w:szCs w:val="24"/>
        </w:rPr>
        <w:t xml:space="preserve"> </w:t>
      </w:r>
    </w:p>
    <w:p w14:paraId="56C9600D" w14:textId="6E27BD57" w:rsidR="00A85A39" w:rsidRDefault="00E01811" w:rsidP="00E54E50">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sz w:val="24"/>
          <w:szCs w:val="24"/>
          <w:lang w:val="en-US"/>
        </w:rPr>
        <w:t>It is imp</w:t>
      </w:r>
      <w:r w:rsidR="00191FCB">
        <w:rPr>
          <w:rFonts w:ascii="Times New Roman" w:hAnsi="Times New Roman" w:cs="Times New Roman"/>
          <w:bCs/>
          <w:sz w:val="24"/>
          <w:szCs w:val="24"/>
          <w:lang w:val="en-US"/>
        </w:rPr>
        <w:t xml:space="preserve">ortant </w:t>
      </w:r>
      <w:r w:rsidRPr="00A85A39">
        <w:rPr>
          <w:rFonts w:ascii="Times New Roman" w:hAnsi="Times New Roman" w:cs="Times New Roman"/>
          <w:bCs/>
          <w:sz w:val="24"/>
          <w:szCs w:val="24"/>
          <w:lang w:val="en-US"/>
        </w:rPr>
        <w:t>to make the point that a</w:t>
      </w:r>
      <w:r w:rsidR="00DE1239" w:rsidRPr="00A85A39">
        <w:rPr>
          <w:rFonts w:ascii="Times New Roman" w:hAnsi="Times New Roman" w:cs="Times New Roman"/>
          <w:bCs/>
          <w:i/>
          <w:iCs/>
          <w:sz w:val="24"/>
          <w:szCs w:val="24"/>
          <w:lang w:val="en-US"/>
        </w:rPr>
        <w:t> point in limine </w:t>
      </w:r>
      <w:r w:rsidR="00DE1239" w:rsidRPr="00A85A39">
        <w:rPr>
          <w:rFonts w:ascii="Times New Roman" w:hAnsi="Times New Roman" w:cs="Times New Roman"/>
          <w:bCs/>
          <w:sz w:val="24"/>
          <w:szCs w:val="24"/>
          <w:lang w:val="en-US"/>
        </w:rPr>
        <w:t xml:space="preserve">is a technical legal point, </w:t>
      </w:r>
      <w:r w:rsidR="00BD0AF5" w:rsidRPr="00A85A39">
        <w:rPr>
          <w:rFonts w:ascii="Times New Roman" w:hAnsi="Times New Roman" w:cs="Times New Roman"/>
          <w:bCs/>
          <w:sz w:val="24"/>
          <w:szCs w:val="24"/>
          <w:lang w:val="en-US"/>
        </w:rPr>
        <w:t>which</w:t>
      </w:r>
      <w:r w:rsidR="00191FCB">
        <w:rPr>
          <w:rFonts w:ascii="Times New Roman" w:hAnsi="Times New Roman" w:cs="Times New Roman"/>
          <w:bCs/>
          <w:sz w:val="24"/>
          <w:szCs w:val="24"/>
          <w:lang w:val="en-US"/>
        </w:rPr>
        <w:t xml:space="preserve">, if successful, </w:t>
      </w:r>
      <w:r w:rsidR="00BD0AF5" w:rsidRPr="00A85A39">
        <w:rPr>
          <w:rFonts w:ascii="Times New Roman" w:hAnsi="Times New Roman" w:cs="Times New Roman"/>
          <w:bCs/>
          <w:sz w:val="24"/>
          <w:szCs w:val="24"/>
          <w:lang w:val="en-US"/>
        </w:rPr>
        <w:t>is dispositive of the matter</w:t>
      </w:r>
      <w:r w:rsidR="00DE1239" w:rsidRPr="00A85A39">
        <w:rPr>
          <w:rFonts w:ascii="Times New Roman" w:hAnsi="Times New Roman" w:cs="Times New Roman"/>
          <w:bCs/>
          <w:sz w:val="24"/>
          <w:szCs w:val="24"/>
          <w:lang w:val="en-US"/>
        </w:rPr>
        <w:t xml:space="preserve"> prior to </w:t>
      </w:r>
      <w:r w:rsidR="00720E8E">
        <w:rPr>
          <w:rFonts w:ascii="Times New Roman" w:hAnsi="Times New Roman" w:cs="Times New Roman"/>
          <w:bCs/>
          <w:sz w:val="24"/>
          <w:szCs w:val="24"/>
          <w:lang w:val="en-US"/>
        </w:rPr>
        <w:t xml:space="preserve">the consideration of the </w:t>
      </w:r>
      <w:r w:rsidR="00DE1239" w:rsidRPr="00A85A39">
        <w:rPr>
          <w:rFonts w:ascii="Times New Roman" w:hAnsi="Times New Roman" w:cs="Times New Roman"/>
          <w:bCs/>
          <w:sz w:val="24"/>
          <w:szCs w:val="24"/>
          <w:lang w:val="en-US"/>
        </w:rPr>
        <w:t xml:space="preserve">merits of the case. </w:t>
      </w:r>
      <w:r w:rsidR="00E408CA" w:rsidRPr="00A85A39">
        <w:rPr>
          <w:rFonts w:ascii="Times New Roman" w:hAnsi="Times New Roman" w:cs="Times New Roman"/>
          <w:bCs/>
          <w:sz w:val="24"/>
          <w:szCs w:val="24"/>
          <w:lang w:val="en-US"/>
        </w:rPr>
        <w:t xml:space="preserve">In </w:t>
      </w:r>
      <w:r w:rsidR="00E408CA" w:rsidRPr="00A85A39">
        <w:rPr>
          <w:rFonts w:ascii="Times New Roman" w:hAnsi="Times New Roman" w:cs="Times New Roman"/>
          <w:bCs/>
          <w:i/>
          <w:iCs/>
          <w:sz w:val="24"/>
          <w:szCs w:val="24"/>
          <w:lang w:val="en-US"/>
        </w:rPr>
        <w:t>casu</w:t>
      </w:r>
      <w:r w:rsidR="00E408CA" w:rsidRPr="00A85A39">
        <w:rPr>
          <w:rFonts w:ascii="Times New Roman" w:hAnsi="Times New Roman" w:cs="Times New Roman"/>
          <w:bCs/>
          <w:sz w:val="24"/>
          <w:szCs w:val="24"/>
          <w:lang w:val="en-US"/>
        </w:rPr>
        <w:t xml:space="preserve">, </w:t>
      </w:r>
      <w:r w:rsidR="00945A11" w:rsidRPr="00A85A39">
        <w:rPr>
          <w:rFonts w:ascii="Times New Roman" w:hAnsi="Times New Roman" w:cs="Times New Roman"/>
          <w:bCs/>
          <w:sz w:val="24"/>
          <w:szCs w:val="24"/>
        </w:rPr>
        <w:t>th</w:t>
      </w:r>
      <w:r w:rsidR="00BD1D95" w:rsidRPr="00A85A39">
        <w:rPr>
          <w:rFonts w:ascii="Times New Roman" w:hAnsi="Times New Roman" w:cs="Times New Roman"/>
          <w:bCs/>
          <w:sz w:val="24"/>
          <w:szCs w:val="24"/>
        </w:rPr>
        <w:t>e issue of pleadings and the cause of action, are matters that turn on the merits of th</w:t>
      </w:r>
      <w:r w:rsidR="00E36605" w:rsidRPr="00A85A39">
        <w:rPr>
          <w:rFonts w:ascii="Times New Roman" w:hAnsi="Times New Roman" w:cs="Times New Roman"/>
          <w:bCs/>
          <w:sz w:val="24"/>
          <w:szCs w:val="24"/>
        </w:rPr>
        <w:t>e case</w:t>
      </w:r>
      <w:r w:rsidR="00BD1D95" w:rsidRPr="00A85A39">
        <w:rPr>
          <w:rFonts w:ascii="Times New Roman" w:hAnsi="Times New Roman" w:cs="Times New Roman"/>
          <w:bCs/>
          <w:sz w:val="24"/>
          <w:szCs w:val="24"/>
        </w:rPr>
        <w:t xml:space="preserve">. </w:t>
      </w:r>
      <w:r w:rsidR="00945A11" w:rsidRPr="00A85A39">
        <w:rPr>
          <w:rFonts w:ascii="Times New Roman" w:hAnsi="Times New Roman" w:cs="Times New Roman"/>
          <w:bCs/>
          <w:sz w:val="24"/>
          <w:szCs w:val="24"/>
        </w:rPr>
        <w:t>T</w:t>
      </w:r>
      <w:r w:rsidR="00BD1D95" w:rsidRPr="00A85A39">
        <w:rPr>
          <w:rFonts w:ascii="Times New Roman" w:hAnsi="Times New Roman" w:cs="Times New Roman"/>
          <w:bCs/>
          <w:sz w:val="24"/>
          <w:szCs w:val="24"/>
        </w:rPr>
        <w:t>he question whether the applicant should have first challenged the legal framework governing the use of foreign currency in the country</w:t>
      </w:r>
      <w:r w:rsidR="00945A11" w:rsidRPr="00A85A39">
        <w:rPr>
          <w:rFonts w:ascii="Times New Roman" w:hAnsi="Times New Roman" w:cs="Times New Roman"/>
          <w:bCs/>
          <w:sz w:val="24"/>
          <w:szCs w:val="24"/>
        </w:rPr>
        <w:t xml:space="preserve">, and </w:t>
      </w:r>
      <w:r w:rsidR="00BD1D95" w:rsidRPr="00A85A39">
        <w:rPr>
          <w:rFonts w:ascii="Times New Roman" w:hAnsi="Times New Roman" w:cs="Times New Roman"/>
          <w:bCs/>
          <w:sz w:val="24"/>
          <w:szCs w:val="24"/>
        </w:rPr>
        <w:t xml:space="preserve">the question </w:t>
      </w:r>
      <w:r w:rsidR="009F1961" w:rsidRPr="00A85A39">
        <w:rPr>
          <w:rFonts w:ascii="Times New Roman" w:hAnsi="Times New Roman" w:cs="Times New Roman"/>
          <w:bCs/>
          <w:sz w:val="24"/>
          <w:szCs w:val="24"/>
        </w:rPr>
        <w:t>whether</w:t>
      </w:r>
      <w:r w:rsidR="009A6E19">
        <w:rPr>
          <w:rFonts w:ascii="Times New Roman" w:hAnsi="Times New Roman" w:cs="Times New Roman"/>
          <w:bCs/>
          <w:sz w:val="24"/>
          <w:szCs w:val="24"/>
        </w:rPr>
        <w:t xml:space="preserve"> </w:t>
      </w:r>
      <w:r w:rsidR="00BD1D95" w:rsidRPr="00A85A39">
        <w:rPr>
          <w:rFonts w:ascii="Times New Roman" w:hAnsi="Times New Roman" w:cs="Times New Roman"/>
          <w:bCs/>
          <w:sz w:val="24"/>
          <w:szCs w:val="24"/>
        </w:rPr>
        <w:t>the applicant has</w:t>
      </w:r>
      <w:r w:rsidR="00A4393C" w:rsidRPr="00A85A39">
        <w:rPr>
          <w:rFonts w:ascii="Times New Roman" w:hAnsi="Times New Roman" w:cs="Times New Roman"/>
          <w:bCs/>
          <w:sz w:val="24"/>
          <w:szCs w:val="24"/>
        </w:rPr>
        <w:t xml:space="preserve"> established her cause of action for a </w:t>
      </w:r>
      <w:r w:rsidR="00A4393C" w:rsidRPr="00A85A39">
        <w:rPr>
          <w:rFonts w:ascii="Times New Roman" w:hAnsi="Times New Roman" w:cs="Times New Roman"/>
          <w:bCs/>
          <w:i/>
          <w:iCs/>
          <w:sz w:val="24"/>
          <w:szCs w:val="24"/>
        </w:rPr>
        <w:lastRenderedPageBreak/>
        <w:t>mandamus</w:t>
      </w:r>
      <w:r w:rsidR="00A4393C" w:rsidRPr="00A85A39">
        <w:rPr>
          <w:rFonts w:ascii="Times New Roman" w:hAnsi="Times New Roman" w:cs="Times New Roman"/>
          <w:bCs/>
          <w:sz w:val="24"/>
          <w:szCs w:val="24"/>
        </w:rPr>
        <w:t xml:space="preserve"> she is seeking, are questions that require the court to delve into the factual matrix of the matter. </w:t>
      </w:r>
      <w:r w:rsidR="00E2339A" w:rsidRPr="00A85A39">
        <w:rPr>
          <w:rFonts w:ascii="Times New Roman" w:hAnsi="Times New Roman" w:cs="Times New Roman"/>
          <w:bCs/>
          <w:sz w:val="24"/>
          <w:szCs w:val="24"/>
        </w:rPr>
        <w:t>These are not</w:t>
      </w:r>
      <w:r w:rsidR="00E2339A" w:rsidRPr="00A85A39">
        <w:rPr>
          <w:rFonts w:ascii="Times New Roman" w:hAnsi="Times New Roman" w:cs="Times New Roman"/>
          <w:bCs/>
          <w:sz w:val="24"/>
          <w:szCs w:val="24"/>
          <w:lang w:val="en-US"/>
        </w:rPr>
        <w:t xml:space="preserve"> technical legal points, which</w:t>
      </w:r>
      <w:r w:rsidR="009F1961">
        <w:rPr>
          <w:rFonts w:ascii="Times New Roman" w:hAnsi="Times New Roman" w:cs="Times New Roman"/>
          <w:bCs/>
          <w:sz w:val="24"/>
          <w:szCs w:val="24"/>
          <w:lang w:val="en-US"/>
        </w:rPr>
        <w:t xml:space="preserve">, if successful </w:t>
      </w:r>
      <w:r w:rsidR="009F1961" w:rsidRPr="00A85A39">
        <w:rPr>
          <w:rFonts w:ascii="Times New Roman" w:hAnsi="Times New Roman" w:cs="Times New Roman"/>
          <w:bCs/>
          <w:sz w:val="24"/>
          <w:szCs w:val="24"/>
          <w:lang w:val="en-US"/>
        </w:rPr>
        <w:t>are</w:t>
      </w:r>
      <w:r w:rsidR="00E2339A" w:rsidRPr="00A85A39">
        <w:rPr>
          <w:rFonts w:ascii="Times New Roman" w:hAnsi="Times New Roman" w:cs="Times New Roman"/>
          <w:bCs/>
          <w:sz w:val="24"/>
          <w:szCs w:val="24"/>
          <w:lang w:val="en-US"/>
        </w:rPr>
        <w:t xml:space="preserve"> dispositive of the matter prior to dealing with the merits of the case. </w:t>
      </w:r>
      <w:r w:rsidR="00E2339A" w:rsidRPr="00A85A39">
        <w:rPr>
          <w:rFonts w:ascii="Times New Roman" w:hAnsi="Times New Roman" w:cs="Times New Roman"/>
          <w:bCs/>
          <w:sz w:val="24"/>
          <w:szCs w:val="24"/>
        </w:rPr>
        <w:t xml:space="preserve">It is for these reasons that I take the view that the allegations of imprecise and incompetent pleadings do not qualify to be elevated to </w:t>
      </w:r>
      <w:r w:rsidR="000B16E8" w:rsidRPr="00A85A39">
        <w:rPr>
          <w:rFonts w:ascii="Times New Roman" w:hAnsi="Times New Roman" w:cs="Times New Roman"/>
          <w:bCs/>
          <w:sz w:val="24"/>
          <w:szCs w:val="24"/>
        </w:rPr>
        <w:t>preliminary points</w:t>
      </w:r>
      <w:r w:rsidR="00E2339A" w:rsidRPr="00A85A39">
        <w:rPr>
          <w:rFonts w:ascii="Times New Roman" w:hAnsi="Times New Roman" w:cs="Times New Roman"/>
          <w:bCs/>
          <w:i/>
          <w:iCs/>
          <w:sz w:val="24"/>
          <w:szCs w:val="24"/>
        </w:rPr>
        <w:t>.</w:t>
      </w:r>
      <w:r w:rsidR="00E54E50" w:rsidRPr="00A85A39">
        <w:rPr>
          <w:rFonts w:ascii="Times New Roman" w:hAnsi="Times New Roman" w:cs="Times New Roman"/>
          <w:bCs/>
          <w:sz w:val="24"/>
          <w:szCs w:val="24"/>
        </w:rPr>
        <w:t xml:space="preserve"> </w:t>
      </w:r>
    </w:p>
    <w:p w14:paraId="7D095C27" w14:textId="5CD7F873" w:rsidR="00A85A39" w:rsidRDefault="00E54E50" w:rsidP="00F96EA9">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sz w:val="24"/>
          <w:szCs w:val="24"/>
        </w:rPr>
        <w:t>On the issue of failing to harness alternative remedies, the respondent argued that the dispute arises from a transaction between the applicant and a fuel dealer who allegedly failed or refused to sell fuel to her in local currency. It was contended that the applicant has failed to show that she has taken any legal or administrative action against the fuel dealer concerned</w:t>
      </w:r>
      <w:r w:rsidR="00B2321E">
        <w:rPr>
          <w:rFonts w:ascii="Times New Roman" w:hAnsi="Times New Roman" w:cs="Times New Roman"/>
          <w:bCs/>
          <w:sz w:val="24"/>
          <w:szCs w:val="24"/>
        </w:rPr>
        <w:t xml:space="preserve">. </w:t>
      </w:r>
      <w:r w:rsidR="00A54CF6" w:rsidRPr="00A85A39">
        <w:rPr>
          <w:rFonts w:ascii="Times New Roman" w:hAnsi="Times New Roman" w:cs="Times New Roman"/>
          <w:bCs/>
          <w:sz w:val="24"/>
          <w:szCs w:val="24"/>
        </w:rPr>
        <w:t>It w</w:t>
      </w:r>
      <w:r w:rsidR="00E01811" w:rsidRPr="00A85A39">
        <w:rPr>
          <w:rFonts w:ascii="Times New Roman" w:hAnsi="Times New Roman" w:cs="Times New Roman"/>
          <w:bCs/>
          <w:sz w:val="24"/>
          <w:szCs w:val="24"/>
        </w:rPr>
        <w:t xml:space="preserve">as argued that </w:t>
      </w:r>
      <w:r w:rsidR="006C7D2A" w:rsidRPr="00A85A39">
        <w:rPr>
          <w:rFonts w:ascii="Times New Roman" w:hAnsi="Times New Roman" w:cs="Times New Roman"/>
          <w:bCs/>
          <w:sz w:val="24"/>
          <w:szCs w:val="24"/>
        </w:rPr>
        <w:t xml:space="preserve">she </w:t>
      </w:r>
      <w:r w:rsidR="00E01811" w:rsidRPr="00A85A39">
        <w:rPr>
          <w:rFonts w:ascii="Times New Roman" w:hAnsi="Times New Roman" w:cs="Times New Roman"/>
          <w:bCs/>
          <w:sz w:val="24"/>
          <w:szCs w:val="24"/>
        </w:rPr>
        <w:t xml:space="preserve">has not </w:t>
      </w:r>
      <w:r w:rsidR="006C7D2A" w:rsidRPr="00A85A39">
        <w:rPr>
          <w:rFonts w:ascii="Times New Roman" w:hAnsi="Times New Roman" w:cs="Times New Roman"/>
          <w:bCs/>
          <w:sz w:val="24"/>
          <w:szCs w:val="24"/>
        </w:rPr>
        <w:t xml:space="preserve">shown that she reported the dispute between her and the fuel dealer to </w:t>
      </w:r>
      <w:r w:rsidR="00B2321E">
        <w:rPr>
          <w:rFonts w:ascii="Times New Roman" w:hAnsi="Times New Roman" w:cs="Times New Roman"/>
          <w:bCs/>
          <w:sz w:val="24"/>
          <w:szCs w:val="24"/>
        </w:rPr>
        <w:t xml:space="preserve">the </w:t>
      </w:r>
      <w:r w:rsidR="00B2321E" w:rsidRPr="00A85A39">
        <w:rPr>
          <w:rFonts w:ascii="Times New Roman" w:hAnsi="Times New Roman" w:cs="Times New Roman"/>
          <w:bCs/>
          <w:sz w:val="24"/>
          <w:szCs w:val="24"/>
        </w:rPr>
        <w:t xml:space="preserve">Zimbabwe Energy </w:t>
      </w:r>
      <w:r w:rsidR="00DF5BB3">
        <w:rPr>
          <w:rFonts w:ascii="Times New Roman" w:hAnsi="Times New Roman" w:cs="Times New Roman"/>
          <w:bCs/>
          <w:sz w:val="24"/>
          <w:szCs w:val="24"/>
        </w:rPr>
        <w:t xml:space="preserve">Regulatory </w:t>
      </w:r>
      <w:r w:rsidR="00B2321E" w:rsidRPr="00A85A39">
        <w:rPr>
          <w:rFonts w:ascii="Times New Roman" w:hAnsi="Times New Roman" w:cs="Times New Roman"/>
          <w:bCs/>
          <w:sz w:val="24"/>
          <w:szCs w:val="24"/>
        </w:rPr>
        <w:t>Authority (</w:t>
      </w:r>
      <w:r w:rsidR="00BD2F07">
        <w:rPr>
          <w:rFonts w:ascii="Times New Roman" w:hAnsi="Times New Roman" w:cs="Times New Roman"/>
          <w:bCs/>
          <w:sz w:val="24"/>
          <w:szCs w:val="24"/>
        </w:rPr>
        <w:t>“</w:t>
      </w:r>
      <w:r w:rsidR="00B2321E" w:rsidRPr="00A85A39">
        <w:rPr>
          <w:rFonts w:ascii="Times New Roman" w:hAnsi="Times New Roman" w:cs="Times New Roman"/>
          <w:bCs/>
          <w:sz w:val="24"/>
          <w:szCs w:val="24"/>
        </w:rPr>
        <w:t>ZERA</w:t>
      </w:r>
      <w:r w:rsidR="00BD2F07">
        <w:rPr>
          <w:rFonts w:ascii="Times New Roman" w:hAnsi="Times New Roman" w:cs="Times New Roman"/>
          <w:bCs/>
          <w:sz w:val="24"/>
          <w:szCs w:val="24"/>
        </w:rPr>
        <w:t>”</w:t>
      </w:r>
      <w:r w:rsidR="00B2321E" w:rsidRPr="00A85A39">
        <w:rPr>
          <w:rFonts w:ascii="Times New Roman" w:hAnsi="Times New Roman" w:cs="Times New Roman"/>
          <w:bCs/>
          <w:sz w:val="24"/>
          <w:szCs w:val="24"/>
        </w:rPr>
        <w:t>).</w:t>
      </w:r>
      <w:r w:rsidR="006C7D2A" w:rsidRPr="00A85A39">
        <w:rPr>
          <w:rFonts w:ascii="Times New Roman" w:hAnsi="Times New Roman" w:cs="Times New Roman"/>
          <w:bCs/>
          <w:sz w:val="24"/>
          <w:szCs w:val="24"/>
        </w:rPr>
        <w:t xml:space="preserve"> It was argued further that she has open avenues of redress against the fuel dealer. </w:t>
      </w:r>
      <w:r w:rsidR="00E01811" w:rsidRPr="00A85A39">
        <w:rPr>
          <w:rFonts w:ascii="Times New Roman" w:hAnsi="Times New Roman" w:cs="Times New Roman"/>
          <w:bCs/>
          <w:sz w:val="24"/>
          <w:szCs w:val="24"/>
        </w:rPr>
        <w:t>Further</w:t>
      </w:r>
      <w:r w:rsidR="00410812">
        <w:rPr>
          <w:rFonts w:ascii="Times New Roman" w:hAnsi="Times New Roman" w:cs="Times New Roman"/>
          <w:bCs/>
          <w:sz w:val="24"/>
          <w:szCs w:val="24"/>
        </w:rPr>
        <w:t>,</w:t>
      </w:r>
      <w:r w:rsidR="00E01811" w:rsidRPr="00A85A39">
        <w:rPr>
          <w:rFonts w:ascii="Times New Roman" w:hAnsi="Times New Roman" w:cs="Times New Roman"/>
          <w:bCs/>
          <w:sz w:val="24"/>
          <w:szCs w:val="24"/>
        </w:rPr>
        <w:t xml:space="preserve"> t</w:t>
      </w:r>
      <w:r w:rsidR="006C7D2A" w:rsidRPr="00A85A39">
        <w:rPr>
          <w:rFonts w:ascii="Times New Roman" w:hAnsi="Times New Roman" w:cs="Times New Roman"/>
          <w:bCs/>
          <w:sz w:val="24"/>
          <w:szCs w:val="24"/>
        </w:rPr>
        <w:t xml:space="preserve">he respondent argued that the principle of constitutional avoidance requires that a litigant must, where available seek redress in a non-constitutional matter by either litigating based on ordinary civil law or though administrative law, where there is an appointed regulator regulating a particular sector or section of economic activity. It was </w:t>
      </w:r>
      <w:r w:rsidR="00802D23" w:rsidRPr="00A85A39">
        <w:rPr>
          <w:rFonts w:ascii="Times New Roman" w:hAnsi="Times New Roman" w:cs="Times New Roman"/>
          <w:bCs/>
          <w:sz w:val="24"/>
          <w:szCs w:val="24"/>
        </w:rPr>
        <w:t xml:space="preserve">contended that based on this principle, </w:t>
      </w:r>
      <w:r w:rsidR="009C73CB" w:rsidRPr="00A85A39">
        <w:rPr>
          <w:rFonts w:ascii="Times New Roman" w:hAnsi="Times New Roman" w:cs="Times New Roman"/>
          <w:bCs/>
          <w:sz w:val="24"/>
          <w:szCs w:val="24"/>
        </w:rPr>
        <w:t xml:space="preserve">the applicant must be non-suited in this matter and has no right of audience.  </w:t>
      </w:r>
      <w:r w:rsidR="00802D23" w:rsidRPr="00A85A39">
        <w:rPr>
          <w:rFonts w:ascii="Times New Roman" w:hAnsi="Times New Roman" w:cs="Times New Roman"/>
          <w:bCs/>
          <w:sz w:val="24"/>
          <w:szCs w:val="24"/>
        </w:rPr>
        <w:t xml:space="preserve"> </w:t>
      </w:r>
    </w:p>
    <w:p w14:paraId="19CE75CD" w14:textId="1E34E3D3" w:rsidR="00A85A39" w:rsidRDefault="00F96EA9" w:rsidP="00F96EA9">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sz w:val="24"/>
          <w:szCs w:val="24"/>
        </w:rPr>
        <w:t xml:space="preserve">The applicant argued that the cause of action does not arise from the dispute with the fuel dealer, but on respondent’s failure to avail sufficient foreign currency to the members of the public. </w:t>
      </w:r>
      <w:r w:rsidR="00CC5B8E" w:rsidRPr="00A85A39">
        <w:rPr>
          <w:rFonts w:ascii="Times New Roman" w:hAnsi="Times New Roman" w:cs="Times New Roman"/>
          <w:bCs/>
          <w:sz w:val="24"/>
          <w:szCs w:val="24"/>
        </w:rPr>
        <w:t>It was argued further that the applicant’s right to sue the fuel dealer should not be conflated with her right to sue the respondent for failing to avail sufficient fore</w:t>
      </w:r>
      <w:r w:rsidR="00410812">
        <w:rPr>
          <w:rFonts w:ascii="Times New Roman" w:hAnsi="Times New Roman" w:cs="Times New Roman"/>
          <w:bCs/>
          <w:sz w:val="24"/>
          <w:szCs w:val="24"/>
        </w:rPr>
        <w:t xml:space="preserve">ign currency </w:t>
      </w:r>
      <w:r w:rsidR="00CC5B8E" w:rsidRPr="00A85A39">
        <w:rPr>
          <w:rFonts w:ascii="Times New Roman" w:hAnsi="Times New Roman" w:cs="Times New Roman"/>
          <w:bCs/>
          <w:sz w:val="24"/>
          <w:szCs w:val="24"/>
        </w:rPr>
        <w:t xml:space="preserve">to members of the public. The applicant contended further that the doctrine of constitutional avoidance has no relevance in this matter. The applicant sought that this </w:t>
      </w:r>
      <w:r w:rsidR="00852526" w:rsidRPr="00A85A39">
        <w:rPr>
          <w:rFonts w:ascii="Times New Roman" w:hAnsi="Times New Roman" w:cs="Times New Roman"/>
          <w:bCs/>
          <w:sz w:val="24"/>
          <w:szCs w:val="24"/>
        </w:rPr>
        <w:t>preliminary point</w:t>
      </w:r>
      <w:r w:rsidR="00CC5B8E" w:rsidRPr="00A85A39">
        <w:rPr>
          <w:rFonts w:ascii="Times New Roman" w:hAnsi="Times New Roman" w:cs="Times New Roman"/>
          <w:bCs/>
          <w:sz w:val="24"/>
          <w:szCs w:val="24"/>
        </w:rPr>
        <w:t xml:space="preserve"> be dismissed</w:t>
      </w:r>
      <w:r w:rsidR="00410812">
        <w:rPr>
          <w:rFonts w:ascii="Times New Roman" w:hAnsi="Times New Roman" w:cs="Times New Roman"/>
          <w:bCs/>
          <w:sz w:val="24"/>
          <w:szCs w:val="24"/>
        </w:rPr>
        <w:t>.</w:t>
      </w:r>
      <w:r w:rsidR="00CC5B8E" w:rsidRPr="00A85A39">
        <w:rPr>
          <w:rFonts w:ascii="Times New Roman" w:hAnsi="Times New Roman" w:cs="Times New Roman"/>
          <w:bCs/>
          <w:sz w:val="24"/>
          <w:szCs w:val="24"/>
        </w:rPr>
        <w:t xml:space="preserve"> </w:t>
      </w:r>
    </w:p>
    <w:p w14:paraId="241DB7CD" w14:textId="0E56AE99" w:rsidR="006C3672" w:rsidRPr="00A85A39" w:rsidRDefault="00A5556C" w:rsidP="00F96EA9">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sz w:val="24"/>
          <w:szCs w:val="24"/>
        </w:rPr>
        <w:t xml:space="preserve">My view is that the applicant’s </w:t>
      </w:r>
      <w:r w:rsidR="004D5E1D" w:rsidRPr="00A85A39">
        <w:rPr>
          <w:rFonts w:ascii="Times New Roman" w:hAnsi="Times New Roman" w:cs="Times New Roman"/>
          <w:bCs/>
          <w:sz w:val="24"/>
          <w:szCs w:val="24"/>
        </w:rPr>
        <w:t>case is not premised on the</w:t>
      </w:r>
      <w:r w:rsidR="00FC159A" w:rsidRPr="00A85A39">
        <w:rPr>
          <w:rFonts w:ascii="Times New Roman" w:hAnsi="Times New Roman" w:cs="Times New Roman"/>
          <w:bCs/>
          <w:sz w:val="24"/>
          <w:szCs w:val="24"/>
        </w:rPr>
        <w:t xml:space="preserve"> dispute with the fuel dealer</w:t>
      </w:r>
      <w:r w:rsidR="004D5E1D" w:rsidRPr="00A85A39">
        <w:rPr>
          <w:rFonts w:ascii="Times New Roman" w:hAnsi="Times New Roman" w:cs="Times New Roman"/>
          <w:bCs/>
          <w:sz w:val="24"/>
          <w:szCs w:val="24"/>
        </w:rPr>
        <w:t>, but on the</w:t>
      </w:r>
      <w:r w:rsidR="00FC159A" w:rsidRPr="00A85A39">
        <w:rPr>
          <w:rFonts w:ascii="Times New Roman" w:hAnsi="Times New Roman" w:cs="Times New Roman"/>
          <w:bCs/>
          <w:sz w:val="24"/>
          <w:szCs w:val="24"/>
        </w:rPr>
        <w:t xml:space="preserve"> </w:t>
      </w:r>
      <w:r w:rsidR="00EC690A" w:rsidRPr="00A85A39">
        <w:rPr>
          <w:rFonts w:ascii="Times New Roman" w:hAnsi="Times New Roman" w:cs="Times New Roman"/>
          <w:bCs/>
          <w:sz w:val="24"/>
          <w:szCs w:val="24"/>
        </w:rPr>
        <w:t xml:space="preserve">alleged </w:t>
      </w:r>
      <w:r w:rsidR="004D5E1D" w:rsidRPr="00A85A39">
        <w:rPr>
          <w:rFonts w:ascii="Times New Roman" w:hAnsi="Times New Roman" w:cs="Times New Roman"/>
          <w:bCs/>
          <w:sz w:val="24"/>
          <w:szCs w:val="24"/>
        </w:rPr>
        <w:t>restricted access to foreign currency to the public,</w:t>
      </w:r>
      <w:r w:rsidR="00FC159A" w:rsidRPr="00A85A39">
        <w:rPr>
          <w:rFonts w:ascii="Times New Roman" w:hAnsi="Times New Roman" w:cs="Times New Roman"/>
          <w:bCs/>
          <w:sz w:val="24"/>
          <w:szCs w:val="24"/>
        </w:rPr>
        <w:t xml:space="preserve"> including the applicant. The issue with the dealer is merely presented as evidence of businesses demanding </w:t>
      </w:r>
      <w:r w:rsidR="004D5E1D" w:rsidRPr="00A85A39">
        <w:rPr>
          <w:rFonts w:ascii="Times New Roman" w:hAnsi="Times New Roman" w:cs="Times New Roman"/>
          <w:bCs/>
          <w:sz w:val="24"/>
          <w:szCs w:val="24"/>
        </w:rPr>
        <w:t xml:space="preserve">payment in </w:t>
      </w:r>
      <w:r w:rsidR="00FC159A" w:rsidRPr="00A85A39">
        <w:rPr>
          <w:rFonts w:ascii="Times New Roman" w:hAnsi="Times New Roman" w:cs="Times New Roman"/>
          <w:bCs/>
          <w:sz w:val="24"/>
          <w:szCs w:val="24"/>
        </w:rPr>
        <w:t xml:space="preserve">foreign currency. </w:t>
      </w:r>
      <w:r w:rsidR="00281432" w:rsidRPr="00A85A39">
        <w:rPr>
          <w:rFonts w:ascii="Times New Roman" w:hAnsi="Times New Roman" w:cs="Times New Roman"/>
          <w:bCs/>
          <w:sz w:val="24"/>
          <w:szCs w:val="24"/>
        </w:rPr>
        <w:t xml:space="preserve">Therefore, whether or ot the applicant sues the fuel dealer </w:t>
      </w:r>
      <w:r w:rsidR="006179F0">
        <w:rPr>
          <w:rFonts w:ascii="Times New Roman" w:hAnsi="Times New Roman" w:cs="Times New Roman"/>
          <w:bCs/>
          <w:sz w:val="24"/>
          <w:szCs w:val="24"/>
        </w:rPr>
        <w:t xml:space="preserve">has no relevancy to this case. </w:t>
      </w:r>
      <w:r w:rsidR="00EC690A" w:rsidRPr="00A85A39">
        <w:rPr>
          <w:rFonts w:ascii="Times New Roman" w:hAnsi="Times New Roman" w:cs="Times New Roman"/>
          <w:bCs/>
          <w:sz w:val="24"/>
          <w:szCs w:val="24"/>
        </w:rPr>
        <w:t>T</w:t>
      </w:r>
      <w:r w:rsidR="004D5E1D" w:rsidRPr="00A85A39">
        <w:rPr>
          <w:rFonts w:ascii="Times New Roman" w:hAnsi="Times New Roman" w:cs="Times New Roman"/>
          <w:bCs/>
          <w:sz w:val="24"/>
          <w:szCs w:val="24"/>
        </w:rPr>
        <w:t>he</w:t>
      </w:r>
      <w:r w:rsidR="00281432" w:rsidRPr="00A85A39">
        <w:rPr>
          <w:rFonts w:ascii="Times New Roman" w:hAnsi="Times New Roman" w:cs="Times New Roman"/>
          <w:bCs/>
          <w:sz w:val="24"/>
          <w:szCs w:val="24"/>
        </w:rPr>
        <w:t xml:space="preserve"> contention that the applicant has not exhausted alternative remedies, </w:t>
      </w:r>
      <w:r w:rsidR="00E5472E" w:rsidRPr="00A85A39">
        <w:rPr>
          <w:rFonts w:ascii="Times New Roman" w:hAnsi="Times New Roman" w:cs="Times New Roman"/>
          <w:bCs/>
          <w:sz w:val="24"/>
          <w:szCs w:val="24"/>
        </w:rPr>
        <w:t>i.e., by suing</w:t>
      </w:r>
      <w:r w:rsidR="00281432" w:rsidRPr="00A85A39">
        <w:rPr>
          <w:rFonts w:ascii="Times New Roman" w:hAnsi="Times New Roman" w:cs="Times New Roman"/>
          <w:bCs/>
          <w:sz w:val="24"/>
          <w:szCs w:val="24"/>
        </w:rPr>
        <w:t xml:space="preserve"> the fuel dealer has no merit. In addition, the principle of constitutional avoidance has no relevance in this matter. The notion of constitutional avoidance</w:t>
      </w:r>
      <w:r w:rsidR="00E5472E" w:rsidRPr="00A85A39">
        <w:rPr>
          <w:rFonts w:ascii="Times New Roman" w:hAnsi="Times New Roman" w:cs="Times New Roman"/>
          <w:bCs/>
          <w:sz w:val="24"/>
          <w:szCs w:val="24"/>
        </w:rPr>
        <w:t xml:space="preserve"> </w:t>
      </w:r>
      <w:r w:rsidR="00281432" w:rsidRPr="00A85A39">
        <w:rPr>
          <w:rFonts w:ascii="Times New Roman" w:hAnsi="Times New Roman" w:cs="Times New Roman"/>
          <w:bCs/>
          <w:sz w:val="24"/>
          <w:szCs w:val="24"/>
        </w:rPr>
        <w:t xml:space="preserve">means that where it is possible to decide any case without </w:t>
      </w:r>
      <w:r w:rsidR="00281432" w:rsidRPr="00A85A39">
        <w:rPr>
          <w:rFonts w:ascii="Times New Roman" w:hAnsi="Times New Roman" w:cs="Times New Roman"/>
          <w:bCs/>
          <w:sz w:val="24"/>
          <w:szCs w:val="24"/>
        </w:rPr>
        <w:lastRenderedPageBreak/>
        <w:t>reaching a constitutional issue, that is the co</w:t>
      </w:r>
      <w:r w:rsidR="00A85A39">
        <w:rPr>
          <w:rFonts w:ascii="Times New Roman" w:hAnsi="Times New Roman" w:cs="Times New Roman"/>
          <w:bCs/>
          <w:sz w:val="24"/>
          <w:szCs w:val="24"/>
        </w:rPr>
        <w:t xml:space="preserve">urse that should be followed. </w:t>
      </w:r>
      <w:r w:rsidR="00802273" w:rsidRPr="00A85A39">
        <w:rPr>
          <w:rFonts w:ascii="Times New Roman" w:hAnsi="Times New Roman" w:cs="Times New Roman"/>
          <w:bCs/>
          <w:sz w:val="24"/>
          <w:szCs w:val="24"/>
        </w:rPr>
        <w:t>In other words, the courts should, where possible</w:t>
      </w:r>
      <w:r w:rsidR="00616CC4" w:rsidRPr="00A85A39">
        <w:rPr>
          <w:rFonts w:ascii="Times New Roman" w:hAnsi="Times New Roman" w:cs="Times New Roman"/>
          <w:bCs/>
          <w:sz w:val="24"/>
          <w:szCs w:val="24"/>
        </w:rPr>
        <w:t>,</w:t>
      </w:r>
      <w:r w:rsidR="00802273" w:rsidRPr="00A85A39">
        <w:rPr>
          <w:rFonts w:ascii="Times New Roman" w:hAnsi="Times New Roman" w:cs="Times New Roman"/>
          <w:bCs/>
          <w:sz w:val="24"/>
          <w:szCs w:val="24"/>
        </w:rPr>
        <w:t xml:space="preserve"> sidestep constitutional issues. See</w:t>
      </w:r>
      <w:r w:rsidR="00281FD3" w:rsidRPr="00A85A39">
        <w:rPr>
          <w:rFonts w:ascii="Times New Roman" w:hAnsi="Times New Roman" w:cs="Times New Roman"/>
          <w:bCs/>
          <w:sz w:val="24"/>
          <w:szCs w:val="24"/>
        </w:rPr>
        <w:t xml:space="preserve"> </w:t>
      </w:r>
      <w:r w:rsidR="00281FD3" w:rsidRPr="00A85A39">
        <w:rPr>
          <w:rFonts w:ascii="Times New Roman" w:hAnsi="Times New Roman" w:cs="Times New Roman"/>
          <w:i/>
          <w:sz w:val="24"/>
          <w:szCs w:val="24"/>
        </w:rPr>
        <w:t>S v Mhlungu</w:t>
      </w:r>
      <w:r w:rsidR="00281FD3" w:rsidRPr="00A85A39">
        <w:rPr>
          <w:rFonts w:ascii="Times New Roman" w:hAnsi="Times New Roman" w:cs="Times New Roman"/>
          <w:sz w:val="24"/>
          <w:szCs w:val="24"/>
        </w:rPr>
        <w:t xml:space="preserve"> 1995(3) SA 867 (CC); </w:t>
      </w:r>
      <w:r w:rsidR="007B56D7" w:rsidRPr="00A85A39">
        <w:rPr>
          <w:rFonts w:ascii="Times New Roman" w:hAnsi="Times New Roman" w:cs="Times New Roman"/>
          <w:i/>
          <w:sz w:val="24"/>
          <w:szCs w:val="24"/>
        </w:rPr>
        <w:t>National Coalition for Gay &amp; Lesbian Equality &amp; Others v Minister of Home Affairs &amp; Others</w:t>
      </w:r>
      <w:r w:rsidR="007B56D7" w:rsidRPr="00A85A39">
        <w:rPr>
          <w:rFonts w:ascii="Times New Roman" w:hAnsi="Times New Roman" w:cs="Times New Roman"/>
          <w:sz w:val="24"/>
          <w:szCs w:val="24"/>
        </w:rPr>
        <w:t xml:space="preserve"> 2000 (2) SA 1 (CC); </w:t>
      </w:r>
      <w:r w:rsidR="007B56D7" w:rsidRPr="00A85A39">
        <w:rPr>
          <w:rFonts w:ascii="Times New Roman" w:hAnsi="Times New Roman" w:cs="Times New Roman"/>
          <w:i/>
          <w:sz w:val="24"/>
          <w:szCs w:val="24"/>
        </w:rPr>
        <w:t>Zinyemba v Minister of Lands &amp; Rural Settlement and Anor</w:t>
      </w:r>
      <w:r w:rsidR="007B56D7" w:rsidRPr="00A85A39">
        <w:rPr>
          <w:rFonts w:ascii="Times New Roman" w:hAnsi="Times New Roman" w:cs="Times New Roman"/>
          <w:sz w:val="24"/>
          <w:szCs w:val="24"/>
        </w:rPr>
        <w:t xml:space="preserve"> CCZ 6/16; </w:t>
      </w:r>
      <w:r w:rsidR="007B56D7" w:rsidRPr="00A85A39">
        <w:rPr>
          <w:rFonts w:ascii="Times New Roman" w:hAnsi="Times New Roman" w:cs="Times New Roman"/>
          <w:i/>
          <w:sz w:val="24"/>
          <w:szCs w:val="24"/>
        </w:rPr>
        <w:t>S v Dlamini</w:t>
      </w:r>
      <w:r w:rsidR="007B56D7" w:rsidRPr="00A85A39">
        <w:rPr>
          <w:rFonts w:ascii="Times New Roman" w:hAnsi="Times New Roman" w:cs="Times New Roman"/>
          <w:sz w:val="24"/>
          <w:szCs w:val="24"/>
        </w:rPr>
        <w:t xml:space="preserve"> 1999 (4) SA 623 (CC); </w:t>
      </w:r>
      <w:r w:rsidR="007B56D7" w:rsidRPr="00A85A39">
        <w:rPr>
          <w:rFonts w:ascii="Times New Roman" w:hAnsi="Times New Roman" w:cs="Times New Roman"/>
          <w:bCs/>
          <w:i/>
          <w:iCs/>
          <w:sz w:val="24"/>
          <w:szCs w:val="24"/>
        </w:rPr>
        <w:t>Anjin Investments (Private) Limited v The   Minister   of   Mines   and   Mining   Development</w:t>
      </w:r>
      <w:r w:rsidR="007B56D7" w:rsidRPr="00A85A39">
        <w:rPr>
          <w:rFonts w:ascii="Times New Roman" w:hAnsi="Times New Roman" w:cs="Times New Roman"/>
          <w:bCs/>
          <w:sz w:val="24"/>
          <w:szCs w:val="24"/>
        </w:rPr>
        <w:t xml:space="preserve">   CC Z 6/18. </w:t>
      </w:r>
      <w:r w:rsidR="00613196" w:rsidRPr="00A85A39">
        <w:rPr>
          <w:rFonts w:ascii="Times New Roman" w:hAnsi="Times New Roman" w:cs="Times New Roman"/>
          <w:bCs/>
          <w:sz w:val="24"/>
          <w:szCs w:val="24"/>
        </w:rPr>
        <w:t>In</w:t>
      </w:r>
      <w:r w:rsidR="00613196" w:rsidRPr="00A85A39">
        <w:rPr>
          <w:rFonts w:ascii="Times New Roman" w:hAnsi="Times New Roman" w:cs="Times New Roman"/>
          <w:bCs/>
          <w:i/>
          <w:iCs/>
          <w:sz w:val="24"/>
          <w:szCs w:val="24"/>
        </w:rPr>
        <w:t xml:space="preserve"> casu</w:t>
      </w:r>
      <w:r w:rsidR="00613196" w:rsidRPr="00A85A39">
        <w:rPr>
          <w:rFonts w:ascii="Times New Roman" w:hAnsi="Times New Roman" w:cs="Times New Roman"/>
          <w:bCs/>
          <w:sz w:val="24"/>
          <w:szCs w:val="24"/>
        </w:rPr>
        <w:t xml:space="preserve">, the applicant is not seeking a constitutional remedy.  </w:t>
      </w:r>
      <w:r w:rsidR="00281432" w:rsidRPr="00A85A39">
        <w:rPr>
          <w:rFonts w:ascii="Times New Roman" w:hAnsi="Times New Roman" w:cs="Times New Roman"/>
          <w:bCs/>
          <w:sz w:val="24"/>
          <w:szCs w:val="24"/>
        </w:rPr>
        <w:t xml:space="preserve">  </w:t>
      </w:r>
      <w:r w:rsidR="0007549F" w:rsidRPr="00A85A39">
        <w:rPr>
          <w:rFonts w:ascii="Times New Roman" w:hAnsi="Times New Roman" w:cs="Times New Roman"/>
          <w:bCs/>
          <w:sz w:val="24"/>
          <w:szCs w:val="24"/>
        </w:rPr>
        <w:t xml:space="preserve">Even though </w:t>
      </w:r>
      <w:r w:rsidR="00FD6AB6" w:rsidRPr="00A85A39">
        <w:rPr>
          <w:rFonts w:ascii="Times New Roman" w:hAnsi="Times New Roman" w:cs="Times New Roman"/>
          <w:bCs/>
          <w:sz w:val="24"/>
          <w:szCs w:val="24"/>
        </w:rPr>
        <w:t xml:space="preserve">a </w:t>
      </w:r>
      <w:r w:rsidR="004D5E1D" w:rsidRPr="00A85A39">
        <w:rPr>
          <w:rFonts w:ascii="Times New Roman" w:hAnsi="Times New Roman" w:cs="Times New Roman"/>
          <w:bCs/>
          <w:i/>
          <w:iCs/>
          <w:sz w:val="24"/>
          <w:szCs w:val="24"/>
        </w:rPr>
        <w:t xml:space="preserve">declaratur </w:t>
      </w:r>
      <w:r w:rsidR="004D5E1D" w:rsidRPr="00A85A39">
        <w:rPr>
          <w:rFonts w:ascii="Times New Roman" w:hAnsi="Times New Roman" w:cs="Times New Roman"/>
          <w:bCs/>
          <w:sz w:val="24"/>
          <w:szCs w:val="24"/>
        </w:rPr>
        <w:t xml:space="preserve">and </w:t>
      </w:r>
      <w:r w:rsidR="00FD6AB6" w:rsidRPr="00A85A39">
        <w:rPr>
          <w:rFonts w:ascii="Times New Roman" w:hAnsi="Times New Roman" w:cs="Times New Roman"/>
          <w:bCs/>
          <w:i/>
          <w:iCs/>
          <w:sz w:val="24"/>
          <w:szCs w:val="24"/>
        </w:rPr>
        <w:t>mandamus</w:t>
      </w:r>
      <w:r w:rsidR="00FD6AB6" w:rsidRPr="00A85A39">
        <w:rPr>
          <w:rFonts w:ascii="Times New Roman" w:hAnsi="Times New Roman" w:cs="Times New Roman"/>
          <w:bCs/>
          <w:sz w:val="24"/>
          <w:szCs w:val="24"/>
        </w:rPr>
        <w:t xml:space="preserve"> may be sought as</w:t>
      </w:r>
      <w:r w:rsidR="0007549F" w:rsidRPr="00A85A39">
        <w:rPr>
          <w:rFonts w:ascii="Times New Roman" w:hAnsi="Times New Roman" w:cs="Times New Roman"/>
          <w:bCs/>
          <w:sz w:val="24"/>
          <w:szCs w:val="24"/>
        </w:rPr>
        <w:t xml:space="preserve"> constitutional remed</w:t>
      </w:r>
      <w:r w:rsidR="004D5E1D" w:rsidRPr="00A85A39">
        <w:rPr>
          <w:rFonts w:ascii="Times New Roman" w:hAnsi="Times New Roman" w:cs="Times New Roman"/>
          <w:bCs/>
          <w:sz w:val="24"/>
          <w:szCs w:val="24"/>
        </w:rPr>
        <w:t>ies</w:t>
      </w:r>
      <w:r w:rsidR="0007549F" w:rsidRPr="00A85A39">
        <w:rPr>
          <w:rFonts w:ascii="Times New Roman" w:hAnsi="Times New Roman" w:cs="Times New Roman"/>
          <w:bCs/>
          <w:sz w:val="24"/>
          <w:szCs w:val="24"/>
        </w:rPr>
        <w:t xml:space="preserve">, </w:t>
      </w:r>
      <w:r w:rsidR="00FD6AB6" w:rsidRPr="00A85A39">
        <w:rPr>
          <w:rFonts w:ascii="Times New Roman" w:hAnsi="Times New Roman" w:cs="Times New Roman"/>
          <w:bCs/>
          <w:sz w:val="24"/>
          <w:szCs w:val="24"/>
        </w:rPr>
        <w:t xml:space="preserve">in </w:t>
      </w:r>
      <w:r w:rsidR="00D27008" w:rsidRPr="00A85A39">
        <w:rPr>
          <w:rFonts w:ascii="Times New Roman" w:hAnsi="Times New Roman" w:cs="Times New Roman"/>
          <w:bCs/>
          <w:i/>
          <w:iCs/>
          <w:sz w:val="24"/>
          <w:szCs w:val="24"/>
        </w:rPr>
        <w:t>casu</w:t>
      </w:r>
      <w:r w:rsidR="00D27008" w:rsidRPr="00A85A39">
        <w:rPr>
          <w:rFonts w:ascii="Times New Roman" w:hAnsi="Times New Roman" w:cs="Times New Roman"/>
          <w:bCs/>
          <w:sz w:val="24"/>
          <w:szCs w:val="24"/>
        </w:rPr>
        <w:t>, the</w:t>
      </w:r>
      <w:r w:rsidR="00FD6AB6" w:rsidRPr="00A85A39">
        <w:rPr>
          <w:rFonts w:ascii="Times New Roman" w:hAnsi="Times New Roman" w:cs="Times New Roman"/>
          <w:bCs/>
          <w:sz w:val="24"/>
          <w:szCs w:val="24"/>
        </w:rPr>
        <w:t xml:space="preserve"> </w:t>
      </w:r>
      <w:r w:rsidR="004D5E1D" w:rsidRPr="00A85A39">
        <w:rPr>
          <w:rFonts w:ascii="Times New Roman" w:hAnsi="Times New Roman" w:cs="Times New Roman"/>
          <w:bCs/>
          <w:sz w:val="24"/>
          <w:szCs w:val="24"/>
        </w:rPr>
        <w:t>former is sought in terms of s 14 of the High Court Act</w:t>
      </w:r>
      <w:r w:rsidR="00D27008" w:rsidRPr="00A85A39">
        <w:rPr>
          <w:rFonts w:ascii="Times New Roman" w:hAnsi="Times New Roman" w:cs="Times New Roman"/>
          <w:bCs/>
          <w:sz w:val="24"/>
          <w:szCs w:val="24"/>
        </w:rPr>
        <w:t xml:space="preserve"> [</w:t>
      </w:r>
      <w:r w:rsidR="00D27008" w:rsidRPr="00A85A39">
        <w:rPr>
          <w:rFonts w:ascii="Times New Roman" w:hAnsi="Times New Roman" w:cs="Times New Roman"/>
          <w:bCs/>
          <w:i/>
          <w:iCs/>
          <w:sz w:val="24"/>
          <w:szCs w:val="24"/>
        </w:rPr>
        <w:t>Chapter</w:t>
      </w:r>
      <w:r w:rsidR="00336C25" w:rsidRPr="00A85A39">
        <w:rPr>
          <w:rFonts w:ascii="Times New Roman" w:hAnsi="Times New Roman" w:cs="Times New Roman"/>
          <w:bCs/>
          <w:i/>
          <w:iCs/>
          <w:sz w:val="24"/>
          <w:szCs w:val="24"/>
        </w:rPr>
        <w:t xml:space="preserve"> 7:06</w:t>
      </w:r>
      <w:r w:rsidR="00D27008" w:rsidRPr="00A85A39">
        <w:rPr>
          <w:rFonts w:ascii="Times New Roman" w:hAnsi="Times New Roman" w:cs="Times New Roman"/>
          <w:bCs/>
          <w:sz w:val="24"/>
          <w:szCs w:val="24"/>
        </w:rPr>
        <w:t>]</w:t>
      </w:r>
      <w:r w:rsidR="006179F0">
        <w:rPr>
          <w:rFonts w:ascii="Times New Roman" w:hAnsi="Times New Roman" w:cs="Times New Roman"/>
          <w:bCs/>
          <w:sz w:val="24"/>
          <w:szCs w:val="24"/>
        </w:rPr>
        <w:t xml:space="preserve">, while the latter </w:t>
      </w:r>
      <w:r w:rsidR="00FD6AB6" w:rsidRPr="00A85A39">
        <w:rPr>
          <w:rFonts w:ascii="Times New Roman" w:hAnsi="Times New Roman" w:cs="Times New Roman"/>
          <w:bCs/>
          <w:sz w:val="24"/>
          <w:szCs w:val="24"/>
        </w:rPr>
        <w:t>is sought as a</w:t>
      </w:r>
      <w:r w:rsidR="006179F0">
        <w:rPr>
          <w:rFonts w:ascii="Times New Roman" w:hAnsi="Times New Roman" w:cs="Times New Roman"/>
          <w:bCs/>
          <w:sz w:val="24"/>
          <w:szCs w:val="24"/>
        </w:rPr>
        <w:t xml:space="preserve"> common law </w:t>
      </w:r>
      <w:r w:rsidR="006179F0" w:rsidRPr="00A85A39">
        <w:rPr>
          <w:rFonts w:ascii="Times New Roman" w:hAnsi="Times New Roman" w:cs="Times New Roman"/>
          <w:bCs/>
          <w:sz w:val="24"/>
          <w:szCs w:val="24"/>
        </w:rPr>
        <w:t>remedy</w:t>
      </w:r>
      <w:r w:rsidR="0007549F" w:rsidRPr="00A85A39">
        <w:rPr>
          <w:rFonts w:ascii="Times New Roman" w:hAnsi="Times New Roman" w:cs="Times New Roman"/>
          <w:bCs/>
          <w:sz w:val="24"/>
          <w:szCs w:val="24"/>
        </w:rPr>
        <w:t xml:space="preserve">.  </w:t>
      </w:r>
      <w:r w:rsidR="00963D8F" w:rsidRPr="00A85A39">
        <w:rPr>
          <w:rFonts w:ascii="Times New Roman" w:hAnsi="Times New Roman" w:cs="Times New Roman"/>
          <w:bCs/>
          <w:sz w:val="24"/>
          <w:szCs w:val="24"/>
        </w:rPr>
        <w:t xml:space="preserve">It is for these reasons that this preliminary point must </w:t>
      </w:r>
      <w:r w:rsidR="004D5E1D" w:rsidRPr="00A85A39">
        <w:rPr>
          <w:rFonts w:ascii="Times New Roman" w:hAnsi="Times New Roman" w:cs="Times New Roman"/>
          <w:bCs/>
          <w:sz w:val="24"/>
          <w:szCs w:val="24"/>
        </w:rPr>
        <w:t>fail and</w:t>
      </w:r>
      <w:r w:rsidR="00963D8F" w:rsidRPr="00A85A39">
        <w:rPr>
          <w:rFonts w:ascii="Times New Roman" w:hAnsi="Times New Roman" w:cs="Times New Roman"/>
          <w:bCs/>
          <w:sz w:val="24"/>
          <w:szCs w:val="24"/>
        </w:rPr>
        <w:t xml:space="preserve"> is accordingly refused.  </w:t>
      </w:r>
    </w:p>
    <w:p w14:paraId="026EE853" w14:textId="2596187F" w:rsidR="00B83EDD" w:rsidRDefault="00B74D72" w:rsidP="00B74D72">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Mer</w:t>
      </w:r>
      <w:r w:rsidR="00B83EDD" w:rsidRPr="00B83EDD">
        <w:rPr>
          <w:rFonts w:ascii="Times New Roman" w:hAnsi="Times New Roman" w:cs="Times New Roman"/>
          <w:b/>
          <w:sz w:val="24"/>
          <w:szCs w:val="24"/>
          <w:u w:val="single"/>
        </w:rPr>
        <w:t>its</w:t>
      </w:r>
    </w:p>
    <w:p w14:paraId="36EECB78" w14:textId="27E5E0CF" w:rsidR="00B83EDD" w:rsidRPr="00B83EDD" w:rsidRDefault="00B83EDD" w:rsidP="004D5E1D">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The applicant’s case </w:t>
      </w:r>
    </w:p>
    <w:p w14:paraId="7EBE1D88" w14:textId="0B773504" w:rsidR="00A85A39" w:rsidRDefault="005711EB" w:rsidP="004D5E1D">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sz w:val="24"/>
          <w:szCs w:val="24"/>
        </w:rPr>
        <w:t xml:space="preserve">In </w:t>
      </w:r>
      <w:r w:rsidR="003E763C" w:rsidRPr="00A85A39">
        <w:rPr>
          <w:rFonts w:ascii="Times New Roman" w:hAnsi="Times New Roman" w:cs="Times New Roman"/>
          <w:bCs/>
          <w:sz w:val="24"/>
          <w:szCs w:val="24"/>
        </w:rPr>
        <w:t>summary</w:t>
      </w:r>
      <w:r w:rsidRPr="00A85A39">
        <w:rPr>
          <w:rFonts w:ascii="Times New Roman" w:hAnsi="Times New Roman" w:cs="Times New Roman"/>
          <w:bCs/>
          <w:sz w:val="24"/>
          <w:szCs w:val="24"/>
        </w:rPr>
        <w:t>, th</w:t>
      </w:r>
      <w:r w:rsidR="00270EC2" w:rsidRPr="00A85A39">
        <w:rPr>
          <w:rFonts w:ascii="Times New Roman" w:hAnsi="Times New Roman" w:cs="Times New Roman"/>
          <w:bCs/>
          <w:sz w:val="24"/>
          <w:szCs w:val="24"/>
        </w:rPr>
        <w:t xml:space="preserve">e applicant contends that this is an application for a </w:t>
      </w:r>
      <w:r w:rsidR="00270EC2" w:rsidRPr="00A85A39">
        <w:rPr>
          <w:rFonts w:ascii="Times New Roman" w:hAnsi="Times New Roman" w:cs="Times New Roman"/>
          <w:bCs/>
          <w:i/>
          <w:iCs/>
          <w:sz w:val="24"/>
          <w:szCs w:val="24"/>
        </w:rPr>
        <w:t xml:space="preserve">declaratur </w:t>
      </w:r>
      <w:r w:rsidR="00270EC2" w:rsidRPr="00A85A39">
        <w:rPr>
          <w:rFonts w:ascii="Times New Roman" w:hAnsi="Times New Roman" w:cs="Times New Roman"/>
          <w:bCs/>
          <w:sz w:val="24"/>
          <w:szCs w:val="24"/>
        </w:rPr>
        <w:t>in terms of s 14 of the High Court Act</w:t>
      </w:r>
      <w:r w:rsidR="00410812">
        <w:rPr>
          <w:rFonts w:ascii="Times New Roman" w:hAnsi="Times New Roman" w:cs="Times New Roman"/>
          <w:bCs/>
          <w:sz w:val="24"/>
          <w:szCs w:val="24"/>
        </w:rPr>
        <w:t>.</w:t>
      </w:r>
      <w:r w:rsidR="00270EC2" w:rsidRPr="00A85A39">
        <w:rPr>
          <w:rFonts w:ascii="Times New Roman" w:hAnsi="Times New Roman" w:cs="Times New Roman"/>
          <w:bCs/>
          <w:sz w:val="24"/>
          <w:szCs w:val="24"/>
        </w:rPr>
        <w:t xml:space="preserve"> </w:t>
      </w:r>
      <w:r w:rsidR="003E5F55" w:rsidRPr="00A85A39">
        <w:rPr>
          <w:rFonts w:ascii="Times New Roman" w:hAnsi="Times New Roman" w:cs="Times New Roman"/>
          <w:bCs/>
          <w:sz w:val="24"/>
          <w:szCs w:val="24"/>
        </w:rPr>
        <w:t xml:space="preserve">Further, the applicant avers that the cause of action is premised on </w:t>
      </w:r>
      <w:r w:rsidR="002D0E3F">
        <w:rPr>
          <w:rFonts w:ascii="Times New Roman" w:hAnsi="Times New Roman" w:cs="Times New Roman"/>
          <w:bCs/>
          <w:sz w:val="24"/>
          <w:szCs w:val="24"/>
        </w:rPr>
        <w:t xml:space="preserve">the </w:t>
      </w:r>
      <w:r w:rsidR="00336C25" w:rsidRPr="00A85A39">
        <w:rPr>
          <w:rFonts w:ascii="Times New Roman" w:hAnsi="Times New Roman" w:cs="Times New Roman"/>
          <w:bCs/>
          <w:sz w:val="24"/>
          <w:szCs w:val="24"/>
        </w:rPr>
        <w:t xml:space="preserve">fact </w:t>
      </w:r>
      <w:r w:rsidR="003E5F55" w:rsidRPr="00A85A39">
        <w:rPr>
          <w:rFonts w:ascii="Times New Roman" w:hAnsi="Times New Roman" w:cs="Times New Roman"/>
          <w:bCs/>
          <w:sz w:val="24"/>
          <w:szCs w:val="24"/>
        </w:rPr>
        <w:t>that Zimbabwe has</w:t>
      </w:r>
      <w:r w:rsidR="00336C25" w:rsidRPr="00A85A39">
        <w:rPr>
          <w:rFonts w:ascii="Times New Roman" w:hAnsi="Times New Roman" w:cs="Times New Roman"/>
          <w:bCs/>
          <w:sz w:val="24"/>
          <w:szCs w:val="24"/>
        </w:rPr>
        <w:t>, by operation of law</w:t>
      </w:r>
      <w:r w:rsidR="002D0E3F">
        <w:rPr>
          <w:rFonts w:ascii="Times New Roman" w:hAnsi="Times New Roman" w:cs="Times New Roman"/>
          <w:bCs/>
          <w:sz w:val="24"/>
          <w:szCs w:val="24"/>
        </w:rPr>
        <w:t>,</w:t>
      </w:r>
      <w:r w:rsidR="003E5F55" w:rsidRPr="00A85A39">
        <w:rPr>
          <w:rFonts w:ascii="Times New Roman" w:hAnsi="Times New Roman" w:cs="Times New Roman"/>
          <w:bCs/>
          <w:sz w:val="24"/>
          <w:szCs w:val="24"/>
        </w:rPr>
        <w:t xml:space="preserve"> a multi-currency </w:t>
      </w:r>
      <w:r w:rsidR="00336C25" w:rsidRPr="00A85A39">
        <w:rPr>
          <w:rFonts w:ascii="Times New Roman" w:hAnsi="Times New Roman" w:cs="Times New Roman"/>
          <w:bCs/>
          <w:sz w:val="24"/>
          <w:szCs w:val="24"/>
        </w:rPr>
        <w:t>system s</w:t>
      </w:r>
      <w:r w:rsidR="003E5F55" w:rsidRPr="00A85A39">
        <w:rPr>
          <w:rFonts w:ascii="Times New Roman" w:hAnsi="Times New Roman" w:cs="Times New Roman"/>
          <w:bCs/>
          <w:sz w:val="24"/>
          <w:szCs w:val="24"/>
        </w:rPr>
        <w:t xml:space="preserve">ince </w:t>
      </w:r>
      <w:r w:rsidR="00C945BA" w:rsidRPr="00A85A39">
        <w:rPr>
          <w:rFonts w:ascii="Times New Roman" w:hAnsi="Times New Roman" w:cs="Times New Roman"/>
          <w:bCs/>
          <w:sz w:val="24"/>
          <w:szCs w:val="24"/>
        </w:rPr>
        <w:t>2009</w:t>
      </w:r>
      <w:r w:rsidRPr="00A85A39">
        <w:rPr>
          <w:rFonts w:ascii="Times New Roman" w:hAnsi="Times New Roman" w:cs="Times New Roman"/>
          <w:bCs/>
          <w:sz w:val="24"/>
          <w:szCs w:val="24"/>
        </w:rPr>
        <w:t xml:space="preserve">, which has been extended </w:t>
      </w:r>
      <w:r w:rsidR="00410812" w:rsidRPr="00A85A39">
        <w:rPr>
          <w:rFonts w:ascii="Times New Roman" w:hAnsi="Times New Roman" w:cs="Times New Roman"/>
          <w:bCs/>
          <w:sz w:val="24"/>
          <w:szCs w:val="24"/>
        </w:rPr>
        <w:t>to</w:t>
      </w:r>
      <w:r w:rsidR="00410812">
        <w:rPr>
          <w:rFonts w:ascii="Times New Roman" w:hAnsi="Times New Roman" w:cs="Times New Roman"/>
          <w:bCs/>
          <w:sz w:val="24"/>
          <w:szCs w:val="24"/>
        </w:rPr>
        <w:t xml:space="preserve"> </w:t>
      </w:r>
      <w:r w:rsidR="00410812" w:rsidRPr="00A85A39">
        <w:rPr>
          <w:rFonts w:ascii="Times New Roman" w:hAnsi="Times New Roman" w:cs="Times New Roman"/>
          <w:bCs/>
          <w:sz w:val="24"/>
          <w:szCs w:val="24"/>
        </w:rPr>
        <w:t>31</w:t>
      </w:r>
      <w:r w:rsidRPr="00A85A39">
        <w:rPr>
          <w:rFonts w:ascii="Times New Roman" w:hAnsi="Times New Roman" w:cs="Times New Roman"/>
          <w:bCs/>
          <w:sz w:val="24"/>
          <w:szCs w:val="24"/>
        </w:rPr>
        <w:t xml:space="preserve"> December 2030.</w:t>
      </w:r>
      <w:r w:rsidR="006179F0">
        <w:rPr>
          <w:rFonts w:ascii="Times New Roman" w:hAnsi="Times New Roman" w:cs="Times New Roman"/>
          <w:bCs/>
          <w:sz w:val="24"/>
          <w:szCs w:val="24"/>
        </w:rPr>
        <w:t xml:space="preserve"> </w:t>
      </w:r>
      <w:r w:rsidRPr="00A85A39">
        <w:rPr>
          <w:rFonts w:ascii="Times New Roman" w:hAnsi="Times New Roman" w:cs="Times New Roman"/>
          <w:bCs/>
          <w:sz w:val="24"/>
          <w:szCs w:val="24"/>
        </w:rPr>
        <w:t xml:space="preserve"> </w:t>
      </w:r>
      <w:r w:rsidR="00DB4100" w:rsidRPr="00A85A39">
        <w:rPr>
          <w:rFonts w:ascii="Times New Roman" w:hAnsi="Times New Roman" w:cs="Times New Roman"/>
          <w:bCs/>
          <w:sz w:val="24"/>
          <w:szCs w:val="24"/>
        </w:rPr>
        <w:t xml:space="preserve">It was </w:t>
      </w:r>
      <w:r w:rsidR="00336C25" w:rsidRPr="00A85A39">
        <w:rPr>
          <w:rFonts w:ascii="Times New Roman" w:hAnsi="Times New Roman" w:cs="Times New Roman"/>
          <w:bCs/>
          <w:sz w:val="24"/>
          <w:szCs w:val="24"/>
        </w:rPr>
        <w:t>stated</w:t>
      </w:r>
      <w:r w:rsidR="00DB4100" w:rsidRPr="00A85A39">
        <w:rPr>
          <w:rFonts w:ascii="Times New Roman" w:hAnsi="Times New Roman" w:cs="Times New Roman"/>
          <w:bCs/>
          <w:sz w:val="24"/>
          <w:szCs w:val="24"/>
        </w:rPr>
        <w:t xml:space="preserve"> that </w:t>
      </w:r>
      <w:r w:rsidR="00336C25" w:rsidRPr="00A85A39">
        <w:rPr>
          <w:rFonts w:ascii="Times New Roman" w:hAnsi="Times New Roman" w:cs="Times New Roman"/>
          <w:bCs/>
          <w:sz w:val="24"/>
          <w:szCs w:val="24"/>
        </w:rPr>
        <w:t xml:space="preserve">the law allows </w:t>
      </w:r>
      <w:r w:rsidR="00DB4100" w:rsidRPr="00A85A39">
        <w:rPr>
          <w:rFonts w:ascii="Times New Roman" w:hAnsi="Times New Roman" w:cs="Times New Roman"/>
          <w:bCs/>
          <w:sz w:val="24"/>
          <w:szCs w:val="24"/>
        </w:rPr>
        <w:t>a dual pricing and displaying system</w:t>
      </w:r>
      <w:r w:rsidR="00336C25" w:rsidRPr="00A85A39">
        <w:rPr>
          <w:rFonts w:ascii="Times New Roman" w:hAnsi="Times New Roman" w:cs="Times New Roman"/>
          <w:bCs/>
          <w:sz w:val="24"/>
          <w:szCs w:val="24"/>
        </w:rPr>
        <w:t>, in that any person who</w:t>
      </w:r>
      <w:r w:rsidR="00DB4100" w:rsidRPr="00A85A39">
        <w:rPr>
          <w:rFonts w:ascii="Times New Roman" w:hAnsi="Times New Roman" w:cs="Times New Roman"/>
          <w:bCs/>
          <w:sz w:val="24"/>
          <w:szCs w:val="24"/>
        </w:rPr>
        <w:t xml:space="preserve"> provides goods or services shall display, quote or offer the price in both </w:t>
      </w:r>
      <w:r w:rsidR="002D0E3F">
        <w:rPr>
          <w:rFonts w:ascii="Times New Roman" w:hAnsi="Times New Roman" w:cs="Times New Roman"/>
          <w:bCs/>
          <w:sz w:val="24"/>
          <w:szCs w:val="24"/>
        </w:rPr>
        <w:t xml:space="preserve">the local currency </w:t>
      </w:r>
      <w:r w:rsidR="00DB4100" w:rsidRPr="00A85A39">
        <w:rPr>
          <w:rFonts w:ascii="Times New Roman" w:hAnsi="Times New Roman" w:cs="Times New Roman"/>
          <w:bCs/>
          <w:sz w:val="24"/>
          <w:szCs w:val="24"/>
        </w:rPr>
        <w:t xml:space="preserve">and foreign currency at the ruling exchange rate. </w:t>
      </w:r>
    </w:p>
    <w:p w14:paraId="2B0262EE" w14:textId="77777777" w:rsidR="00A85A39" w:rsidRDefault="00DB4100" w:rsidP="004D5E1D">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sz w:val="24"/>
          <w:szCs w:val="24"/>
        </w:rPr>
        <w:t xml:space="preserve">The applicant contends </w:t>
      </w:r>
      <w:r w:rsidR="00336C25" w:rsidRPr="00A85A39">
        <w:rPr>
          <w:rFonts w:ascii="Times New Roman" w:hAnsi="Times New Roman" w:cs="Times New Roman"/>
          <w:bCs/>
          <w:sz w:val="24"/>
          <w:szCs w:val="24"/>
        </w:rPr>
        <w:t xml:space="preserve">further </w:t>
      </w:r>
      <w:r w:rsidRPr="00A85A39">
        <w:rPr>
          <w:rFonts w:ascii="Times New Roman" w:hAnsi="Times New Roman" w:cs="Times New Roman"/>
          <w:bCs/>
          <w:sz w:val="24"/>
          <w:szCs w:val="24"/>
        </w:rPr>
        <w:t xml:space="preserve">that despite the existence of the multi-currency regime, </w:t>
      </w:r>
      <w:r w:rsidR="00C945BA" w:rsidRPr="00A85A39">
        <w:rPr>
          <w:rFonts w:ascii="Times New Roman" w:hAnsi="Times New Roman" w:cs="Times New Roman"/>
          <w:bCs/>
          <w:sz w:val="24"/>
          <w:szCs w:val="24"/>
        </w:rPr>
        <w:t>most</w:t>
      </w:r>
      <w:r w:rsidRPr="00A85A39">
        <w:rPr>
          <w:rFonts w:ascii="Times New Roman" w:hAnsi="Times New Roman" w:cs="Times New Roman"/>
          <w:bCs/>
          <w:sz w:val="24"/>
          <w:szCs w:val="24"/>
        </w:rPr>
        <w:t xml:space="preserve"> domestic transactions are conducted in United States dollars, and this is said to have contributed to its scarcity in the market. Further, the applicant avers that the United States </w:t>
      </w:r>
      <w:r w:rsidR="007F3385" w:rsidRPr="00A85A39">
        <w:rPr>
          <w:rFonts w:ascii="Times New Roman" w:hAnsi="Times New Roman" w:cs="Times New Roman"/>
          <w:bCs/>
          <w:sz w:val="24"/>
          <w:szCs w:val="24"/>
        </w:rPr>
        <w:t xml:space="preserve">dollar is the most preferred currency, and that the Government through some of its agencies provides services exclusively in </w:t>
      </w:r>
      <w:r w:rsidR="00336C25" w:rsidRPr="00A85A39">
        <w:rPr>
          <w:rFonts w:ascii="Times New Roman" w:hAnsi="Times New Roman" w:cs="Times New Roman"/>
          <w:bCs/>
          <w:sz w:val="24"/>
          <w:szCs w:val="24"/>
        </w:rPr>
        <w:t>this currency</w:t>
      </w:r>
      <w:r w:rsidR="007F3385" w:rsidRPr="00A85A39">
        <w:rPr>
          <w:rFonts w:ascii="Times New Roman" w:hAnsi="Times New Roman" w:cs="Times New Roman"/>
          <w:bCs/>
          <w:sz w:val="24"/>
          <w:szCs w:val="24"/>
        </w:rPr>
        <w:t xml:space="preserve">. </w:t>
      </w:r>
      <w:r w:rsidR="00336C25" w:rsidRPr="00A85A39">
        <w:rPr>
          <w:rFonts w:ascii="Times New Roman" w:hAnsi="Times New Roman" w:cs="Times New Roman"/>
          <w:bCs/>
          <w:sz w:val="24"/>
          <w:szCs w:val="24"/>
        </w:rPr>
        <w:t>As examples, it was averred that</w:t>
      </w:r>
      <w:r w:rsidR="00A65051" w:rsidRPr="00A85A39">
        <w:rPr>
          <w:rFonts w:ascii="Times New Roman" w:hAnsi="Times New Roman" w:cs="Times New Roman"/>
          <w:bCs/>
          <w:sz w:val="24"/>
          <w:szCs w:val="24"/>
        </w:rPr>
        <w:t xml:space="preserve"> </w:t>
      </w:r>
      <w:r w:rsidR="007F3385" w:rsidRPr="00A85A39">
        <w:rPr>
          <w:rFonts w:ascii="Times New Roman" w:hAnsi="Times New Roman" w:cs="Times New Roman"/>
          <w:bCs/>
          <w:sz w:val="24"/>
          <w:szCs w:val="24"/>
        </w:rPr>
        <w:t>passport fees and fees for the initial registration as a citizen by a foreign person</w:t>
      </w:r>
      <w:r w:rsidR="00336C25" w:rsidRPr="00A85A39">
        <w:rPr>
          <w:rFonts w:ascii="Times New Roman" w:hAnsi="Times New Roman" w:cs="Times New Roman"/>
          <w:bCs/>
          <w:sz w:val="24"/>
          <w:szCs w:val="24"/>
        </w:rPr>
        <w:t xml:space="preserve"> is payable in United States dollars</w:t>
      </w:r>
      <w:r w:rsidR="007F3385" w:rsidRPr="00A85A39">
        <w:rPr>
          <w:rFonts w:ascii="Times New Roman" w:hAnsi="Times New Roman" w:cs="Times New Roman"/>
          <w:bCs/>
          <w:sz w:val="24"/>
          <w:szCs w:val="24"/>
        </w:rPr>
        <w:t xml:space="preserve">. The applicant further contends that certain traders and service providers such as service stations prefer the United States dollar, as they sell fuel exclusively in such currency.  </w:t>
      </w:r>
    </w:p>
    <w:p w14:paraId="5C952776" w14:textId="1D677011" w:rsidR="00A85A39" w:rsidRDefault="0009483C" w:rsidP="004D5E1D">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sz w:val="24"/>
          <w:szCs w:val="24"/>
        </w:rPr>
        <w:t xml:space="preserve">The applicant argued that as a citizen her right to easy access to foreign currency has been infringed by the respondent. </w:t>
      </w:r>
      <w:r w:rsidR="0008117B" w:rsidRPr="00A85A39">
        <w:rPr>
          <w:rFonts w:ascii="Times New Roman" w:hAnsi="Times New Roman" w:cs="Times New Roman"/>
          <w:bCs/>
          <w:sz w:val="24"/>
          <w:szCs w:val="24"/>
        </w:rPr>
        <w:t>It was stressed, citing various Statutory Instruments, that the law has effectively restored the Unites States dollar and the South African Rand as legal tender</w:t>
      </w:r>
      <w:r w:rsidR="00ED3D7D">
        <w:rPr>
          <w:rFonts w:ascii="Times New Roman" w:hAnsi="Times New Roman" w:cs="Times New Roman"/>
          <w:bCs/>
          <w:sz w:val="24"/>
          <w:szCs w:val="24"/>
        </w:rPr>
        <w:t>s</w:t>
      </w:r>
      <w:r w:rsidR="0008117B" w:rsidRPr="00A85A39">
        <w:rPr>
          <w:rFonts w:ascii="Times New Roman" w:hAnsi="Times New Roman" w:cs="Times New Roman"/>
          <w:bCs/>
          <w:sz w:val="24"/>
          <w:szCs w:val="24"/>
        </w:rPr>
        <w:t xml:space="preserve"> on condition that the money was coming from free funds; </w:t>
      </w:r>
      <w:r w:rsidR="0008117B" w:rsidRPr="00A85A39">
        <w:rPr>
          <w:rFonts w:ascii="Times New Roman" w:hAnsi="Times New Roman" w:cs="Times New Roman"/>
          <w:bCs/>
          <w:sz w:val="24"/>
          <w:szCs w:val="24"/>
        </w:rPr>
        <w:lastRenderedPageBreak/>
        <w:t xml:space="preserve">that the law allows payment in foreign currency of emergency and normal passports; that foreign currency could be </w:t>
      </w:r>
      <w:r w:rsidR="00301A43">
        <w:rPr>
          <w:rFonts w:ascii="Times New Roman" w:hAnsi="Times New Roman" w:cs="Times New Roman"/>
          <w:bCs/>
          <w:sz w:val="24"/>
          <w:szCs w:val="24"/>
        </w:rPr>
        <w:t>used</w:t>
      </w:r>
      <w:r w:rsidR="0008117B" w:rsidRPr="00A85A39">
        <w:rPr>
          <w:rFonts w:ascii="Times New Roman" w:hAnsi="Times New Roman" w:cs="Times New Roman"/>
          <w:bCs/>
          <w:sz w:val="24"/>
          <w:szCs w:val="24"/>
        </w:rPr>
        <w:t xml:space="preserve"> in relation to insurance </w:t>
      </w:r>
      <w:r w:rsidR="00C16DBD" w:rsidRPr="00A85A39">
        <w:rPr>
          <w:rFonts w:ascii="Times New Roman" w:hAnsi="Times New Roman" w:cs="Times New Roman"/>
          <w:bCs/>
          <w:sz w:val="24"/>
          <w:szCs w:val="24"/>
        </w:rPr>
        <w:t xml:space="preserve">business conducted in foreign currency, or pensions and provident funds whose contributions were made in foreign currency in terms of an enabling law. It was </w:t>
      </w:r>
      <w:r w:rsidR="00A65051" w:rsidRPr="00A85A39">
        <w:rPr>
          <w:rFonts w:ascii="Times New Roman" w:hAnsi="Times New Roman" w:cs="Times New Roman"/>
          <w:bCs/>
          <w:sz w:val="24"/>
          <w:szCs w:val="24"/>
        </w:rPr>
        <w:t xml:space="preserve">argued </w:t>
      </w:r>
      <w:r w:rsidR="00C16DBD" w:rsidRPr="00A85A39">
        <w:rPr>
          <w:rFonts w:ascii="Times New Roman" w:hAnsi="Times New Roman" w:cs="Times New Roman"/>
          <w:bCs/>
          <w:sz w:val="24"/>
          <w:szCs w:val="24"/>
        </w:rPr>
        <w:t xml:space="preserve">that the law made it permissible to charge and to tender foreign currency in payment of international travel insurance; motor insurance for vehicles in transit; customs bond insurance; third party motor insurance payment for foreign registered vehicles; safari </w:t>
      </w:r>
      <w:r w:rsidR="00B57303" w:rsidRPr="00A85A39">
        <w:rPr>
          <w:rFonts w:ascii="Times New Roman" w:hAnsi="Times New Roman" w:cs="Times New Roman"/>
          <w:bCs/>
          <w:sz w:val="24"/>
          <w:szCs w:val="24"/>
        </w:rPr>
        <w:t>operators’</w:t>
      </w:r>
      <w:r w:rsidR="00C16DBD" w:rsidRPr="00A85A39">
        <w:rPr>
          <w:rFonts w:ascii="Times New Roman" w:hAnsi="Times New Roman" w:cs="Times New Roman"/>
          <w:bCs/>
          <w:sz w:val="24"/>
          <w:szCs w:val="24"/>
        </w:rPr>
        <w:t xml:space="preserve"> insurance; </w:t>
      </w:r>
      <w:r w:rsidR="005711EB" w:rsidRPr="00A85A39">
        <w:rPr>
          <w:rFonts w:ascii="Times New Roman" w:hAnsi="Times New Roman" w:cs="Times New Roman"/>
          <w:bCs/>
          <w:sz w:val="24"/>
          <w:szCs w:val="24"/>
        </w:rPr>
        <w:t xml:space="preserve">and </w:t>
      </w:r>
      <w:r w:rsidR="00C16DBD" w:rsidRPr="00A85A39">
        <w:rPr>
          <w:rFonts w:ascii="Times New Roman" w:hAnsi="Times New Roman" w:cs="Times New Roman"/>
          <w:bCs/>
          <w:sz w:val="24"/>
          <w:szCs w:val="24"/>
        </w:rPr>
        <w:t xml:space="preserve">export credit insurance; etc. </w:t>
      </w:r>
    </w:p>
    <w:p w14:paraId="263E6690" w14:textId="0000F53B" w:rsidR="00A85A39" w:rsidRDefault="00C16DBD" w:rsidP="00A85A39">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sz w:val="24"/>
          <w:szCs w:val="24"/>
        </w:rPr>
        <w:t xml:space="preserve">The applicant contends that there are goods and services </w:t>
      </w:r>
      <w:r w:rsidR="00273484" w:rsidRPr="00A85A39">
        <w:rPr>
          <w:rFonts w:ascii="Times New Roman" w:hAnsi="Times New Roman" w:cs="Times New Roman"/>
          <w:bCs/>
          <w:sz w:val="24"/>
          <w:szCs w:val="24"/>
        </w:rPr>
        <w:t xml:space="preserve">that are exclusively charged in foreign currency, and </w:t>
      </w:r>
      <w:r w:rsidR="00A65051" w:rsidRPr="00A85A39">
        <w:rPr>
          <w:rFonts w:ascii="Times New Roman" w:hAnsi="Times New Roman" w:cs="Times New Roman"/>
          <w:bCs/>
          <w:sz w:val="24"/>
          <w:szCs w:val="24"/>
        </w:rPr>
        <w:t>for</w:t>
      </w:r>
      <w:r w:rsidR="00273484" w:rsidRPr="00A85A39">
        <w:rPr>
          <w:rFonts w:ascii="Times New Roman" w:hAnsi="Times New Roman" w:cs="Times New Roman"/>
          <w:bCs/>
          <w:sz w:val="24"/>
          <w:szCs w:val="24"/>
        </w:rPr>
        <w:t xml:space="preserve"> one to procure such goods and services, one ought to pay in foreign currency. She argues that such places citizens like herself who do not have easy access to foreign currency in a precarious position. The goods and services exclusively priced in foreign currency are said to be effectively out of her reach owing to a shortage of </w:t>
      </w:r>
      <w:r w:rsidR="005A279C">
        <w:rPr>
          <w:rFonts w:ascii="Times New Roman" w:hAnsi="Times New Roman" w:cs="Times New Roman"/>
          <w:bCs/>
          <w:sz w:val="24"/>
          <w:szCs w:val="24"/>
        </w:rPr>
        <w:t xml:space="preserve">foreign </w:t>
      </w:r>
      <w:r w:rsidR="00273484" w:rsidRPr="00A85A39">
        <w:rPr>
          <w:rFonts w:ascii="Times New Roman" w:hAnsi="Times New Roman" w:cs="Times New Roman"/>
          <w:bCs/>
          <w:sz w:val="24"/>
          <w:szCs w:val="24"/>
        </w:rPr>
        <w:t>curr</w:t>
      </w:r>
      <w:r w:rsidR="00A85A39">
        <w:rPr>
          <w:rFonts w:ascii="Times New Roman" w:hAnsi="Times New Roman" w:cs="Times New Roman"/>
          <w:bCs/>
          <w:sz w:val="24"/>
          <w:szCs w:val="24"/>
        </w:rPr>
        <w:t xml:space="preserve">ency </w:t>
      </w:r>
      <w:r w:rsidR="00256614">
        <w:rPr>
          <w:rFonts w:ascii="Times New Roman" w:hAnsi="Times New Roman" w:cs="Times New Roman"/>
          <w:bCs/>
          <w:sz w:val="24"/>
          <w:szCs w:val="24"/>
        </w:rPr>
        <w:t xml:space="preserve">in </w:t>
      </w:r>
      <w:r w:rsidR="00A85A39">
        <w:rPr>
          <w:rFonts w:ascii="Times New Roman" w:hAnsi="Times New Roman" w:cs="Times New Roman"/>
          <w:bCs/>
          <w:sz w:val="24"/>
          <w:szCs w:val="24"/>
        </w:rPr>
        <w:t>circulation in the market.</w:t>
      </w:r>
    </w:p>
    <w:p w14:paraId="5CBB9490" w14:textId="77777777" w:rsidR="000571F4" w:rsidRDefault="00817052" w:rsidP="009E4EC6">
      <w:pPr>
        <w:pStyle w:val="ListParagraph"/>
        <w:numPr>
          <w:ilvl w:val="0"/>
          <w:numId w:val="4"/>
        </w:numPr>
        <w:spacing w:after="0" w:line="360" w:lineRule="auto"/>
        <w:jc w:val="both"/>
        <w:rPr>
          <w:rFonts w:ascii="Times New Roman" w:hAnsi="Times New Roman" w:cs="Times New Roman"/>
          <w:bCs/>
          <w:sz w:val="24"/>
          <w:szCs w:val="24"/>
        </w:rPr>
      </w:pPr>
      <w:r w:rsidRPr="000571F4">
        <w:rPr>
          <w:rFonts w:ascii="Times New Roman" w:hAnsi="Times New Roman" w:cs="Times New Roman"/>
          <w:bCs/>
          <w:sz w:val="24"/>
          <w:szCs w:val="24"/>
        </w:rPr>
        <w:t xml:space="preserve">It was argued that as a </w:t>
      </w:r>
      <w:r w:rsidR="000571F4" w:rsidRPr="000571F4">
        <w:rPr>
          <w:rFonts w:ascii="Times New Roman" w:hAnsi="Times New Roman" w:cs="Times New Roman"/>
          <w:bCs/>
          <w:sz w:val="24"/>
          <w:szCs w:val="24"/>
        </w:rPr>
        <w:t>citizen, the</w:t>
      </w:r>
      <w:r w:rsidRPr="000571F4">
        <w:rPr>
          <w:rFonts w:ascii="Times New Roman" w:hAnsi="Times New Roman" w:cs="Times New Roman"/>
          <w:bCs/>
          <w:sz w:val="24"/>
          <w:szCs w:val="24"/>
        </w:rPr>
        <w:t xml:space="preserve"> </w:t>
      </w:r>
      <w:r w:rsidR="00A65051" w:rsidRPr="000571F4">
        <w:rPr>
          <w:rFonts w:ascii="Times New Roman" w:hAnsi="Times New Roman" w:cs="Times New Roman"/>
          <w:bCs/>
          <w:sz w:val="24"/>
          <w:szCs w:val="24"/>
        </w:rPr>
        <w:t>applicant is</w:t>
      </w:r>
      <w:r w:rsidRPr="000571F4">
        <w:rPr>
          <w:rFonts w:ascii="Times New Roman" w:hAnsi="Times New Roman" w:cs="Times New Roman"/>
          <w:bCs/>
          <w:sz w:val="24"/>
          <w:szCs w:val="24"/>
        </w:rPr>
        <w:t xml:space="preserve"> entitled to easy access </w:t>
      </w:r>
      <w:r w:rsidR="000571F4" w:rsidRPr="000571F4">
        <w:rPr>
          <w:rFonts w:ascii="Times New Roman" w:hAnsi="Times New Roman" w:cs="Times New Roman"/>
          <w:bCs/>
          <w:sz w:val="24"/>
          <w:szCs w:val="24"/>
        </w:rPr>
        <w:t>to</w:t>
      </w:r>
      <w:r w:rsidRPr="000571F4">
        <w:rPr>
          <w:rFonts w:ascii="Times New Roman" w:hAnsi="Times New Roman" w:cs="Times New Roman"/>
          <w:bCs/>
          <w:sz w:val="24"/>
          <w:szCs w:val="24"/>
        </w:rPr>
        <w:t xml:space="preserve"> any currency that is designated by the government as legal tender. </w:t>
      </w:r>
      <w:r w:rsidR="00B57303" w:rsidRPr="000571F4">
        <w:rPr>
          <w:rFonts w:ascii="Times New Roman" w:hAnsi="Times New Roman" w:cs="Times New Roman"/>
          <w:bCs/>
          <w:sz w:val="24"/>
          <w:szCs w:val="24"/>
        </w:rPr>
        <w:t xml:space="preserve">It was </w:t>
      </w:r>
      <w:r w:rsidR="005711EB" w:rsidRPr="000571F4">
        <w:rPr>
          <w:rFonts w:ascii="Times New Roman" w:hAnsi="Times New Roman" w:cs="Times New Roman"/>
          <w:bCs/>
          <w:sz w:val="24"/>
          <w:szCs w:val="24"/>
        </w:rPr>
        <w:t>submitted</w:t>
      </w:r>
      <w:r w:rsidR="00B57303" w:rsidRPr="000571F4">
        <w:rPr>
          <w:rFonts w:ascii="Times New Roman" w:hAnsi="Times New Roman" w:cs="Times New Roman"/>
          <w:bCs/>
          <w:sz w:val="24"/>
          <w:szCs w:val="24"/>
        </w:rPr>
        <w:t xml:space="preserve"> that the respondent has</w:t>
      </w:r>
      <w:r w:rsidR="00135381" w:rsidRPr="000571F4">
        <w:rPr>
          <w:rFonts w:ascii="Times New Roman" w:hAnsi="Times New Roman" w:cs="Times New Roman"/>
          <w:bCs/>
          <w:sz w:val="24"/>
          <w:szCs w:val="24"/>
        </w:rPr>
        <w:t xml:space="preserve"> an obligation to put in place   measures that ensure that there is </w:t>
      </w:r>
      <w:r w:rsidR="00B57303" w:rsidRPr="000571F4">
        <w:rPr>
          <w:rFonts w:ascii="Times New Roman" w:hAnsi="Times New Roman" w:cs="Times New Roman"/>
          <w:bCs/>
          <w:sz w:val="24"/>
          <w:szCs w:val="24"/>
        </w:rPr>
        <w:t>s</w:t>
      </w:r>
      <w:r w:rsidR="00135381" w:rsidRPr="000571F4">
        <w:rPr>
          <w:rFonts w:ascii="Times New Roman" w:hAnsi="Times New Roman" w:cs="Times New Roman"/>
          <w:bCs/>
          <w:sz w:val="24"/>
          <w:szCs w:val="24"/>
        </w:rPr>
        <w:t>ufficient fore</w:t>
      </w:r>
      <w:r w:rsidR="000571F4" w:rsidRPr="000571F4">
        <w:rPr>
          <w:rFonts w:ascii="Times New Roman" w:hAnsi="Times New Roman" w:cs="Times New Roman"/>
          <w:bCs/>
          <w:sz w:val="24"/>
          <w:szCs w:val="24"/>
        </w:rPr>
        <w:t xml:space="preserve">ign currency </w:t>
      </w:r>
      <w:r w:rsidR="00135381" w:rsidRPr="000571F4">
        <w:rPr>
          <w:rFonts w:ascii="Times New Roman" w:hAnsi="Times New Roman" w:cs="Times New Roman"/>
          <w:bCs/>
          <w:sz w:val="24"/>
          <w:szCs w:val="24"/>
        </w:rPr>
        <w:t>for the   transacting public to procure goods and services exclusively</w:t>
      </w:r>
      <w:r w:rsidR="00B57303" w:rsidRPr="000571F4">
        <w:rPr>
          <w:rFonts w:ascii="Times New Roman" w:hAnsi="Times New Roman" w:cs="Times New Roman"/>
          <w:bCs/>
          <w:sz w:val="24"/>
          <w:szCs w:val="24"/>
        </w:rPr>
        <w:t xml:space="preserve"> </w:t>
      </w:r>
      <w:r w:rsidR="00135381" w:rsidRPr="000571F4">
        <w:rPr>
          <w:rFonts w:ascii="Times New Roman" w:hAnsi="Times New Roman" w:cs="Times New Roman"/>
          <w:bCs/>
          <w:sz w:val="24"/>
          <w:szCs w:val="24"/>
        </w:rPr>
        <w:t>priced in foreign currency.</w:t>
      </w:r>
    </w:p>
    <w:p w14:paraId="3FF3A2F1" w14:textId="571F097B" w:rsidR="00135381" w:rsidRPr="000571F4" w:rsidRDefault="00A85A39" w:rsidP="009E4EC6">
      <w:pPr>
        <w:pStyle w:val="ListParagraph"/>
        <w:numPr>
          <w:ilvl w:val="0"/>
          <w:numId w:val="4"/>
        </w:numPr>
        <w:spacing w:after="0" w:line="360" w:lineRule="auto"/>
        <w:jc w:val="both"/>
        <w:rPr>
          <w:rFonts w:ascii="Times New Roman" w:hAnsi="Times New Roman" w:cs="Times New Roman"/>
          <w:bCs/>
          <w:sz w:val="24"/>
          <w:szCs w:val="24"/>
        </w:rPr>
      </w:pPr>
      <w:r w:rsidRPr="000571F4">
        <w:rPr>
          <w:rFonts w:ascii="Times New Roman" w:hAnsi="Times New Roman" w:cs="Times New Roman"/>
          <w:bCs/>
          <w:sz w:val="24"/>
          <w:szCs w:val="24"/>
        </w:rPr>
        <w:tab/>
      </w:r>
      <w:r w:rsidR="00B57303" w:rsidRPr="000571F4">
        <w:rPr>
          <w:rFonts w:ascii="Times New Roman" w:hAnsi="Times New Roman" w:cs="Times New Roman"/>
          <w:bCs/>
          <w:sz w:val="24"/>
          <w:szCs w:val="24"/>
        </w:rPr>
        <w:t xml:space="preserve">It was </w:t>
      </w:r>
      <w:r w:rsidR="005711EB" w:rsidRPr="000571F4">
        <w:rPr>
          <w:rFonts w:ascii="Times New Roman" w:hAnsi="Times New Roman" w:cs="Times New Roman"/>
          <w:bCs/>
          <w:sz w:val="24"/>
          <w:szCs w:val="24"/>
        </w:rPr>
        <w:t>stressed</w:t>
      </w:r>
      <w:r w:rsidR="00B57303" w:rsidRPr="000571F4">
        <w:rPr>
          <w:rFonts w:ascii="Times New Roman" w:hAnsi="Times New Roman" w:cs="Times New Roman"/>
          <w:bCs/>
          <w:sz w:val="24"/>
          <w:szCs w:val="24"/>
        </w:rPr>
        <w:t xml:space="preserve"> that in </w:t>
      </w:r>
      <w:r w:rsidR="00135381" w:rsidRPr="000571F4">
        <w:rPr>
          <w:rFonts w:ascii="Times New Roman" w:hAnsi="Times New Roman" w:cs="Times New Roman"/>
          <w:bCs/>
          <w:sz w:val="24"/>
          <w:szCs w:val="24"/>
        </w:rPr>
        <w:t xml:space="preserve">terms of s 6(1)(a) of the Reserve Bank of </w:t>
      </w:r>
      <w:r w:rsidR="005711EB" w:rsidRPr="000571F4">
        <w:rPr>
          <w:rFonts w:ascii="Times New Roman" w:hAnsi="Times New Roman" w:cs="Times New Roman"/>
          <w:bCs/>
          <w:sz w:val="24"/>
          <w:szCs w:val="24"/>
        </w:rPr>
        <w:t>Zimbabwe Act</w:t>
      </w:r>
      <w:r w:rsidR="00135381" w:rsidRPr="000571F4">
        <w:rPr>
          <w:rFonts w:ascii="Times New Roman" w:hAnsi="Times New Roman" w:cs="Times New Roman"/>
          <w:bCs/>
          <w:sz w:val="24"/>
          <w:szCs w:val="24"/>
        </w:rPr>
        <w:t xml:space="preserve"> </w:t>
      </w:r>
      <w:r w:rsidRPr="000571F4">
        <w:rPr>
          <w:rFonts w:ascii="Times New Roman" w:hAnsi="Times New Roman" w:cs="Times New Roman"/>
          <w:bCs/>
          <w:sz w:val="24"/>
          <w:szCs w:val="24"/>
        </w:rPr>
        <w:t xml:space="preserve">  </w:t>
      </w:r>
      <w:r w:rsidRPr="000571F4">
        <w:rPr>
          <w:rFonts w:ascii="Times New Roman" w:hAnsi="Times New Roman" w:cs="Times New Roman"/>
          <w:bCs/>
          <w:sz w:val="24"/>
          <w:szCs w:val="24"/>
        </w:rPr>
        <w:tab/>
      </w:r>
      <w:r w:rsidR="00135381" w:rsidRPr="000571F4">
        <w:rPr>
          <w:rFonts w:ascii="Times New Roman" w:hAnsi="Times New Roman" w:cs="Times New Roman"/>
          <w:bCs/>
          <w:sz w:val="24"/>
          <w:szCs w:val="24"/>
        </w:rPr>
        <w:t>[</w:t>
      </w:r>
      <w:r w:rsidR="00135381" w:rsidRPr="000571F4">
        <w:rPr>
          <w:rFonts w:ascii="Times New Roman" w:hAnsi="Times New Roman" w:cs="Times New Roman"/>
          <w:bCs/>
          <w:i/>
          <w:iCs/>
          <w:sz w:val="24"/>
          <w:szCs w:val="24"/>
        </w:rPr>
        <w:t>Chapter</w:t>
      </w:r>
      <w:r w:rsidR="00135381" w:rsidRPr="000571F4">
        <w:rPr>
          <w:rFonts w:ascii="Times New Roman" w:hAnsi="Times New Roman" w:cs="Times New Roman"/>
          <w:bCs/>
          <w:sz w:val="24"/>
          <w:szCs w:val="24"/>
        </w:rPr>
        <w:t xml:space="preserve"> 22:15], the </w:t>
      </w:r>
      <w:r w:rsidR="00B57303" w:rsidRPr="000571F4">
        <w:rPr>
          <w:rFonts w:ascii="Times New Roman" w:hAnsi="Times New Roman" w:cs="Times New Roman"/>
          <w:bCs/>
          <w:sz w:val="24"/>
          <w:szCs w:val="24"/>
        </w:rPr>
        <w:t>r</w:t>
      </w:r>
      <w:r w:rsidR="00135381" w:rsidRPr="000571F4">
        <w:rPr>
          <w:rFonts w:ascii="Times New Roman" w:hAnsi="Times New Roman" w:cs="Times New Roman"/>
          <w:bCs/>
          <w:sz w:val="24"/>
          <w:szCs w:val="24"/>
        </w:rPr>
        <w:t xml:space="preserve">espondent has a function to </w:t>
      </w:r>
      <w:r w:rsidR="00B57303" w:rsidRPr="000571F4">
        <w:rPr>
          <w:rFonts w:ascii="Times New Roman" w:hAnsi="Times New Roman" w:cs="Times New Roman"/>
          <w:bCs/>
          <w:sz w:val="24"/>
          <w:szCs w:val="24"/>
        </w:rPr>
        <w:t>regulate Zimbabwe’s</w:t>
      </w:r>
      <w:r w:rsidR="00135381" w:rsidRPr="000571F4">
        <w:rPr>
          <w:rFonts w:ascii="Times New Roman" w:hAnsi="Times New Roman" w:cs="Times New Roman"/>
          <w:bCs/>
          <w:sz w:val="24"/>
          <w:szCs w:val="24"/>
        </w:rPr>
        <w:t xml:space="preserve"> monetary </w:t>
      </w:r>
      <w:r w:rsidRPr="000571F4">
        <w:rPr>
          <w:rFonts w:ascii="Times New Roman" w:hAnsi="Times New Roman" w:cs="Times New Roman"/>
          <w:bCs/>
          <w:sz w:val="24"/>
          <w:szCs w:val="24"/>
        </w:rPr>
        <w:tab/>
      </w:r>
      <w:r w:rsidR="00135381" w:rsidRPr="000571F4">
        <w:rPr>
          <w:rFonts w:ascii="Times New Roman" w:hAnsi="Times New Roman" w:cs="Times New Roman"/>
          <w:bCs/>
          <w:sz w:val="24"/>
          <w:szCs w:val="24"/>
        </w:rPr>
        <w:t>system</w:t>
      </w:r>
      <w:r w:rsidR="00B57303" w:rsidRPr="000571F4">
        <w:rPr>
          <w:rFonts w:ascii="Times New Roman" w:hAnsi="Times New Roman" w:cs="Times New Roman"/>
          <w:bCs/>
          <w:sz w:val="24"/>
          <w:szCs w:val="24"/>
        </w:rPr>
        <w:t>, and i</w:t>
      </w:r>
      <w:r w:rsidR="00135381" w:rsidRPr="000571F4">
        <w:rPr>
          <w:rFonts w:ascii="Times New Roman" w:hAnsi="Times New Roman" w:cs="Times New Roman"/>
          <w:bCs/>
          <w:sz w:val="24"/>
          <w:szCs w:val="24"/>
        </w:rPr>
        <w:t xml:space="preserve">n </w:t>
      </w:r>
      <w:r w:rsidRPr="000571F4">
        <w:rPr>
          <w:rFonts w:ascii="Times New Roman" w:hAnsi="Times New Roman" w:cs="Times New Roman"/>
          <w:bCs/>
          <w:sz w:val="24"/>
          <w:szCs w:val="24"/>
        </w:rPr>
        <w:tab/>
      </w:r>
      <w:r w:rsidR="00135381" w:rsidRPr="000571F4">
        <w:rPr>
          <w:rFonts w:ascii="Times New Roman" w:hAnsi="Times New Roman" w:cs="Times New Roman"/>
          <w:bCs/>
          <w:sz w:val="24"/>
          <w:szCs w:val="24"/>
        </w:rPr>
        <w:t xml:space="preserve">terms of s </w:t>
      </w:r>
      <w:r w:rsidR="00B57303" w:rsidRPr="000571F4">
        <w:rPr>
          <w:rFonts w:ascii="Times New Roman" w:hAnsi="Times New Roman" w:cs="Times New Roman"/>
          <w:bCs/>
          <w:sz w:val="24"/>
          <w:szCs w:val="24"/>
        </w:rPr>
        <w:t>45, the</w:t>
      </w:r>
      <w:r w:rsidR="00135381" w:rsidRPr="000571F4">
        <w:rPr>
          <w:rFonts w:ascii="Times New Roman" w:hAnsi="Times New Roman" w:cs="Times New Roman"/>
          <w:bCs/>
          <w:sz w:val="24"/>
          <w:szCs w:val="24"/>
        </w:rPr>
        <w:t xml:space="preserve"> </w:t>
      </w:r>
      <w:r w:rsidR="00B57303" w:rsidRPr="000571F4">
        <w:rPr>
          <w:rFonts w:ascii="Times New Roman" w:hAnsi="Times New Roman" w:cs="Times New Roman"/>
          <w:bCs/>
          <w:sz w:val="24"/>
          <w:szCs w:val="24"/>
        </w:rPr>
        <w:t>r</w:t>
      </w:r>
      <w:r w:rsidR="00135381" w:rsidRPr="000571F4">
        <w:rPr>
          <w:rFonts w:ascii="Times New Roman" w:hAnsi="Times New Roman" w:cs="Times New Roman"/>
          <w:bCs/>
          <w:sz w:val="24"/>
          <w:szCs w:val="24"/>
        </w:rPr>
        <w:t xml:space="preserve">espondent in consultation with the </w:t>
      </w:r>
      <w:r w:rsidR="00B57303" w:rsidRPr="000571F4">
        <w:rPr>
          <w:rFonts w:ascii="Times New Roman" w:hAnsi="Times New Roman" w:cs="Times New Roman"/>
          <w:bCs/>
          <w:sz w:val="24"/>
          <w:szCs w:val="24"/>
        </w:rPr>
        <w:t>M</w:t>
      </w:r>
      <w:r w:rsidR="00135381" w:rsidRPr="000571F4">
        <w:rPr>
          <w:rFonts w:ascii="Times New Roman" w:hAnsi="Times New Roman" w:cs="Times New Roman"/>
          <w:bCs/>
          <w:sz w:val="24"/>
          <w:szCs w:val="24"/>
        </w:rPr>
        <w:t xml:space="preserve">inister, is </w:t>
      </w:r>
      <w:r w:rsidRPr="000571F4">
        <w:rPr>
          <w:rFonts w:ascii="Times New Roman" w:hAnsi="Times New Roman" w:cs="Times New Roman"/>
          <w:bCs/>
          <w:sz w:val="24"/>
          <w:szCs w:val="24"/>
        </w:rPr>
        <w:tab/>
      </w:r>
      <w:r w:rsidR="00135381" w:rsidRPr="000571F4">
        <w:rPr>
          <w:rFonts w:ascii="Times New Roman" w:hAnsi="Times New Roman" w:cs="Times New Roman"/>
          <w:bCs/>
          <w:sz w:val="24"/>
          <w:szCs w:val="24"/>
        </w:rPr>
        <w:t xml:space="preserve">responsible for the formulation and implementation of the monetary policy of </w:t>
      </w:r>
      <w:r w:rsidRPr="000571F4">
        <w:rPr>
          <w:rFonts w:ascii="Times New Roman" w:hAnsi="Times New Roman" w:cs="Times New Roman"/>
          <w:bCs/>
          <w:sz w:val="24"/>
          <w:szCs w:val="24"/>
        </w:rPr>
        <w:tab/>
      </w:r>
      <w:r w:rsidR="00135381" w:rsidRPr="000571F4">
        <w:rPr>
          <w:rFonts w:ascii="Times New Roman" w:hAnsi="Times New Roman" w:cs="Times New Roman"/>
          <w:bCs/>
          <w:sz w:val="24"/>
          <w:szCs w:val="24"/>
        </w:rPr>
        <w:t>Zimbabwe.</w:t>
      </w:r>
      <w:r w:rsidRPr="000571F4">
        <w:rPr>
          <w:rFonts w:ascii="Times New Roman" w:hAnsi="Times New Roman" w:cs="Times New Roman"/>
          <w:bCs/>
          <w:sz w:val="24"/>
          <w:szCs w:val="24"/>
        </w:rPr>
        <w:t xml:space="preserve"> </w:t>
      </w:r>
      <w:r w:rsidR="00B57303" w:rsidRPr="000571F4">
        <w:rPr>
          <w:rFonts w:ascii="Times New Roman" w:hAnsi="Times New Roman" w:cs="Times New Roman"/>
          <w:bCs/>
          <w:sz w:val="24"/>
          <w:szCs w:val="24"/>
        </w:rPr>
        <w:t xml:space="preserve">It was contended that it was </w:t>
      </w:r>
      <w:r w:rsidR="00135381" w:rsidRPr="000571F4">
        <w:rPr>
          <w:rFonts w:ascii="Times New Roman" w:hAnsi="Times New Roman" w:cs="Times New Roman"/>
          <w:bCs/>
          <w:sz w:val="24"/>
          <w:szCs w:val="24"/>
        </w:rPr>
        <w:t xml:space="preserve">through the discharge of these duties that the   </w:t>
      </w:r>
      <w:r w:rsidRPr="000571F4">
        <w:rPr>
          <w:rFonts w:ascii="Times New Roman" w:hAnsi="Times New Roman" w:cs="Times New Roman"/>
          <w:bCs/>
          <w:sz w:val="24"/>
          <w:szCs w:val="24"/>
        </w:rPr>
        <w:tab/>
      </w:r>
      <w:r w:rsidR="00B57303" w:rsidRPr="000571F4">
        <w:rPr>
          <w:rFonts w:ascii="Times New Roman" w:hAnsi="Times New Roman" w:cs="Times New Roman"/>
          <w:bCs/>
          <w:sz w:val="24"/>
          <w:szCs w:val="24"/>
        </w:rPr>
        <w:t>r</w:t>
      </w:r>
      <w:r w:rsidR="00135381" w:rsidRPr="000571F4">
        <w:rPr>
          <w:rFonts w:ascii="Times New Roman" w:hAnsi="Times New Roman" w:cs="Times New Roman"/>
          <w:bCs/>
          <w:sz w:val="24"/>
          <w:szCs w:val="24"/>
        </w:rPr>
        <w:t xml:space="preserve">espondent has issued restrictive operational guidelines </w:t>
      </w:r>
      <w:r w:rsidR="00B57303" w:rsidRPr="000571F4">
        <w:rPr>
          <w:rFonts w:ascii="Times New Roman" w:hAnsi="Times New Roman" w:cs="Times New Roman"/>
          <w:bCs/>
          <w:sz w:val="24"/>
          <w:szCs w:val="24"/>
        </w:rPr>
        <w:t>that violate</w:t>
      </w:r>
      <w:r w:rsidR="00135381" w:rsidRPr="000571F4">
        <w:rPr>
          <w:rFonts w:ascii="Times New Roman" w:hAnsi="Times New Roman" w:cs="Times New Roman"/>
          <w:bCs/>
          <w:sz w:val="24"/>
          <w:szCs w:val="24"/>
        </w:rPr>
        <w:t xml:space="preserve"> the </w:t>
      </w:r>
      <w:r w:rsidR="00B57303" w:rsidRPr="000571F4">
        <w:rPr>
          <w:rFonts w:ascii="Times New Roman" w:hAnsi="Times New Roman" w:cs="Times New Roman"/>
          <w:bCs/>
          <w:sz w:val="24"/>
          <w:szCs w:val="24"/>
        </w:rPr>
        <w:t>a</w:t>
      </w:r>
      <w:r w:rsidR="00135381" w:rsidRPr="000571F4">
        <w:rPr>
          <w:rFonts w:ascii="Times New Roman" w:hAnsi="Times New Roman" w:cs="Times New Roman"/>
          <w:bCs/>
          <w:sz w:val="24"/>
          <w:szCs w:val="24"/>
        </w:rPr>
        <w:t xml:space="preserve">pplicant’s right </w:t>
      </w:r>
      <w:r w:rsidRPr="000571F4">
        <w:rPr>
          <w:rFonts w:ascii="Times New Roman" w:hAnsi="Times New Roman" w:cs="Times New Roman"/>
          <w:bCs/>
          <w:sz w:val="24"/>
          <w:szCs w:val="24"/>
        </w:rPr>
        <w:tab/>
      </w:r>
      <w:r w:rsidR="00135381" w:rsidRPr="000571F4">
        <w:rPr>
          <w:rFonts w:ascii="Times New Roman" w:hAnsi="Times New Roman" w:cs="Times New Roman"/>
          <w:bCs/>
          <w:sz w:val="24"/>
          <w:szCs w:val="24"/>
        </w:rPr>
        <w:t>to access foreign currency.</w:t>
      </w:r>
    </w:p>
    <w:p w14:paraId="1A57C9A6" w14:textId="71A07378" w:rsidR="00135381" w:rsidRPr="00A85A39" w:rsidRDefault="00B57303" w:rsidP="00A85A39">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sz w:val="24"/>
          <w:szCs w:val="24"/>
        </w:rPr>
        <w:t>It was argued further that the r</w:t>
      </w:r>
      <w:r w:rsidR="00135381" w:rsidRPr="00A85A39">
        <w:rPr>
          <w:rFonts w:ascii="Times New Roman" w:hAnsi="Times New Roman" w:cs="Times New Roman"/>
          <w:bCs/>
          <w:sz w:val="24"/>
          <w:szCs w:val="24"/>
        </w:rPr>
        <w:t>espondent pro</w:t>
      </w:r>
      <w:r w:rsidR="000571F4">
        <w:rPr>
          <w:rFonts w:ascii="Times New Roman" w:hAnsi="Times New Roman" w:cs="Times New Roman"/>
          <w:bCs/>
          <w:sz w:val="24"/>
          <w:szCs w:val="24"/>
        </w:rPr>
        <w:t>hibits</w:t>
      </w:r>
      <w:r w:rsidR="00135381" w:rsidRPr="00A85A39">
        <w:rPr>
          <w:rFonts w:ascii="Times New Roman" w:hAnsi="Times New Roman" w:cs="Times New Roman"/>
          <w:bCs/>
          <w:sz w:val="24"/>
          <w:szCs w:val="24"/>
        </w:rPr>
        <w:t xml:space="preserve"> the selling of foreign currency by   </w:t>
      </w:r>
      <w:r w:rsidR="00135381" w:rsidRPr="00A85A39">
        <w:rPr>
          <w:rFonts w:ascii="Times New Roman" w:hAnsi="Times New Roman" w:cs="Times New Roman"/>
          <w:bCs/>
          <w:i/>
          <w:iCs/>
          <w:sz w:val="24"/>
          <w:szCs w:val="24"/>
        </w:rPr>
        <w:t>bureaux de change</w:t>
      </w:r>
      <w:r w:rsidR="00135381" w:rsidRPr="00A85A39">
        <w:rPr>
          <w:rFonts w:ascii="Times New Roman" w:hAnsi="Times New Roman" w:cs="Times New Roman"/>
          <w:bCs/>
          <w:sz w:val="24"/>
          <w:szCs w:val="24"/>
        </w:rPr>
        <w:t xml:space="preserve"> to the </w:t>
      </w:r>
      <w:r w:rsidRPr="00A85A39">
        <w:rPr>
          <w:rFonts w:ascii="Times New Roman" w:hAnsi="Times New Roman" w:cs="Times New Roman"/>
          <w:bCs/>
          <w:sz w:val="24"/>
          <w:szCs w:val="24"/>
        </w:rPr>
        <w:t>public</w:t>
      </w:r>
      <w:r w:rsidR="00135381" w:rsidRPr="00A85A39">
        <w:rPr>
          <w:rFonts w:ascii="Times New Roman" w:hAnsi="Times New Roman" w:cs="Times New Roman"/>
          <w:bCs/>
          <w:sz w:val="24"/>
          <w:szCs w:val="24"/>
        </w:rPr>
        <w:t xml:space="preserve"> for ordinary use. </w:t>
      </w:r>
      <w:r w:rsidRPr="00A85A39">
        <w:rPr>
          <w:rFonts w:ascii="Times New Roman" w:hAnsi="Times New Roman" w:cs="Times New Roman"/>
          <w:bCs/>
          <w:sz w:val="24"/>
          <w:szCs w:val="24"/>
        </w:rPr>
        <w:t xml:space="preserve">It was stressed that s </w:t>
      </w:r>
      <w:r w:rsidR="00135381" w:rsidRPr="00A85A39">
        <w:rPr>
          <w:rFonts w:ascii="Times New Roman" w:hAnsi="Times New Roman" w:cs="Times New Roman"/>
          <w:bCs/>
          <w:sz w:val="24"/>
          <w:szCs w:val="24"/>
        </w:rPr>
        <w:t xml:space="preserve">5.2.1. of the Operational Guidelines </w:t>
      </w:r>
      <w:r w:rsidRPr="00A85A39">
        <w:rPr>
          <w:rFonts w:ascii="Times New Roman" w:hAnsi="Times New Roman" w:cs="Times New Roman"/>
          <w:bCs/>
          <w:sz w:val="24"/>
          <w:szCs w:val="24"/>
        </w:rPr>
        <w:t>for</w:t>
      </w:r>
      <w:r w:rsidR="00135381" w:rsidRPr="00A85A39">
        <w:rPr>
          <w:rFonts w:ascii="Times New Roman" w:hAnsi="Times New Roman" w:cs="Times New Roman"/>
          <w:bCs/>
          <w:sz w:val="24"/>
          <w:szCs w:val="24"/>
        </w:rPr>
        <w:t xml:space="preserve"> Authorised Dealers </w:t>
      </w:r>
      <w:r w:rsidRPr="00A85A39">
        <w:rPr>
          <w:rFonts w:ascii="Times New Roman" w:hAnsi="Times New Roman" w:cs="Times New Roman"/>
          <w:bCs/>
          <w:sz w:val="24"/>
          <w:szCs w:val="24"/>
        </w:rPr>
        <w:t>with Limited</w:t>
      </w:r>
      <w:r w:rsidR="00135381" w:rsidRPr="00A85A39">
        <w:rPr>
          <w:rFonts w:ascii="Times New Roman" w:hAnsi="Times New Roman" w:cs="Times New Roman"/>
          <w:bCs/>
          <w:sz w:val="24"/>
          <w:szCs w:val="24"/>
        </w:rPr>
        <w:t xml:space="preserve"> Authority – Money Transfer Agency </w:t>
      </w:r>
      <w:r w:rsidR="005711EB" w:rsidRPr="00A85A39">
        <w:rPr>
          <w:rFonts w:ascii="Times New Roman" w:hAnsi="Times New Roman" w:cs="Times New Roman"/>
          <w:bCs/>
          <w:sz w:val="24"/>
          <w:szCs w:val="24"/>
        </w:rPr>
        <w:t>a</w:t>
      </w:r>
      <w:r w:rsidR="00135381" w:rsidRPr="00A85A39">
        <w:rPr>
          <w:rFonts w:ascii="Times New Roman" w:hAnsi="Times New Roman" w:cs="Times New Roman"/>
          <w:bCs/>
          <w:sz w:val="24"/>
          <w:szCs w:val="24"/>
        </w:rPr>
        <w:t xml:space="preserve">nd </w:t>
      </w:r>
      <w:r w:rsidR="00135381" w:rsidRPr="00A85A39">
        <w:rPr>
          <w:rFonts w:ascii="Times New Roman" w:hAnsi="Times New Roman" w:cs="Times New Roman"/>
          <w:bCs/>
          <w:i/>
          <w:iCs/>
          <w:sz w:val="24"/>
          <w:szCs w:val="24"/>
        </w:rPr>
        <w:t xml:space="preserve">Bureaux </w:t>
      </w:r>
      <w:r w:rsidRPr="00A85A39">
        <w:rPr>
          <w:rFonts w:ascii="Times New Roman" w:hAnsi="Times New Roman" w:cs="Times New Roman"/>
          <w:bCs/>
          <w:i/>
          <w:iCs/>
          <w:sz w:val="24"/>
          <w:szCs w:val="24"/>
        </w:rPr>
        <w:t>De Change</w:t>
      </w:r>
      <w:r w:rsidR="00135381" w:rsidRPr="00A85A39">
        <w:rPr>
          <w:rFonts w:ascii="Times New Roman" w:hAnsi="Times New Roman" w:cs="Times New Roman"/>
          <w:bCs/>
          <w:sz w:val="24"/>
          <w:szCs w:val="24"/>
        </w:rPr>
        <w:t xml:space="preserve"> </w:t>
      </w:r>
      <w:r w:rsidRPr="00A85A39">
        <w:rPr>
          <w:rFonts w:ascii="Times New Roman" w:hAnsi="Times New Roman" w:cs="Times New Roman"/>
          <w:bCs/>
          <w:sz w:val="24"/>
          <w:szCs w:val="24"/>
        </w:rPr>
        <w:t>(</w:t>
      </w:r>
      <w:r w:rsidR="005711EB" w:rsidRPr="00A85A39">
        <w:rPr>
          <w:rFonts w:ascii="Times New Roman" w:hAnsi="Times New Roman" w:cs="Times New Roman"/>
          <w:bCs/>
          <w:sz w:val="24"/>
          <w:szCs w:val="24"/>
        </w:rPr>
        <w:t>“</w:t>
      </w:r>
      <w:r w:rsidRPr="00A85A39">
        <w:rPr>
          <w:rFonts w:ascii="Times New Roman" w:hAnsi="Times New Roman" w:cs="Times New Roman"/>
          <w:bCs/>
          <w:sz w:val="24"/>
          <w:szCs w:val="24"/>
        </w:rPr>
        <w:t>Operational Guidelines</w:t>
      </w:r>
      <w:r w:rsidR="005711EB" w:rsidRPr="00A85A39">
        <w:rPr>
          <w:rFonts w:ascii="Times New Roman" w:hAnsi="Times New Roman" w:cs="Times New Roman"/>
          <w:bCs/>
          <w:sz w:val="24"/>
          <w:szCs w:val="24"/>
        </w:rPr>
        <w:t>”</w:t>
      </w:r>
      <w:r w:rsidRPr="00A85A39">
        <w:rPr>
          <w:rFonts w:ascii="Times New Roman" w:hAnsi="Times New Roman" w:cs="Times New Roman"/>
          <w:bCs/>
          <w:sz w:val="24"/>
          <w:szCs w:val="24"/>
        </w:rPr>
        <w:t xml:space="preserve">) </w:t>
      </w:r>
      <w:r w:rsidR="00135381" w:rsidRPr="00A85A39">
        <w:rPr>
          <w:rFonts w:ascii="Times New Roman" w:hAnsi="Times New Roman" w:cs="Times New Roman"/>
          <w:bCs/>
          <w:sz w:val="24"/>
          <w:szCs w:val="24"/>
        </w:rPr>
        <w:t xml:space="preserve">prescribes in clear terms that the selling of foreign currency to both natural and legal persons shall be for purposes of funding the international payments and other purposes </w:t>
      </w:r>
      <w:r w:rsidRPr="00A85A39">
        <w:rPr>
          <w:rFonts w:ascii="Times New Roman" w:hAnsi="Times New Roman" w:cs="Times New Roman"/>
          <w:bCs/>
          <w:sz w:val="24"/>
          <w:szCs w:val="24"/>
        </w:rPr>
        <w:t>as directed</w:t>
      </w:r>
      <w:r w:rsidR="00135381" w:rsidRPr="00A85A39">
        <w:rPr>
          <w:rFonts w:ascii="Times New Roman" w:hAnsi="Times New Roman" w:cs="Times New Roman"/>
          <w:bCs/>
          <w:sz w:val="24"/>
          <w:szCs w:val="24"/>
        </w:rPr>
        <w:t xml:space="preserve"> by the Reserve Bank.</w:t>
      </w:r>
      <w:r w:rsidRPr="00A85A39">
        <w:rPr>
          <w:rFonts w:ascii="Times New Roman" w:hAnsi="Times New Roman" w:cs="Times New Roman"/>
          <w:bCs/>
          <w:sz w:val="24"/>
          <w:szCs w:val="24"/>
        </w:rPr>
        <w:t xml:space="preserve">  It was argued that s</w:t>
      </w:r>
      <w:r w:rsidR="00135381" w:rsidRPr="00A85A39">
        <w:rPr>
          <w:rFonts w:ascii="Times New Roman" w:hAnsi="Times New Roman" w:cs="Times New Roman"/>
          <w:bCs/>
          <w:sz w:val="24"/>
          <w:szCs w:val="24"/>
        </w:rPr>
        <w:t xml:space="preserve"> 5.5 of the Operational Guidelines </w:t>
      </w:r>
      <w:r w:rsidR="00135381" w:rsidRPr="00A85A39">
        <w:rPr>
          <w:rFonts w:ascii="Times New Roman" w:hAnsi="Times New Roman" w:cs="Times New Roman"/>
          <w:bCs/>
          <w:sz w:val="24"/>
          <w:szCs w:val="24"/>
        </w:rPr>
        <w:lastRenderedPageBreak/>
        <w:t xml:space="preserve">expounds </w:t>
      </w:r>
      <w:r w:rsidRPr="00A85A39">
        <w:rPr>
          <w:rFonts w:ascii="Times New Roman" w:hAnsi="Times New Roman" w:cs="Times New Roman"/>
          <w:bCs/>
          <w:sz w:val="24"/>
          <w:szCs w:val="24"/>
        </w:rPr>
        <w:t>the processing</w:t>
      </w:r>
      <w:r w:rsidR="00135381" w:rsidRPr="00A85A39">
        <w:rPr>
          <w:rFonts w:ascii="Times New Roman" w:hAnsi="Times New Roman" w:cs="Times New Roman"/>
          <w:bCs/>
          <w:sz w:val="24"/>
          <w:szCs w:val="24"/>
        </w:rPr>
        <w:t xml:space="preserve"> of international payments</w:t>
      </w:r>
      <w:r w:rsidR="005711EB" w:rsidRPr="00A85A39">
        <w:rPr>
          <w:rFonts w:ascii="Times New Roman" w:hAnsi="Times New Roman" w:cs="Times New Roman"/>
          <w:bCs/>
          <w:sz w:val="24"/>
          <w:szCs w:val="24"/>
        </w:rPr>
        <w:t>, in that all</w:t>
      </w:r>
      <w:r w:rsidR="00C81F0A" w:rsidRPr="00A85A39">
        <w:rPr>
          <w:rFonts w:ascii="Times New Roman" w:hAnsi="Times New Roman" w:cs="Times New Roman"/>
          <w:bCs/>
          <w:sz w:val="24"/>
          <w:szCs w:val="24"/>
        </w:rPr>
        <w:t xml:space="preserve"> </w:t>
      </w:r>
      <w:r w:rsidR="00135381" w:rsidRPr="00A85A39">
        <w:rPr>
          <w:rFonts w:ascii="Times New Roman" w:hAnsi="Times New Roman" w:cs="Times New Roman"/>
          <w:bCs/>
          <w:sz w:val="24"/>
          <w:szCs w:val="24"/>
        </w:rPr>
        <w:t xml:space="preserve">purchases for foreign payments shall be supported by invoices </w:t>
      </w:r>
      <w:r w:rsidR="004C714B" w:rsidRPr="00A85A39">
        <w:rPr>
          <w:rFonts w:ascii="Times New Roman" w:hAnsi="Times New Roman" w:cs="Times New Roman"/>
          <w:bCs/>
          <w:sz w:val="24"/>
          <w:szCs w:val="24"/>
        </w:rPr>
        <w:t>and bureaux</w:t>
      </w:r>
      <w:r w:rsidR="00135381" w:rsidRPr="00A85A39">
        <w:rPr>
          <w:rFonts w:ascii="Times New Roman" w:hAnsi="Times New Roman" w:cs="Times New Roman"/>
          <w:bCs/>
          <w:i/>
          <w:iCs/>
          <w:sz w:val="24"/>
          <w:szCs w:val="24"/>
        </w:rPr>
        <w:t xml:space="preserve"> de change</w:t>
      </w:r>
      <w:r w:rsidR="00135381" w:rsidRPr="00A85A39">
        <w:rPr>
          <w:rFonts w:ascii="Times New Roman" w:hAnsi="Times New Roman" w:cs="Times New Roman"/>
          <w:bCs/>
          <w:sz w:val="24"/>
          <w:szCs w:val="24"/>
        </w:rPr>
        <w:t xml:space="preserve"> must upload invoices on the system. </w:t>
      </w:r>
      <w:r w:rsidR="004C714B" w:rsidRPr="00A85A39">
        <w:rPr>
          <w:rFonts w:ascii="Times New Roman" w:hAnsi="Times New Roman" w:cs="Times New Roman"/>
          <w:bCs/>
          <w:sz w:val="24"/>
          <w:szCs w:val="24"/>
        </w:rPr>
        <w:t>To</w:t>
      </w:r>
      <w:r w:rsidR="00135381" w:rsidRPr="00A85A39">
        <w:rPr>
          <w:rFonts w:ascii="Times New Roman" w:hAnsi="Times New Roman" w:cs="Times New Roman"/>
          <w:bCs/>
          <w:sz w:val="24"/>
          <w:szCs w:val="24"/>
        </w:rPr>
        <w:t xml:space="preserve"> access another purchase, </w:t>
      </w:r>
      <w:r w:rsidR="00CC4883">
        <w:rPr>
          <w:rFonts w:ascii="Times New Roman" w:hAnsi="Times New Roman" w:cs="Times New Roman"/>
          <w:bCs/>
          <w:sz w:val="24"/>
          <w:szCs w:val="24"/>
        </w:rPr>
        <w:t>a</w:t>
      </w:r>
      <w:r w:rsidR="00135381" w:rsidRPr="00A85A39">
        <w:rPr>
          <w:rFonts w:ascii="Times New Roman" w:hAnsi="Times New Roman" w:cs="Times New Roman"/>
          <w:bCs/>
          <w:sz w:val="24"/>
          <w:szCs w:val="24"/>
        </w:rPr>
        <w:t xml:space="preserve"> client shall acquit the previous</w:t>
      </w:r>
      <w:r w:rsidR="00C81F0A" w:rsidRPr="00A85A39">
        <w:rPr>
          <w:rFonts w:ascii="Times New Roman" w:hAnsi="Times New Roman" w:cs="Times New Roman"/>
          <w:bCs/>
          <w:sz w:val="24"/>
          <w:szCs w:val="24"/>
        </w:rPr>
        <w:t xml:space="preserve"> </w:t>
      </w:r>
      <w:r w:rsidR="00135381" w:rsidRPr="00A85A39">
        <w:rPr>
          <w:rFonts w:ascii="Times New Roman" w:hAnsi="Times New Roman" w:cs="Times New Roman"/>
          <w:bCs/>
          <w:sz w:val="24"/>
          <w:szCs w:val="24"/>
        </w:rPr>
        <w:t>purchase by bringing the proof of payment.</w:t>
      </w:r>
      <w:r w:rsidR="00A85A39">
        <w:rPr>
          <w:rFonts w:ascii="Times New Roman" w:hAnsi="Times New Roman" w:cs="Times New Roman"/>
          <w:bCs/>
          <w:sz w:val="24"/>
          <w:szCs w:val="24"/>
        </w:rPr>
        <w:t xml:space="preserve"> </w:t>
      </w:r>
      <w:r w:rsidR="004C714B" w:rsidRPr="00A85A39">
        <w:rPr>
          <w:rFonts w:ascii="Times New Roman" w:hAnsi="Times New Roman" w:cs="Times New Roman"/>
          <w:bCs/>
          <w:sz w:val="24"/>
          <w:szCs w:val="24"/>
        </w:rPr>
        <w:t>It was argued that the</w:t>
      </w:r>
      <w:r w:rsidR="00135381" w:rsidRPr="00A85A39">
        <w:rPr>
          <w:rFonts w:ascii="Times New Roman" w:hAnsi="Times New Roman" w:cs="Times New Roman"/>
          <w:bCs/>
          <w:sz w:val="24"/>
          <w:szCs w:val="24"/>
        </w:rPr>
        <w:t xml:space="preserve"> Operational Guidelines themselves are clear proof that</w:t>
      </w:r>
      <w:r w:rsidR="00C81F0A" w:rsidRPr="00A85A39">
        <w:rPr>
          <w:rFonts w:ascii="Times New Roman" w:hAnsi="Times New Roman" w:cs="Times New Roman"/>
          <w:bCs/>
          <w:sz w:val="24"/>
          <w:szCs w:val="24"/>
        </w:rPr>
        <w:t xml:space="preserve"> </w:t>
      </w:r>
      <w:r w:rsidR="00135381" w:rsidRPr="00A85A39">
        <w:rPr>
          <w:rFonts w:ascii="Times New Roman" w:hAnsi="Times New Roman" w:cs="Times New Roman"/>
          <w:bCs/>
          <w:sz w:val="24"/>
          <w:szCs w:val="24"/>
        </w:rPr>
        <w:t>the public cannot procure foreign currency for ordinary</w:t>
      </w:r>
      <w:r w:rsidR="00C81F0A" w:rsidRPr="00A85A39">
        <w:rPr>
          <w:rFonts w:ascii="Times New Roman" w:hAnsi="Times New Roman" w:cs="Times New Roman"/>
          <w:bCs/>
          <w:sz w:val="24"/>
          <w:szCs w:val="24"/>
        </w:rPr>
        <w:t xml:space="preserve"> </w:t>
      </w:r>
      <w:r w:rsidR="00135381" w:rsidRPr="00A85A39">
        <w:rPr>
          <w:rFonts w:ascii="Times New Roman" w:hAnsi="Times New Roman" w:cs="Times New Roman"/>
          <w:bCs/>
          <w:sz w:val="24"/>
          <w:szCs w:val="24"/>
        </w:rPr>
        <w:t xml:space="preserve">use from authorized dealers with limited authority. </w:t>
      </w:r>
      <w:r w:rsidR="004C714B" w:rsidRPr="00A85A39">
        <w:rPr>
          <w:rFonts w:ascii="Times New Roman" w:hAnsi="Times New Roman" w:cs="Times New Roman"/>
          <w:bCs/>
          <w:sz w:val="24"/>
          <w:szCs w:val="24"/>
        </w:rPr>
        <w:t xml:space="preserve">It was </w:t>
      </w:r>
      <w:r w:rsidR="005711EB" w:rsidRPr="00A85A39">
        <w:rPr>
          <w:rFonts w:ascii="Times New Roman" w:hAnsi="Times New Roman" w:cs="Times New Roman"/>
          <w:bCs/>
          <w:sz w:val="24"/>
          <w:szCs w:val="24"/>
        </w:rPr>
        <w:t>submitted</w:t>
      </w:r>
      <w:r w:rsidR="004C714B" w:rsidRPr="00A85A39">
        <w:rPr>
          <w:rFonts w:ascii="Times New Roman" w:hAnsi="Times New Roman" w:cs="Times New Roman"/>
          <w:bCs/>
          <w:sz w:val="24"/>
          <w:szCs w:val="24"/>
        </w:rPr>
        <w:t xml:space="preserve"> that it was not necessary for the applicant</w:t>
      </w:r>
      <w:r w:rsidR="00135381" w:rsidRPr="00A85A39">
        <w:rPr>
          <w:rFonts w:ascii="Times New Roman" w:hAnsi="Times New Roman" w:cs="Times New Roman"/>
          <w:bCs/>
          <w:sz w:val="24"/>
          <w:szCs w:val="24"/>
        </w:rPr>
        <w:t xml:space="preserve"> to</w:t>
      </w:r>
      <w:r w:rsidR="00C81F0A" w:rsidRPr="00A85A39">
        <w:rPr>
          <w:rFonts w:ascii="Times New Roman" w:hAnsi="Times New Roman" w:cs="Times New Roman"/>
          <w:bCs/>
          <w:sz w:val="24"/>
          <w:szCs w:val="24"/>
        </w:rPr>
        <w:t xml:space="preserve"> </w:t>
      </w:r>
      <w:r w:rsidR="00135381" w:rsidRPr="00A85A39">
        <w:rPr>
          <w:rFonts w:ascii="Times New Roman" w:hAnsi="Times New Roman" w:cs="Times New Roman"/>
          <w:bCs/>
          <w:sz w:val="24"/>
          <w:szCs w:val="24"/>
        </w:rPr>
        <w:t>prove that she failed to procure foreign currency from authorized</w:t>
      </w:r>
      <w:r w:rsidR="00C81F0A" w:rsidRPr="00A85A39">
        <w:rPr>
          <w:rFonts w:ascii="Times New Roman" w:hAnsi="Times New Roman" w:cs="Times New Roman"/>
          <w:bCs/>
          <w:sz w:val="24"/>
          <w:szCs w:val="24"/>
        </w:rPr>
        <w:t xml:space="preserve"> </w:t>
      </w:r>
      <w:r w:rsidR="00135381" w:rsidRPr="00A85A39">
        <w:rPr>
          <w:rFonts w:ascii="Times New Roman" w:hAnsi="Times New Roman" w:cs="Times New Roman"/>
          <w:bCs/>
          <w:sz w:val="24"/>
          <w:szCs w:val="24"/>
        </w:rPr>
        <w:t xml:space="preserve">dealers </w:t>
      </w:r>
      <w:r w:rsidR="004C714B" w:rsidRPr="00A85A39">
        <w:rPr>
          <w:rFonts w:ascii="Times New Roman" w:hAnsi="Times New Roman" w:cs="Times New Roman"/>
          <w:bCs/>
          <w:sz w:val="24"/>
          <w:szCs w:val="24"/>
        </w:rPr>
        <w:t>because the respondent</w:t>
      </w:r>
      <w:r w:rsidR="00135381" w:rsidRPr="00A85A39">
        <w:rPr>
          <w:rFonts w:ascii="Times New Roman" w:hAnsi="Times New Roman" w:cs="Times New Roman"/>
          <w:bCs/>
          <w:sz w:val="24"/>
          <w:szCs w:val="24"/>
        </w:rPr>
        <w:t xml:space="preserve"> put in place measures that militate</w:t>
      </w:r>
      <w:r w:rsidR="00C81F0A" w:rsidRPr="00A85A39">
        <w:rPr>
          <w:rFonts w:ascii="Times New Roman" w:hAnsi="Times New Roman" w:cs="Times New Roman"/>
          <w:bCs/>
          <w:sz w:val="24"/>
          <w:szCs w:val="24"/>
        </w:rPr>
        <w:t xml:space="preserve"> </w:t>
      </w:r>
      <w:r w:rsidR="00135381" w:rsidRPr="00A85A39">
        <w:rPr>
          <w:rFonts w:ascii="Times New Roman" w:hAnsi="Times New Roman" w:cs="Times New Roman"/>
          <w:bCs/>
          <w:sz w:val="24"/>
          <w:szCs w:val="24"/>
        </w:rPr>
        <w:t xml:space="preserve">against the procurement of forex by the public. </w:t>
      </w:r>
      <w:r w:rsidR="004C714B" w:rsidRPr="00A85A39">
        <w:rPr>
          <w:rFonts w:ascii="Times New Roman" w:hAnsi="Times New Roman" w:cs="Times New Roman"/>
          <w:bCs/>
          <w:sz w:val="24"/>
          <w:szCs w:val="24"/>
        </w:rPr>
        <w:t xml:space="preserve">It was contended </w:t>
      </w:r>
      <w:r w:rsidR="00DD2764">
        <w:rPr>
          <w:rFonts w:ascii="Times New Roman" w:hAnsi="Times New Roman" w:cs="Times New Roman"/>
          <w:bCs/>
          <w:sz w:val="24"/>
          <w:szCs w:val="24"/>
        </w:rPr>
        <w:t xml:space="preserve">that </w:t>
      </w:r>
      <w:r w:rsidR="004C714B" w:rsidRPr="00A85A39">
        <w:rPr>
          <w:rFonts w:ascii="Times New Roman" w:hAnsi="Times New Roman" w:cs="Times New Roman"/>
          <w:bCs/>
          <w:sz w:val="24"/>
          <w:szCs w:val="24"/>
        </w:rPr>
        <w:t>t</w:t>
      </w:r>
      <w:r w:rsidR="00135381" w:rsidRPr="00A85A39">
        <w:rPr>
          <w:rFonts w:ascii="Times New Roman" w:hAnsi="Times New Roman" w:cs="Times New Roman"/>
          <w:bCs/>
          <w:sz w:val="24"/>
          <w:szCs w:val="24"/>
        </w:rPr>
        <w:t>he</w:t>
      </w:r>
      <w:r w:rsidR="00C81F0A" w:rsidRPr="00A85A39">
        <w:rPr>
          <w:rFonts w:ascii="Times New Roman" w:hAnsi="Times New Roman" w:cs="Times New Roman"/>
          <w:bCs/>
          <w:sz w:val="24"/>
          <w:szCs w:val="24"/>
        </w:rPr>
        <w:t xml:space="preserve"> </w:t>
      </w:r>
      <w:r w:rsidR="004C714B" w:rsidRPr="00A85A39">
        <w:rPr>
          <w:rFonts w:ascii="Times New Roman" w:hAnsi="Times New Roman" w:cs="Times New Roman"/>
          <w:bCs/>
          <w:sz w:val="24"/>
          <w:szCs w:val="24"/>
        </w:rPr>
        <w:t>r</w:t>
      </w:r>
      <w:r w:rsidR="00135381" w:rsidRPr="00A85A39">
        <w:rPr>
          <w:rFonts w:ascii="Times New Roman" w:hAnsi="Times New Roman" w:cs="Times New Roman"/>
          <w:bCs/>
          <w:sz w:val="24"/>
          <w:szCs w:val="24"/>
        </w:rPr>
        <w:t xml:space="preserve">espondent must concede the restrictiveness of its </w:t>
      </w:r>
      <w:r w:rsidR="004C714B" w:rsidRPr="00A85A39">
        <w:rPr>
          <w:rFonts w:ascii="Times New Roman" w:hAnsi="Times New Roman" w:cs="Times New Roman"/>
          <w:bCs/>
          <w:sz w:val="24"/>
          <w:szCs w:val="24"/>
        </w:rPr>
        <w:t>O</w:t>
      </w:r>
      <w:r w:rsidR="00135381" w:rsidRPr="00A85A39">
        <w:rPr>
          <w:rFonts w:ascii="Times New Roman" w:hAnsi="Times New Roman" w:cs="Times New Roman"/>
          <w:bCs/>
          <w:sz w:val="24"/>
          <w:szCs w:val="24"/>
        </w:rPr>
        <w:t>perational</w:t>
      </w:r>
      <w:r w:rsidR="00C81F0A" w:rsidRPr="00A85A39">
        <w:rPr>
          <w:rFonts w:ascii="Times New Roman" w:hAnsi="Times New Roman" w:cs="Times New Roman"/>
          <w:bCs/>
          <w:sz w:val="24"/>
          <w:szCs w:val="24"/>
        </w:rPr>
        <w:t xml:space="preserve"> </w:t>
      </w:r>
      <w:r w:rsidR="004C714B" w:rsidRPr="00A85A39">
        <w:rPr>
          <w:rFonts w:ascii="Times New Roman" w:hAnsi="Times New Roman" w:cs="Times New Roman"/>
          <w:bCs/>
          <w:sz w:val="24"/>
          <w:szCs w:val="24"/>
        </w:rPr>
        <w:t>G</w:t>
      </w:r>
      <w:r w:rsidR="00135381" w:rsidRPr="00A85A39">
        <w:rPr>
          <w:rFonts w:ascii="Times New Roman" w:hAnsi="Times New Roman" w:cs="Times New Roman"/>
          <w:bCs/>
          <w:sz w:val="24"/>
          <w:szCs w:val="24"/>
        </w:rPr>
        <w:t>uidelines and revise them to facilitate the public’s access to</w:t>
      </w:r>
      <w:r w:rsidR="00C81F0A" w:rsidRPr="00A85A39">
        <w:rPr>
          <w:rFonts w:ascii="Times New Roman" w:hAnsi="Times New Roman" w:cs="Times New Roman"/>
          <w:bCs/>
          <w:sz w:val="24"/>
          <w:szCs w:val="24"/>
        </w:rPr>
        <w:t xml:space="preserve"> </w:t>
      </w:r>
      <w:r w:rsidR="00135381" w:rsidRPr="00A85A39">
        <w:rPr>
          <w:rFonts w:ascii="Times New Roman" w:hAnsi="Times New Roman" w:cs="Times New Roman"/>
          <w:bCs/>
          <w:sz w:val="24"/>
          <w:szCs w:val="24"/>
        </w:rPr>
        <w:t>foreign currency.</w:t>
      </w:r>
      <w:r w:rsidR="004C714B" w:rsidRPr="00A85A39">
        <w:rPr>
          <w:rFonts w:ascii="Times New Roman" w:hAnsi="Times New Roman" w:cs="Times New Roman"/>
          <w:bCs/>
          <w:sz w:val="24"/>
          <w:szCs w:val="24"/>
        </w:rPr>
        <w:t xml:space="preserve"> </w:t>
      </w:r>
      <w:r w:rsidR="003E763C" w:rsidRPr="00A85A39">
        <w:rPr>
          <w:rFonts w:ascii="Times New Roman" w:hAnsi="Times New Roman" w:cs="Times New Roman"/>
          <w:bCs/>
          <w:sz w:val="24"/>
          <w:szCs w:val="24"/>
        </w:rPr>
        <w:t xml:space="preserve">The applicant sought an order in terms of the draft stated above. </w:t>
      </w:r>
    </w:p>
    <w:p w14:paraId="59F33D8D" w14:textId="426C24F3" w:rsidR="003749A6" w:rsidRDefault="00B83EDD">
      <w:pPr>
        <w:rPr>
          <w:rFonts w:ascii="Times New Roman" w:hAnsi="Times New Roman" w:cs="Times New Roman"/>
          <w:b/>
          <w:bCs/>
          <w:sz w:val="24"/>
          <w:szCs w:val="24"/>
          <w:u w:val="single"/>
        </w:rPr>
      </w:pPr>
      <w:r w:rsidRPr="00B83EDD">
        <w:rPr>
          <w:rFonts w:ascii="Times New Roman" w:hAnsi="Times New Roman" w:cs="Times New Roman"/>
          <w:b/>
          <w:bCs/>
          <w:sz w:val="24"/>
          <w:szCs w:val="24"/>
          <w:u w:val="single"/>
        </w:rPr>
        <w:t>The respondent’s case</w:t>
      </w:r>
    </w:p>
    <w:p w14:paraId="0F3E14B0" w14:textId="60AB0213" w:rsidR="00A85A39" w:rsidRDefault="003E763C" w:rsidP="004014EE">
      <w:pPr>
        <w:pStyle w:val="ListParagraph"/>
        <w:numPr>
          <w:ilvl w:val="0"/>
          <w:numId w:val="4"/>
        </w:numPr>
        <w:spacing w:after="0" w:line="360" w:lineRule="auto"/>
        <w:jc w:val="both"/>
        <w:rPr>
          <w:rFonts w:ascii="Times New Roman" w:hAnsi="Times New Roman" w:cs="Times New Roman"/>
          <w:sz w:val="24"/>
          <w:szCs w:val="24"/>
        </w:rPr>
      </w:pPr>
      <w:r w:rsidRPr="00A85A39">
        <w:rPr>
          <w:rFonts w:ascii="Times New Roman" w:hAnsi="Times New Roman" w:cs="Times New Roman"/>
          <w:sz w:val="24"/>
          <w:szCs w:val="24"/>
        </w:rPr>
        <w:t>In short, t</w:t>
      </w:r>
      <w:r w:rsidR="00B74D72" w:rsidRPr="00A85A39">
        <w:rPr>
          <w:rFonts w:ascii="Times New Roman" w:hAnsi="Times New Roman" w:cs="Times New Roman"/>
          <w:sz w:val="24"/>
          <w:szCs w:val="24"/>
        </w:rPr>
        <w:t xml:space="preserve">he respondent disputed that it has failed to provide access to foreign currency to the public. It was contended that the applicant has not alleged that she failed to access foreign currency; nor set   out specific instances where the citizens have failed to acquire passports </w:t>
      </w:r>
      <w:r w:rsidR="002C5EDE" w:rsidRPr="00A85A39">
        <w:rPr>
          <w:rFonts w:ascii="Times New Roman" w:hAnsi="Times New Roman" w:cs="Times New Roman"/>
          <w:sz w:val="24"/>
          <w:szCs w:val="24"/>
        </w:rPr>
        <w:t>because of</w:t>
      </w:r>
      <w:r w:rsidR="00B74D72" w:rsidRPr="00A85A39">
        <w:rPr>
          <w:rFonts w:ascii="Times New Roman" w:hAnsi="Times New Roman" w:cs="Times New Roman"/>
          <w:sz w:val="24"/>
          <w:szCs w:val="24"/>
        </w:rPr>
        <w:t xml:space="preserve"> unavailability of foreign currency.  </w:t>
      </w:r>
      <w:r w:rsidR="00403AD1" w:rsidRPr="00A85A39">
        <w:rPr>
          <w:rFonts w:ascii="Times New Roman" w:hAnsi="Times New Roman" w:cs="Times New Roman"/>
          <w:sz w:val="24"/>
          <w:szCs w:val="24"/>
        </w:rPr>
        <w:t xml:space="preserve">She has not indicated whether she visited any </w:t>
      </w:r>
      <w:r w:rsidR="00403AD1" w:rsidRPr="00A85A39">
        <w:rPr>
          <w:rFonts w:ascii="Times New Roman" w:hAnsi="Times New Roman" w:cs="Times New Roman"/>
          <w:i/>
          <w:iCs/>
          <w:sz w:val="24"/>
          <w:szCs w:val="24"/>
        </w:rPr>
        <w:t>bureau de change</w:t>
      </w:r>
      <w:r w:rsidR="00403AD1" w:rsidRPr="00A85A39">
        <w:rPr>
          <w:rFonts w:ascii="Times New Roman" w:hAnsi="Times New Roman" w:cs="Times New Roman"/>
          <w:sz w:val="24"/>
          <w:szCs w:val="24"/>
        </w:rPr>
        <w:t xml:space="preserve"> or bank to purchase or exchange local currency or any other currency for foreign currency and failed. It was contended that the applicant has n</w:t>
      </w:r>
      <w:r w:rsidR="00FB4B21" w:rsidRPr="00A85A39">
        <w:rPr>
          <w:rFonts w:ascii="Times New Roman" w:hAnsi="Times New Roman" w:cs="Times New Roman"/>
          <w:sz w:val="24"/>
          <w:szCs w:val="24"/>
        </w:rPr>
        <w:t xml:space="preserve">either </w:t>
      </w:r>
      <w:r w:rsidR="00403AD1" w:rsidRPr="00A85A39">
        <w:rPr>
          <w:rFonts w:ascii="Times New Roman" w:hAnsi="Times New Roman" w:cs="Times New Roman"/>
          <w:sz w:val="24"/>
          <w:szCs w:val="24"/>
        </w:rPr>
        <w:t xml:space="preserve">provided evidence nor made any averments which show that she has not been able to access foreign currency. </w:t>
      </w:r>
      <w:r w:rsidR="00FB4B21" w:rsidRPr="00A85A39">
        <w:rPr>
          <w:rFonts w:ascii="Times New Roman" w:hAnsi="Times New Roman" w:cs="Times New Roman"/>
          <w:sz w:val="24"/>
          <w:szCs w:val="24"/>
        </w:rPr>
        <w:t xml:space="preserve">It was argued that she has not </w:t>
      </w:r>
      <w:r w:rsidR="00403AD1" w:rsidRPr="00A85A39">
        <w:rPr>
          <w:rFonts w:ascii="Times New Roman" w:hAnsi="Times New Roman" w:cs="Times New Roman"/>
          <w:sz w:val="24"/>
          <w:szCs w:val="24"/>
        </w:rPr>
        <w:t xml:space="preserve">provided details of the level and nature of the alleged shortage of foreign currency, nor produced reports or documents or statistics </w:t>
      </w:r>
      <w:r w:rsidR="00A85A39">
        <w:rPr>
          <w:rFonts w:ascii="Times New Roman" w:hAnsi="Times New Roman" w:cs="Times New Roman"/>
          <w:sz w:val="24"/>
          <w:szCs w:val="24"/>
        </w:rPr>
        <w:t xml:space="preserve">that support her allegations. </w:t>
      </w:r>
      <w:r w:rsidR="00532520" w:rsidRPr="00A85A39">
        <w:rPr>
          <w:rFonts w:ascii="Times New Roman" w:hAnsi="Times New Roman" w:cs="Times New Roman"/>
          <w:sz w:val="24"/>
          <w:szCs w:val="24"/>
        </w:rPr>
        <w:t xml:space="preserve">Neither has she alleged that she does not have a passport because she has </w:t>
      </w:r>
      <w:r w:rsidR="00F625B0" w:rsidRPr="00A85A39">
        <w:rPr>
          <w:rFonts w:ascii="Times New Roman" w:hAnsi="Times New Roman" w:cs="Times New Roman"/>
          <w:sz w:val="24"/>
          <w:szCs w:val="24"/>
        </w:rPr>
        <w:t>failed</w:t>
      </w:r>
      <w:r w:rsidR="00532520" w:rsidRPr="00A85A39">
        <w:rPr>
          <w:rFonts w:ascii="Times New Roman" w:hAnsi="Times New Roman" w:cs="Times New Roman"/>
          <w:sz w:val="24"/>
          <w:szCs w:val="24"/>
        </w:rPr>
        <w:t xml:space="preserve"> to access foreign currency or because passport fees are paid in foreign currency. </w:t>
      </w:r>
    </w:p>
    <w:p w14:paraId="0F457ECA" w14:textId="74A392BC" w:rsidR="002B4287" w:rsidRPr="00C30506" w:rsidRDefault="00532520" w:rsidP="00AA51C0">
      <w:pPr>
        <w:pStyle w:val="ListParagraph"/>
        <w:numPr>
          <w:ilvl w:val="0"/>
          <w:numId w:val="4"/>
        </w:numPr>
        <w:spacing w:after="0" w:line="360" w:lineRule="auto"/>
        <w:jc w:val="both"/>
        <w:rPr>
          <w:rFonts w:ascii="Times New Roman" w:hAnsi="Times New Roman" w:cs="Times New Roman"/>
          <w:sz w:val="24"/>
          <w:szCs w:val="24"/>
        </w:rPr>
      </w:pPr>
      <w:r w:rsidRPr="00C30506">
        <w:rPr>
          <w:rFonts w:ascii="Times New Roman" w:hAnsi="Times New Roman" w:cs="Times New Roman"/>
          <w:sz w:val="24"/>
          <w:szCs w:val="24"/>
        </w:rPr>
        <w:t xml:space="preserve">It was argued that the respondent does not make </w:t>
      </w:r>
      <w:r w:rsidR="00C945BA" w:rsidRPr="00C30506">
        <w:rPr>
          <w:rFonts w:ascii="Times New Roman" w:hAnsi="Times New Roman" w:cs="Times New Roman"/>
          <w:sz w:val="24"/>
          <w:szCs w:val="24"/>
        </w:rPr>
        <w:t>laws and</w:t>
      </w:r>
      <w:r w:rsidRPr="00C30506">
        <w:rPr>
          <w:rFonts w:ascii="Times New Roman" w:hAnsi="Times New Roman" w:cs="Times New Roman"/>
          <w:sz w:val="24"/>
          <w:szCs w:val="24"/>
        </w:rPr>
        <w:t xml:space="preserve"> is obliged to enforce any laws or regulations in force in Zimbabwe. It was disputed that the applican</w:t>
      </w:r>
      <w:r w:rsidR="00A85A39" w:rsidRPr="00C30506">
        <w:rPr>
          <w:rFonts w:ascii="Times New Roman" w:hAnsi="Times New Roman" w:cs="Times New Roman"/>
          <w:sz w:val="24"/>
          <w:szCs w:val="24"/>
        </w:rPr>
        <w:t xml:space="preserve">t’s rights have been violated. </w:t>
      </w:r>
      <w:r w:rsidRPr="00C30506">
        <w:rPr>
          <w:rFonts w:ascii="Times New Roman" w:hAnsi="Times New Roman" w:cs="Times New Roman"/>
          <w:sz w:val="24"/>
          <w:szCs w:val="24"/>
        </w:rPr>
        <w:t xml:space="preserve">The respondent denied that there is no provision for ordinary citizens to purchase foreign currency. It was contended that there are more than twenty-three </w:t>
      </w:r>
      <w:r w:rsidR="006A6945" w:rsidRPr="00C30506">
        <w:rPr>
          <w:rFonts w:ascii="Times New Roman" w:hAnsi="Times New Roman" w:cs="Times New Roman"/>
          <w:sz w:val="24"/>
          <w:szCs w:val="24"/>
        </w:rPr>
        <w:t xml:space="preserve">banks </w:t>
      </w:r>
      <w:r w:rsidRPr="00C30506">
        <w:rPr>
          <w:rFonts w:ascii="Times New Roman" w:hAnsi="Times New Roman" w:cs="Times New Roman"/>
          <w:sz w:val="24"/>
          <w:szCs w:val="24"/>
        </w:rPr>
        <w:t xml:space="preserve">and one hundred and eight authorised dealers </w:t>
      </w:r>
      <w:r w:rsidR="006A6945" w:rsidRPr="00C30506">
        <w:rPr>
          <w:rFonts w:ascii="Times New Roman" w:hAnsi="Times New Roman" w:cs="Times New Roman"/>
          <w:sz w:val="24"/>
          <w:szCs w:val="24"/>
        </w:rPr>
        <w:t xml:space="preserve">with limited authority </w:t>
      </w:r>
      <w:r w:rsidRPr="00C30506">
        <w:rPr>
          <w:rFonts w:ascii="Times New Roman" w:hAnsi="Times New Roman" w:cs="Times New Roman"/>
          <w:sz w:val="24"/>
          <w:szCs w:val="24"/>
        </w:rPr>
        <w:t xml:space="preserve">that are empowered to purchase and sell foreign currency to the </w:t>
      </w:r>
      <w:r w:rsidR="002B4287" w:rsidRPr="00C30506">
        <w:rPr>
          <w:rFonts w:ascii="Times New Roman" w:hAnsi="Times New Roman" w:cs="Times New Roman"/>
          <w:sz w:val="24"/>
          <w:szCs w:val="24"/>
        </w:rPr>
        <w:t>public</w:t>
      </w:r>
      <w:r w:rsidRPr="00C30506">
        <w:rPr>
          <w:rFonts w:ascii="Times New Roman" w:hAnsi="Times New Roman" w:cs="Times New Roman"/>
          <w:sz w:val="24"/>
          <w:szCs w:val="24"/>
        </w:rPr>
        <w:t xml:space="preserve">. It was further contended that the Zimbabwean economy is fully functional, including the foreign exchange market. It was disputed that the “willing buyer /willing seller” trading </w:t>
      </w:r>
      <w:r w:rsidRPr="00C30506">
        <w:rPr>
          <w:rFonts w:ascii="Times New Roman" w:hAnsi="Times New Roman" w:cs="Times New Roman"/>
          <w:sz w:val="24"/>
          <w:szCs w:val="24"/>
        </w:rPr>
        <w:lastRenderedPageBreak/>
        <w:t>arrangement is exclusionary, since any citizen, corporate or</w:t>
      </w:r>
      <w:r w:rsidR="0082613B" w:rsidRPr="00C30506">
        <w:rPr>
          <w:rFonts w:ascii="Times New Roman" w:hAnsi="Times New Roman" w:cs="Times New Roman"/>
          <w:sz w:val="24"/>
          <w:szCs w:val="24"/>
        </w:rPr>
        <w:t xml:space="preserve"> individual </w:t>
      </w:r>
      <w:r w:rsidR="002B4287" w:rsidRPr="00C30506">
        <w:rPr>
          <w:rFonts w:ascii="Times New Roman" w:hAnsi="Times New Roman" w:cs="Times New Roman"/>
          <w:sz w:val="24"/>
          <w:szCs w:val="24"/>
        </w:rPr>
        <w:t>can</w:t>
      </w:r>
      <w:r w:rsidR="0082613B" w:rsidRPr="00C30506">
        <w:rPr>
          <w:rFonts w:ascii="Times New Roman" w:hAnsi="Times New Roman" w:cs="Times New Roman"/>
          <w:sz w:val="24"/>
          <w:szCs w:val="24"/>
        </w:rPr>
        <w:t xml:space="preserve"> walk into numerous registered financial institutions to buy and sell foreign currency. It was stated that there are no restrictions or limitations on any person, corporate or otherwise from accessing foreign currency from the “willing buyer / willing seller” facilitates in the country. </w:t>
      </w:r>
      <w:r w:rsidR="00A85A39" w:rsidRPr="00C30506">
        <w:rPr>
          <w:rFonts w:ascii="Times New Roman" w:hAnsi="Times New Roman" w:cs="Times New Roman"/>
          <w:sz w:val="24"/>
          <w:szCs w:val="24"/>
        </w:rPr>
        <w:tab/>
      </w:r>
      <w:r w:rsidR="002B4287" w:rsidRPr="00C30506">
        <w:rPr>
          <w:rFonts w:ascii="Times New Roman" w:hAnsi="Times New Roman" w:cs="Times New Roman"/>
          <w:sz w:val="24"/>
          <w:szCs w:val="24"/>
        </w:rPr>
        <w:t xml:space="preserve">It was argued that the foreign exchange market is regulated, </w:t>
      </w:r>
      <w:r w:rsidR="00C76CDE" w:rsidRPr="00C30506">
        <w:rPr>
          <w:rFonts w:ascii="Times New Roman" w:hAnsi="Times New Roman" w:cs="Times New Roman"/>
          <w:sz w:val="24"/>
          <w:szCs w:val="24"/>
        </w:rPr>
        <w:t xml:space="preserve">and the fact that there are </w:t>
      </w:r>
      <w:r w:rsidR="00A85A39" w:rsidRPr="00C30506">
        <w:rPr>
          <w:rFonts w:ascii="Times New Roman" w:hAnsi="Times New Roman" w:cs="Times New Roman"/>
          <w:sz w:val="24"/>
          <w:szCs w:val="24"/>
        </w:rPr>
        <w:tab/>
      </w:r>
      <w:r w:rsidR="00C76CDE" w:rsidRPr="00C30506">
        <w:rPr>
          <w:rFonts w:ascii="Times New Roman" w:hAnsi="Times New Roman" w:cs="Times New Roman"/>
          <w:sz w:val="24"/>
          <w:szCs w:val="24"/>
        </w:rPr>
        <w:t xml:space="preserve">rules and regulations does not make it unfair. </w:t>
      </w:r>
      <w:r w:rsidR="00916BE9" w:rsidRPr="00C30506">
        <w:rPr>
          <w:rFonts w:ascii="Times New Roman" w:hAnsi="Times New Roman" w:cs="Times New Roman"/>
          <w:sz w:val="24"/>
          <w:szCs w:val="24"/>
        </w:rPr>
        <w:t xml:space="preserve">It was further contended </w:t>
      </w:r>
      <w:r w:rsidR="00222DE0" w:rsidRPr="00C30506">
        <w:rPr>
          <w:rFonts w:ascii="Times New Roman" w:hAnsi="Times New Roman" w:cs="Times New Roman"/>
          <w:sz w:val="24"/>
          <w:szCs w:val="24"/>
        </w:rPr>
        <w:t xml:space="preserve">that </w:t>
      </w:r>
      <w:r w:rsidR="00916BE9" w:rsidRPr="00C30506">
        <w:rPr>
          <w:rFonts w:ascii="Times New Roman" w:hAnsi="Times New Roman" w:cs="Times New Roman"/>
          <w:sz w:val="24"/>
          <w:szCs w:val="24"/>
        </w:rPr>
        <w:t xml:space="preserve">the current </w:t>
      </w:r>
      <w:r w:rsidR="00A85A39" w:rsidRPr="00C30506">
        <w:rPr>
          <w:rFonts w:ascii="Times New Roman" w:hAnsi="Times New Roman" w:cs="Times New Roman"/>
          <w:sz w:val="24"/>
          <w:szCs w:val="24"/>
        </w:rPr>
        <w:tab/>
      </w:r>
      <w:r w:rsidR="00916BE9" w:rsidRPr="00C30506">
        <w:rPr>
          <w:rFonts w:ascii="Times New Roman" w:hAnsi="Times New Roman" w:cs="Times New Roman"/>
          <w:sz w:val="24"/>
          <w:szCs w:val="24"/>
        </w:rPr>
        <w:t xml:space="preserve">regulations in place are lawful and necessary.   </w:t>
      </w:r>
    </w:p>
    <w:p w14:paraId="1C602606" w14:textId="39D24682" w:rsidR="002B4287" w:rsidRPr="00A85A39" w:rsidRDefault="00084C1D" w:rsidP="00A85A39">
      <w:pPr>
        <w:pStyle w:val="ListParagraph"/>
        <w:numPr>
          <w:ilvl w:val="0"/>
          <w:numId w:val="4"/>
        </w:numPr>
        <w:spacing w:after="0" w:line="360" w:lineRule="auto"/>
        <w:jc w:val="both"/>
        <w:rPr>
          <w:rFonts w:ascii="Times New Roman" w:hAnsi="Times New Roman" w:cs="Times New Roman"/>
          <w:sz w:val="24"/>
          <w:szCs w:val="24"/>
        </w:rPr>
      </w:pPr>
      <w:r w:rsidRPr="00A85A39">
        <w:rPr>
          <w:rFonts w:ascii="Times New Roman" w:hAnsi="Times New Roman" w:cs="Times New Roman"/>
          <w:sz w:val="24"/>
          <w:szCs w:val="24"/>
        </w:rPr>
        <w:t xml:space="preserve">It was argued that the </w:t>
      </w:r>
      <w:r w:rsidR="00C81F0A" w:rsidRPr="00A85A39">
        <w:rPr>
          <w:rFonts w:ascii="Times New Roman" w:hAnsi="Times New Roman" w:cs="Times New Roman"/>
          <w:sz w:val="24"/>
          <w:szCs w:val="24"/>
        </w:rPr>
        <w:t xml:space="preserve">“willing buyer” and “willing seller” mode of foreign currency access and trade, by its very nature, allows intermediation between exporters, importers, corporates and private citizens to trade, i.e. buy and sell foreign currency. </w:t>
      </w:r>
      <w:r w:rsidR="00FB4B21" w:rsidRPr="00A85A39">
        <w:rPr>
          <w:rFonts w:ascii="Times New Roman" w:hAnsi="Times New Roman" w:cs="Times New Roman"/>
          <w:sz w:val="24"/>
          <w:szCs w:val="24"/>
        </w:rPr>
        <w:t>It was stressed that t</w:t>
      </w:r>
      <w:r w:rsidR="00C81F0A" w:rsidRPr="00A85A39">
        <w:rPr>
          <w:rFonts w:ascii="Times New Roman" w:hAnsi="Times New Roman" w:cs="Times New Roman"/>
          <w:sz w:val="24"/>
          <w:szCs w:val="24"/>
        </w:rPr>
        <w:t>here are no classes or entities excluded. T</w:t>
      </w:r>
      <w:r w:rsidR="00FB4B21" w:rsidRPr="00A85A39">
        <w:rPr>
          <w:rFonts w:ascii="Times New Roman" w:hAnsi="Times New Roman" w:cs="Times New Roman"/>
          <w:sz w:val="24"/>
          <w:szCs w:val="24"/>
        </w:rPr>
        <w:t>h</w:t>
      </w:r>
      <w:r w:rsidR="00C81F0A" w:rsidRPr="00A85A39">
        <w:rPr>
          <w:rFonts w:ascii="Times New Roman" w:hAnsi="Times New Roman" w:cs="Times New Roman"/>
          <w:sz w:val="24"/>
          <w:szCs w:val="24"/>
        </w:rPr>
        <w:t xml:space="preserve">e </w:t>
      </w:r>
      <w:r w:rsidR="00272304" w:rsidRPr="00A85A39">
        <w:rPr>
          <w:rFonts w:ascii="Times New Roman" w:hAnsi="Times New Roman" w:cs="Times New Roman"/>
          <w:sz w:val="24"/>
          <w:szCs w:val="24"/>
        </w:rPr>
        <w:t>a</w:t>
      </w:r>
      <w:r w:rsidR="00C81F0A" w:rsidRPr="00A85A39">
        <w:rPr>
          <w:rFonts w:ascii="Times New Roman" w:hAnsi="Times New Roman" w:cs="Times New Roman"/>
          <w:sz w:val="24"/>
          <w:szCs w:val="24"/>
        </w:rPr>
        <w:t xml:space="preserve">pplicant herself is not excluded from purchasing foreign currency by dint of the existence of this mode of foreign currency trading. </w:t>
      </w:r>
      <w:r w:rsidR="00FB4B21" w:rsidRPr="00A85A39">
        <w:rPr>
          <w:rFonts w:ascii="Times New Roman" w:hAnsi="Times New Roman" w:cs="Times New Roman"/>
          <w:sz w:val="24"/>
          <w:szCs w:val="24"/>
        </w:rPr>
        <w:t>It was argued that t</w:t>
      </w:r>
      <w:r w:rsidR="00C81F0A" w:rsidRPr="00A85A39">
        <w:rPr>
          <w:rFonts w:ascii="Times New Roman" w:hAnsi="Times New Roman" w:cs="Times New Roman"/>
          <w:sz w:val="24"/>
          <w:szCs w:val="24"/>
        </w:rPr>
        <w:t xml:space="preserve">here are no unreasonable or unlawful restrictions or limitations on any person, corporate or otherwise from accessing foreign currency from the “willing buyer/willing seller” policy.  The current regulations in place are lawful and are necessary. They constitute the valid and legal exercise of the </w:t>
      </w:r>
      <w:r w:rsidR="00272304" w:rsidRPr="00A85A39">
        <w:rPr>
          <w:rFonts w:ascii="Times New Roman" w:hAnsi="Times New Roman" w:cs="Times New Roman"/>
          <w:sz w:val="24"/>
          <w:szCs w:val="24"/>
        </w:rPr>
        <w:t>r</w:t>
      </w:r>
      <w:r w:rsidR="00C81F0A" w:rsidRPr="00A85A39">
        <w:rPr>
          <w:rFonts w:ascii="Times New Roman" w:hAnsi="Times New Roman" w:cs="Times New Roman"/>
          <w:sz w:val="24"/>
          <w:szCs w:val="24"/>
        </w:rPr>
        <w:t xml:space="preserve">espondent’s duties and cannot be challenged on the basis sought by the </w:t>
      </w:r>
      <w:r w:rsidR="00272304" w:rsidRPr="00A85A39">
        <w:rPr>
          <w:rFonts w:ascii="Times New Roman" w:hAnsi="Times New Roman" w:cs="Times New Roman"/>
          <w:sz w:val="24"/>
          <w:szCs w:val="24"/>
        </w:rPr>
        <w:t>a</w:t>
      </w:r>
      <w:r w:rsidR="00C81F0A" w:rsidRPr="00A85A39">
        <w:rPr>
          <w:rFonts w:ascii="Times New Roman" w:hAnsi="Times New Roman" w:cs="Times New Roman"/>
          <w:sz w:val="24"/>
          <w:szCs w:val="24"/>
        </w:rPr>
        <w:t>pplicant.</w:t>
      </w:r>
      <w:r w:rsidR="00272304" w:rsidRPr="00A85A39">
        <w:rPr>
          <w:rFonts w:ascii="Times New Roman" w:hAnsi="Times New Roman" w:cs="Times New Roman"/>
          <w:sz w:val="24"/>
          <w:szCs w:val="24"/>
        </w:rPr>
        <w:t xml:space="preserve"> The respondent sough that the application be dismissed with costs on a higher scale.  </w:t>
      </w:r>
    </w:p>
    <w:p w14:paraId="6922FB7E" w14:textId="7E6CB790" w:rsidR="00B74D72" w:rsidRPr="00BB686A" w:rsidRDefault="0062064F" w:rsidP="004014EE">
      <w:pPr>
        <w:spacing w:after="0" w:line="360" w:lineRule="auto"/>
        <w:jc w:val="both"/>
        <w:rPr>
          <w:rFonts w:ascii="Times New Roman" w:hAnsi="Times New Roman" w:cs="Times New Roman"/>
          <w:b/>
          <w:bCs/>
          <w:sz w:val="24"/>
          <w:szCs w:val="24"/>
          <w:u w:val="single"/>
        </w:rPr>
      </w:pPr>
      <w:r w:rsidRPr="00BB686A">
        <w:rPr>
          <w:rFonts w:ascii="Times New Roman" w:hAnsi="Times New Roman" w:cs="Times New Roman"/>
          <w:b/>
          <w:bCs/>
          <w:sz w:val="24"/>
          <w:szCs w:val="24"/>
          <w:u w:val="single"/>
        </w:rPr>
        <w:t xml:space="preserve">The law </w:t>
      </w:r>
      <w:r w:rsidR="00BB686A" w:rsidRPr="00BB686A">
        <w:rPr>
          <w:rFonts w:ascii="Times New Roman" w:hAnsi="Times New Roman" w:cs="Times New Roman"/>
          <w:b/>
          <w:bCs/>
          <w:sz w:val="24"/>
          <w:szCs w:val="24"/>
          <w:u w:val="single"/>
        </w:rPr>
        <w:t xml:space="preserve">and the facts </w:t>
      </w:r>
    </w:p>
    <w:p w14:paraId="203379A2" w14:textId="77777777" w:rsidR="00A85A39" w:rsidRDefault="00BC2960" w:rsidP="004014EE">
      <w:pPr>
        <w:pStyle w:val="ListParagraph"/>
        <w:numPr>
          <w:ilvl w:val="0"/>
          <w:numId w:val="4"/>
        </w:numPr>
        <w:spacing w:after="0" w:line="360" w:lineRule="auto"/>
        <w:jc w:val="both"/>
        <w:rPr>
          <w:rFonts w:ascii="Times New Roman" w:hAnsi="Times New Roman" w:cs="Times New Roman"/>
          <w:sz w:val="24"/>
          <w:szCs w:val="24"/>
        </w:rPr>
      </w:pPr>
      <w:r w:rsidRPr="00A85A39">
        <w:rPr>
          <w:rFonts w:ascii="Times New Roman" w:hAnsi="Times New Roman" w:cs="Times New Roman"/>
          <w:sz w:val="24"/>
          <w:szCs w:val="24"/>
        </w:rPr>
        <w:t xml:space="preserve">The applicant is seeking a </w:t>
      </w:r>
      <w:r w:rsidRPr="00A85A39">
        <w:rPr>
          <w:rFonts w:ascii="Times New Roman" w:hAnsi="Times New Roman" w:cs="Times New Roman"/>
          <w:i/>
          <w:iCs/>
          <w:sz w:val="24"/>
          <w:szCs w:val="24"/>
        </w:rPr>
        <w:t xml:space="preserve">declaratur </w:t>
      </w:r>
      <w:r w:rsidRPr="00A85A39">
        <w:rPr>
          <w:rFonts w:ascii="Times New Roman" w:hAnsi="Times New Roman" w:cs="Times New Roman"/>
          <w:sz w:val="24"/>
          <w:szCs w:val="24"/>
        </w:rPr>
        <w:t>and a</w:t>
      </w:r>
      <w:r w:rsidRPr="00A85A39">
        <w:rPr>
          <w:rFonts w:ascii="Times New Roman" w:hAnsi="Times New Roman" w:cs="Times New Roman"/>
          <w:i/>
          <w:iCs/>
          <w:sz w:val="24"/>
          <w:szCs w:val="24"/>
        </w:rPr>
        <w:t xml:space="preserve"> mandamus</w:t>
      </w:r>
      <w:r w:rsidRPr="00A85A39">
        <w:rPr>
          <w:rFonts w:ascii="Times New Roman" w:hAnsi="Times New Roman" w:cs="Times New Roman"/>
          <w:sz w:val="24"/>
          <w:szCs w:val="24"/>
        </w:rPr>
        <w:t xml:space="preserve">. </w:t>
      </w:r>
      <w:r w:rsidR="00F625B0" w:rsidRPr="00A85A39">
        <w:rPr>
          <w:rFonts w:ascii="Times New Roman" w:hAnsi="Times New Roman" w:cs="Times New Roman"/>
          <w:sz w:val="24"/>
          <w:szCs w:val="24"/>
        </w:rPr>
        <w:t>Regarding</w:t>
      </w:r>
      <w:r w:rsidR="004F3CC7" w:rsidRPr="00A85A39">
        <w:rPr>
          <w:rFonts w:ascii="Times New Roman" w:hAnsi="Times New Roman" w:cs="Times New Roman"/>
          <w:sz w:val="24"/>
          <w:szCs w:val="24"/>
        </w:rPr>
        <w:t xml:space="preserve"> a </w:t>
      </w:r>
      <w:r w:rsidR="004F3CC7" w:rsidRPr="00A85A39">
        <w:rPr>
          <w:rFonts w:ascii="Times New Roman" w:hAnsi="Times New Roman" w:cs="Times New Roman"/>
          <w:i/>
          <w:iCs/>
          <w:sz w:val="24"/>
          <w:szCs w:val="24"/>
        </w:rPr>
        <w:t>declaratur</w:t>
      </w:r>
      <w:r w:rsidR="00F625B0" w:rsidRPr="00A85A39">
        <w:rPr>
          <w:rFonts w:ascii="Times New Roman" w:hAnsi="Times New Roman" w:cs="Times New Roman"/>
          <w:i/>
          <w:iCs/>
          <w:sz w:val="24"/>
          <w:szCs w:val="24"/>
        </w:rPr>
        <w:t>,</w:t>
      </w:r>
      <w:r w:rsidR="004F3CC7" w:rsidRPr="00A85A39">
        <w:rPr>
          <w:rFonts w:ascii="Times New Roman" w:hAnsi="Times New Roman" w:cs="Times New Roman"/>
          <w:i/>
          <w:iCs/>
          <w:sz w:val="24"/>
          <w:szCs w:val="24"/>
        </w:rPr>
        <w:t xml:space="preserve"> </w:t>
      </w:r>
      <w:r w:rsidR="004F3CC7" w:rsidRPr="00A85A39">
        <w:rPr>
          <w:rFonts w:ascii="Times New Roman" w:hAnsi="Times New Roman" w:cs="Times New Roman"/>
          <w:sz w:val="24"/>
          <w:szCs w:val="24"/>
        </w:rPr>
        <w:t>s</w:t>
      </w:r>
      <w:r w:rsidR="00C13A29" w:rsidRPr="00A85A39">
        <w:rPr>
          <w:rFonts w:ascii="Times New Roman" w:hAnsi="Times New Roman" w:cs="Times New Roman"/>
          <w:sz w:val="24"/>
          <w:szCs w:val="24"/>
        </w:rPr>
        <w:t xml:space="preserve"> 14 of the High Court Act provides that the High Court may, in its discretion at the instance of any interested person, inquire into and determine any existing, future and contingent or obligations notwithstanding that such person cannot claim relief upon such determination. Section 14 is the empowering provision, which gives this court jurisdiction to hear an application for a declaratory order. A declaratory order is an order by which a dispute over the existence of some legal right or obligation is resolved. Declaratory orders may be accompanied by other forms of relief</w:t>
      </w:r>
      <w:r w:rsidR="002816FA" w:rsidRPr="00A85A39">
        <w:rPr>
          <w:rFonts w:ascii="Times New Roman" w:hAnsi="Times New Roman" w:cs="Times New Roman"/>
          <w:sz w:val="24"/>
          <w:szCs w:val="24"/>
        </w:rPr>
        <w:t xml:space="preserve">, such as interdicts, but they may also stand on their own. See </w:t>
      </w:r>
      <w:r w:rsidR="002816FA" w:rsidRPr="00A85A39">
        <w:rPr>
          <w:rFonts w:ascii="Times New Roman" w:hAnsi="Times New Roman" w:cs="Times New Roman"/>
          <w:i/>
          <w:iCs/>
          <w:sz w:val="24"/>
          <w:szCs w:val="24"/>
        </w:rPr>
        <w:t>Rail Commuter’s Action Group v Transnet Ltd t/a Metrorail</w:t>
      </w:r>
      <w:r w:rsidR="002816FA" w:rsidRPr="00A85A39">
        <w:rPr>
          <w:rFonts w:ascii="Times New Roman" w:hAnsi="Times New Roman" w:cs="Times New Roman"/>
          <w:sz w:val="24"/>
          <w:szCs w:val="24"/>
        </w:rPr>
        <w:t xml:space="preserve"> 2005 (2) SA 359 (CC) para 17; </w:t>
      </w:r>
      <w:r w:rsidR="002816FA" w:rsidRPr="00A85A39">
        <w:rPr>
          <w:rFonts w:ascii="Times New Roman" w:hAnsi="Times New Roman" w:cs="Times New Roman"/>
          <w:i/>
          <w:iCs/>
          <w:sz w:val="24"/>
          <w:szCs w:val="24"/>
        </w:rPr>
        <w:t>Zvomatsayi &amp; Ors v Chitekwe No &amp; Anor</w:t>
      </w:r>
      <w:r w:rsidR="002816FA" w:rsidRPr="00A85A39">
        <w:rPr>
          <w:rFonts w:ascii="Times New Roman" w:hAnsi="Times New Roman" w:cs="Times New Roman"/>
          <w:sz w:val="24"/>
          <w:szCs w:val="24"/>
        </w:rPr>
        <w:t xml:space="preserve"> 2019 (3) ZLR 990 (H).   </w:t>
      </w:r>
    </w:p>
    <w:p w14:paraId="3FDA06FA" w14:textId="7FB61211" w:rsidR="00A85A39" w:rsidRDefault="00F625B0" w:rsidP="004014EE">
      <w:pPr>
        <w:pStyle w:val="ListParagraph"/>
        <w:numPr>
          <w:ilvl w:val="0"/>
          <w:numId w:val="4"/>
        </w:numPr>
        <w:spacing w:after="0" w:line="360" w:lineRule="auto"/>
        <w:jc w:val="both"/>
        <w:rPr>
          <w:rFonts w:ascii="Times New Roman" w:hAnsi="Times New Roman" w:cs="Times New Roman"/>
          <w:sz w:val="24"/>
          <w:szCs w:val="24"/>
        </w:rPr>
      </w:pPr>
      <w:r w:rsidRPr="00A85A39">
        <w:rPr>
          <w:rFonts w:ascii="Times New Roman" w:hAnsi="Times New Roman" w:cs="Times New Roman"/>
          <w:sz w:val="24"/>
          <w:szCs w:val="24"/>
        </w:rPr>
        <w:t>Turning to a</w:t>
      </w:r>
      <w:r w:rsidR="004A6B32" w:rsidRPr="00A85A39">
        <w:rPr>
          <w:rFonts w:ascii="Times New Roman" w:hAnsi="Times New Roman" w:cs="Times New Roman"/>
          <w:sz w:val="24"/>
          <w:szCs w:val="24"/>
        </w:rPr>
        <w:t xml:space="preserve"> </w:t>
      </w:r>
      <w:r w:rsidRPr="00A85A39">
        <w:rPr>
          <w:rFonts w:ascii="Times New Roman" w:hAnsi="Times New Roman" w:cs="Times New Roman"/>
          <w:i/>
          <w:iCs/>
          <w:sz w:val="24"/>
          <w:szCs w:val="24"/>
        </w:rPr>
        <w:t xml:space="preserve">mandamus, </w:t>
      </w:r>
      <w:r w:rsidRPr="00A85A39">
        <w:rPr>
          <w:rFonts w:ascii="Times New Roman" w:hAnsi="Times New Roman" w:cs="Times New Roman"/>
          <w:sz w:val="24"/>
          <w:szCs w:val="24"/>
        </w:rPr>
        <w:t>this is</w:t>
      </w:r>
      <w:r w:rsidR="004A6B32" w:rsidRPr="00A85A39">
        <w:rPr>
          <w:rFonts w:ascii="Times New Roman" w:hAnsi="Times New Roman" w:cs="Times New Roman"/>
          <w:sz w:val="24"/>
          <w:szCs w:val="24"/>
        </w:rPr>
        <w:t xml:space="preserve"> a judicial remedy available to enforce the performance of a specific statutory duty or remedy the effect of an unlawful action already taken. </w:t>
      </w:r>
      <w:r w:rsidR="004A6B32" w:rsidRPr="00A85A39">
        <w:rPr>
          <w:rFonts w:ascii="Times New Roman" w:hAnsi="Times New Roman" w:cs="Times New Roman"/>
          <w:i/>
          <w:iCs/>
          <w:sz w:val="24"/>
          <w:szCs w:val="24"/>
        </w:rPr>
        <w:t>See</w:t>
      </w:r>
      <w:r w:rsidR="004A6B32" w:rsidRPr="00A85A39">
        <w:rPr>
          <w:rFonts w:ascii="Times New Roman" w:hAnsi="Times New Roman" w:cs="Times New Roman"/>
          <w:sz w:val="24"/>
          <w:szCs w:val="24"/>
        </w:rPr>
        <w:t xml:space="preserve"> </w:t>
      </w:r>
      <w:r w:rsidR="004014EE" w:rsidRPr="00A85A39">
        <w:rPr>
          <w:rFonts w:ascii="Times New Roman" w:hAnsi="Times New Roman" w:cs="Times New Roman"/>
          <w:i/>
          <w:iCs/>
          <w:sz w:val="24"/>
          <w:szCs w:val="24"/>
        </w:rPr>
        <w:t>Oil Blending</w:t>
      </w:r>
      <w:r w:rsidR="004A6B32" w:rsidRPr="00A85A39">
        <w:rPr>
          <w:rFonts w:ascii="Times New Roman" w:hAnsi="Times New Roman" w:cs="Times New Roman"/>
          <w:i/>
          <w:iCs/>
          <w:sz w:val="24"/>
          <w:szCs w:val="24"/>
        </w:rPr>
        <w:t xml:space="preserve"> Enterprises (Pvt) Ltd v Minister of Labour </w:t>
      </w:r>
      <w:r w:rsidR="004A6B32" w:rsidRPr="00A85A39">
        <w:rPr>
          <w:rFonts w:ascii="Times New Roman" w:hAnsi="Times New Roman" w:cs="Times New Roman"/>
          <w:sz w:val="24"/>
          <w:szCs w:val="24"/>
        </w:rPr>
        <w:t xml:space="preserve">2001 (2) </w:t>
      </w:r>
      <w:r w:rsidR="004A6B32" w:rsidRPr="00A85A39">
        <w:rPr>
          <w:rFonts w:ascii="Times New Roman" w:hAnsi="Times New Roman" w:cs="Times New Roman"/>
          <w:sz w:val="24"/>
          <w:szCs w:val="24"/>
        </w:rPr>
        <w:lastRenderedPageBreak/>
        <w:t xml:space="preserve">ZLR 446 (H) at 450. </w:t>
      </w:r>
      <w:r w:rsidR="004014EE" w:rsidRPr="00A85A39">
        <w:rPr>
          <w:rFonts w:ascii="Times New Roman" w:hAnsi="Times New Roman" w:cs="Times New Roman"/>
          <w:sz w:val="24"/>
          <w:szCs w:val="24"/>
        </w:rPr>
        <w:t>The requirements</w:t>
      </w:r>
      <w:r w:rsidR="004A6B32" w:rsidRPr="00A85A39">
        <w:rPr>
          <w:rFonts w:ascii="Times New Roman" w:hAnsi="Times New Roman" w:cs="Times New Roman"/>
          <w:sz w:val="24"/>
          <w:szCs w:val="24"/>
        </w:rPr>
        <w:t xml:space="preserve"> to access th</w:t>
      </w:r>
      <w:r w:rsidR="00567936">
        <w:rPr>
          <w:rFonts w:ascii="Times New Roman" w:hAnsi="Times New Roman" w:cs="Times New Roman"/>
          <w:sz w:val="24"/>
          <w:szCs w:val="24"/>
        </w:rPr>
        <w:t>is</w:t>
      </w:r>
      <w:r w:rsidR="004A6B32" w:rsidRPr="00A85A39">
        <w:rPr>
          <w:rFonts w:ascii="Times New Roman" w:hAnsi="Times New Roman" w:cs="Times New Roman"/>
          <w:sz w:val="24"/>
          <w:szCs w:val="24"/>
        </w:rPr>
        <w:t xml:space="preserve"> judicial remedy were spelt out in the case of </w:t>
      </w:r>
      <w:r w:rsidR="004A6B32" w:rsidRPr="00A85A39">
        <w:rPr>
          <w:rFonts w:ascii="Times New Roman" w:hAnsi="Times New Roman" w:cs="Times New Roman"/>
          <w:i/>
          <w:iCs/>
          <w:sz w:val="24"/>
          <w:szCs w:val="24"/>
        </w:rPr>
        <w:t xml:space="preserve">Setlogelo v Setlogelo </w:t>
      </w:r>
      <w:r w:rsidR="004A6B32" w:rsidRPr="00A85A39">
        <w:rPr>
          <w:rFonts w:ascii="Times New Roman" w:hAnsi="Times New Roman" w:cs="Times New Roman"/>
          <w:sz w:val="24"/>
          <w:szCs w:val="24"/>
        </w:rPr>
        <w:t xml:space="preserve">1914 AD at 227. The Supreme Court of Zimbabwe noted with approval the requirements of </w:t>
      </w:r>
      <w:r w:rsidR="004A6B32" w:rsidRPr="00A85A39">
        <w:rPr>
          <w:rFonts w:ascii="Times New Roman" w:hAnsi="Times New Roman" w:cs="Times New Roman"/>
          <w:i/>
          <w:iCs/>
          <w:sz w:val="24"/>
          <w:szCs w:val="24"/>
        </w:rPr>
        <w:t xml:space="preserve">mandamus </w:t>
      </w:r>
      <w:r w:rsidR="004A6B32" w:rsidRPr="00A85A39">
        <w:rPr>
          <w:rFonts w:ascii="Times New Roman" w:hAnsi="Times New Roman" w:cs="Times New Roman"/>
          <w:sz w:val="24"/>
          <w:szCs w:val="24"/>
        </w:rPr>
        <w:t xml:space="preserve">in the case of </w:t>
      </w:r>
      <w:r w:rsidR="004A6B32" w:rsidRPr="00A85A39">
        <w:rPr>
          <w:rFonts w:ascii="Times New Roman" w:hAnsi="Times New Roman" w:cs="Times New Roman"/>
          <w:i/>
          <w:iCs/>
          <w:sz w:val="24"/>
          <w:szCs w:val="24"/>
        </w:rPr>
        <w:t xml:space="preserve">Tribatic (Pvt) Ltd v Tobacco Marketing </w:t>
      </w:r>
      <w:r w:rsidR="008C51A6" w:rsidRPr="00A85A39">
        <w:rPr>
          <w:rFonts w:ascii="Times New Roman" w:hAnsi="Times New Roman" w:cs="Times New Roman"/>
          <w:i/>
          <w:iCs/>
          <w:sz w:val="24"/>
          <w:szCs w:val="24"/>
        </w:rPr>
        <w:t>Board 1996</w:t>
      </w:r>
      <w:r w:rsidR="004A6B32" w:rsidRPr="00A85A39">
        <w:rPr>
          <w:rFonts w:ascii="Times New Roman" w:hAnsi="Times New Roman" w:cs="Times New Roman"/>
          <w:sz w:val="24"/>
          <w:szCs w:val="24"/>
        </w:rPr>
        <w:t xml:space="preserve"> (2) ZLR 52 (S) at p56. The requirements </w:t>
      </w:r>
      <w:r w:rsidR="00C22253">
        <w:rPr>
          <w:rFonts w:ascii="Times New Roman" w:hAnsi="Times New Roman" w:cs="Times New Roman"/>
          <w:sz w:val="24"/>
          <w:szCs w:val="24"/>
        </w:rPr>
        <w:t xml:space="preserve">that </w:t>
      </w:r>
      <w:r w:rsidR="004A6B32" w:rsidRPr="00A85A39">
        <w:rPr>
          <w:rFonts w:ascii="Times New Roman" w:hAnsi="Times New Roman" w:cs="Times New Roman"/>
          <w:sz w:val="24"/>
          <w:szCs w:val="24"/>
        </w:rPr>
        <w:t xml:space="preserve">the applicant must prove for a </w:t>
      </w:r>
      <w:r w:rsidR="004A6B32" w:rsidRPr="00A85A39">
        <w:rPr>
          <w:rFonts w:ascii="Times New Roman" w:hAnsi="Times New Roman" w:cs="Times New Roman"/>
          <w:i/>
          <w:iCs/>
          <w:sz w:val="24"/>
          <w:szCs w:val="24"/>
        </w:rPr>
        <w:t xml:space="preserve">mandamus </w:t>
      </w:r>
      <w:r w:rsidR="000775EA" w:rsidRPr="00A85A39">
        <w:rPr>
          <w:rFonts w:ascii="Times New Roman" w:hAnsi="Times New Roman" w:cs="Times New Roman"/>
          <w:sz w:val="24"/>
          <w:szCs w:val="24"/>
        </w:rPr>
        <w:t>are</w:t>
      </w:r>
      <w:r w:rsidR="003416BE" w:rsidRPr="00A85A39">
        <w:rPr>
          <w:rFonts w:ascii="Times New Roman" w:hAnsi="Times New Roman" w:cs="Times New Roman"/>
          <w:sz w:val="24"/>
          <w:szCs w:val="24"/>
        </w:rPr>
        <w:t xml:space="preserve"> </w:t>
      </w:r>
      <w:r w:rsidR="004A6B32" w:rsidRPr="00A85A39">
        <w:rPr>
          <w:rFonts w:ascii="Times New Roman" w:hAnsi="Times New Roman" w:cs="Times New Roman"/>
          <w:sz w:val="24"/>
          <w:szCs w:val="24"/>
        </w:rPr>
        <w:t>a clear right; an injury actually committed or reasonabl</w:t>
      </w:r>
      <w:r w:rsidR="00AA7775">
        <w:rPr>
          <w:rFonts w:ascii="Times New Roman" w:hAnsi="Times New Roman" w:cs="Times New Roman"/>
          <w:sz w:val="24"/>
          <w:szCs w:val="24"/>
        </w:rPr>
        <w:t>y</w:t>
      </w:r>
      <w:r w:rsidR="004A6B32" w:rsidRPr="00A85A39">
        <w:rPr>
          <w:rFonts w:ascii="Times New Roman" w:hAnsi="Times New Roman" w:cs="Times New Roman"/>
          <w:sz w:val="24"/>
          <w:szCs w:val="24"/>
        </w:rPr>
        <w:t xml:space="preserve"> apprehended; and   the absence of a similar protection by any other ordinary remedy.</w:t>
      </w:r>
    </w:p>
    <w:p w14:paraId="7F9F0817" w14:textId="2A4A8A93" w:rsidR="00F81D3F" w:rsidRPr="00A85A39" w:rsidRDefault="00F625B0" w:rsidP="00A85A39">
      <w:pPr>
        <w:pStyle w:val="ListParagraph"/>
        <w:numPr>
          <w:ilvl w:val="0"/>
          <w:numId w:val="4"/>
        </w:numPr>
        <w:spacing w:line="360" w:lineRule="auto"/>
        <w:jc w:val="both"/>
        <w:rPr>
          <w:rFonts w:ascii="Times New Roman" w:hAnsi="Times New Roman" w:cs="Times New Roman"/>
          <w:sz w:val="24"/>
          <w:szCs w:val="24"/>
        </w:rPr>
      </w:pPr>
      <w:r w:rsidRPr="00A85A39">
        <w:rPr>
          <w:rFonts w:ascii="Times New Roman" w:hAnsi="Times New Roman" w:cs="Times New Roman"/>
          <w:sz w:val="24"/>
          <w:szCs w:val="24"/>
        </w:rPr>
        <w:t xml:space="preserve">In </w:t>
      </w:r>
      <w:r w:rsidRPr="00A85A39">
        <w:rPr>
          <w:rFonts w:ascii="Times New Roman" w:hAnsi="Times New Roman" w:cs="Times New Roman"/>
          <w:i/>
          <w:iCs/>
          <w:sz w:val="24"/>
          <w:szCs w:val="24"/>
        </w:rPr>
        <w:t>casu</w:t>
      </w:r>
      <w:r w:rsidRPr="00A85A39">
        <w:rPr>
          <w:rFonts w:ascii="Times New Roman" w:hAnsi="Times New Roman" w:cs="Times New Roman"/>
          <w:sz w:val="24"/>
          <w:szCs w:val="24"/>
        </w:rPr>
        <w:t xml:space="preserve">, the </w:t>
      </w:r>
      <w:r w:rsidR="003416BE" w:rsidRPr="00A85A39">
        <w:rPr>
          <w:rFonts w:ascii="Times New Roman" w:hAnsi="Times New Roman" w:cs="Times New Roman"/>
          <w:sz w:val="24"/>
          <w:szCs w:val="24"/>
        </w:rPr>
        <w:t xml:space="preserve">first </w:t>
      </w:r>
      <w:r w:rsidR="004C7DC2" w:rsidRPr="00A85A39">
        <w:rPr>
          <w:rFonts w:ascii="Times New Roman" w:hAnsi="Times New Roman" w:cs="Times New Roman"/>
          <w:sz w:val="24"/>
          <w:szCs w:val="24"/>
        </w:rPr>
        <w:t xml:space="preserve">issue </w:t>
      </w:r>
      <w:r w:rsidR="003416BE" w:rsidRPr="00A85A39">
        <w:rPr>
          <w:rFonts w:ascii="Times New Roman" w:hAnsi="Times New Roman" w:cs="Times New Roman"/>
          <w:sz w:val="24"/>
          <w:szCs w:val="24"/>
        </w:rPr>
        <w:t>to consider is whether the applicant is “an interested person” in the reading of s 14 of the High Court Act</w:t>
      </w:r>
      <w:r w:rsidR="008C51A6" w:rsidRPr="00A85A39">
        <w:rPr>
          <w:rFonts w:ascii="Times New Roman" w:hAnsi="Times New Roman" w:cs="Times New Roman"/>
          <w:sz w:val="24"/>
          <w:szCs w:val="24"/>
        </w:rPr>
        <w:t xml:space="preserve"> and the jurisprudence developed by the courts. </w:t>
      </w:r>
      <w:r w:rsidR="00F81D3F" w:rsidRPr="00A85A39">
        <w:rPr>
          <w:rFonts w:ascii="Times New Roman" w:hAnsi="Times New Roman" w:cs="Times New Roman"/>
          <w:bCs/>
          <w:sz w:val="24"/>
          <w:szCs w:val="24"/>
        </w:rPr>
        <w:t xml:space="preserve">In </w:t>
      </w:r>
      <w:r w:rsidR="00F81D3F" w:rsidRPr="00A85A39">
        <w:rPr>
          <w:rFonts w:ascii="Times New Roman" w:hAnsi="Times New Roman" w:cs="Times New Roman"/>
          <w:bCs/>
          <w:i/>
          <w:iCs/>
          <w:sz w:val="24"/>
          <w:szCs w:val="24"/>
        </w:rPr>
        <w:t xml:space="preserve">Chitiga v NSSA </w:t>
      </w:r>
      <w:r w:rsidR="00F81D3F" w:rsidRPr="00A85A39">
        <w:rPr>
          <w:rFonts w:ascii="Times New Roman" w:hAnsi="Times New Roman" w:cs="Times New Roman"/>
          <w:bCs/>
          <w:sz w:val="24"/>
          <w:szCs w:val="24"/>
        </w:rPr>
        <w:t>2019 (2) ZLR 414 (H) at 417 - 418 the court held that:</w:t>
      </w:r>
    </w:p>
    <w:p w14:paraId="3FD6786D" w14:textId="1701EF6E" w:rsidR="007B4439" w:rsidRPr="00A85A39" w:rsidRDefault="00F81D3F" w:rsidP="007B4439">
      <w:pPr>
        <w:spacing w:line="276" w:lineRule="auto"/>
        <w:ind w:left="720"/>
        <w:jc w:val="both"/>
        <w:rPr>
          <w:rFonts w:ascii="Times New Roman" w:hAnsi="Times New Roman" w:cs="Times New Roman"/>
          <w:bCs/>
          <w:szCs w:val="24"/>
        </w:rPr>
      </w:pPr>
      <w:r w:rsidRPr="00A85A39">
        <w:rPr>
          <w:rFonts w:ascii="Times New Roman" w:hAnsi="Times New Roman" w:cs="Times New Roman"/>
          <w:bCs/>
          <w:szCs w:val="24"/>
        </w:rPr>
        <w:t xml:space="preserve">“In the first stage, the court inquiries into whether the applicant is an interested person in the sense of having a direct and substantial interest in the subject matter of the suit which could be prejudicially affected by the judgment of the court. ………. The second stage requires the court to decide, notwithstanding the finding in the first stage that the applicant has </w:t>
      </w:r>
      <w:r w:rsidR="00B3716A" w:rsidRPr="00A85A39">
        <w:rPr>
          <w:rFonts w:ascii="Times New Roman" w:hAnsi="Times New Roman" w:cs="Times New Roman"/>
          <w:bCs/>
          <w:szCs w:val="24"/>
        </w:rPr>
        <w:t>a direct</w:t>
      </w:r>
      <w:r w:rsidRPr="00A85A39">
        <w:rPr>
          <w:rFonts w:ascii="Times New Roman" w:hAnsi="Times New Roman" w:cs="Times New Roman"/>
          <w:bCs/>
          <w:szCs w:val="24"/>
        </w:rPr>
        <w:t xml:space="preserve"> interest, whether or not the case in question is a proper </w:t>
      </w:r>
      <w:r w:rsidR="00C071B2" w:rsidRPr="00A85A39">
        <w:rPr>
          <w:rFonts w:ascii="Times New Roman" w:hAnsi="Times New Roman" w:cs="Times New Roman"/>
          <w:bCs/>
          <w:szCs w:val="24"/>
        </w:rPr>
        <w:t>one for the exercise of the court’s discretion under s 14 of the Act.</w:t>
      </w:r>
      <w:r w:rsidR="00006119" w:rsidRPr="00A85A39">
        <w:rPr>
          <w:rFonts w:ascii="Times New Roman" w:hAnsi="Times New Roman" w:cs="Times New Roman"/>
          <w:bCs/>
          <w:szCs w:val="24"/>
        </w:rPr>
        <w:t xml:space="preserve"> </w:t>
      </w:r>
      <w:r w:rsidR="00A85A39" w:rsidRPr="00A85A39">
        <w:rPr>
          <w:rFonts w:ascii="Times New Roman" w:hAnsi="Times New Roman" w:cs="Times New Roman"/>
          <w:bCs/>
          <w:smallCaps/>
          <w:szCs w:val="24"/>
        </w:rPr>
        <w:t>Williamson J</w:t>
      </w:r>
      <w:r w:rsidR="007B4439" w:rsidRPr="00A85A39">
        <w:rPr>
          <w:rFonts w:ascii="Times New Roman" w:hAnsi="Times New Roman" w:cs="Times New Roman"/>
          <w:bCs/>
          <w:szCs w:val="24"/>
        </w:rPr>
        <w:t xml:space="preserve"> in </w:t>
      </w:r>
      <w:r w:rsidR="007B4439" w:rsidRPr="00A85A39">
        <w:rPr>
          <w:rFonts w:ascii="Times New Roman" w:hAnsi="Times New Roman" w:cs="Times New Roman"/>
          <w:bCs/>
          <w:i/>
          <w:iCs/>
          <w:szCs w:val="24"/>
        </w:rPr>
        <w:t>Adbro Investments Co. Ltd v Minister of the Interior &amp; Ors</w:t>
      </w:r>
      <w:r w:rsidR="007B4439" w:rsidRPr="00A85A39">
        <w:rPr>
          <w:rFonts w:ascii="Times New Roman" w:hAnsi="Times New Roman" w:cs="Times New Roman"/>
          <w:bCs/>
          <w:szCs w:val="24"/>
        </w:rPr>
        <w:t xml:space="preserve"> 1961 (3) SA 283 (T) at 285B-C (quoted with approval by </w:t>
      </w:r>
      <w:r w:rsidR="00A85A39" w:rsidRPr="00A85A39">
        <w:rPr>
          <w:rFonts w:ascii="Times New Roman" w:hAnsi="Times New Roman" w:cs="Times New Roman"/>
          <w:bCs/>
          <w:smallCaps/>
          <w:szCs w:val="24"/>
        </w:rPr>
        <w:t>Gubbay Cj</w:t>
      </w:r>
      <w:r w:rsidR="00A85A39" w:rsidRPr="00A85A39">
        <w:rPr>
          <w:rFonts w:ascii="Times New Roman" w:hAnsi="Times New Roman" w:cs="Times New Roman"/>
          <w:bCs/>
          <w:szCs w:val="24"/>
        </w:rPr>
        <w:t xml:space="preserve"> </w:t>
      </w:r>
      <w:r w:rsidR="007B4439" w:rsidRPr="00A85A39">
        <w:rPr>
          <w:rFonts w:ascii="Times New Roman" w:hAnsi="Times New Roman" w:cs="Times New Roman"/>
          <w:bCs/>
          <w:szCs w:val="24"/>
        </w:rPr>
        <w:t xml:space="preserve">in </w:t>
      </w:r>
      <w:r w:rsidR="007B4439" w:rsidRPr="00A85A39">
        <w:rPr>
          <w:rFonts w:ascii="Times New Roman" w:hAnsi="Times New Roman" w:cs="Times New Roman"/>
          <w:bCs/>
          <w:i/>
          <w:iCs/>
          <w:szCs w:val="24"/>
        </w:rPr>
        <w:t>Mann Publishing (Pvt) Ltd, supra,</w:t>
      </w:r>
      <w:r w:rsidR="007B4439" w:rsidRPr="00A85A39">
        <w:rPr>
          <w:rFonts w:ascii="Times New Roman" w:hAnsi="Times New Roman" w:cs="Times New Roman"/>
          <w:bCs/>
          <w:szCs w:val="24"/>
        </w:rPr>
        <w:t xml:space="preserve"> </w:t>
      </w:r>
      <w:r w:rsidR="00B3716A" w:rsidRPr="00A85A39">
        <w:rPr>
          <w:rFonts w:ascii="Times New Roman" w:hAnsi="Times New Roman" w:cs="Times New Roman"/>
          <w:bCs/>
          <w:szCs w:val="24"/>
        </w:rPr>
        <w:t>described what</w:t>
      </w:r>
      <w:r w:rsidR="007B4439" w:rsidRPr="00A85A39">
        <w:rPr>
          <w:rFonts w:ascii="Times New Roman" w:hAnsi="Times New Roman" w:cs="Times New Roman"/>
          <w:bCs/>
          <w:szCs w:val="24"/>
        </w:rPr>
        <w:t xml:space="preserve"> constitutes a proper case for the exercise of the court’s discretion under s 14 in the following terms: </w:t>
      </w:r>
    </w:p>
    <w:p w14:paraId="121D611E" w14:textId="48526220" w:rsidR="00F81D3F" w:rsidRPr="00A85A39" w:rsidRDefault="007B4439" w:rsidP="00B3716A">
      <w:pPr>
        <w:spacing w:line="276" w:lineRule="auto"/>
        <w:ind w:left="1440"/>
        <w:jc w:val="both"/>
        <w:rPr>
          <w:rFonts w:ascii="Times New Roman" w:hAnsi="Times New Roman" w:cs="Times New Roman"/>
          <w:szCs w:val="24"/>
        </w:rPr>
      </w:pPr>
      <w:r w:rsidRPr="00A85A39">
        <w:rPr>
          <w:rFonts w:ascii="Times New Roman" w:hAnsi="Times New Roman" w:cs="Times New Roman"/>
          <w:bCs/>
          <w:szCs w:val="24"/>
        </w:rPr>
        <w:t xml:space="preserve">‘I think that a proper case for a purely declaratory order is not made out if the result is merely academic interest to the applicant.  </w:t>
      </w:r>
      <w:r w:rsidR="00C071B2" w:rsidRPr="00A85A39">
        <w:rPr>
          <w:rFonts w:ascii="Times New Roman" w:hAnsi="Times New Roman" w:cs="Times New Roman"/>
          <w:bCs/>
          <w:szCs w:val="24"/>
        </w:rPr>
        <w:t xml:space="preserve"> </w:t>
      </w:r>
      <w:r w:rsidRPr="00A85A39">
        <w:rPr>
          <w:rFonts w:ascii="Times New Roman" w:hAnsi="Times New Roman" w:cs="Times New Roman"/>
          <w:bCs/>
          <w:szCs w:val="24"/>
        </w:rPr>
        <w:t xml:space="preserve">I feel that some tangible and justifiable advantage in relation to the applicant’s position with reference to an existing, future or contingent legal right or obligation must appear to flow from the grant of the </w:t>
      </w:r>
      <w:r w:rsidR="00A85A39">
        <w:rPr>
          <w:rFonts w:ascii="Times New Roman" w:hAnsi="Times New Roman" w:cs="Times New Roman"/>
          <w:bCs/>
          <w:szCs w:val="24"/>
        </w:rPr>
        <w:t>declaratory order sought.”</w:t>
      </w:r>
      <w:r w:rsidR="000775EA">
        <w:rPr>
          <w:rFonts w:ascii="Times New Roman" w:hAnsi="Times New Roman" w:cs="Times New Roman"/>
          <w:bCs/>
          <w:szCs w:val="24"/>
        </w:rPr>
        <w:t>’</w:t>
      </w:r>
    </w:p>
    <w:p w14:paraId="0E32F6F5" w14:textId="1B67E0E5" w:rsidR="00A85A39" w:rsidRDefault="004C7DC2" w:rsidP="004014EE">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sz w:val="24"/>
          <w:szCs w:val="24"/>
        </w:rPr>
        <w:t xml:space="preserve">The applicant seeks </w:t>
      </w:r>
      <w:r w:rsidR="00225252" w:rsidRPr="00A85A39">
        <w:rPr>
          <w:rFonts w:ascii="Times New Roman" w:hAnsi="Times New Roman" w:cs="Times New Roman"/>
          <w:sz w:val="24"/>
          <w:szCs w:val="24"/>
        </w:rPr>
        <w:t>two declaratory orders</w:t>
      </w:r>
      <w:r w:rsidR="00391996" w:rsidRPr="00A85A39">
        <w:rPr>
          <w:rFonts w:ascii="Times New Roman" w:hAnsi="Times New Roman" w:cs="Times New Roman"/>
          <w:sz w:val="24"/>
          <w:szCs w:val="24"/>
        </w:rPr>
        <w:t>, the first is that</w:t>
      </w:r>
      <w:r w:rsidR="00216F58" w:rsidRPr="00A85A39">
        <w:rPr>
          <w:rFonts w:ascii="Times New Roman" w:hAnsi="Times New Roman" w:cs="Times New Roman"/>
          <w:sz w:val="24"/>
          <w:szCs w:val="24"/>
        </w:rPr>
        <w:t xml:space="preserve"> “</w:t>
      </w:r>
      <w:r w:rsidRPr="00A85A39">
        <w:rPr>
          <w:rFonts w:ascii="Times New Roman" w:hAnsi="Times New Roman" w:cs="Times New Roman"/>
          <w:sz w:val="24"/>
          <w:szCs w:val="24"/>
        </w:rPr>
        <w:t>t</w:t>
      </w:r>
      <w:r w:rsidR="009F36C4" w:rsidRPr="00A85A39">
        <w:rPr>
          <w:rFonts w:ascii="Times New Roman" w:hAnsi="Times New Roman" w:cs="Times New Roman"/>
          <w:bCs/>
          <w:sz w:val="24"/>
          <w:szCs w:val="24"/>
        </w:rPr>
        <w:t>he respondent has an obligation to facilitate easy and formal access to foreign currency by the public.</w:t>
      </w:r>
      <w:r w:rsidRPr="00A85A39">
        <w:rPr>
          <w:rFonts w:ascii="Times New Roman" w:hAnsi="Times New Roman" w:cs="Times New Roman"/>
          <w:bCs/>
          <w:sz w:val="24"/>
          <w:szCs w:val="24"/>
        </w:rPr>
        <w:t xml:space="preserve">” </w:t>
      </w:r>
      <w:r w:rsidR="009F36C4" w:rsidRPr="00A85A39">
        <w:rPr>
          <w:rFonts w:ascii="Times New Roman" w:hAnsi="Times New Roman" w:cs="Times New Roman"/>
          <w:bCs/>
          <w:sz w:val="24"/>
          <w:szCs w:val="24"/>
        </w:rPr>
        <w:t xml:space="preserve"> </w:t>
      </w:r>
      <w:r w:rsidR="00BE07DA" w:rsidRPr="00A85A39">
        <w:rPr>
          <w:rFonts w:ascii="Times New Roman" w:hAnsi="Times New Roman" w:cs="Times New Roman"/>
          <w:bCs/>
          <w:sz w:val="24"/>
          <w:szCs w:val="24"/>
        </w:rPr>
        <w:t>T</w:t>
      </w:r>
      <w:r w:rsidR="00A85A39">
        <w:rPr>
          <w:rFonts w:ascii="Times New Roman" w:hAnsi="Times New Roman" w:cs="Times New Roman"/>
          <w:bCs/>
          <w:sz w:val="24"/>
          <w:szCs w:val="24"/>
        </w:rPr>
        <w:t xml:space="preserve">his </w:t>
      </w:r>
      <w:r w:rsidR="000775EA">
        <w:rPr>
          <w:rFonts w:ascii="Times New Roman" w:hAnsi="Times New Roman" w:cs="Times New Roman"/>
          <w:bCs/>
          <w:sz w:val="24"/>
          <w:szCs w:val="24"/>
        </w:rPr>
        <w:t xml:space="preserve">case </w:t>
      </w:r>
      <w:r w:rsidR="00A85A39">
        <w:rPr>
          <w:rFonts w:ascii="Times New Roman" w:hAnsi="Times New Roman" w:cs="Times New Roman"/>
          <w:bCs/>
          <w:sz w:val="24"/>
          <w:szCs w:val="24"/>
        </w:rPr>
        <w:t xml:space="preserve">is neither a class action </w:t>
      </w:r>
      <w:r w:rsidR="000775EA">
        <w:rPr>
          <w:rFonts w:ascii="Times New Roman" w:hAnsi="Times New Roman" w:cs="Times New Roman"/>
          <w:bCs/>
          <w:sz w:val="24"/>
          <w:szCs w:val="24"/>
        </w:rPr>
        <w:t>in terms of the Class Actions Act [</w:t>
      </w:r>
      <w:r w:rsidR="000775EA" w:rsidRPr="000775EA">
        <w:rPr>
          <w:rFonts w:ascii="Times New Roman" w:hAnsi="Times New Roman" w:cs="Times New Roman"/>
          <w:bCs/>
          <w:i/>
          <w:iCs/>
          <w:sz w:val="24"/>
          <w:szCs w:val="24"/>
        </w:rPr>
        <w:t>Chapter 8:17</w:t>
      </w:r>
      <w:r w:rsidR="000775EA">
        <w:rPr>
          <w:rFonts w:ascii="Times New Roman" w:hAnsi="Times New Roman" w:cs="Times New Roman"/>
          <w:bCs/>
          <w:sz w:val="24"/>
          <w:szCs w:val="24"/>
        </w:rPr>
        <w:t xml:space="preserve">], </w:t>
      </w:r>
      <w:r w:rsidR="00216F58" w:rsidRPr="00A85A39">
        <w:rPr>
          <w:rFonts w:ascii="Times New Roman" w:hAnsi="Times New Roman" w:cs="Times New Roman"/>
          <w:bCs/>
          <w:sz w:val="24"/>
          <w:szCs w:val="24"/>
        </w:rPr>
        <w:t xml:space="preserve">nor </w:t>
      </w:r>
      <w:r w:rsidR="008C51A6" w:rsidRPr="00A85A39">
        <w:rPr>
          <w:rFonts w:ascii="Times New Roman" w:hAnsi="Times New Roman" w:cs="Times New Roman"/>
          <w:bCs/>
          <w:sz w:val="24"/>
          <w:szCs w:val="24"/>
        </w:rPr>
        <w:t>human rights</w:t>
      </w:r>
      <w:r w:rsidR="00216F58" w:rsidRPr="00A85A39">
        <w:rPr>
          <w:rFonts w:ascii="Times New Roman" w:hAnsi="Times New Roman" w:cs="Times New Roman"/>
          <w:bCs/>
          <w:sz w:val="24"/>
          <w:szCs w:val="24"/>
        </w:rPr>
        <w:t xml:space="preserve"> litigation in terms of s 85 of the Constitution</w:t>
      </w:r>
      <w:r w:rsidR="000775EA">
        <w:rPr>
          <w:rFonts w:ascii="Times New Roman" w:hAnsi="Times New Roman" w:cs="Times New Roman"/>
          <w:bCs/>
          <w:sz w:val="24"/>
          <w:szCs w:val="24"/>
        </w:rPr>
        <w:t xml:space="preserve"> of Zimbabwe Amendment (No. 2) Act, 2013</w:t>
      </w:r>
      <w:r w:rsidR="00216F58" w:rsidRPr="00A85A39">
        <w:rPr>
          <w:rFonts w:ascii="Times New Roman" w:hAnsi="Times New Roman" w:cs="Times New Roman"/>
          <w:bCs/>
          <w:sz w:val="24"/>
          <w:szCs w:val="24"/>
        </w:rPr>
        <w:t xml:space="preserve">. </w:t>
      </w:r>
      <w:r w:rsidR="00225252" w:rsidRPr="00A85A39">
        <w:rPr>
          <w:rFonts w:ascii="Times New Roman" w:hAnsi="Times New Roman" w:cs="Times New Roman"/>
          <w:bCs/>
          <w:sz w:val="24"/>
          <w:szCs w:val="24"/>
        </w:rPr>
        <w:t>T</w:t>
      </w:r>
      <w:r w:rsidR="00216F58" w:rsidRPr="00A85A39">
        <w:rPr>
          <w:rFonts w:ascii="Times New Roman" w:hAnsi="Times New Roman" w:cs="Times New Roman"/>
          <w:bCs/>
          <w:sz w:val="24"/>
          <w:szCs w:val="24"/>
        </w:rPr>
        <w:t xml:space="preserve">he applicant has not established </w:t>
      </w:r>
      <w:r w:rsidR="007A2F3B" w:rsidRPr="00A85A39">
        <w:rPr>
          <w:rFonts w:ascii="Times New Roman" w:hAnsi="Times New Roman" w:cs="Times New Roman"/>
          <w:bCs/>
          <w:sz w:val="24"/>
          <w:szCs w:val="24"/>
        </w:rPr>
        <w:t xml:space="preserve">an </w:t>
      </w:r>
      <w:r w:rsidR="00216F58" w:rsidRPr="00A85A39">
        <w:rPr>
          <w:rFonts w:ascii="Times New Roman" w:hAnsi="Times New Roman" w:cs="Times New Roman"/>
          <w:bCs/>
          <w:sz w:val="24"/>
          <w:szCs w:val="24"/>
        </w:rPr>
        <w:t xml:space="preserve">interest </w:t>
      </w:r>
      <w:r w:rsidR="00225252" w:rsidRPr="00A85A39">
        <w:rPr>
          <w:rFonts w:ascii="Times New Roman" w:hAnsi="Times New Roman" w:cs="Times New Roman"/>
          <w:bCs/>
          <w:sz w:val="24"/>
          <w:szCs w:val="24"/>
        </w:rPr>
        <w:t xml:space="preserve">or standing </w:t>
      </w:r>
      <w:r w:rsidR="00216F58" w:rsidRPr="00A85A39">
        <w:rPr>
          <w:rFonts w:ascii="Times New Roman" w:hAnsi="Times New Roman" w:cs="Times New Roman"/>
          <w:bCs/>
          <w:sz w:val="24"/>
          <w:szCs w:val="24"/>
        </w:rPr>
        <w:t xml:space="preserve">to litigate </w:t>
      </w:r>
      <w:r w:rsidR="007A2F3B" w:rsidRPr="00A85A39">
        <w:rPr>
          <w:rFonts w:ascii="Times New Roman" w:hAnsi="Times New Roman" w:cs="Times New Roman"/>
          <w:bCs/>
          <w:sz w:val="24"/>
          <w:szCs w:val="24"/>
        </w:rPr>
        <w:t>in the interests of</w:t>
      </w:r>
      <w:r w:rsidR="00216F58" w:rsidRPr="00A85A39">
        <w:rPr>
          <w:rFonts w:ascii="Times New Roman" w:hAnsi="Times New Roman" w:cs="Times New Roman"/>
          <w:bCs/>
          <w:sz w:val="24"/>
          <w:szCs w:val="24"/>
        </w:rPr>
        <w:t xml:space="preserve"> the public</w:t>
      </w:r>
      <w:r w:rsidR="007A2F3B" w:rsidRPr="00A85A39">
        <w:rPr>
          <w:rFonts w:ascii="Times New Roman" w:hAnsi="Times New Roman" w:cs="Times New Roman"/>
          <w:bCs/>
          <w:sz w:val="24"/>
          <w:szCs w:val="24"/>
        </w:rPr>
        <w:t xml:space="preserve"> or a certain class of persons</w:t>
      </w:r>
      <w:r w:rsidR="00216F58" w:rsidRPr="00A85A39">
        <w:rPr>
          <w:rFonts w:ascii="Times New Roman" w:hAnsi="Times New Roman" w:cs="Times New Roman"/>
          <w:bCs/>
          <w:sz w:val="24"/>
          <w:szCs w:val="24"/>
        </w:rPr>
        <w:t xml:space="preserve">.  </w:t>
      </w:r>
      <w:r w:rsidR="00BE07DA" w:rsidRPr="00A85A39">
        <w:rPr>
          <w:rFonts w:ascii="Times New Roman" w:hAnsi="Times New Roman" w:cs="Times New Roman"/>
          <w:bCs/>
          <w:sz w:val="24"/>
          <w:szCs w:val="24"/>
        </w:rPr>
        <w:t>It is for these reasons that the first part of the declaratory order sought</w:t>
      </w:r>
      <w:r w:rsidR="000775EA">
        <w:rPr>
          <w:rFonts w:ascii="Times New Roman" w:hAnsi="Times New Roman" w:cs="Times New Roman"/>
          <w:bCs/>
          <w:sz w:val="24"/>
          <w:szCs w:val="24"/>
        </w:rPr>
        <w:t xml:space="preserve"> has no merit and</w:t>
      </w:r>
      <w:r w:rsidR="00BE07DA" w:rsidRPr="00A85A39">
        <w:rPr>
          <w:rFonts w:ascii="Times New Roman" w:hAnsi="Times New Roman" w:cs="Times New Roman"/>
          <w:bCs/>
          <w:sz w:val="24"/>
          <w:szCs w:val="24"/>
        </w:rPr>
        <w:t xml:space="preserve"> is ill-conceived. </w:t>
      </w:r>
    </w:p>
    <w:p w14:paraId="2A15DFA8" w14:textId="5EB2C099" w:rsidR="00A85A39" w:rsidRDefault="00BE07DA" w:rsidP="004014EE">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sz w:val="24"/>
          <w:szCs w:val="24"/>
        </w:rPr>
        <w:t xml:space="preserve">The second part of the declaratory order sought is that </w:t>
      </w:r>
      <w:r w:rsidR="00A80C5D" w:rsidRPr="00A85A39">
        <w:rPr>
          <w:rFonts w:ascii="Times New Roman" w:hAnsi="Times New Roman" w:cs="Times New Roman"/>
          <w:bCs/>
          <w:sz w:val="24"/>
          <w:szCs w:val="24"/>
        </w:rPr>
        <w:t>“t</w:t>
      </w:r>
      <w:r w:rsidR="009F36C4" w:rsidRPr="00A85A39">
        <w:rPr>
          <w:rFonts w:ascii="Times New Roman" w:hAnsi="Times New Roman" w:cs="Times New Roman"/>
          <w:bCs/>
          <w:sz w:val="24"/>
          <w:szCs w:val="24"/>
        </w:rPr>
        <w:t>he existing regulatory framework is overly restrictive and unlawfully hinders applicant from having easy access to foreign currency.</w:t>
      </w:r>
      <w:r w:rsidR="00A80C5D" w:rsidRPr="00A85A39">
        <w:rPr>
          <w:rFonts w:ascii="Times New Roman" w:hAnsi="Times New Roman" w:cs="Times New Roman"/>
          <w:bCs/>
          <w:sz w:val="24"/>
          <w:szCs w:val="24"/>
        </w:rPr>
        <w:t>” It is this aspect of the case that requires closer scrutiny.</w:t>
      </w:r>
      <w:r w:rsidR="00C87D41" w:rsidRPr="00A85A39">
        <w:rPr>
          <w:rFonts w:ascii="Times New Roman" w:hAnsi="Times New Roman" w:cs="Times New Roman"/>
          <w:bCs/>
          <w:sz w:val="24"/>
          <w:szCs w:val="24"/>
        </w:rPr>
        <w:t xml:space="preserve"> </w:t>
      </w:r>
      <w:r w:rsidR="00A80C5D" w:rsidRPr="00A85A39">
        <w:rPr>
          <w:rFonts w:ascii="Times New Roman" w:hAnsi="Times New Roman" w:cs="Times New Roman"/>
          <w:bCs/>
          <w:sz w:val="24"/>
          <w:szCs w:val="24"/>
        </w:rPr>
        <w:t xml:space="preserve">  </w:t>
      </w:r>
      <w:r w:rsidR="00F93CC9" w:rsidRPr="00A85A39">
        <w:rPr>
          <w:rFonts w:ascii="Times New Roman" w:hAnsi="Times New Roman" w:cs="Times New Roman"/>
          <w:sz w:val="24"/>
          <w:szCs w:val="24"/>
        </w:rPr>
        <w:t xml:space="preserve">The </w:t>
      </w:r>
      <w:r w:rsidR="00CA07F4">
        <w:rPr>
          <w:rFonts w:ascii="Times New Roman" w:hAnsi="Times New Roman" w:cs="Times New Roman"/>
          <w:sz w:val="24"/>
          <w:szCs w:val="24"/>
        </w:rPr>
        <w:t xml:space="preserve">first observation I make is that this </w:t>
      </w:r>
      <w:r w:rsidR="00F93CC9" w:rsidRPr="00A85A39">
        <w:rPr>
          <w:rFonts w:ascii="Times New Roman" w:hAnsi="Times New Roman" w:cs="Times New Roman"/>
          <w:sz w:val="24"/>
          <w:szCs w:val="24"/>
        </w:rPr>
        <w:t xml:space="preserve">case is in the </w:t>
      </w:r>
      <w:r w:rsidR="00F93CC9" w:rsidRPr="00813D98">
        <w:rPr>
          <w:rFonts w:ascii="Times New Roman" w:hAnsi="Times New Roman" w:cs="Times New Roman"/>
          <w:sz w:val="24"/>
          <w:szCs w:val="24"/>
        </w:rPr>
        <w:t>abstract</w:t>
      </w:r>
      <w:r w:rsidR="00EE33DD" w:rsidRPr="00813D98">
        <w:rPr>
          <w:rFonts w:ascii="Times New Roman" w:hAnsi="Times New Roman" w:cs="Times New Roman"/>
          <w:sz w:val="24"/>
          <w:szCs w:val="24"/>
        </w:rPr>
        <w:t xml:space="preserve"> because </w:t>
      </w:r>
      <w:r w:rsidR="00EE33DD" w:rsidRPr="00A85A39">
        <w:rPr>
          <w:rFonts w:ascii="Times New Roman" w:hAnsi="Times New Roman" w:cs="Times New Roman"/>
          <w:sz w:val="24"/>
          <w:szCs w:val="24"/>
        </w:rPr>
        <w:t xml:space="preserve">the </w:t>
      </w:r>
      <w:r w:rsidR="00EE33DD" w:rsidRPr="00A85A39">
        <w:rPr>
          <w:rFonts w:ascii="Times New Roman" w:hAnsi="Times New Roman" w:cs="Times New Roman"/>
          <w:sz w:val="24"/>
          <w:szCs w:val="24"/>
          <w:lang w:val="en-GB"/>
        </w:rPr>
        <w:t xml:space="preserve">applicant elected not to place a particular set of facts before the court. </w:t>
      </w:r>
      <w:r w:rsidR="00F22B15">
        <w:rPr>
          <w:rFonts w:ascii="Times New Roman" w:hAnsi="Times New Roman" w:cs="Times New Roman"/>
          <w:sz w:val="24"/>
          <w:szCs w:val="24"/>
          <w:lang w:val="en-GB"/>
        </w:rPr>
        <w:t xml:space="preserve">She has not located herself </w:t>
      </w:r>
      <w:r w:rsidR="00F22B15">
        <w:rPr>
          <w:rFonts w:ascii="Times New Roman" w:hAnsi="Times New Roman" w:cs="Times New Roman"/>
          <w:sz w:val="24"/>
          <w:szCs w:val="24"/>
          <w:lang w:val="en-GB"/>
        </w:rPr>
        <w:lastRenderedPageBreak/>
        <w:t xml:space="preserve">within close proximity of the issues she is complaining about. </w:t>
      </w:r>
      <w:r w:rsidR="00EE33DD" w:rsidRPr="00A85A39">
        <w:rPr>
          <w:rFonts w:ascii="Times New Roman" w:hAnsi="Times New Roman" w:cs="Times New Roman"/>
          <w:sz w:val="24"/>
          <w:szCs w:val="24"/>
          <w:lang w:val="en-GB"/>
        </w:rPr>
        <w:t xml:space="preserve">The applicant does not say she sought to </w:t>
      </w:r>
      <w:r w:rsidR="004C0B2D" w:rsidRPr="00A85A39">
        <w:rPr>
          <w:rFonts w:ascii="Times New Roman" w:hAnsi="Times New Roman" w:cs="Times New Roman"/>
          <w:sz w:val="24"/>
          <w:szCs w:val="24"/>
          <w:lang w:val="en-GB"/>
        </w:rPr>
        <w:t>purchase</w:t>
      </w:r>
      <w:r w:rsidR="00EE33DD" w:rsidRPr="00A85A39">
        <w:rPr>
          <w:rFonts w:ascii="Times New Roman" w:hAnsi="Times New Roman" w:cs="Times New Roman"/>
          <w:sz w:val="24"/>
          <w:szCs w:val="24"/>
          <w:lang w:val="en-GB"/>
        </w:rPr>
        <w:t xml:space="preserve"> foreign </w:t>
      </w:r>
      <w:r w:rsidR="004C0B2D" w:rsidRPr="00A85A39">
        <w:rPr>
          <w:rFonts w:ascii="Times New Roman" w:hAnsi="Times New Roman" w:cs="Times New Roman"/>
          <w:sz w:val="24"/>
          <w:szCs w:val="24"/>
          <w:lang w:val="en-GB"/>
        </w:rPr>
        <w:t>currency</w:t>
      </w:r>
      <w:r w:rsidR="00EE33DD" w:rsidRPr="00A85A39">
        <w:rPr>
          <w:rFonts w:ascii="Times New Roman" w:hAnsi="Times New Roman" w:cs="Times New Roman"/>
          <w:sz w:val="24"/>
          <w:szCs w:val="24"/>
          <w:lang w:val="en-GB"/>
        </w:rPr>
        <w:t xml:space="preserve"> </w:t>
      </w:r>
      <w:r w:rsidR="004C0B2D" w:rsidRPr="00A85A39">
        <w:rPr>
          <w:rFonts w:ascii="Times New Roman" w:hAnsi="Times New Roman" w:cs="Times New Roman"/>
          <w:sz w:val="24"/>
          <w:szCs w:val="24"/>
          <w:lang w:val="en-GB"/>
        </w:rPr>
        <w:t xml:space="preserve">at </w:t>
      </w:r>
      <w:r w:rsidR="004C0B2D" w:rsidRPr="00A85A39">
        <w:rPr>
          <w:rFonts w:ascii="Times New Roman" w:hAnsi="Times New Roman" w:cs="Times New Roman"/>
          <w:i/>
          <w:iCs/>
          <w:sz w:val="24"/>
          <w:szCs w:val="24"/>
        </w:rPr>
        <w:t>bureau de change</w:t>
      </w:r>
      <w:r w:rsidR="004C0B2D" w:rsidRPr="00A85A39">
        <w:rPr>
          <w:rFonts w:ascii="Times New Roman" w:hAnsi="Times New Roman" w:cs="Times New Roman"/>
          <w:sz w:val="24"/>
          <w:szCs w:val="24"/>
        </w:rPr>
        <w:t xml:space="preserve"> or bank and was refused to make such a purchase. The applicant argues that this does not matter, because the respondent has</w:t>
      </w:r>
      <w:r w:rsidR="004C0B2D" w:rsidRPr="00A85A39">
        <w:rPr>
          <w:rFonts w:ascii="Times New Roman" w:hAnsi="Times New Roman" w:cs="Times New Roman"/>
          <w:bCs/>
          <w:sz w:val="24"/>
          <w:szCs w:val="24"/>
        </w:rPr>
        <w:t xml:space="preserve"> put in place measures that militate against the procurement of forex by the public. I think this contention is </w:t>
      </w:r>
      <w:r w:rsidR="00BC2960" w:rsidRPr="00A85A39">
        <w:rPr>
          <w:rFonts w:ascii="Times New Roman" w:hAnsi="Times New Roman" w:cs="Times New Roman"/>
          <w:bCs/>
          <w:sz w:val="24"/>
          <w:szCs w:val="24"/>
        </w:rPr>
        <w:t>ill-conceived</w:t>
      </w:r>
      <w:r w:rsidR="002A23D2" w:rsidRPr="00A85A39">
        <w:rPr>
          <w:rFonts w:ascii="Times New Roman" w:hAnsi="Times New Roman" w:cs="Times New Roman"/>
          <w:bCs/>
          <w:sz w:val="24"/>
          <w:szCs w:val="24"/>
        </w:rPr>
        <w:t>, I say because</w:t>
      </w:r>
      <w:r w:rsidR="00BC2960" w:rsidRPr="00A85A39">
        <w:rPr>
          <w:rFonts w:ascii="Times New Roman" w:hAnsi="Times New Roman" w:cs="Times New Roman"/>
          <w:bCs/>
          <w:sz w:val="24"/>
          <w:szCs w:val="24"/>
        </w:rPr>
        <w:t xml:space="preserve"> </w:t>
      </w:r>
      <w:r w:rsidR="002A23D2" w:rsidRPr="00A85A39">
        <w:rPr>
          <w:rFonts w:ascii="Times New Roman" w:hAnsi="Times New Roman" w:cs="Times New Roman"/>
          <w:bCs/>
          <w:sz w:val="24"/>
          <w:szCs w:val="24"/>
        </w:rPr>
        <w:t>i</w:t>
      </w:r>
      <w:r w:rsidR="00BC2960" w:rsidRPr="00A85A39">
        <w:rPr>
          <w:rFonts w:ascii="Times New Roman" w:hAnsi="Times New Roman" w:cs="Times New Roman"/>
          <w:bCs/>
          <w:sz w:val="24"/>
          <w:szCs w:val="24"/>
        </w:rPr>
        <w:t xml:space="preserve">t is important that she </w:t>
      </w:r>
      <w:r w:rsidR="007A2F3B" w:rsidRPr="00A85A39">
        <w:rPr>
          <w:rFonts w:ascii="Times New Roman" w:hAnsi="Times New Roman" w:cs="Times New Roman"/>
          <w:bCs/>
          <w:sz w:val="24"/>
          <w:szCs w:val="24"/>
        </w:rPr>
        <w:t xml:space="preserve">establishes an interest as required by s 14 of the Act. </w:t>
      </w:r>
      <w:r w:rsidR="00E95ED3" w:rsidRPr="00A85A39">
        <w:rPr>
          <w:rFonts w:ascii="Times New Roman" w:hAnsi="Times New Roman" w:cs="Times New Roman"/>
          <w:bCs/>
          <w:sz w:val="24"/>
          <w:szCs w:val="24"/>
        </w:rPr>
        <w:t>It is the applicant who c</w:t>
      </w:r>
      <w:r w:rsidR="005C3890" w:rsidRPr="00A85A39">
        <w:rPr>
          <w:rFonts w:ascii="Times New Roman" w:hAnsi="Times New Roman" w:cs="Times New Roman"/>
          <w:bCs/>
          <w:sz w:val="24"/>
          <w:szCs w:val="24"/>
        </w:rPr>
        <w:t>h</w:t>
      </w:r>
      <w:r w:rsidR="00E95ED3" w:rsidRPr="00A85A39">
        <w:rPr>
          <w:rFonts w:ascii="Times New Roman" w:hAnsi="Times New Roman" w:cs="Times New Roman"/>
          <w:bCs/>
          <w:sz w:val="24"/>
          <w:szCs w:val="24"/>
        </w:rPr>
        <w:t>o</w:t>
      </w:r>
      <w:r w:rsidR="005C3890" w:rsidRPr="00A85A39">
        <w:rPr>
          <w:rFonts w:ascii="Times New Roman" w:hAnsi="Times New Roman" w:cs="Times New Roman"/>
          <w:bCs/>
          <w:sz w:val="24"/>
          <w:szCs w:val="24"/>
        </w:rPr>
        <w:t>o</w:t>
      </w:r>
      <w:r w:rsidR="00E95ED3" w:rsidRPr="00A85A39">
        <w:rPr>
          <w:rFonts w:ascii="Times New Roman" w:hAnsi="Times New Roman" w:cs="Times New Roman"/>
          <w:bCs/>
          <w:sz w:val="24"/>
          <w:szCs w:val="24"/>
        </w:rPr>
        <w:t xml:space="preserve">se to approach the court in terms of s 14, and it is important that she locates her case within the ambits of this provision of law.   </w:t>
      </w:r>
    </w:p>
    <w:p w14:paraId="62343E11" w14:textId="2F782DD3" w:rsidR="00A85A39" w:rsidRPr="002A1E84" w:rsidRDefault="005C3890" w:rsidP="00A82BC9">
      <w:pPr>
        <w:pStyle w:val="ListParagraph"/>
        <w:numPr>
          <w:ilvl w:val="0"/>
          <w:numId w:val="4"/>
        </w:numPr>
        <w:spacing w:after="0" w:line="360" w:lineRule="auto"/>
        <w:jc w:val="both"/>
        <w:rPr>
          <w:rFonts w:ascii="Times New Roman" w:hAnsi="Times New Roman" w:cs="Times New Roman"/>
          <w:bCs/>
          <w:sz w:val="24"/>
          <w:szCs w:val="24"/>
        </w:rPr>
      </w:pPr>
      <w:r w:rsidRPr="002A1E84">
        <w:rPr>
          <w:rFonts w:ascii="Times New Roman" w:hAnsi="Times New Roman" w:cs="Times New Roman"/>
          <w:bCs/>
          <w:sz w:val="24"/>
          <w:szCs w:val="24"/>
        </w:rPr>
        <w:t xml:space="preserve">The </w:t>
      </w:r>
      <w:r w:rsidR="006B5F03" w:rsidRPr="002A1E84">
        <w:rPr>
          <w:rFonts w:ascii="Times New Roman" w:hAnsi="Times New Roman" w:cs="Times New Roman"/>
          <w:bCs/>
          <w:sz w:val="24"/>
          <w:szCs w:val="24"/>
        </w:rPr>
        <w:t xml:space="preserve">applicant has not alleged that she has no </w:t>
      </w:r>
      <w:r w:rsidR="007A2F3B" w:rsidRPr="002A1E84">
        <w:rPr>
          <w:rFonts w:ascii="Times New Roman" w:hAnsi="Times New Roman" w:cs="Times New Roman"/>
          <w:bCs/>
          <w:sz w:val="24"/>
          <w:szCs w:val="24"/>
        </w:rPr>
        <w:t>passport</w:t>
      </w:r>
      <w:r w:rsidRPr="002A1E84">
        <w:rPr>
          <w:rFonts w:ascii="Times New Roman" w:hAnsi="Times New Roman" w:cs="Times New Roman"/>
          <w:bCs/>
          <w:sz w:val="24"/>
          <w:szCs w:val="24"/>
        </w:rPr>
        <w:t xml:space="preserve">, has not alleged that she approached the </w:t>
      </w:r>
      <w:r w:rsidR="008E7D79" w:rsidRPr="002A1E84">
        <w:rPr>
          <w:rFonts w:ascii="Times New Roman" w:hAnsi="Times New Roman" w:cs="Times New Roman"/>
          <w:bCs/>
          <w:sz w:val="24"/>
          <w:szCs w:val="24"/>
        </w:rPr>
        <w:t>R</w:t>
      </w:r>
      <w:r w:rsidRPr="002A1E84">
        <w:rPr>
          <w:rFonts w:ascii="Times New Roman" w:hAnsi="Times New Roman" w:cs="Times New Roman"/>
          <w:bCs/>
          <w:sz w:val="24"/>
          <w:szCs w:val="24"/>
        </w:rPr>
        <w:t>egistrar of passports and was advised that she needed foreign currency t</w:t>
      </w:r>
      <w:r w:rsidR="00A85A39" w:rsidRPr="002A1E84">
        <w:rPr>
          <w:rFonts w:ascii="Times New Roman" w:hAnsi="Times New Roman" w:cs="Times New Roman"/>
          <w:bCs/>
          <w:sz w:val="24"/>
          <w:szCs w:val="24"/>
        </w:rPr>
        <w:t xml:space="preserve">o secure one; nor </w:t>
      </w:r>
      <w:r w:rsidR="008E7D79" w:rsidRPr="002A1E84">
        <w:rPr>
          <w:rFonts w:ascii="Times New Roman" w:hAnsi="Times New Roman" w:cs="Times New Roman"/>
          <w:bCs/>
          <w:sz w:val="24"/>
          <w:szCs w:val="24"/>
        </w:rPr>
        <w:t xml:space="preserve">has </w:t>
      </w:r>
      <w:r w:rsidR="00A85A39" w:rsidRPr="002A1E84">
        <w:rPr>
          <w:rFonts w:ascii="Times New Roman" w:hAnsi="Times New Roman" w:cs="Times New Roman"/>
          <w:bCs/>
          <w:sz w:val="24"/>
          <w:szCs w:val="24"/>
        </w:rPr>
        <w:t>she alleged that she</w:t>
      </w:r>
      <w:r w:rsidRPr="002A1E84">
        <w:rPr>
          <w:rFonts w:ascii="Times New Roman" w:hAnsi="Times New Roman" w:cs="Times New Roman"/>
          <w:bCs/>
          <w:sz w:val="24"/>
          <w:szCs w:val="24"/>
        </w:rPr>
        <w:t xml:space="preserve"> </w:t>
      </w:r>
      <w:r w:rsidR="006B5F03" w:rsidRPr="002A1E84">
        <w:rPr>
          <w:rFonts w:ascii="Times New Roman" w:hAnsi="Times New Roman" w:cs="Times New Roman"/>
          <w:bCs/>
          <w:sz w:val="24"/>
          <w:szCs w:val="24"/>
        </w:rPr>
        <w:t xml:space="preserve">failed </w:t>
      </w:r>
      <w:r w:rsidRPr="002A1E84">
        <w:rPr>
          <w:rFonts w:ascii="Times New Roman" w:hAnsi="Times New Roman" w:cs="Times New Roman"/>
          <w:bCs/>
          <w:sz w:val="24"/>
          <w:szCs w:val="24"/>
        </w:rPr>
        <w:t xml:space="preserve">to </w:t>
      </w:r>
      <w:r w:rsidR="006B5F03" w:rsidRPr="002A1E84">
        <w:rPr>
          <w:rFonts w:ascii="Times New Roman" w:hAnsi="Times New Roman" w:cs="Times New Roman"/>
          <w:bCs/>
          <w:sz w:val="24"/>
          <w:szCs w:val="24"/>
        </w:rPr>
        <w:t xml:space="preserve">secure one because a </w:t>
      </w:r>
      <w:r w:rsidR="006B5F03" w:rsidRPr="002A1E84">
        <w:rPr>
          <w:rFonts w:ascii="Times New Roman" w:hAnsi="Times New Roman" w:cs="Times New Roman"/>
          <w:i/>
          <w:iCs/>
          <w:sz w:val="24"/>
          <w:szCs w:val="24"/>
        </w:rPr>
        <w:t>bureau de change</w:t>
      </w:r>
      <w:r w:rsidR="006B5F03" w:rsidRPr="002A1E84">
        <w:rPr>
          <w:rFonts w:ascii="Times New Roman" w:hAnsi="Times New Roman" w:cs="Times New Roman"/>
          <w:sz w:val="24"/>
          <w:szCs w:val="24"/>
        </w:rPr>
        <w:t xml:space="preserve"> or a bank refused to sell her foreign currency. Neither has she inf</w:t>
      </w:r>
      <w:r w:rsidR="007A2F3B" w:rsidRPr="002A1E84">
        <w:rPr>
          <w:rFonts w:ascii="Times New Roman" w:hAnsi="Times New Roman" w:cs="Times New Roman"/>
          <w:sz w:val="24"/>
          <w:szCs w:val="24"/>
        </w:rPr>
        <w:t>o</w:t>
      </w:r>
      <w:r w:rsidR="006B5F03" w:rsidRPr="002A1E84">
        <w:rPr>
          <w:rFonts w:ascii="Times New Roman" w:hAnsi="Times New Roman" w:cs="Times New Roman"/>
          <w:sz w:val="24"/>
          <w:szCs w:val="24"/>
        </w:rPr>
        <w:t>rmed the court that she h</w:t>
      </w:r>
      <w:r w:rsidR="008E7D79" w:rsidRPr="002A1E84">
        <w:rPr>
          <w:rFonts w:ascii="Times New Roman" w:hAnsi="Times New Roman" w:cs="Times New Roman"/>
          <w:sz w:val="24"/>
          <w:szCs w:val="24"/>
        </w:rPr>
        <w:t>as</w:t>
      </w:r>
      <w:r w:rsidR="006B5F03" w:rsidRPr="002A1E84">
        <w:rPr>
          <w:rFonts w:ascii="Times New Roman" w:hAnsi="Times New Roman" w:cs="Times New Roman"/>
          <w:sz w:val="24"/>
          <w:szCs w:val="24"/>
        </w:rPr>
        <w:t xml:space="preserve"> funds in local currency to </w:t>
      </w:r>
      <w:r w:rsidRPr="002A1E84">
        <w:rPr>
          <w:rFonts w:ascii="Times New Roman" w:hAnsi="Times New Roman" w:cs="Times New Roman"/>
          <w:sz w:val="24"/>
          <w:szCs w:val="24"/>
        </w:rPr>
        <w:t>purchase</w:t>
      </w:r>
      <w:r w:rsidR="006B5F03" w:rsidRPr="002A1E84">
        <w:rPr>
          <w:rFonts w:ascii="Times New Roman" w:hAnsi="Times New Roman" w:cs="Times New Roman"/>
          <w:sz w:val="24"/>
          <w:szCs w:val="24"/>
        </w:rPr>
        <w:t xml:space="preserve"> foreign currency. The applicant has not even informed the court that she has no other source of foreign currency </w:t>
      </w:r>
      <w:r w:rsidRPr="002A1E84">
        <w:rPr>
          <w:rFonts w:ascii="Times New Roman" w:hAnsi="Times New Roman" w:cs="Times New Roman"/>
          <w:sz w:val="24"/>
          <w:szCs w:val="24"/>
        </w:rPr>
        <w:t xml:space="preserve">or free funds </w:t>
      </w:r>
      <w:r w:rsidR="006B5F03" w:rsidRPr="002A1E84">
        <w:rPr>
          <w:rFonts w:ascii="Times New Roman" w:hAnsi="Times New Roman" w:cs="Times New Roman"/>
          <w:sz w:val="24"/>
          <w:szCs w:val="24"/>
        </w:rPr>
        <w:t xml:space="preserve">to meet her requirements. </w:t>
      </w:r>
      <w:r w:rsidRPr="002A1E84">
        <w:rPr>
          <w:rFonts w:ascii="Times New Roman" w:hAnsi="Times New Roman" w:cs="Times New Roman"/>
          <w:sz w:val="24"/>
          <w:szCs w:val="24"/>
        </w:rPr>
        <w:t xml:space="preserve">I take </w:t>
      </w:r>
      <w:r w:rsidR="0082409C" w:rsidRPr="002A1E84">
        <w:rPr>
          <w:rFonts w:ascii="Times New Roman" w:hAnsi="Times New Roman" w:cs="Times New Roman"/>
          <w:sz w:val="24"/>
          <w:szCs w:val="24"/>
        </w:rPr>
        <w:t>a</w:t>
      </w:r>
      <w:r w:rsidRPr="002A1E84">
        <w:rPr>
          <w:rFonts w:ascii="Times New Roman" w:hAnsi="Times New Roman" w:cs="Times New Roman"/>
          <w:sz w:val="24"/>
          <w:szCs w:val="24"/>
        </w:rPr>
        <w:t xml:space="preserve"> robust position that the</w:t>
      </w:r>
      <w:r w:rsidR="00B46E42" w:rsidRPr="002A1E84">
        <w:rPr>
          <w:rFonts w:ascii="Times New Roman" w:hAnsi="Times New Roman" w:cs="Times New Roman"/>
          <w:sz w:val="24"/>
          <w:szCs w:val="24"/>
        </w:rPr>
        <w:t xml:space="preserve"> issue of the fuel dealer who allegedly declined to accept local currency, if indeed it </w:t>
      </w:r>
      <w:r w:rsidR="0063222C" w:rsidRPr="002A1E84">
        <w:rPr>
          <w:rFonts w:ascii="Times New Roman" w:hAnsi="Times New Roman" w:cs="Times New Roman"/>
          <w:sz w:val="24"/>
          <w:szCs w:val="24"/>
        </w:rPr>
        <w:t>did</w:t>
      </w:r>
      <w:r w:rsidR="00B46E42" w:rsidRPr="002A1E84">
        <w:rPr>
          <w:rFonts w:ascii="Times New Roman" w:hAnsi="Times New Roman" w:cs="Times New Roman"/>
          <w:sz w:val="24"/>
          <w:szCs w:val="24"/>
        </w:rPr>
        <w:t xml:space="preserve"> occur, is an issue between the applicant and th</w:t>
      </w:r>
      <w:r w:rsidRPr="002A1E84">
        <w:rPr>
          <w:rFonts w:ascii="Times New Roman" w:hAnsi="Times New Roman" w:cs="Times New Roman"/>
          <w:sz w:val="24"/>
          <w:szCs w:val="24"/>
        </w:rPr>
        <w:t>at</w:t>
      </w:r>
      <w:r w:rsidR="00B46E42" w:rsidRPr="002A1E84">
        <w:rPr>
          <w:rFonts w:ascii="Times New Roman" w:hAnsi="Times New Roman" w:cs="Times New Roman"/>
          <w:sz w:val="24"/>
          <w:szCs w:val="24"/>
        </w:rPr>
        <w:t xml:space="preserve"> fuel dealer.</w:t>
      </w:r>
      <w:r w:rsidR="00BE37EC" w:rsidRPr="002A1E84">
        <w:rPr>
          <w:rFonts w:ascii="Times New Roman" w:hAnsi="Times New Roman" w:cs="Times New Roman"/>
          <w:sz w:val="24"/>
          <w:szCs w:val="24"/>
        </w:rPr>
        <w:t xml:space="preserve"> </w:t>
      </w:r>
      <w:r w:rsidR="002A1E84" w:rsidRPr="002A1E84">
        <w:rPr>
          <w:rFonts w:ascii="Times New Roman" w:hAnsi="Times New Roman" w:cs="Times New Roman"/>
          <w:bCs/>
          <w:sz w:val="24"/>
          <w:szCs w:val="24"/>
        </w:rPr>
        <w:t xml:space="preserve">It cannot be used as evidence that in general fuel dealers sell their products in foreign currency to the total exclusion of the local currency. </w:t>
      </w:r>
    </w:p>
    <w:p w14:paraId="674A9735" w14:textId="3C98DBD4" w:rsidR="00A85A39" w:rsidRDefault="00BE37EC" w:rsidP="004014EE">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sz w:val="24"/>
          <w:szCs w:val="24"/>
        </w:rPr>
        <w:t>T</w:t>
      </w:r>
      <w:r w:rsidR="0061212A" w:rsidRPr="00A85A39">
        <w:rPr>
          <w:rFonts w:ascii="Times New Roman" w:hAnsi="Times New Roman" w:cs="Times New Roman"/>
          <w:sz w:val="24"/>
          <w:szCs w:val="24"/>
        </w:rPr>
        <w:t xml:space="preserve">he </w:t>
      </w:r>
      <w:r w:rsidRPr="00A85A39">
        <w:rPr>
          <w:rFonts w:ascii="Times New Roman" w:hAnsi="Times New Roman" w:cs="Times New Roman"/>
          <w:sz w:val="24"/>
          <w:szCs w:val="24"/>
        </w:rPr>
        <w:t xml:space="preserve">submission </w:t>
      </w:r>
      <w:r w:rsidR="0061212A" w:rsidRPr="00A85A39">
        <w:rPr>
          <w:rFonts w:ascii="Times New Roman" w:hAnsi="Times New Roman" w:cs="Times New Roman"/>
          <w:sz w:val="24"/>
          <w:szCs w:val="24"/>
        </w:rPr>
        <w:t xml:space="preserve">that payment </w:t>
      </w:r>
      <w:r w:rsidRPr="00A85A39">
        <w:rPr>
          <w:rFonts w:ascii="Times New Roman" w:hAnsi="Times New Roman" w:cs="Times New Roman"/>
          <w:sz w:val="24"/>
          <w:szCs w:val="24"/>
        </w:rPr>
        <w:t>of insurance</w:t>
      </w:r>
      <w:r w:rsidR="0061212A" w:rsidRPr="00A85A39">
        <w:rPr>
          <w:rFonts w:ascii="Times New Roman" w:hAnsi="Times New Roman" w:cs="Times New Roman"/>
          <w:bCs/>
          <w:sz w:val="24"/>
          <w:szCs w:val="24"/>
        </w:rPr>
        <w:t>; pensions; provident funds; payment of international travel insurance; motor insurance for vehicles in transit; customs bond insurance; third party motor insurance payment for foreign registered vehicles; safari operators’ insurance; export credit insurance could be made in foreign currency in terms of the law</w:t>
      </w:r>
      <w:r w:rsidRPr="00A85A39">
        <w:rPr>
          <w:rFonts w:ascii="Times New Roman" w:hAnsi="Times New Roman" w:cs="Times New Roman"/>
          <w:bCs/>
          <w:sz w:val="24"/>
          <w:szCs w:val="24"/>
        </w:rPr>
        <w:t>, is of no moment</w:t>
      </w:r>
      <w:r w:rsidR="0061212A" w:rsidRPr="00A85A39">
        <w:rPr>
          <w:rFonts w:ascii="Times New Roman" w:hAnsi="Times New Roman" w:cs="Times New Roman"/>
          <w:bCs/>
          <w:sz w:val="24"/>
          <w:szCs w:val="24"/>
        </w:rPr>
        <w:t xml:space="preserve">. </w:t>
      </w:r>
      <w:r w:rsidRPr="00A85A39">
        <w:rPr>
          <w:rFonts w:ascii="Times New Roman" w:hAnsi="Times New Roman" w:cs="Times New Roman"/>
          <w:bCs/>
          <w:sz w:val="24"/>
          <w:szCs w:val="24"/>
        </w:rPr>
        <w:t xml:space="preserve">It </w:t>
      </w:r>
      <w:r w:rsidR="001D05B6" w:rsidRPr="00A85A39">
        <w:rPr>
          <w:rFonts w:ascii="Times New Roman" w:hAnsi="Times New Roman" w:cs="Times New Roman"/>
          <w:bCs/>
          <w:sz w:val="24"/>
          <w:szCs w:val="24"/>
        </w:rPr>
        <w:t>is</w:t>
      </w:r>
      <w:r w:rsidRPr="00A85A39">
        <w:rPr>
          <w:rFonts w:ascii="Times New Roman" w:hAnsi="Times New Roman" w:cs="Times New Roman"/>
          <w:bCs/>
          <w:sz w:val="24"/>
          <w:szCs w:val="24"/>
        </w:rPr>
        <w:t xml:space="preserve"> of no consequence. </w:t>
      </w:r>
      <w:r w:rsidR="001D05B6" w:rsidRPr="00A85A39">
        <w:rPr>
          <w:rFonts w:ascii="Times New Roman" w:hAnsi="Times New Roman" w:cs="Times New Roman"/>
          <w:bCs/>
          <w:sz w:val="24"/>
          <w:szCs w:val="24"/>
        </w:rPr>
        <w:t xml:space="preserve">It is so because the applicant </w:t>
      </w:r>
      <w:r w:rsidR="0061212A" w:rsidRPr="00A85A39">
        <w:rPr>
          <w:rFonts w:ascii="Times New Roman" w:hAnsi="Times New Roman" w:cs="Times New Roman"/>
          <w:bCs/>
          <w:sz w:val="24"/>
          <w:szCs w:val="24"/>
        </w:rPr>
        <w:t xml:space="preserve">does not say that she </w:t>
      </w:r>
      <w:r w:rsidR="00A5798D" w:rsidRPr="00A85A39">
        <w:rPr>
          <w:rFonts w:ascii="Times New Roman" w:hAnsi="Times New Roman" w:cs="Times New Roman"/>
          <w:bCs/>
          <w:sz w:val="24"/>
          <w:szCs w:val="24"/>
        </w:rPr>
        <w:t xml:space="preserve">has been directly affected by the option to pay </w:t>
      </w:r>
      <w:r w:rsidR="00437CD3">
        <w:rPr>
          <w:rFonts w:ascii="Times New Roman" w:hAnsi="Times New Roman" w:cs="Times New Roman"/>
          <w:bCs/>
          <w:sz w:val="24"/>
          <w:szCs w:val="24"/>
        </w:rPr>
        <w:t xml:space="preserve">for such services </w:t>
      </w:r>
      <w:r w:rsidR="00A5798D" w:rsidRPr="00A85A39">
        <w:rPr>
          <w:rFonts w:ascii="Times New Roman" w:hAnsi="Times New Roman" w:cs="Times New Roman"/>
          <w:bCs/>
          <w:sz w:val="24"/>
          <w:szCs w:val="24"/>
        </w:rPr>
        <w:t xml:space="preserve">in foreign currency. </w:t>
      </w:r>
      <w:r w:rsidR="005A0934">
        <w:rPr>
          <w:rFonts w:ascii="Times New Roman" w:hAnsi="Times New Roman" w:cs="Times New Roman"/>
          <w:bCs/>
          <w:sz w:val="24"/>
          <w:szCs w:val="24"/>
        </w:rPr>
        <w:t xml:space="preserve">Put differently, is a question of evidence, she has </w:t>
      </w:r>
      <w:r w:rsidR="00D060E6">
        <w:rPr>
          <w:rFonts w:ascii="Times New Roman" w:hAnsi="Times New Roman" w:cs="Times New Roman"/>
          <w:bCs/>
          <w:sz w:val="24"/>
          <w:szCs w:val="24"/>
        </w:rPr>
        <w:t>not said</w:t>
      </w:r>
      <w:r w:rsidR="005A0934">
        <w:rPr>
          <w:rFonts w:ascii="Times New Roman" w:hAnsi="Times New Roman" w:cs="Times New Roman"/>
          <w:bCs/>
          <w:sz w:val="24"/>
          <w:szCs w:val="24"/>
        </w:rPr>
        <w:t xml:space="preserve"> she intended to acquire of any these goods or </w:t>
      </w:r>
      <w:r w:rsidR="00FE5401">
        <w:rPr>
          <w:rFonts w:ascii="Times New Roman" w:hAnsi="Times New Roman" w:cs="Times New Roman"/>
          <w:bCs/>
          <w:sz w:val="24"/>
          <w:szCs w:val="24"/>
        </w:rPr>
        <w:t>services but</w:t>
      </w:r>
      <w:r w:rsidR="005A0934">
        <w:rPr>
          <w:rFonts w:ascii="Times New Roman" w:hAnsi="Times New Roman" w:cs="Times New Roman"/>
          <w:bCs/>
          <w:sz w:val="24"/>
          <w:szCs w:val="24"/>
        </w:rPr>
        <w:t xml:space="preserve"> failed because the financial institutions refused to sell   her foreign currency. </w:t>
      </w:r>
    </w:p>
    <w:p w14:paraId="598F5F4D" w14:textId="5DC1F64B" w:rsidR="00A85A39" w:rsidRDefault="001D05B6" w:rsidP="004014EE">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sz w:val="24"/>
          <w:szCs w:val="24"/>
        </w:rPr>
        <w:t>This application</w:t>
      </w:r>
      <w:r w:rsidR="00FE5401">
        <w:rPr>
          <w:rFonts w:ascii="Times New Roman" w:hAnsi="Times New Roman" w:cs="Times New Roman"/>
          <w:sz w:val="24"/>
          <w:szCs w:val="24"/>
        </w:rPr>
        <w:t xml:space="preserve"> has</w:t>
      </w:r>
      <w:r w:rsidRPr="00A85A39">
        <w:rPr>
          <w:rFonts w:ascii="Times New Roman" w:hAnsi="Times New Roman" w:cs="Times New Roman"/>
          <w:sz w:val="24"/>
          <w:szCs w:val="24"/>
        </w:rPr>
        <w:t xml:space="preserve"> </w:t>
      </w:r>
      <w:r w:rsidR="006B5F03" w:rsidRPr="00A85A39">
        <w:rPr>
          <w:rFonts w:ascii="Times New Roman" w:hAnsi="Times New Roman" w:cs="Times New Roman"/>
          <w:sz w:val="24"/>
          <w:szCs w:val="24"/>
        </w:rPr>
        <w:t xml:space="preserve">no factual foundation. </w:t>
      </w:r>
      <w:r w:rsidRPr="00A85A39">
        <w:rPr>
          <w:rFonts w:ascii="Times New Roman" w:hAnsi="Times New Roman" w:cs="Times New Roman"/>
          <w:sz w:val="24"/>
          <w:szCs w:val="24"/>
        </w:rPr>
        <w:t xml:space="preserve">It is </w:t>
      </w:r>
      <w:r w:rsidR="00111A1F">
        <w:rPr>
          <w:rFonts w:ascii="Times New Roman" w:hAnsi="Times New Roman" w:cs="Times New Roman"/>
          <w:sz w:val="24"/>
          <w:szCs w:val="24"/>
        </w:rPr>
        <w:t xml:space="preserve">merely </w:t>
      </w:r>
      <w:r w:rsidRPr="00A85A39">
        <w:rPr>
          <w:rFonts w:ascii="Times New Roman" w:hAnsi="Times New Roman" w:cs="Times New Roman"/>
          <w:sz w:val="24"/>
          <w:szCs w:val="24"/>
        </w:rPr>
        <w:t xml:space="preserve">speculative. </w:t>
      </w:r>
      <w:r w:rsidR="00B1001A" w:rsidRPr="00A85A39">
        <w:rPr>
          <w:rFonts w:ascii="Times New Roman" w:hAnsi="Times New Roman" w:cs="Times New Roman"/>
          <w:sz w:val="24"/>
          <w:szCs w:val="24"/>
        </w:rPr>
        <w:t xml:space="preserve">Courts generally treat abstract challenges with disfavour. </w:t>
      </w:r>
      <w:r w:rsidR="00064E22" w:rsidRPr="00A85A39">
        <w:rPr>
          <w:rFonts w:ascii="Times New Roman" w:hAnsi="Times New Roman" w:cs="Times New Roman"/>
          <w:sz w:val="24"/>
          <w:szCs w:val="24"/>
        </w:rPr>
        <w:t xml:space="preserve">It is important that this court should not be required to deal with abstract or hypothetical </w:t>
      </w:r>
      <w:r w:rsidR="00073837" w:rsidRPr="00A85A39">
        <w:rPr>
          <w:rFonts w:ascii="Times New Roman" w:hAnsi="Times New Roman" w:cs="Times New Roman"/>
          <w:sz w:val="24"/>
          <w:szCs w:val="24"/>
        </w:rPr>
        <w:t>issues and</w:t>
      </w:r>
      <w:r w:rsidR="00064E22" w:rsidRPr="00A85A39">
        <w:rPr>
          <w:rFonts w:ascii="Times New Roman" w:hAnsi="Times New Roman" w:cs="Times New Roman"/>
          <w:sz w:val="24"/>
          <w:szCs w:val="24"/>
        </w:rPr>
        <w:t xml:space="preserve"> should devote its scarce resources to issues that</w:t>
      </w:r>
      <w:r w:rsidRPr="00A85A39">
        <w:rPr>
          <w:rFonts w:ascii="Times New Roman" w:hAnsi="Times New Roman" w:cs="Times New Roman"/>
          <w:sz w:val="24"/>
          <w:szCs w:val="24"/>
        </w:rPr>
        <w:t xml:space="preserve"> </w:t>
      </w:r>
      <w:r w:rsidR="00064E22" w:rsidRPr="00A85A39">
        <w:rPr>
          <w:rFonts w:ascii="Times New Roman" w:hAnsi="Times New Roman" w:cs="Times New Roman"/>
          <w:sz w:val="24"/>
          <w:szCs w:val="24"/>
        </w:rPr>
        <w:t>pr</w:t>
      </w:r>
      <w:r w:rsidR="00A85A39">
        <w:rPr>
          <w:rFonts w:ascii="Times New Roman" w:hAnsi="Times New Roman" w:cs="Times New Roman"/>
          <w:sz w:val="24"/>
          <w:szCs w:val="24"/>
        </w:rPr>
        <w:t xml:space="preserve">operly present a live dispute. </w:t>
      </w:r>
      <w:r w:rsidR="00064E22" w:rsidRPr="00A85A39">
        <w:rPr>
          <w:rFonts w:ascii="Times New Roman" w:hAnsi="Times New Roman" w:cs="Times New Roman"/>
          <w:sz w:val="24"/>
          <w:szCs w:val="24"/>
        </w:rPr>
        <w:t xml:space="preserve">Abstract challenges ask courts to peer into the future, and in doing so they stretch the limits of judicial competence. </w:t>
      </w:r>
      <w:r w:rsidR="00064E22" w:rsidRPr="00A85A39">
        <w:rPr>
          <w:rFonts w:ascii="Times New Roman" w:hAnsi="Times New Roman" w:cs="Times New Roman"/>
          <w:sz w:val="24"/>
          <w:szCs w:val="24"/>
        </w:rPr>
        <w:lastRenderedPageBreak/>
        <w:t xml:space="preserve">See </w:t>
      </w:r>
      <w:r w:rsidR="00064E22" w:rsidRPr="00A85A39">
        <w:rPr>
          <w:rFonts w:ascii="Times New Roman" w:hAnsi="Times New Roman" w:cs="Times New Roman"/>
          <w:i/>
          <w:iCs/>
          <w:sz w:val="24"/>
          <w:szCs w:val="24"/>
        </w:rPr>
        <w:t xml:space="preserve">Savoi and Others v National Director of Public Prosecutions and Another </w:t>
      </w:r>
      <w:r w:rsidR="00064E22" w:rsidRPr="00A85A39">
        <w:rPr>
          <w:rFonts w:ascii="Times New Roman" w:hAnsi="Times New Roman" w:cs="Times New Roman"/>
          <w:sz w:val="24"/>
          <w:szCs w:val="24"/>
        </w:rPr>
        <w:t>[2014] ZACC 5. There is no live dispute between the</w:t>
      </w:r>
      <w:r w:rsidR="00A85A39">
        <w:rPr>
          <w:rFonts w:ascii="Times New Roman" w:hAnsi="Times New Roman" w:cs="Times New Roman"/>
          <w:sz w:val="24"/>
          <w:szCs w:val="24"/>
        </w:rPr>
        <w:t xml:space="preserve"> applicant and the respondent.</w:t>
      </w:r>
      <w:r w:rsidR="00A85A39" w:rsidRPr="00A85A39">
        <w:rPr>
          <w:rFonts w:ascii="Times New Roman" w:hAnsi="Times New Roman" w:cs="Times New Roman"/>
          <w:sz w:val="24"/>
          <w:szCs w:val="24"/>
        </w:rPr>
        <w:t xml:space="preserve"> The</w:t>
      </w:r>
      <w:r w:rsidR="00A5798D" w:rsidRPr="00A85A39">
        <w:rPr>
          <w:rFonts w:ascii="Times New Roman" w:hAnsi="Times New Roman" w:cs="Times New Roman"/>
          <w:sz w:val="24"/>
          <w:szCs w:val="24"/>
        </w:rPr>
        <w:t xml:space="preserve"> applicant</w:t>
      </w:r>
      <w:r w:rsidRPr="00A85A39">
        <w:rPr>
          <w:rFonts w:ascii="Times New Roman" w:hAnsi="Times New Roman" w:cs="Times New Roman"/>
          <w:sz w:val="24"/>
          <w:szCs w:val="24"/>
        </w:rPr>
        <w:t xml:space="preserve"> locates herself </w:t>
      </w:r>
      <w:r w:rsidR="001C02EC" w:rsidRPr="00A85A39">
        <w:rPr>
          <w:rFonts w:ascii="Times New Roman" w:hAnsi="Times New Roman" w:cs="Times New Roman"/>
          <w:sz w:val="24"/>
          <w:szCs w:val="24"/>
        </w:rPr>
        <w:t xml:space="preserve">nowhere </w:t>
      </w:r>
      <w:r w:rsidR="001C02EC" w:rsidRPr="00A85A39">
        <w:rPr>
          <w:rFonts w:ascii="Times New Roman" w:hAnsi="Times New Roman" w:cs="Times New Roman"/>
          <w:bCs/>
          <w:sz w:val="24"/>
          <w:szCs w:val="24"/>
        </w:rPr>
        <w:t>close</w:t>
      </w:r>
      <w:r w:rsidR="00A5798D" w:rsidRPr="00A85A39">
        <w:rPr>
          <w:rFonts w:ascii="Times New Roman" w:hAnsi="Times New Roman" w:cs="Times New Roman"/>
          <w:bCs/>
          <w:sz w:val="24"/>
          <w:szCs w:val="24"/>
        </w:rPr>
        <w:t xml:space="preserve"> to the issues she is </w:t>
      </w:r>
      <w:r w:rsidR="001C02EC" w:rsidRPr="00A85A39">
        <w:rPr>
          <w:rFonts w:ascii="Times New Roman" w:hAnsi="Times New Roman" w:cs="Times New Roman"/>
          <w:bCs/>
          <w:sz w:val="24"/>
          <w:szCs w:val="24"/>
        </w:rPr>
        <w:t xml:space="preserve">anchoring her application on. </w:t>
      </w:r>
      <w:r w:rsidR="00CE7E90" w:rsidRPr="00A85A39">
        <w:rPr>
          <w:rFonts w:ascii="Times New Roman" w:hAnsi="Times New Roman" w:cs="Times New Roman"/>
          <w:bCs/>
          <w:sz w:val="24"/>
          <w:szCs w:val="24"/>
        </w:rPr>
        <w:t xml:space="preserve">The applicant </w:t>
      </w:r>
      <w:r w:rsidR="00EE7971" w:rsidRPr="00A85A39">
        <w:rPr>
          <w:rFonts w:ascii="Times New Roman" w:hAnsi="Times New Roman" w:cs="Times New Roman"/>
          <w:bCs/>
          <w:sz w:val="24"/>
          <w:szCs w:val="24"/>
        </w:rPr>
        <w:t xml:space="preserve">is </w:t>
      </w:r>
      <w:r w:rsidR="00ED4FB0" w:rsidRPr="00A85A39">
        <w:rPr>
          <w:rFonts w:ascii="Times New Roman" w:hAnsi="Times New Roman" w:cs="Times New Roman"/>
          <w:bCs/>
          <w:sz w:val="24"/>
          <w:szCs w:val="24"/>
        </w:rPr>
        <w:t xml:space="preserve">just </w:t>
      </w:r>
      <w:r w:rsidR="00EE7971" w:rsidRPr="00A85A39">
        <w:rPr>
          <w:rFonts w:ascii="Times New Roman" w:hAnsi="Times New Roman" w:cs="Times New Roman"/>
          <w:bCs/>
          <w:sz w:val="24"/>
          <w:szCs w:val="24"/>
        </w:rPr>
        <w:t xml:space="preserve">a busy body for no good measure. </w:t>
      </w:r>
      <w:r w:rsidR="00A5798D" w:rsidRPr="00A85A39">
        <w:rPr>
          <w:rFonts w:ascii="Times New Roman" w:hAnsi="Times New Roman" w:cs="Times New Roman"/>
          <w:bCs/>
          <w:sz w:val="24"/>
          <w:szCs w:val="24"/>
        </w:rPr>
        <w:t xml:space="preserve">The applicant seeks a declaratory order merely </w:t>
      </w:r>
      <w:r w:rsidR="00EE7971" w:rsidRPr="00A85A39">
        <w:rPr>
          <w:rFonts w:ascii="Times New Roman" w:hAnsi="Times New Roman" w:cs="Times New Roman"/>
          <w:bCs/>
          <w:sz w:val="24"/>
          <w:szCs w:val="24"/>
        </w:rPr>
        <w:t xml:space="preserve">for </w:t>
      </w:r>
      <w:r w:rsidR="00A85A39">
        <w:rPr>
          <w:rFonts w:ascii="Times New Roman" w:hAnsi="Times New Roman" w:cs="Times New Roman"/>
          <w:bCs/>
          <w:sz w:val="24"/>
          <w:szCs w:val="24"/>
        </w:rPr>
        <w:t xml:space="preserve">academic interest. </w:t>
      </w:r>
      <w:r w:rsidR="001C02EC" w:rsidRPr="00A85A39">
        <w:rPr>
          <w:rFonts w:ascii="Times New Roman" w:hAnsi="Times New Roman" w:cs="Times New Roman"/>
          <w:bCs/>
          <w:sz w:val="24"/>
          <w:szCs w:val="24"/>
        </w:rPr>
        <w:t xml:space="preserve">It has been repeatedly held that the courts will not deal with abstract, hypothetical or academic questions in proceedings for a declaratory order. </w:t>
      </w:r>
      <w:r w:rsidR="00920BEB" w:rsidRPr="00A85A39">
        <w:rPr>
          <w:rFonts w:ascii="Times New Roman" w:hAnsi="Times New Roman" w:cs="Times New Roman"/>
          <w:bCs/>
          <w:sz w:val="24"/>
          <w:szCs w:val="24"/>
        </w:rPr>
        <w:t xml:space="preserve">See </w:t>
      </w:r>
      <w:r w:rsidR="00A01DC0" w:rsidRPr="00A85A39">
        <w:rPr>
          <w:rFonts w:ascii="Times New Roman" w:hAnsi="Times New Roman" w:cs="Times New Roman"/>
          <w:bCs/>
          <w:i/>
          <w:iCs/>
          <w:sz w:val="24"/>
          <w:szCs w:val="24"/>
        </w:rPr>
        <w:t>Munn Publishing (Pvt) Ltd v ZBC</w:t>
      </w:r>
      <w:r w:rsidR="00A01DC0" w:rsidRPr="00A85A39">
        <w:rPr>
          <w:rFonts w:ascii="Times New Roman" w:hAnsi="Times New Roman" w:cs="Times New Roman"/>
          <w:bCs/>
          <w:sz w:val="24"/>
          <w:szCs w:val="24"/>
        </w:rPr>
        <w:t xml:space="preserve"> 1994 (1) ZLR 337 (S); </w:t>
      </w:r>
      <w:r w:rsidR="00A01DC0" w:rsidRPr="00A85A39">
        <w:rPr>
          <w:rFonts w:ascii="Times New Roman" w:hAnsi="Times New Roman" w:cs="Times New Roman"/>
          <w:bCs/>
          <w:i/>
          <w:iCs/>
          <w:sz w:val="24"/>
          <w:szCs w:val="24"/>
        </w:rPr>
        <w:t xml:space="preserve">Chitiga v NSSA </w:t>
      </w:r>
      <w:r w:rsidR="00A01DC0" w:rsidRPr="00A85A39">
        <w:rPr>
          <w:rFonts w:ascii="Times New Roman" w:hAnsi="Times New Roman" w:cs="Times New Roman"/>
          <w:bCs/>
          <w:sz w:val="24"/>
          <w:szCs w:val="24"/>
        </w:rPr>
        <w:t xml:space="preserve">2019 (2) ZLR 414 (H); </w:t>
      </w:r>
      <w:r w:rsidR="00A01DC0" w:rsidRPr="00A85A39">
        <w:rPr>
          <w:rFonts w:ascii="Times New Roman" w:hAnsi="Times New Roman" w:cs="Times New Roman"/>
          <w:bCs/>
          <w:i/>
          <w:iCs/>
          <w:sz w:val="24"/>
          <w:szCs w:val="24"/>
        </w:rPr>
        <w:t>Johnson v Agricultural Finance Corp</w:t>
      </w:r>
      <w:r w:rsidR="00A01DC0" w:rsidRPr="00A85A39">
        <w:rPr>
          <w:rFonts w:ascii="Times New Roman" w:hAnsi="Times New Roman" w:cs="Times New Roman"/>
          <w:bCs/>
          <w:sz w:val="24"/>
          <w:szCs w:val="24"/>
        </w:rPr>
        <w:t xml:space="preserve"> 1995 (1) ZLR 65 (H); </w:t>
      </w:r>
      <w:r w:rsidR="00A01DC0" w:rsidRPr="00A85A39">
        <w:rPr>
          <w:rFonts w:ascii="Times New Roman" w:hAnsi="Times New Roman" w:cs="Times New Roman"/>
          <w:bCs/>
          <w:i/>
          <w:iCs/>
          <w:sz w:val="24"/>
          <w:szCs w:val="24"/>
        </w:rPr>
        <w:t xml:space="preserve">Bulawayo Bottlers (Pvt) Ltd v Minister of Labour, Manpower Plaining and Social Welfare &amp; Ors </w:t>
      </w:r>
      <w:r w:rsidR="00A85A39">
        <w:rPr>
          <w:rFonts w:ascii="Times New Roman" w:hAnsi="Times New Roman" w:cs="Times New Roman"/>
          <w:bCs/>
          <w:sz w:val="24"/>
          <w:szCs w:val="24"/>
        </w:rPr>
        <w:t xml:space="preserve">1998 (2) ZLR 129 (H). </w:t>
      </w:r>
      <w:r w:rsidR="00920BEB" w:rsidRPr="00A85A39">
        <w:rPr>
          <w:rFonts w:ascii="Times New Roman" w:hAnsi="Times New Roman" w:cs="Times New Roman"/>
          <w:bCs/>
          <w:sz w:val="24"/>
          <w:szCs w:val="24"/>
        </w:rPr>
        <w:t xml:space="preserve">No tangible and justifiable advantage in relation to the applicant’s position with reference to an </w:t>
      </w:r>
      <w:r w:rsidR="00920BEB" w:rsidRPr="00A85A39">
        <w:rPr>
          <w:rFonts w:ascii="Times New Roman" w:hAnsi="Times New Roman" w:cs="Times New Roman"/>
          <w:sz w:val="24"/>
          <w:szCs w:val="24"/>
        </w:rPr>
        <w:t xml:space="preserve">existing, future and contingent </w:t>
      </w:r>
      <w:r w:rsidR="00DB2763" w:rsidRPr="00A85A39">
        <w:rPr>
          <w:rFonts w:ascii="Times New Roman" w:hAnsi="Times New Roman" w:cs="Times New Roman"/>
          <w:sz w:val="24"/>
          <w:szCs w:val="24"/>
        </w:rPr>
        <w:t xml:space="preserve">right </w:t>
      </w:r>
      <w:r w:rsidR="00920BEB" w:rsidRPr="00A85A39">
        <w:rPr>
          <w:rFonts w:ascii="Times New Roman" w:hAnsi="Times New Roman" w:cs="Times New Roman"/>
          <w:sz w:val="24"/>
          <w:szCs w:val="24"/>
        </w:rPr>
        <w:t>would flow fro</w:t>
      </w:r>
      <w:r w:rsidR="00A85A39">
        <w:rPr>
          <w:rFonts w:ascii="Times New Roman" w:hAnsi="Times New Roman" w:cs="Times New Roman"/>
          <w:sz w:val="24"/>
          <w:szCs w:val="24"/>
        </w:rPr>
        <w:t xml:space="preserve">m the declaratory order sought. </w:t>
      </w:r>
      <w:r w:rsidR="00D060E6">
        <w:rPr>
          <w:rFonts w:ascii="Times New Roman" w:hAnsi="Times New Roman" w:cs="Times New Roman"/>
          <w:sz w:val="24"/>
          <w:szCs w:val="24"/>
        </w:rPr>
        <w:t xml:space="preserve">If granted, the order </w:t>
      </w:r>
      <w:r w:rsidR="00920BEB" w:rsidRPr="00A85A39">
        <w:rPr>
          <w:rFonts w:ascii="Times New Roman" w:hAnsi="Times New Roman" w:cs="Times New Roman"/>
          <w:bCs/>
          <w:sz w:val="24"/>
          <w:szCs w:val="24"/>
        </w:rPr>
        <w:t xml:space="preserve">might merely </w:t>
      </w:r>
      <w:r w:rsidR="00DB2763" w:rsidRPr="00A85A39">
        <w:rPr>
          <w:rFonts w:ascii="Times New Roman" w:hAnsi="Times New Roman" w:cs="Times New Roman"/>
          <w:bCs/>
          <w:sz w:val="24"/>
          <w:szCs w:val="24"/>
        </w:rPr>
        <w:t xml:space="preserve">be </w:t>
      </w:r>
      <w:r w:rsidR="00920BEB" w:rsidRPr="00A85A39">
        <w:rPr>
          <w:rFonts w:ascii="Times New Roman" w:hAnsi="Times New Roman" w:cs="Times New Roman"/>
          <w:bCs/>
          <w:sz w:val="24"/>
          <w:szCs w:val="24"/>
        </w:rPr>
        <w:t>an academic or moral victory for t</w:t>
      </w:r>
      <w:r w:rsidR="00A85A39">
        <w:rPr>
          <w:rFonts w:ascii="Times New Roman" w:hAnsi="Times New Roman" w:cs="Times New Roman"/>
          <w:bCs/>
          <w:sz w:val="24"/>
          <w:szCs w:val="24"/>
        </w:rPr>
        <w:t xml:space="preserve">he applicant and nothing more. </w:t>
      </w:r>
      <w:r w:rsidR="00DB2763" w:rsidRPr="00A85A39">
        <w:rPr>
          <w:rFonts w:ascii="Times New Roman" w:hAnsi="Times New Roman" w:cs="Times New Roman"/>
          <w:bCs/>
          <w:sz w:val="24"/>
          <w:szCs w:val="24"/>
        </w:rPr>
        <w:t>A court of law cannot exercise its power to make a declaratory order without a factual foundation, merely to answer   abstract questions</w:t>
      </w:r>
      <w:r w:rsidR="00D060E6">
        <w:rPr>
          <w:rFonts w:ascii="Times New Roman" w:hAnsi="Times New Roman" w:cs="Times New Roman"/>
          <w:bCs/>
          <w:sz w:val="24"/>
          <w:szCs w:val="24"/>
        </w:rPr>
        <w:t xml:space="preserve"> for merely moral or academic victory</w:t>
      </w:r>
      <w:r w:rsidR="00DB2763" w:rsidRPr="00A85A39">
        <w:rPr>
          <w:rFonts w:ascii="Times New Roman" w:hAnsi="Times New Roman" w:cs="Times New Roman"/>
          <w:bCs/>
          <w:sz w:val="24"/>
          <w:szCs w:val="24"/>
        </w:rPr>
        <w:t xml:space="preserve">. </w:t>
      </w:r>
    </w:p>
    <w:p w14:paraId="306009BC" w14:textId="60E5ADC1" w:rsidR="00A85A39" w:rsidRDefault="00373F25" w:rsidP="004014EE">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bCs/>
          <w:sz w:val="24"/>
          <w:szCs w:val="24"/>
        </w:rPr>
        <w:t>The applicant</w:t>
      </w:r>
      <w:r w:rsidR="00343844" w:rsidRPr="00A85A39">
        <w:rPr>
          <w:rFonts w:ascii="Times New Roman" w:hAnsi="Times New Roman" w:cs="Times New Roman"/>
          <w:bCs/>
          <w:sz w:val="24"/>
          <w:szCs w:val="24"/>
        </w:rPr>
        <w:t xml:space="preserve"> has not </w:t>
      </w:r>
      <w:r w:rsidR="00EA6E7F" w:rsidRPr="00A85A39">
        <w:rPr>
          <w:rFonts w:ascii="Times New Roman" w:hAnsi="Times New Roman" w:cs="Times New Roman"/>
          <w:bCs/>
          <w:sz w:val="24"/>
          <w:szCs w:val="24"/>
        </w:rPr>
        <w:t xml:space="preserve">placed facts before court on which this court can exercise its discretion to grant a declaratory order.  </w:t>
      </w:r>
      <w:r w:rsidR="00343844" w:rsidRPr="00A85A39">
        <w:rPr>
          <w:rFonts w:ascii="Times New Roman" w:hAnsi="Times New Roman" w:cs="Times New Roman"/>
          <w:bCs/>
          <w:sz w:val="24"/>
          <w:szCs w:val="24"/>
        </w:rPr>
        <w:t xml:space="preserve"> Having failed to make a case for a</w:t>
      </w:r>
      <w:r w:rsidR="00EA6E7F" w:rsidRPr="00A85A39">
        <w:rPr>
          <w:rFonts w:ascii="Times New Roman" w:hAnsi="Times New Roman" w:cs="Times New Roman"/>
          <w:bCs/>
          <w:sz w:val="24"/>
          <w:szCs w:val="24"/>
        </w:rPr>
        <w:t xml:space="preserve"> declaratory order</w:t>
      </w:r>
      <w:r w:rsidR="00343844" w:rsidRPr="00A85A39">
        <w:rPr>
          <w:rFonts w:ascii="Times New Roman" w:hAnsi="Times New Roman" w:cs="Times New Roman"/>
          <w:bCs/>
          <w:sz w:val="24"/>
          <w:szCs w:val="24"/>
        </w:rPr>
        <w:t xml:space="preserve">, no useful purpose would be served by </w:t>
      </w:r>
      <w:r w:rsidR="00EA6E7F" w:rsidRPr="00A85A39">
        <w:rPr>
          <w:rFonts w:ascii="Times New Roman" w:hAnsi="Times New Roman" w:cs="Times New Roman"/>
          <w:bCs/>
          <w:sz w:val="24"/>
          <w:szCs w:val="24"/>
        </w:rPr>
        <w:t xml:space="preserve">deciding </w:t>
      </w:r>
      <w:r w:rsidR="00343844" w:rsidRPr="00A85A39">
        <w:rPr>
          <w:rFonts w:ascii="Times New Roman" w:hAnsi="Times New Roman" w:cs="Times New Roman"/>
          <w:bCs/>
          <w:sz w:val="24"/>
          <w:szCs w:val="24"/>
        </w:rPr>
        <w:t xml:space="preserve">whether a case has been made for a </w:t>
      </w:r>
      <w:r w:rsidR="00343844" w:rsidRPr="00A85A39">
        <w:rPr>
          <w:rFonts w:ascii="Times New Roman" w:hAnsi="Times New Roman" w:cs="Times New Roman"/>
          <w:bCs/>
          <w:i/>
          <w:iCs/>
          <w:sz w:val="24"/>
          <w:szCs w:val="24"/>
        </w:rPr>
        <w:t>mandamus</w:t>
      </w:r>
      <w:r w:rsidR="00343844" w:rsidRPr="00A85A39">
        <w:rPr>
          <w:rFonts w:ascii="Times New Roman" w:hAnsi="Times New Roman" w:cs="Times New Roman"/>
          <w:bCs/>
          <w:sz w:val="24"/>
          <w:szCs w:val="24"/>
        </w:rPr>
        <w:t xml:space="preserve">. </w:t>
      </w:r>
      <w:r w:rsidR="00EA6E7F" w:rsidRPr="00A85A39">
        <w:rPr>
          <w:rFonts w:ascii="Times New Roman" w:hAnsi="Times New Roman" w:cs="Times New Roman"/>
          <w:bCs/>
          <w:sz w:val="24"/>
          <w:szCs w:val="24"/>
        </w:rPr>
        <w:t xml:space="preserve">I say so because a </w:t>
      </w:r>
      <w:r w:rsidR="00EA6E7F" w:rsidRPr="00A85A39">
        <w:rPr>
          <w:rFonts w:ascii="Times New Roman" w:hAnsi="Times New Roman" w:cs="Times New Roman"/>
          <w:bCs/>
          <w:i/>
          <w:iCs/>
          <w:sz w:val="24"/>
          <w:szCs w:val="24"/>
        </w:rPr>
        <w:t xml:space="preserve">mandamus </w:t>
      </w:r>
      <w:r w:rsidR="00EA6E7F" w:rsidRPr="00A85A39">
        <w:rPr>
          <w:rFonts w:ascii="Times New Roman" w:hAnsi="Times New Roman" w:cs="Times New Roman"/>
          <w:bCs/>
          <w:sz w:val="24"/>
          <w:szCs w:val="24"/>
        </w:rPr>
        <w:t xml:space="preserve">is the consequential relief sought by the applicant. </w:t>
      </w:r>
      <w:r w:rsidR="00C331BC" w:rsidRPr="00A85A39">
        <w:rPr>
          <w:rFonts w:ascii="Times New Roman" w:hAnsi="Times New Roman" w:cs="Times New Roman"/>
          <w:bCs/>
          <w:sz w:val="24"/>
          <w:szCs w:val="24"/>
        </w:rPr>
        <w:t>In other words, w</w:t>
      </w:r>
      <w:r w:rsidR="00EA6E7F" w:rsidRPr="00A85A39">
        <w:rPr>
          <w:rFonts w:ascii="Times New Roman" w:hAnsi="Times New Roman" w:cs="Times New Roman"/>
          <w:bCs/>
          <w:sz w:val="24"/>
          <w:szCs w:val="24"/>
        </w:rPr>
        <w:t xml:space="preserve">ithout a declaratory order, </w:t>
      </w:r>
      <w:r w:rsidR="00C331BC" w:rsidRPr="00A85A39">
        <w:rPr>
          <w:rFonts w:ascii="Times New Roman" w:hAnsi="Times New Roman" w:cs="Times New Roman"/>
          <w:bCs/>
          <w:sz w:val="24"/>
          <w:szCs w:val="24"/>
        </w:rPr>
        <w:t xml:space="preserve">the question of a consequential relief does not arise. </w:t>
      </w:r>
      <w:r w:rsidR="006703A3" w:rsidRPr="00A85A39">
        <w:rPr>
          <w:rFonts w:ascii="Times New Roman" w:hAnsi="Times New Roman" w:cs="Times New Roman"/>
          <w:bCs/>
          <w:sz w:val="24"/>
          <w:szCs w:val="24"/>
        </w:rPr>
        <w:t xml:space="preserve">This </w:t>
      </w:r>
      <w:r w:rsidR="00793DD0">
        <w:rPr>
          <w:rFonts w:ascii="Times New Roman" w:hAnsi="Times New Roman" w:cs="Times New Roman"/>
          <w:bCs/>
          <w:sz w:val="24"/>
          <w:szCs w:val="24"/>
        </w:rPr>
        <w:t xml:space="preserve">must signal the end of this case. </w:t>
      </w:r>
      <w:r w:rsidR="006703A3" w:rsidRPr="00A85A39">
        <w:rPr>
          <w:rFonts w:ascii="Times New Roman" w:hAnsi="Times New Roman" w:cs="Times New Roman"/>
          <w:bCs/>
          <w:sz w:val="24"/>
          <w:szCs w:val="24"/>
        </w:rPr>
        <w:t xml:space="preserve"> </w:t>
      </w:r>
      <w:r w:rsidR="00793DD0">
        <w:rPr>
          <w:rFonts w:ascii="Times New Roman" w:hAnsi="Times New Roman" w:cs="Times New Roman"/>
          <w:bCs/>
          <w:sz w:val="24"/>
          <w:szCs w:val="24"/>
        </w:rPr>
        <w:t>B</w:t>
      </w:r>
      <w:r w:rsidR="006703A3" w:rsidRPr="00A85A39">
        <w:rPr>
          <w:rFonts w:ascii="Times New Roman" w:hAnsi="Times New Roman" w:cs="Times New Roman"/>
          <w:bCs/>
          <w:sz w:val="24"/>
          <w:szCs w:val="24"/>
        </w:rPr>
        <w:t xml:space="preserve">ut </w:t>
      </w:r>
      <w:r w:rsidR="00291174" w:rsidRPr="00A85A39">
        <w:rPr>
          <w:rFonts w:ascii="Times New Roman" w:hAnsi="Times New Roman" w:cs="Times New Roman"/>
          <w:bCs/>
          <w:sz w:val="24"/>
          <w:szCs w:val="24"/>
        </w:rPr>
        <w:t xml:space="preserve">merely </w:t>
      </w:r>
      <w:r w:rsidR="006703A3" w:rsidRPr="00A85A39">
        <w:rPr>
          <w:rFonts w:ascii="Times New Roman" w:hAnsi="Times New Roman" w:cs="Times New Roman"/>
          <w:bCs/>
          <w:sz w:val="24"/>
          <w:szCs w:val="24"/>
        </w:rPr>
        <w:t xml:space="preserve">for completeness, I deal with other </w:t>
      </w:r>
      <w:r w:rsidR="00C331BC" w:rsidRPr="00A85A39">
        <w:rPr>
          <w:rFonts w:ascii="Times New Roman" w:hAnsi="Times New Roman" w:cs="Times New Roman"/>
          <w:bCs/>
          <w:sz w:val="24"/>
          <w:szCs w:val="24"/>
        </w:rPr>
        <w:t xml:space="preserve">important </w:t>
      </w:r>
      <w:r w:rsidR="006703A3" w:rsidRPr="00A85A39">
        <w:rPr>
          <w:rFonts w:ascii="Times New Roman" w:hAnsi="Times New Roman" w:cs="Times New Roman"/>
          <w:bCs/>
          <w:sz w:val="24"/>
          <w:szCs w:val="24"/>
        </w:rPr>
        <w:t xml:space="preserve">issues arising from this </w:t>
      </w:r>
      <w:r w:rsidR="00793DD0">
        <w:rPr>
          <w:rFonts w:ascii="Times New Roman" w:hAnsi="Times New Roman" w:cs="Times New Roman"/>
          <w:bCs/>
          <w:sz w:val="24"/>
          <w:szCs w:val="24"/>
        </w:rPr>
        <w:t>application</w:t>
      </w:r>
      <w:r w:rsidR="006703A3" w:rsidRPr="00A85A39">
        <w:rPr>
          <w:rFonts w:ascii="Times New Roman" w:hAnsi="Times New Roman" w:cs="Times New Roman"/>
          <w:bCs/>
          <w:sz w:val="24"/>
          <w:szCs w:val="24"/>
        </w:rPr>
        <w:t xml:space="preserve">. </w:t>
      </w:r>
    </w:p>
    <w:p w14:paraId="4CA2D814" w14:textId="6F97F9FA" w:rsidR="00A85A39" w:rsidRDefault="00793DD0" w:rsidP="004014EE">
      <w:pPr>
        <w:pStyle w:val="ListParagraph"/>
        <w:numPr>
          <w:ilvl w:val="0"/>
          <w:numId w:val="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any event, even if for a moment one considers the applicant’s submission that it was not necessary for her to prove that she failed to procure foreign currency from authorised dealers because the respondent put in place measures that militate against the procurement of forex by the public. Still this application would not succeed.  </w:t>
      </w:r>
      <w:r w:rsidR="00262800">
        <w:rPr>
          <w:rFonts w:ascii="Times New Roman" w:hAnsi="Times New Roman" w:cs="Times New Roman"/>
          <w:bCs/>
          <w:sz w:val="24"/>
          <w:szCs w:val="24"/>
        </w:rPr>
        <w:t xml:space="preserve">A closer scrutiny of this application shows that it </w:t>
      </w:r>
      <w:r w:rsidR="00C331BC" w:rsidRPr="00A85A39">
        <w:rPr>
          <w:rFonts w:ascii="Times New Roman" w:hAnsi="Times New Roman" w:cs="Times New Roman"/>
          <w:bCs/>
          <w:sz w:val="24"/>
          <w:szCs w:val="24"/>
        </w:rPr>
        <w:t>is</w:t>
      </w:r>
      <w:r w:rsidR="00B46E42" w:rsidRPr="00A85A39">
        <w:rPr>
          <w:rFonts w:ascii="Times New Roman" w:hAnsi="Times New Roman" w:cs="Times New Roman"/>
          <w:bCs/>
          <w:sz w:val="24"/>
          <w:szCs w:val="24"/>
        </w:rPr>
        <w:t xml:space="preserve"> a challenge to s 5.2.1. and 5.5 of the Operational Guidelines for Authorised Dealers with Limited Authority – Money Transfer Agency and </w:t>
      </w:r>
      <w:r w:rsidR="00B46E42" w:rsidRPr="00A85A39">
        <w:rPr>
          <w:rFonts w:ascii="Times New Roman" w:hAnsi="Times New Roman" w:cs="Times New Roman"/>
          <w:bCs/>
          <w:i/>
          <w:iCs/>
          <w:sz w:val="24"/>
          <w:szCs w:val="24"/>
        </w:rPr>
        <w:t xml:space="preserve">Bureaux de </w:t>
      </w:r>
      <w:r w:rsidR="006F6D3F" w:rsidRPr="00A85A39">
        <w:rPr>
          <w:rFonts w:ascii="Times New Roman" w:hAnsi="Times New Roman" w:cs="Times New Roman"/>
          <w:bCs/>
          <w:i/>
          <w:iCs/>
          <w:sz w:val="24"/>
          <w:szCs w:val="24"/>
        </w:rPr>
        <w:t xml:space="preserve">Change </w:t>
      </w:r>
      <w:r w:rsidR="006F6D3F" w:rsidRPr="00A85A39">
        <w:rPr>
          <w:rFonts w:ascii="Times New Roman" w:hAnsi="Times New Roman" w:cs="Times New Roman"/>
          <w:bCs/>
          <w:sz w:val="24"/>
          <w:szCs w:val="24"/>
        </w:rPr>
        <w:t>(Operational Guidelines)</w:t>
      </w:r>
      <w:r w:rsidR="006F6D3F" w:rsidRPr="00A85A39">
        <w:rPr>
          <w:rFonts w:ascii="Times New Roman" w:hAnsi="Times New Roman" w:cs="Times New Roman"/>
          <w:bCs/>
          <w:i/>
          <w:iCs/>
          <w:sz w:val="24"/>
          <w:szCs w:val="24"/>
        </w:rPr>
        <w:t xml:space="preserve">. </w:t>
      </w:r>
      <w:r w:rsidR="00C820EF">
        <w:rPr>
          <w:rFonts w:ascii="Times New Roman" w:hAnsi="Times New Roman" w:cs="Times New Roman"/>
          <w:bCs/>
          <w:sz w:val="24"/>
          <w:szCs w:val="24"/>
        </w:rPr>
        <w:t>The applicant does not</w:t>
      </w:r>
      <w:r w:rsidR="006F6D3F" w:rsidRPr="00A85A39">
        <w:rPr>
          <w:rFonts w:ascii="Times New Roman" w:hAnsi="Times New Roman" w:cs="Times New Roman"/>
          <w:bCs/>
          <w:sz w:val="24"/>
          <w:szCs w:val="24"/>
        </w:rPr>
        <w:t xml:space="preserve"> </w:t>
      </w:r>
      <w:r w:rsidR="006A48CE" w:rsidRPr="00A85A39">
        <w:rPr>
          <w:rFonts w:ascii="Times New Roman" w:hAnsi="Times New Roman" w:cs="Times New Roman"/>
          <w:bCs/>
          <w:sz w:val="24"/>
          <w:szCs w:val="24"/>
        </w:rPr>
        <w:t>seek</w:t>
      </w:r>
      <w:r w:rsidR="006F6D3F" w:rsidRPr="00A85A39">
        <w:rPr>
          <w:rFonts w:ascii="Times New Roman" w:hAnsi="Times New Roman" w:cs="Times New Roman"/>
          <w:bCs/>
          <w:sz w:val="24"/>
          <w:szCs w:val="24"/>
        </w:rPr>
        <w:t xml:space="preserve"> that these provisions be declared inconsistent with a specific legislation or regulations and therefore invalid. She is merely seeking </w:t>
      </w:r>
      <w:r w:rsidR="00C331BC" w:rsidRPr="00A85A39">
        <w:rPr>
          <w:rFonts w:ascii="Times New Roman" w:hAnsi="Times New Roman" w:cs="Times New Roman"/>
          <w:bCs/>
          <w:sz w:val="24"/>
          <w:szCs w:val="24"/>
        </w:rPr>
        <w:t xml:space="preserve">an order </w:t>
      </w:r>
      <w:r w:rsidR="006F6D3F" w:rsidRPr="00A85A39">
        <w:rPr>
          <w:rFonts w:ascii="Times New Roman" w:hAnsi="Times New Roman" w:cs="Times New Roman"/>
          <w:bCs/>
          <w:sz w:val="24"/>
          <w:szCs w:val="24"/>
        </w:rPr>
        <w:t xml:space="preserve">that </w:t>
      </w:r>
      <w:r w:rsidR="00410106" w:rsidRPr="00A85A39">
        <w:rPr>
          <w:rFonts w:ascii="Times New Roman" w:hAnsi="Times New Roman" w:cs="Times New Roman"/>
          <w:bCs/>
          <w:sz w:val="24"/>
          <w:szCs w:val="24"/>
        </w:rPr>
        <w:t>the respondent revise</w:t>
      </w:r>
      <w:r w:rsidR="00846A48">
        <w:rPr>
          <w:rFonts w:ascii="Times New Roman" w:hAnsi="Times New Roman" w:cs="Times New Roman"/>
          <w:bCs/>
          <w:sz w:val="24"/>
          <w:szCs w:val="24"/>
        </w:rPr>
        <w:t xml:space="preserve">, expand, amend </w:t>
      </w:r>
      <w:r w:rsidR="00410106" w:rsidRPr="00A85A39">
        <w:rPr>
          <w:rFonts w:ascii="Times New Roman" w:hAnsi="Times New Roman" w:cs="Times New Roman"/>
          <w:bCs/>
          <w:sz w:val="24"/>
          <w:szCs w:val="24"/>
        </w:rPr>
        <w:t>the</w:t>
      </w:r>
      <w:r w:rsidR="006F6D3F" w:rsidRPr="00A85A39">
        <w:rPr>
          <w:rFonts w:ascii="Times New Roman" w:hAnsi="Times New Roman" w:cs="Times New Roman"/>
          <w:bCs/>
          <w:sz w:val="24"/>
          <w:szCs w:val="24"/>
        </w:rPr>
        <w:t xml:space="preserve"> Operational Guidelines.  This court has no such power. It can only declare the provisions of the Operational Guidelines</w:t>
      </w:r>
      <w:r w:rsidR="00410106" w:rsidRPr="00A85A39">
        <w:rPr>
          <w:rFonts w:ascii="Times New Roman" w:hAnsi="Times New Roman" w:cs="Times New Roman"/>
          <w:bCs/>
          <w:sz w:val="24"/>
          <w:szCs w:val="24"/>
        </w:rPr>
        <w:t xml:space="preserve"> valid or invalid based</w:t>
      </w:r>
      <w:r w:rsidR="00437A88" w:rsidRPr="00A85A39">
        <w:rPr>
          <w:rFonts w:ascii="Times New Roman" w:hAnsi="Times New Roman" w:cs="Times New Roman"/>
          <w:bCs/>
          <w:sz w:val="24"/>
          <w:szCs w:val="24"/>
        </w:rPr>
        <w:t xml:space="preserve"> on</w:t>
      </w:r>
      <w:r w:rsidR="006F6D3F" w:rsidRPr="00A85A39">
        <w:rPr>
          <w:rFonts w:ascii="Times New Roman" w:hAnsi="Times New Roman" w:cs="Times New Roman"/>
          <w:bCs/>
          <w:sz w:val="24"/>
          <w:szCs w:val="24"/>
        </w:rPr>
        <w:t xml:space="preserve"> the </w:t>
      </w:r>
      <w:r w:rsidR="006F6D3F" w:rsidRPr="00A85A39">
        <w:rPr>
          <w:rFonts w:ascii="Times New Roman" w:hAnsi="Times New Roman" w:cs="Times New Roman"/>
          <w:bCs/>
          <w:sz w:val="24"/>
          <w:szCs w:val="24"/>
        </w:rPr>
        <w:lastRenderedPageBreak/>
        <w:t xml:space="preserve">principle of legality.  </w:t>
      </w:r>
      <w:r w:rsidR="00437A88" w:rsidRPr="00A85A39">
        <w:rPr>
          <w:rFonts w:ascii="Times New Roman" w:hAnsi="Times New Roman" w:cs="Times New Roman"/>
          <w:bCs/>
          <w:sz w:val="24"/>
          <w:szCs w:val="24"/>
        </w:rPr>
        <w:t xml:space="preserve">  </w:t>
      </w:r>
      <w:r w:rsidR="00C84D9B" w:rsidRPr="00A85A39">
        <w:rPr>
          <w:rFonts w:ascii="Times New Roman" w:hAnsi="Times New Roman" w:cs="Times New Roman"/>
          <w:bCs/>
          <w:sz w:val="24"/>
          <w:szCs w:val="24"/>
        </w:rPr>
        <w:t xml:space="preserve">According to </w:t>
      </w:r>
      <w:r w:rsidR="00C5338D" w:rsidRPr="00A85A39">
        <w:rPr>
          <w:rFonts w:ascii="Times New Roman" w:hAnsi="Times New Roman" w:cs="Times New Roman"/>
          <w:bCs/>
          <w:sz w:val="24"/>
          <w:szCs w:val="24"/>
        </w:rPr>
        <w:t>this principle, the</w:t>
      </w:r>
      <w:r w:rsidR="00437A88" w:rsidRPr="00A85A39">
        <w:rPr>
          <w:rFonts w:ascii="Times New Roman" w:hAnsi="Times New Roman" w:cs="Times New Roman"/>
          <w:bCs/>
          <w:sz w:val="24"/>
          <w:szCs w:val="24"/>
        </w:rPr>
        <w:t xml:space="preserve"> exercise of public power is only legitimate when lawful. It requires that decisions must meet all legal requirements, not be arbitrary or irrational. See </w:t>
      </w:r>
      <w:r w:rsidR="00437A88" w:rsidRPr="00A85A39">
        <w:rPr>
          <w:rFonts w:ascii="Times New Roman" w:hAnsi="Times New Roman" w:cs="Times New Roman"/>
          <w:bCs/>
          <w:i/>
          <w:iCs/>
          <w:sz w:val="24"/>
          <w:szCs w:val="24"/>
        </w:rPr>
        <w:t>Democratic Alliance v eThekwini Municipality</w:t>
      </w:r>
      <w:r w:rsidR="00437A88" w:rsidRPr="00A85A39">
        <w:rPr>
          <w:rFonts w:ascii="Times New Roman" w:hAnsi="Times New Roman" w:cs="Times New Roman"/>
          <w:bCs/>
          <w:sz w:val="24"/>
          <w:szCs w:val="24"/>
        </w:rPr>
        <w:t xml:space="preserve"> </w:t>
      </w:r>
      <w:r w:rsidR="00A85A39">
        <w:rPr>
          <w:rFonts w:ascii="Times New Roman" w:hAnsi="Times New Roman" w:cs="Times New Roman"/>
          <w:bCs/>
          <w:sz w:val="24"/>
          <w:szCs w:val="24"/>
        </w:rPr>
        <w:t xml:space="preserve">[2012] 1 All SA 412 (SCA). </w:t>
      </w:r>
      <w:r w:rsidR="007E04F8">
        <w:rPr>
          <w:rFonts w:ascii="Times New Roman" w:hAnsi="Times New Roman" w:cs="Times New Roman"/>
          <w:bCs/>
          <w:sz w:val="24"/>
          <w:szCs w:val="24"/>
        </w:rPr>
        <w:t>T</w:t>
      </w:r>
      <w:r w:rsidR="00C84D9B" w:rsidRPr="00A85A39">
        <w:rPr>
          <w:rFonts w:ascii="Times New Roman" w:hAnsi="Times New Roman" w:cs="Times New Roman"/>
          <w:bCs/>
          <w:sz w:val="24"/>
          <w:szCs w:val="24"/>
        </w:rPr>
        <w:t xml:space="preserve">he applicant has not challenged the legality of s 5.2.1. and 5.5 of the Operational Guidelines, and without such a challenge, this court has no power to </w:t>
      </w:r>
      <w:r w:rsidR="00410106" w:rsidRPr="00A85A39">
        <w:rPr>
          <w:rFonts w:ascii="Times New Roman" w:hAnsi="Times New Roman" w:cs="Times New Roman"/>
          <w:bCs/>
          <w:sz w:val="24"/>
          <w:szCs w:val="24"/>
        </w:rPr>
        <w:t>order the respondent to revise</w:t>
      </w:r>
      <w:r w:rsidR="007E04F8">
        <w:rPr>
          <w:rFonts w:ascii="Times New Roman" w:hAnsi="Times New Roman" w:cs="Times New Roman"/>
          <w:bCs/>
          <w:sz w:val="24"/>
          <w:szCs w:val="24"/>
        </w:rPr>
        <w:t xml:space="preserve">, </w:t>
      </w:r>
      <w:r w:rsidR="00861170">
        <w:rPr>
          <w:rFonts w:ascii="Times New Roman" w:hAnsi="Times New Roman" w:cs="Times New Roman"/>
          <w:bCs/>
          <w:sz w:val="24"/>
          <w:szCs w:val="24"/>
        </w:rPr>
        <w:t xml:space="preserve">expand, </w:t>
      </w:r>
      <w:r w:rsidR="007E04F8">
        <w:rPr>
          <w:rFonts w:ascii="Times New Roman" w:hAnsi="Times New Roman" w:cs="Times New Roman"/>
          <w:bCs/>
          <w:sz w:val="24"/>
          <w:szCs w:val="24"/>
        </w:rPr>
        <w:t xml:space="preserve">amend </w:t>
      </w:r>
      <w:r w:rsidR="006B059E">
        <w:rPr>
          <w:rFonts w:ascii="Times New Roman" w:hAnsi="Times New Roman" w:cs="Times New Roman"/>
          <w:bCs/>
          <w:sz w:val="24"/>
          <w:szCs w:val="24"/>
        </w:rPr>
        <w:t xml:space="preserve">these provisions </w:t>
      </w:r>
      <w:r w:rsidR="007E04F8">
        <w:rPr>
          <w:rFonts w:ascii="Times New Roman" w:hAnsi="Times New Roman" w:cs="Times New Roman"/>
          <w:bCs/>
          <w:sz w:val="24"/>
          <w:szCs w:val="24"/>
        </w:rPr>
        <w:t xml:space="preserve">or </w:t>
      </w:r>
      <w:r w:rsidR="0008477F">
        <w:rPr>
          <w:rFonts w:ascii="Times New Roman" w:hAnsi="Times New Roman" w:cs="Times New Roman"/>
          <w:bCs/>
          <w:sz w:val="24"/>
          <w:szCs w:val="24"/>
        </w:rPr>
        <w:t>adopt</w:t>
      </w:r>
      <w:r w:rsidR="006B059E">
        <w:rPr>
          <w:rFonts w:ascii="Times New Roman" w:hAnsi="Times New Roman" w:cs="Times New Roman"/>
          <w:bCs/>
          <w:sz w:val="24"/>
          <w:szCs w:val="24"/>
        </w:rPr>
        <w:t xml:space="preserve"> </w:t>
      </w:r>
      <w:r w:rsidR="00C84D9B" w:rsidRPr="00A85A39">
        <w:rPr>
          <w:rFonts w:ascii="Times New Roman" w:hAnsi="Times New Roman" w:cs="Times New Roman"/>
          <w:bCs/>
          <w:sz w:val="24"/>
          <w:szCs w:val="24"/>
        </w:rPr>
        <w:t xml:space="preserve">some other provisions that would allow the applicant to access foreign currency at </w:t>
      </w:r>
      <w:r w:rsidR="00861170">
        <w:rPr>
          <w:rFonts w:ascii="Times New Roman" w:hAnsi="Times New Roman" w:cs="Times New Roman"/>
          <w:bCs/>
          <w:sz w:val="24"/>
          <w:szCs w:val="24"/>
        </w:rPr>
        <w:t>financial institutions</w:t>
      </w:r>
      <w:r w:rsidR="007E04F8">
        <w:rPr>
          <w:rFonts w:ascii="Times New Roman" w:hAnsi="Times New Roman" w:cs="Times New Roman"/>
          <w:bCs/>
          <w:i/>
          <w:iCs/>
          <w:sz w:val="24"/>
          <w:szCs w:val="24"/>
        </w:rPr>
        <w:t xml:space="preserve">. </w:t>
      </w:r>
      <w:r w:rsidR="007352E7">
        <w:rPr>
          <w:rFonts w:ascii="Times New Roman" w:hAnsi="Times New Roman" w:cs="Times New Roman"/>
          <w:bCs/>
          <w:sz w:val="24"/>
          <w:szCs w:val="24"/>
        </w:rPr>
        <w:t xml:space="preserve">This is so because </w:t>
      </w:r>
      <w:r w:rsidR="00D84CD8" w:rsidRPr="00A85A39">
        <w:rPr>
          <w:rFonts w:ascii="Times New Roman" w:hAnsi="Times New Roman" w:cs="Times New Roman"/>
          <w:bCs/>
          <w:sz w:val="24"/>
          <w:szCs w:val="24"/>
        </w:rPr>
        <w:t>the applicant has not sought that these provisions be declared invalid</w:t>
      </w:r>
      <w:r w:rsidR="007352E7">
        <w:rPr>
          <w:rFonts w:ascii="Times New Roman" w:hAnsi="Times New Roman" w:cs="Times New Roman"/>
          <w:bCs/>
          <w:sz w:val="24"/>
          <w:szCs w:val="24"/>
        </w:rPr>
        <w:t xml:space="preserve"> on the principle of legality</w:t>
      </w:r>
      <w:r w:rsidR="00D84CD8" w:rsidRPr="00A85A39">
        <w:rPr>
          <w:rFonts w:ascii="Times New Roman" w:hAnsi="Times New Roman" w:cs="Times New Roman"/>
          <w:bCs/>
          <w:sz w:val="24"/>
          <w:szCs w:val="24"/>
        </w:rPr>
        <w:t xml:space="preserve">. Therefore, there is no basis at law upon which the relief sought by the applicant </w:t>
      </w:r>
      <w:r w:rsidR="00C5338D" w:rsidRPr="00A85A39">
        <w:rPr>
          <w:rFonts w:ascii="Times New Roman" w:hAnsi="Times New Roman" w:cs="Times New Roman"/>
          <w:bCs/>
          <w:sz w:val="24"/>
          <w:szCs w:val="24"/>
        </w:rPr>
        <w:t>can</w:t>
      </w:r>
      <w:r w:rsidR="00D84CD8" w:rsidRPr="00A85A39">
        <w:rPr>
          <w:rFonts w:ascii="Times New Roman" w:hAnsi="Times New Roman" w:cs="Times New Roman"/>
          <w:bCs/>
          <w:sz w:val="24"/>
          <w:szCs w:val="24"/>
        </w:rPr>
        <w:t xml:space="preserve"> be granted.  </w:t>
      </w:r>
    </w:p>
    <w:p w14:paraId="7DD956BA" w14:textId="24F9FB80" w:rsidR="00A85A39" w:rsidRPr="00A85A39" w:rsidRDefault="00971967" w:rsidP="004014EE">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sz w:val="24"/>
          <w:szCs w:val="24"/>
        </w:rPr>
        <w:t>The power to formulate and implement the monetary policy of Zimbabwe is legislatively vested in the executive.  This is what is called policy formulation within</w:t>
      </w:r>
      <w:r>
        <w:rPr>
          <w:rFonts w:ascii="Times New Roman" w:hAnsi="Times New Roman" w:cs="Times New Roman"/>
          <w:sz w:val="24"/>
          <w:szCs w:val="24"/>
        </w:rPr>
        <w:t xml:space="preserve"> the framework of legislation. W</w:t>
      </w:r>
      <w:r w:rsidR="00957D0B" w:rsidRPr="00A85A39">
        <w:rPr>
          <w:rFonts w:ascii="Times New Roman" w:hAnsi="Times New Roman" w:cs="Times New Roman"/>
          <w:bCs/>
          <w:sz w:val="24"/>
          <w:szCs w:val="24"/>
        </w:rPr>
        <w:t>ithout</w:t>
      </w:r>
      <w:r w:rsidR="00710EF8" w:rsidRPr="00A85A39">
        <w:rPr>
          <w:rFonts w:ascii="Times New Roman" w:hAnsi="Times New Roman" w:cs="Times New Roman"/>
          <w:bCs/>
          <w:sz w:val="24"/>
          <w:szCs w:val="24"/>
        </w:rPr>
        <w:t xml:space="preserve"> any proper legal basis,</w:t>
      </w:r>
      <w:r>
        <w:rPr>
          <w:rFonts w:ascii="Times New Roman" w:hAnsi="Times New Roman" w:cs="Times New Roman"/>
          <w:bCs/>
          <w:sz w:val="24"/>
          <w:szCs w:val="24"/>
        </w:rPr>
        <w:t xml:space="preserve"> this court cannot </w:t>
      </w:r>
      <w:r w:rsidR="00710EF8" w:rsidRPr="00A85A39">
        <w:rPr>
          <w:rFonts w:ascii="Times New Roman" w:hAnsi="Times New Roman" w:cs="Times New Roman"/>
          <w:bCs/>
          <w:sz w:val="24"/>
          <w:szCs w:val="24"/>
        </w:rPr>
        <w:t>start to interfer</w:t>
      </w:r>
      <w:r w:rsidR="00CB4DD8" w:rsidRPr="00A85A39">
        <w:rPr>
          <w:rFonts w:ascii="Times New Roman" w:hAnsi="Times New Roman" w:cs="Times New Roman"/>
          <w:bCs/>
          <w:sz w:val="24"/>
          <w:szCs w:val="24"/>
        </w:rPr>
        <w:t>e</w:t>
      </w:r>
      <w:r w:rsidR="00710EF8" w:rsidRPr="00A85A39">
        <w:rPr>
          <w:rFonts w:ascii="Times New Roman" w:hAnsi="Times New Roman" w:cs="Times New Roman"/>
          <w:bCs/>
          <w:sz w:val="24"/>
          <w:szCs w:val="24"/>
        </w:rPr>
        <w:t xml:space="preserve"> and </w:t>
      </w:r>
      <w:r w:rsidR="00410106" w:rsidRPr="00A85A39">
        <w:rPr>
          <w:rFonts w:ascii="Times New Roman" w:hAnsi="Times New Roman" w:cs="Times New Roman"/>
          <w:bCs/>
          <w:sz w:val="24"/>
          <w:szCs w:val="24"/>
        </w:rPr>
        <w:t xml:space="preserve">order the executive to revise or </w:t>
      </w:r>
      <w:r w:rsidR="00CB4DD8" w:rsidRPr="00A85A39">
        <w:rPr>
          <w:rFonts w:ascii="Times New Roman" w:hAnsi="Times New Roman" w:cs="Times New Roman"/>
          <w:bCs/>
          <w:sz w:val="24"/>
          <w:szCs w:val="24"/>
        </w:rPr>
        <w:t xml:space="preserve">to </w:t>
      </w:r>
      <w:r w:rsidR="00710EF8" w:rsidRPr="00A85A39">
        <w:rPr>
          <w:rFonts w:ascii="Times New Roman" w:hAnsi="Times New Roman" w:cs="Times New Roman"/>
          <w:bCs/>
          <w:sz w:val="24"/>
          <w:szCs w:val="24"/>
        </w:rPr>
        <w:t>amend policy decisions</w:t>
      </w:r>
      <w:r w:rsidR="00957D0B" w:rsidRPr="00A85A39">
        <w:rPr>
          <w:rFonts w:ascii="Times New Roman" w:hAnsi="Times New Roman" w:cs="Times New Roman"/>
          <w:bCs/>
          <w:sz w:val="24"/>
          <w:szCs w:val="24"/>
        </w:rPr>
        <w:t>.</w:t>
      </w:r>
      <w:r w:rsidR="00710EF8" w:rsidRPr="00A85A39">
        <w:rPr>
          <w:rFonts w:ascii="Times New Roman" w:hAnsi="Times New Roman" w:cs="Times New Roman"/>
          <w:bCs/>
          <w:sz w:val="24"/>
          <w:szCs w:val="24"/>
        </w:rPr>
        <w:t xml:space="preserve"> </w:t>
      </w:r>
      <w:r>
        <w:rPr>
          <w:rFonts w:ascii="Times New Roman" w:hAnsi="Times New Roman" w:cs="Times New Roman"/>
          <w:bCs/>
          <w:sz w:val="24"/>
          <w:szCs w:val="24"/>
        </w:rPr>
        <w:t xml:space="preserve">It has no power to order the executive to adopt or expand the policy framework as sought by the applicant. </w:t>
      </w:r>
      <w:r w:rsidR="00710EF8" w:rsidRPr="00A85A39">
        <w:rPr>
          <w:rFonts w:ascii="Times New Roman" w:hAnsi="Times New Roman" w:cs="Times New Roman"/>
          <w:bCs/>
          <w:sz w:val="24"/>
          <w:szCs w:val="24"/>
        </w:rPr>
        <w:t xml:space="preserve"> </w:t>
      </w:r>
      <w:r w:rsidR="00BC2960" w:rsidRPr="00A85A39">
        <w:rPr>
          <w:bCs/>
          <w:sz w:val="24"/>
          <w:szCs w:val="24"/>
        </w:rPr>
        <w:t xml:space="preserve"> </w:t>
      </w:r>
      <w:r w:rsidR="0060507F" w:rsidRPr="00A85A39">
        <w:rPr>
          <w:rFonts w:ascii="Times New Roman" w:hAnsi="Times New Roman" w:cs="Times New Roman"/>
          <w:sz w:val="24"/>
          <w:szCs w:val="24"/>
        </w:rPr>
        <w:t xml:space="preserve">In the formulation and implementation of the monetary policy, the </w:t>
      </w:r>
      <w:r w:rsidR="00957D0B" w:rsidRPr="00A85A39">
        <w:rPr>
          <w:rFonts w:ascii="Times New Roman" w:hAnsi="Times New Roman" w:cs="Times New Roman"/>
          <w:sz w:val="24"/>
          <w:szCs w:val="24"/>
        </w:rPr>
        <w:t xml:space="preserve">executive </w:t>
      </w:r>
      <w:r w:rsidR="00CE6098" w:rsidRPr="00A85A39">
        <w:rPr>
          <w:rFonts w:ascii="Times New Roman" w:hAnsi="Times New Roman" w:cs="Times New Roman"/>
          <w:sz w:val="24"/>
          <w:szCs w:val="24"/>
        </w:rPr>
        <w:t>f</w:t>
      </w:r>
      <w:r w:rsidR="0060507F" w:rsidRPr="00A85A39">
        <w:rPr>
          <w:rFonts w:ascii="Times New Roman" w:hAnsi="Times New Roman" w:cs="Times New Roman"/>
          <w:sz w:val="24"/>
          <w:szCs w:val="24"/>
        </w:rPr>
        <w:t>actor</w:t>
      </w:r>
      <w:r w:rsidR="00957D0B" w:rsidRPr="00A85A39">
        <w:rPr>
          <w:rFonts w:ascii="Times New Roman" w:hAnsi="Times New Roman" w:cs="Times New Roman"/>
          <w:sz w:val="24"/>
          <w:szCs w:val="24"/>
        </w:rPr>
        <w:t>s</w:t>
      </w:r>
      <w:r w:rsidR="0060507F" w:rsidRPr="00A85A39">
        <w:rPr>
          <w:rFonts w:ascii="Times New Roman" w:hAnsi="Times New Roman" w:cs="Times New Roman"/>
          <w:sz w:val="24"/>
          <w:szCs w:val="24"/>
        </w:rPr>
        <w:t xml:space="preserve"> into consideration several factors, e.g. to promote economic growth and stability; control money supp</w:t>
      </w:r>
      <w:r w:rsidR="00A85A39">
        <w:rPr>
          <w:rFonts w:ascii="Times New Roman" w:hAnsi="Times New Roman" w:cs="Times New Roman"/>
          <w:sz w:val="24"/>
          <w:szCs w:val="24"/>
        </w:rPr>
        <w:t xml:space="preserve">ly, interest rates, </w:t>
      </w:r>
      <w:r>
        <w:rPr>
          <w:rFonts w:ascii="Times New Roman" w:hAnsi="Times New Roman" w:cs="Times New Roman"/>
          <w:sz w:val="24"/>
          <w:szCs w:val="24"/>
        </w:rPr>
        <w:t>inflation and</w:t>
      </w:r>
      <w:r w:rsidR="0060507F" w:rsidRPr="00A85A39">
        <w:rPr>
          <w:rFonts w:ascii="Times New Roman" w:hAnsi="Times New Roman" w:cs="Times New Roman"/>
          <w:sz w:val="24"/>
          <w:szCs w:val="24"/>
        </w:rPr>
        <w:t xml:space="preserve"> managing foreign exchange reserves.  </w:t>
      </w:r>
      <w:r w:rsidR="00957D0B" w:rsidRPr="00A85A39">
        <w:rPr>
          <w:rFonts w:ascii="Times New Roman" w:hAnsi="Times New Roman" w:cs="Times New Roman"/>
          <w:sz w:val="24"/>
          <w:szCs w:val="24"/>
        </w:rPr>
        <w:t xml:space="preserve">This is an area in which the executive has expertise, and the court must </w:t>
      </w:r>
      <w:r w:rsidR="00846A48">
        <w:rPr>
          <w:rFonts w:ascii="Times New Roman" w:hAnsi="Times New Roman" w:cs="Times New Roman"/>
          <w:sz w:val="24"/>
          <w:szCs w:val="24"/>
        </w:rPr>
        <w:t xml:space="preserve">exercise </w:t>
      </w:r>
      <w:r w:rsidR="00B22B70" w:rsidRPr="00A85A39">
        <w:rPr>
          <w:rFonts w:ascii="Times New Roman" w:hAnsi="Times New Roman" w:cs="Times New Roman"/>
          <w:sz w:val="24"/>
          <w:szCs w:val="24"/>
        </w:rPr>
        <w:t>defer</w:t>
      </w:r>
      <w:r w:rsidR="00846A48">
        <w:rPr>
          <w:rFonts w:ascii="Times New Roman" w:hAnsi="Times New Roman" w:cs="Times New Roman"/>
          <w:sz w:val="24"/>
          <w:szCs w:val="24"/>
        </w:rPr>
        <w:t xml:space="preserve">ence </w:t>
      </w:r>
      <w:r w:rsidR="00B22B70" w:rsidRPr="00A85A39">
        <w:rPr>
          <w:rFonts w:ascii="Times New Roman" w:hAnsi="Times New Roman" w:cs="Times New Roman"/>
          <w:sz w:val="24"/>
          <w:szCs w:val="24"/>
        </w:rPr>
        <w:t xml:space="preserve">to it, and only interfere as </w:t>
      </w:r>
      <w:r w:rsidR="00EE7971" w:rsidRPr="00A85A39">
        <w:rPr>
          <w:rFonts w:ascii="Times New Roman" w:hAnsi="Times New Roman" w:cs="Times New Roman"/>
          <w:sz w:val="24"/>
          <w:szCs w:val="24"/>
        </w:rPr>
        <w:t xml:space="preserve">may be </w:t>
      </w:r>
      <w:r w:rsidR="00A85A39">
        <w:rPr>
          <w:rFonts w:ascii="Times New Roman" w:hAnsi="Times New Roman" w:cs="Times New Roman"/>
          <w:sz w:val="24"/>
          <w:szCs w:val="24"/>
        </w:rPr>
        <w:t xml:space="preserve">permitted by the law. </w:t>
      </w:r>
      <w:r w:rsidR="006169C4" w:rsidRPr="00A85A39">
        <w:rPr>
          <w:rFonts w:ascii="Times New Roman" w:hAnsi="Times New Roman" w:cs="Times New Roman"/>
          <w:sz w:val="24"/>
          <w:szCs w:val="24"/>
        </w:rPr>
        <w:t xml:space="preserve">See </w:t>
      </w:r>
      <w:r w:rsidR="0041601D" w:rsidRPr="00A85A39">
        <w:rPr>
          <w:rFonts w:ascii="Times New Roman" w:hAnsi="Times New Roman" w:cs="Times New Roman"/>
          <w:i/>
          <w:iCs/>
          <w:sz w:val="24"/>
          <w:szCs w:val="24"/>
        </w:rPr>
        <w:t>Kirstein v Registrar General &amp; Ors</w:t>
      </w:r>
      <w:r w:rsidR="0041601D" w:rsidRPr="00A85A39">
        <w:rPr>
          <w:rFonts w:ascii="Times New Roman" w:hAnsi="Times New Roman" w:cs="Times New Roman"/>
          <w:sz w:val="24"/>
          <w:szCs w:val="24"/>
        </w:rPr>
        <w:t xml:space="preserve"> 2019 (3) ZLR 1275 (H); </w:t>
      </w:r>
      <w:r w:rsidR="006169C4" w:rsidRPr="00A85A39">
        <w:rPr>
          <w:rFonts w:ascii="Times New Roman" w:hAnsi="Times New Roman" w:cs="Times New Roman"/>
          <w:i/>
          <w:iCs/>
          <w:sz w:val="24"/>
          <w:szCs w:val="24"/>
        </w:rPr>
        <w:t xml:space="preserve">Bato Star Fishing {Pty} v Minister of Environment Affairs </w:t>
      </w:r>
      <w:r w:rsidR="006169C4" w:rsidRPr="00A85A39">
        <w:rPr>
          <w:rFonts w:ascii="Times New Roman" w:hAnsi="Times New Roman" w:cs="Times New Roman"/>
          <w:sz w:val="24"/>
          <w:szCs w:val="24"/>
        </w:rPr>
        <w:t>2004 4 SA 490 (CC)</w:t>
      </w:r>
      <w:r w:rsidR="0041601D" w:rsidRPr="00A85A39">
        <w:rPr>
          <w:rFonts w:ascii="Times New Roman" w:hAnsi="Times New Roman" w:cs="Times New Roman"/>
          <w:sz w:val="24"/>
          <w:szCs w:val="24"/>
        </w:rPr>
        <w:t>.</w:t>
      </w:r>
      <w:r w:rsidR="006169C4" w:rsidRPr="00A85A39">
        <w:rPr>
          <w:rFonts w:ascii="Times New Roman" w:hAnsi="Times New Roman" w:cs="Times New Roman"/>
          <w:sz w:val="24"/>
          <w:szCs w:val="24"/>
        </w:rPr>
        <w:t xml:space="preserve"> </w:t>
      </w:r>
      <w:r w:rsidR="004E76AC">
        <w:rPr>
          <w:rFonts w:ascii="Times New Roman" w:hAnsi="Times New Roman" w:cs="Times New Roman"/>
          <w:sz w:val="24"/>
          <w:szCs w:val="24"/>
        </w:rPr>
        <w:t>The courts can</w:t>
      </w:r>
      <w:r>
        <w:rPr>
          <w:rFonts w:ascii="Times New Roman" w:hAnsi="Times New Roman" w:cs="Times New Roman"/>
          <w:sz w:val="24"/>
          <w:szCs w:val="24"/>
        </w:rPr>
        <w:t xml:space="preserve"> interfere if the policy falls outside the realm of legality. </w:t>
      </w:r>
    </w:p>
    <w:p w14:paraId="6BC09A88" w14:textId="2F737641" w:rsidR="00A85A39" w:rsidRPr="00A85A39" w:rsidRDefault="00FF7B65" w:rsidP="003E5B6E">
      <w:pPr>
        <w:pStyle w:val="ListParagraph"/>
        <w:numPr>
          <w:ilvl w:val="0"/>
          <w:numId w:val="4"/>
        </w:num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It must be underscored that the</w:t>
      </w:r>
      <w:r w:rsidR="0060507F" w:rsidRPr="00A85A39">
        <w:rPr>
          <w:rFonts w:ascii="Times New Roman" w:hAnsi="Times New Roman" w:cs="Times New Roman"/>
          <w:sz w:val="24"/>
          <w:szCs w:val="24"/>
        </w:rPr>
        <w:t xml:space="preserve"> courts do not have </w:t>
      </w:r>
      <w:r w:rsidR="00B22B70" w:rsidRPr="00A85A39">
        <w:rPr>
          <w:rFonts w:ascii="Times New Roman" w:hAnsi="Times New Roman" w:cs="Times New Roman"/>
          <w:sz w:val="24"/>
          <w:szCs w:val="24"/>
        </w:rPr>
        <w:t>untrammelled</w:t>
      </w:r>
      <w:r w:rsidR="0060507F" w:rsidRPr="00A85A39">
        <w:rPr>
          <w:rFonts w:ascii="Times New Roman" w:hAnsi="Times New Roman" w:cs="Times New Roman"/>
          <w:sz w:val="24"/>
          <w:szCs w:val="24"/>
        </w:rPr>
        <w:t xml:space="preserve"> powers to interfere with the policy decisions chosen by the executive. Judicial power, like all public power, is subject to the rule of law. Perhaps the most obvious constraint on the power of the courts is the doctrine of the separation of powers</w:t>
      </w:r>
      <w:r>
        <w:rPr>
          <w:rFonts w:ascii="Times New Roman" w:hAnsi="Times New Roman" w:cs="Times New Roman"/>
          <w:sz w:val="24"/>
          <w:szCs w:val="24"/>
        </w:rPr>
        <w:t>.</w:t>
      </w:r>
      <w:r w:rsidR="0060507F" w:rsidRPr="00A85A39">
        <w:rPr>
          <w:rFonts w:ascii="Times New Roman" w:hAnsi="Times New Roman" w:cs="Times New Roman"/>
          <w:sz w:val="24"/>
          <w:szCs w:val="24"/>
        </w:rPr>
        <w:t xml:space="preserve"> What the separation of powers means in a case such as this, is that a court may not </w:t>
      </w:r>
      <w:r w:rsidR="0041601D" w:rsidRPr="00A85A39">
        <w:rPr>
          <w:rFonts w:ascii="Times New Roman" w:hAnsi="Times New Roman" w:cs="Times New Roman"/>
          <w:sz w:val="24"/>
          <w:szCs w:val="24"/>
        </w:rPr>
        <w:t>order the executive to revise</w:t>
      </w:r>
      <w:r w:rsidR="00143DD8">
        <w:rPr>
          <w:rFonts w:ascii="Times New Roman" w:hAnsi="Times New Roman" w:cs="Times New Roman"/>
          <w:sz w:val="24"/>
          <w:szCs w:val="24"/>
        </w:rPr>
        <w:t xml:space="preserve">, amend, expand a </w:t>
      </w:r>
      <w:r w:rsidR="00F507B8">
        <w:rPr>
          <w:rFonts w:ascii="Times New Roman" w:hAnsi="Times New Roman" w:cs="Times New Roman"/>
          <w:sz w:val="24"/>
          <w:szCs w:val="24"/>
        </w:rPr>
        <w:t>policy or</w:t>
      </w:r>
      <w:r w:rsidR="00143DD8">
        <w:rPr>
          <w:rFonts w:ascii="Times New Roman" w:hAnsi="Times New Roman" w:cs="Times New Roman"/>
          <w:sz w:val="24"/>
          <w:szCs w:val="24"/>
        </w:rPr>
        <w:t xml:space="preserve"> adopt some </w:t>
      </w:r>
      <w:r w:rsidR="00F507B8">
        <w:rPr>
          <w:rFonts w:ascii="Times New Roman" w:hAnsi="Times New Roman" w:cs="Times New Roman"/>
          <w:sz w:val="24"/>
          <w:szCs w:val="24"/>
        </w:rPr>
        <w:t>measures because</w:t>
      </w:r>
      <w:r w:rsidR="0060507F" w:rsidRPr="00A85A39">
        <w:rPr>
          <w:rFonts w:ascii="Times New Roman" w:hAnsi="Times New Roman" w:cs="Times New Roman"/>
          <w:sz w:val="24"/>
          <w:szCs w:val="24"/>
        </w:rPr>
        <w:t xml:space="preserve"> it disagrees with </w:t>
      </w:r>
      <w:r w:rsidR="00F507B8">
        <w:rPr>
          <w:rFonts w:ascii="Times New Roman" w:hAnsi="Times New Roman" w:cs="Times New Roman"/>
          <w:sz w:val="24"/>
          <w:szCs w:val="24"/>
        </w:rPr>
        <w:t>the policy</w:t>
      </w:r>
      <w:r w:rsidR="0060507F" w:rsidRPr="00A85A39">
        <w:rPr>
          <w:rFonts w:ascii="Times New Roman" w:hAnsi="Times New Roman" w:cs="Times New Roman"/>
          <w:sz w:val="24"/>
          <w:szCs w:val="24"/>
        </w:rPr>
        <w:t>, or because it believes that the</w:t>
      </w:r>
      <w:r>
        <w:rPr>
          <w:rFonts w:ascii="Times New Roman" w:hAnsi="Times New Roman" w:cs="Times New Roman"/>
          <w:sz w:val="24"/>
          <w:szCs w:val="24"/>
        </w:rPr>
        <w:t xml:space="preserve"> policy is incapable of addressing the problem it seeks to address. </w:t>
      </w:r>
      <w:r w:rsidR="00F507B8">
        <w:rPr>
          <w:rFonts w:ascii="Times New Roman" w:hAnsi="Times New Roman" w:cs="Times New Roman"/>
          <w:sz w:val="24"/>
          <w:szCs w:val="24"/>
        </w:rPr>
        <w:t xml:space="preserve"> </w:t>
      </w:r>
      <w:r w:rsidR="002F5ABC" w:rsidRPr="002F5ABC">
        <w:rPr>
          <w:rFonts w:ascii="Times New Roman" w:hAnsi="Times New Roman" w:cs="Times New Roman"/>
          <w:sz w:val="24"/>
          <w:szCs w:val="24"/>
        </w:rPr>
        <w:t xml:space="preserve">The court does not ask itself the question, “Is this </w:t>
      </w:r>
      <w:r w:rsidR="002F5ABC">
        <w:rPr>
          <w:rFonts w:ascii="Times New Roman" w:hAnsi="Times New Roman" w:cs="Times New Roman"/>
          <w:sz w:val="24"/>
          <w:szCs w:val="24"/>
        </w:rPr>
        <w:t xml:space="preserve">policy </w:t>
      </w:r>
      <w:r w:rsidR="002F5ABC" w:rsidRPr="002F5ABC">
        <w:rPr>
          <w:rFonts w:ascii="Times New Roman" w:hAnsi="Times New Roman" w:cs="Times New Roman"/>
          <w:sz w:val="24"/>
          <w:szCs w:val="24"/>
        </w:rPr>
        <w:t>right or wrong?”</w:t>
      </w:r>
      <w:r w:rsidR="002F5ABC">
        <w:rPr>
          <w:rFonts w:ascii="Times New Roman" w:hAnsi="Times New Roman" w:cs="Times New Roman"/>
          <w:sz w:val="24"/>
          <w:szCs w:val="24"/>
        </w:rPr>
        <w:t xml:space="preserve"> It asks itself whether the policy accords with the principle of legality. </w:t>
      </w:r>
      <w:r w:rsidR="00143DD8">
        <w:rPr>
          <w:rFonts w:ascii="Times New Roman" w:hAnsi="Times New Roman" w:cs="Times New Roman"/>
          <w:sz w:val="24"/>
          <w:szCs w:val="24"/>
        </w:rPr>
        <w:t xml:space="preserve">The court can only declare a policy invalid on the principle of </w:t>
      </w:r>
      <w:r w:rsidR="0060507F" w:rsidRPr="00A85A39">
        <w:rPr>
          <w:rFonts w:ascii="Times New Roman" w:hAnsi="Times New Roman" w:cs="Times New Roman"/>
          <w:sz w:val="24"/>
          <w:szCs w:val="24"/>
        </w:rPr>
        <w:t xml:space="preserve">legality.   </w:t>
      </w:r>
      <w:r>
        <w:rPr>
          <w:rFonts w:ascii="Times New Roman" w:hAnsi="Times New Roman" w:cs="Times New Roman"/>
          <w:sz w:val="24"/>
          <w:szCs w:val="24"/>
        </w:rPr>
        <w:t>The</w:t>
      </w:r>
      <w:r w:rsidR="0060507F" w:rsidRPr="00A85A39">
        <w:rPr>
          <w:rFonts w:ascii="Times New Roman" w:hAnsi="Times New Roman" w:cs="Times New Roman"/>
          <w:sz w:val="24"/>
          <w:szCs w:val="24"/>
        </w:rPr>
        <w:t xml:space="preserve"> task </w:t>
      </w:r>
      <w:r>
        <w:rPr>
          <w:rFonts w:ascii="Times New Roman" w:hAnsi="Times New Roman" w:cs="Times New Roman"/>
          <w:sz w:val="24"/>
          <w:szCs w:val="24"/>
        </w:rPr>
        <w:t xml:space="preserve">of the court </w:t>
      </w:r>
      <w:r w:rsidR="0060507F" w:rsidRPr="00A85A39">
        <w:rPr>
          <w:rFonts w:ascii="Times New Roman" w:hAnsi="Times New Roman" w:cs="Times New Roman"/>
          <w:sz w:val="24"/>
          <w:szCs w:val="24"/>
        </w:rPr>
        <w:t xml:space="preserve">is to ensure </w:t>
      </w:r>
      <w:r w:rsidR="0060507F" w:rsidRPr="00A85A39">
        <w:rPr>
          <w:rFonts w:ascii="Times New Roman" w:hAnsi="Times New Roman" w:cs="Times New Roman"/>
          <w:sz w:val="24"/>
          <w:szCs w:val="24"/>
        </w:rPr>
        <w:lastRenderedPageBreak/>
        <w:t>that the policy taken by the executive fall within the bounds of legality as required by the law</w:t>
      </w:r>
      <w:r w:rsidR="00B22B70" w:rsidRPr="00A85A39">
        <w:rPr>
          <w:rFonts w:ascii="Times New Roman" w:hAnsi="Times New Roman" w:cs="Times New Roman"/>
          <w:sz w:val="24"/>
          <w:szCs w:val="24"/>
        </w:rPr>
        <w:t xml:space="preserve">, and </w:t>
      </w:r>
      <w:r w:rsidR="00CF6D5C" w:rsidRPr="00A85A39">
        <w:rPr>
          <w:rFonts w:ascii="Times New Roman" w:hAnsi="Times New Roman" w:cs="Times New Roman"/>
          <w:sz w:val="24"/>
          <w:szCs w:val="24"/>
        </w:rPr>
        <w:t>nothing more</w:t>
      </w:r>
      <w:r w:rsidR="00B22B70" w:rsidRPr="00A85A39">
        <w:rPr>
          <w:rFonts w:ascii="Times New Roman" w:hAnsi="Times New Roman" w:cs="Times New Roman"/>
          <w:sz w:val="24"/>
          <w:szCs w:val="24"/>
        </w:rPr>
        <w:t>.</w:t>
      </w:r>
      <w:r w:rsidR="00846A48">
        <w:rPr>
          <w:rFonts w:ascii="Times New Roman" w:hAnsi="Times New Roman" w:cs="Times New Roman"/>
          <w:sz w:val="24"/>
          <w:szCs w:val="24"/>
        </w:rPr>
        <w:t xml:space="preserve"> See </w:t>
      </w:r>
      <w:r w:rsidR="00846A48" w:rsidRPr="00846A48">
        <w:rPr>
          <w:rFonts w:ascii="Times New Roman" w:hAnsi="Times New Roman" w:cs="Times New Roman"/>
          <w:i/>
          <w:iCs/>
          <w:sz w:val="24"/>
          <w:szCs w:val="24"/>
        </w:rPr>
        <w:t xml:space="preserve">Duwayne Esau and Others v Minister of Co-Operative Governance and Traditional Affairs and Others </w:t>
      </w:r>
      <w:r w:rsidR="00846A48" w:rsidRPr="00846A48">
        <w:rPr>
          <w:rFonts w:ascii="Times New Roman" w:hAnsi="Times New Roman" w:cs="Times New Roman"/>
          <w:sz w:val="24"/>
          <w:szCs w:val="24"/>
        </w:rPr>
        <w:t>(611/2020) [2021] ZASCA 9 (28 January 2021)</w:t>
      </w:r>
      <w:r w:rsidR="00846A48">
        <w:rPr>
          <w:rFonts w:ascii="Times New Roman" w:hAnsi="Times New Roman" w:cs="Times New Roman"/>
          <w:sz w:val="24"/>
          <w:szCs w:val="24"/>
        </w:rPr>
        <w:t xml:space="preserve">. </w:t>
      </w:r>
      <w:r w:rsidR="00846A48" w:rsidRPr="00846A48">
        <w:rPr>
          <w:rFonts w:ascii="Times New Roman" w:hAnsi="Times New Roman" w:cs="Times New Roman"/>
          <w:sz w:val="24"/>
          <w:szCs w:val="24"/>
        </w:rPr>
        <w:t xml:space="preserve"> </w:t>
      </w:r>
      <w:r w:rsidR="0060507F" w:rsidRPr="00A85A39">
        <w:rPr>
          <w:rFonts w:ascii="Times New Roman" w:hAnsi="Times New Roman" w:cs="Times New Roman"/>
          <w:sz w:val="24"/>
          <w:szCs w:val="24"/>
        </w:rPr>
        <w:t xml:space="preserve"> </w:t>
      </w:r>
      <w:r w:rsidR="00CE6098" w:rsidRPr="00A85A39">
        <w:rPr>
          <w:rFonts w:ascii="Times New Roman" w:hAnsi="Times New Roman" w:cs="Times New Roman"/>
          <w:sz w:val="24"/>
          <w:szCs w:val="24"/>
        </w:rPr>
        <w:t xml:space="preserve">In </w:t>
      </w:r>
      <w:r w:rsidR="00CE6098" w:rsidRPr="00A85A39">
        <w:rPr>
          <w:rFonts w:ascii="Times New Roman" w:hAnsi="Times New Roman" w:cs="Times New Roman"/>
          <w:i/>
          <w:iCs/>
          <w:sz w:val="24"/>
          <w:szCs w:val="24"/>
        </w:rPr>
        <w:t>casu</w:t>
      </w:r>
      <w:r w:rsidR="00CE6098" w:rsidRPr="00A85A39">
        <w:rPr>
          <w:rFonts w:ascii="Times New Roman" w:hAnsi="Times New Roman" w:cs="Times New Roman"/>
          <w:sz w:val="24"/>
          <w:szCs w:val="24"/>
        </w:rPr>
        <w:t xml:space="preserve">, it has not been </w:t>
      </w:r>
      <w:r w:rsidR="0013218A">
        <w:rPr>
          <w:rFonts w:ascii="Times New Roman" w:hAnsi="Times New Roman" w:cs="Times New Roman"/>
          <w:sz w:val="24"/>
          <w:szCs w:val="24"/>
        </w:rPr>
        <w:t xml:space="preserve">contended or </w:t>
      </w:r>
      <w:r w:rsidR="00CE6098" w:rsidRPr="00A85A39">
        <w:rPr>
          <w:rFonts w:ascii="Times New Roman" w:hAnsi="Times New Roman" w:cs="Times New Roman"/>
          <w:sz w:val="24"/>
          <w:szCs w:val="24"/>
        </w:rPr>
        <w:t xml:space="preserve">established </w:t>
      </w:r>
      <w:r w:rsidR="00B22B70" w:rsidRPr="00A85A39">
        <w:rPr>
          <w:rFonts w:ascii="Times New Roman" w:hAnsi="Times New Roman" w:cs="Times New Roman"/>
          <w:sz w:val="24"/>
          <w:szCs w:val="24"/>
        </w:rPr>
        <w:t>that s</w:t>
      </w:r>
      <w:r w:rsidR="00233060" w:rsidRPr="00A85A39">
        <w:rPr>
          <w:rFonts w:ascii="Times New Roman" w:hAnsi="Times New Roman" w:cs="Times New Roman"/>
          <w:bCs/>
          <w:sz w:val="24"/>
          <w:szCs w:val="24"/>
        </w:rPr>
        <w:t xml:space="preserve"> 5.2.1</w:t>
      </w:r>
      <w:r w:rsidR="00233060" w:rsidRPr="00A85A39">
        <w:rPr>
          <w:bCs/>
          <w:sz w:val="24"/>
          <w:szCs w:val="24"/>
        </w:rPr>
        <w:t xml:space="preserve">. and </w:t>
      </w:r>
      <w:r w:rsidR="00B66F5C" w:rsidRPr="00A85A39">
        <w:rPr>
          <w:rFonts w:ascii="Times New Roman" w:hAnsi="Times New Roman" w:cs="Times New Roman"/>
          <w:bCs/>
          <w:sz w:val="24"/>
          <w:szCs w:val="24"/>
        </w:rPr>
        <w:t xml:space="preserve">s </w:t>
      </w:r>
      <w:r w:rsidR="00233060" w:rsidRPr="00A85A39">
        <w:rPr>
          <w:rFonts w:ascii="Times New Roman" w:hAnsi="Times New Roman" w:cs="Times New Roman"/>
          <w:bCs/>
          <w:sz w:val="24"/>
          <w:szCs w:val="24"/>
        </w:rPr>
        <w:t xml:space="preserve">5.5. of the Operational Guidelines fall outside the realm of legality.  </w:t>
      </w:r>
      <w:r w:rsidR="009D0A55">
        <w:rPr>
          <w:rFonts w:ascii="Times New Roman" w:hAnsi="Times New Roman" w:cs="Times New Roman"/>
          <w:bCs/>
          <w:sz w:val="24"/>
          <w:szCs w:val="24"/>
        </w:rPr>
        <w:t>Neither has it been sought that they be declared invalid on the back of infringing specific legislative provisions.</w:t>
      </w:r>
      <w:r w:rsidR="00346080">
        <w:rPr>
          <w:rFonts w:ascii="Times New Roman" w:hAnsi="Times New Roman" w:cs="Times New Roman"/>
          <w:bCs/>
          <w:sz w:val="24"/>
          <w:szCs w:val="24"/>
        </w:rPr>
        <w:t xml:space="preserve"> </w:t>
      </w:r>
      <w:r w:rsidR="003868F2">
        <w:rPr>
          <w:rFonts w:ascii="Times New Roman" w:hAnsi="Times New Roman" w:cs="Times New Roman"/>
          <w:bCs/>
          <w:sz w:val="24"/>
          <w:szCs w:val="24"/>
        </w:rPr>
        <w:t xml:space="preserve">Even the draft order itself does not seek such a relief. </w:t>
      </w:r>
      <w:r w:rsidR="009D0A55">
        <w:rPr>
          <w:rFonts w:ascii="Times New Roman" w:hAnsi="Times New Roman" w:cs="Times New Roman"/>
          <w:bCs/>
          <w:sz w:val="24"/>
          <w:szCs w:val="24"/>
        </w:rPr>
        <w:t xml:space="preserve"> </w:t>
      </w:r>
      <w:r w:rsidR="0041601D" w:rsidRPr="00A85A39">
        <w:rPr>
          <w:rFonts w:ascii="Times New Roman" w:hAnsi="Times New Roman" w:cs="Times New Roman"/>
          <w:bCs/>
          <w:sz w:val="24"/>
          <w:szCs w:val="24"/>
        </w:rPr>
        <w:t>In the result, I take the view that t</w:t>
      </w:r>
      <w:r w:rsidR="00B66F5C" w:rsidRPr="00A85A39">
        <w:rPr>
          <w:rFonts w:ascii="Times New Roman" w:hAnsi="Times New Roman" w:cs="Times New Roman"/>
          <w:sz w:val="24"/>
          <w:szCs w:val="24"/>
        </w:rPr>
        <w:t xml:space="preserve">his application has not been properly thought out. </w:t>
      </w:r>
      <w:r w:rsidR="00346080">
        <w:rPr>
          <w:rFonts w:ascii="Times New Roman" w:hAnsi="Times New Roman" w:cs="Times New Roman"/>
          <w:bCs/>
          <w:sz w:val="24"/>
          <w:szCs w:val="24"/>
        </w:rPr>
        <w:t xml:space="preserve">It is for these reasons, that either way this applicant was destined to fail. </w:t>
      </w:r>
      <w:r w:rsidR="00B22B70" w:rsidRPr="00A85A39">
        <w:rPr>
          <w:rFonts w:ascii="Times New Roman" w:hAnsi="Times New Roman" w:cs="Times New Roman"/>
          <w:sz w:val="24"/>
          <w:szCs w:val="24"/>
        </w:rPr>
        <w:t xml:space="preserve"> </w:t>
      </w:r>
    </w:p>
    <w:p w14:paraId="45F77EA9" w14:textId="527FBC4F" w:rsidR="003E5B6E" w:rsidRPr="00F958B8" w:rsidRDefault="003E5B6E" w:rsidP="003E5B6E">
      <w:pPr>
        <w:pStyle w:val="ListParagraph"/>
        <w:numPr>
          <w:ilvl w:val="0"/>
          <w:numId w:val="4"/>
        </w:numPr>
        <w:spacing w:after="0" w:line="360" w:lineRule="auto"/>
        <w:jc w:val="both"/>
        <w:rPr>
          <w:rFonts w:ascii="Times New Roman" w:hAnsi="Times New Roman" w:cs="Times New Roman"/>
          <w:bCs/>
          <w:sz w:val="24"/>
          <w:szCs w:val="24"/>
        </w:rPr>
      </w:pPr>
      <w:r w:rsidRPr="00A85A39">
        <w:rPr>
          <w:rFonts w:ascii="Times New Roman" w:hAnsi="Times New Roman" w:cs="Times New Roman"/>
          <w:sz w:val="24"/>
          <w:szCs w:val="24"/>
        </w:rPr>
        <w:t xml:space="preserve">The </w:t>
      </w:r>
      <w:r w:rsidR="00492F43" w:rsidRPr="00A85A39">
        <w:rPr>
          <w:rFonts w:ascii="Times New Roman" w:hAnsi="Times New Roman" w:cs="Times New Roman"/>
          <w:sz w:val="24"/>
          <w:szCs w:val="24"/>
        </w:rPr>
        <w:t>applicant</w:t>
      </w:r>
      <w:r w:rsidRPr="00A85A39">
        <w:rPr>
          <w:rFonts w:ascii="Times New Roman" w:hAnsi="Times New Roman" w:cs="Times New Roman"/>
          <w:sz w:val="24"/>
          <w:szCs w:val="24"/>
        </w:rPr>
        <w:t xml:space="preserve"> has failed to obtain the relief </w:t>
      </w:r>
      <w:r w:rsidR="00F958B8">
        <w:rPr>
          <w:rFonts w:ascii="Times New Roman" w:hAnsi="Times New Roman" w:cs="Times New Roman"/>
          <w:sz w:val="24"/>
          <w:szCs w:val="24"/>
        </w:rPr>
        <w:t>she</w:t>
      </w:r>
      <w:r w:rsidRPr="00A85A39">
        <w:rPr>
          <w:rFonts w:ascii="Times New Roman" w:hAnsi="Times New Roman" w:cs="Times New Roman"/>
          <w:sz w:val="24"/>
          <w:szCs w:val="24"/>
        </w:rPr>
        <w:t xml:space="preserve"> sought from this court. There are no special reasons warranting a departure from the general rule that costs should follow the result. The </w:t>
      </w:r>
      <w:r w:rsidR="00492F43" w:rsidRPr="00A85A39">
        <w:rPr>
          <w:rFonts w:ascii="Times New Roman" w:hAnsi="Times New Roman" w:cs="Times New Roman"/>
          <w:sz w:val="24"/>
          <w:szCs w:val="24"/>
        </w:rPr>
        <w:t>respondent</w:t>
      </w:r>
      <w:r w:rsidRPr="00A85A39">
        <w:rPr>
          <w:rFonts w:ascii="Times New Roman" w:hAnsi="Times New Roman" w:cs="Times New Roman"/>
          <w:sz w:val="24"/>
          <w:szCs w:val="24"/>
        </w:rPr>
        <w:t xml:space="preserve"> is entitled to its costs.  The </w:t>
      </w:r>
      <w:r w:rsidR="00492F43" w:rsidRPr="00A85A39">
        <w:rPr>
          <w:rFonts w:ascii="Times New Roman" w:hAnsi="Times New Roman" w:cs="Times New Roman"/>
          <w:sz w:val="24"/>
          <w:szCs w:val="24"/>
        </w:rPr>
        <w:t>respondent</w:t>
      </w:r>
      <w:r w:rsidRPr="00A85A39">
        <w:rPr>
          <w:rFonts w:ascii="Times New Roman" w:hAnsi="Times New Roman" w:cs="Times New Roman"/>
          <w:sz w:val="24"/>
          <w:szCs w:val="24"/>
        </w:rPr>
        <w:t xml:space="preserve"> sought costs on a legal practitioner and client scale. Such costs are not for the mere asking. Something more underlies the practi</w:t>
      </w:r>
      <w:r w:rsidR="009F7EF4" w:rsidRPr="00A85A39">
        <w:rPr>
          <w:rFonts w:ascii="Times New Roman" w:hAnsi="Times New Roman" w:cs="Times New Roman"/>
          <w:sz w:val="24"/>
          <w:szCs w:val="24"/>
        </w:rPr>
        <w:t>ce</w:t>
      </w:r>
      <w:r w:rsidRPr="00A85A39">
        <w:rPr>
          <w:rFonts w:ascii="Times New Roman" w:hAnsi="Times New Roman" w:cs="Times New Roman"/>
          <w:sz w:val="24"/>
          <w:szCs w:val="24"/>
        </w:rPr>
        <w:t xml:space="preserve"> of awarding costs on a legal and practitioner scale, than the mere punishment of the losing party. </w:t>
      </w:r>
      <w:r w:rsidR="00AF5F25" w:rsidRPr="00A85A39">
        <w:rPr>
          <w:rFonts w:ascii="Times New Roman" w:hAnsi="Times New Roman" w:cs="Times New Roman"/>
          <w:sz w:val="24"/>
          <w:szCs w:val="24"/>
        </w:rPr>
        <w:t xml:space="preserve">In other words, a litigant is not mulct with costs on a legal practitioner and client scale for being unsuccessful in the litigation. Such costs require proper explanation grounded in the law.   </w:t>
      </w:r>
      <w:r w:rsidRPr="00A85A39">
        <w:rPr>
          <w:rFonts w:ascii="Times New Roman" w:hAnsi="Times New Roman" w:cs="Times New Roman"/>
          <w:sz w:val="24"/>
          <w:szCs w:val="24"/>
        </w:rPr>
        <w:t xml:space="preserve">See </w:t>
      </w:r>
      <w:r w:rsidR="00AF5F25" w:rsidRPr="00A85A39">
        <w:rPr>
          <w:rFonts w:ascii="Times New Roman" w:hAnsi="Times New Roman" w:cs="Times New Roman"/>
          <w:i/>
          <w:iCs/>
          <w:sz w:val="24"/>
          <w:szCs w:val="24"/>
        </w:rPr>
        <w:t>Railings Enterprises (Pvt) v Luwo &amp; Ors</w:t>
      </w:r>
      <w:r w:rsidR="00AF5F25" w:rsidRPr="00A85A39">
        <w:rPr>
          <w:rFonts w:ascii="Times New Roman" w:hAnsi="Times New Roman" w:cs="Times New Roman"/>
          <w:sz w:val="24"/>
          <w:szCs w:val="24"/>
        </w:rPr>
        <w:t xml:space="preserve"> 2020 (2) ZLR 51 (H); </w:t>
      </w:r>
      <w:r w:rsidRPr="00A85A39">
        <w:rPr>
          <w:rFonts w:ascii="Times New Roman" w:hAnsi="Times New Roman" w:cs="Times New Roman"/>
          <w:i/>
          <w:iCs/>
          <w:sz w:val="24"/>
          <w:szCs w:val="24"/>
        </w:rPr>
        <w:t>Kangai v Netone Cellular (Pvt) Ltd</w:t>
      </w:r>
      <w:r w:rsidRPr="00A85A39">
        <w:rPr>
          <w:rFonts w:ascii="Times New Roman" w:hAnsi="Times New Roman" w:cs="Times New Roman"/>
          <w:sz w:val="24"/>
          <w:szCs w:val="24"/>
        </w:rPr>
        <w:t xml:space="preserve"> 2020 (1) ZLR 660 (H). No case has been made for </w:t>
      </w:r>
      <w:r w:rsidR="00AF5F25" w:rsidRPr="00A85A39">
        <w:rPr>
          <w:rFonts w:ascii="Times New Roman" w:hAnsi="Times New Roman" w:cs="Times New Roman"/>
          <w:sz w:val="24"/>
          <w:szCs w:val="24"/>
        </w:rPr>
        <w:t xml:space="preserve">such </w:t>
      </w:r>
      <w:r w:rsidRPr="00A85A39">
        <w:rPr>
          <w:rFonts w:ascii="Times New Roman" w:hAnsi="Times New Roman" w:cs="Times New Roman"/>
          <w:sz w:val="24"/>
          <w:szCs w:val="24"/>
        </w:rPr>
        <w:t>cost</w:t>
      </w:r>
      <w:r w:rsidR="00620764" w:rsidRPr="00A85A39">
        <w:rPr>
          <w:rFonts w:ascii="Times New Roman" w:hAnsi="Times New Roman" w:cs="Times New Roman"/>
          <w:sz w:val="24"/>
          <w:szCs w:val="24"/>
        </w:rPr>
        <w:t>s</w:t>
      </w:r>
      <w:r w:rsidRPr="00A85A39">
        <w:rPr>
          <w:rFonts w:ascii="Times New Roman" w:hAnsi="Times New Roman" w:cs="Times New Roman"/>
          <w:sz w:val="24"/>
          <w:szCs w:val="24"/>
        </w:rPr>
        <w:t xml:space="preserve"> in this case. Costs on a party and party scale will meet the justice of the case. </w:t>
      </w:r>
    </w:p>
    <w:p w14:paraId="727F1C87" w14:textId="1C3F1D4D" w:rsidR="003E5B6E" w:rsidRDefault="00A85A39" w:rsidP="003E5B6E">
      <w:pPr>
        <w:rPr>
          <w:rFonts w:ascii="Times New Roman" w:hAnsi="Times New Roman" w:cs="Times New Roman"/>
          <w:sz w:val="24"/>
          <w:szCs w:val="24"/>
        </w:rPr>
      </w:pPr>
      <w:r>
        <w:rPr>
          <w:rFonts w:ascii="Times New Roman" w:hAnsi="Times New Roman" w:cs="Times New Roman"/>
          <w:sz w:val="24"/>
          <w:szCs w:val="24"/>
        </w:rPr>
        <w:tab/>
      </w:r>
      <w:r w:rsidR="003E5B6E">
        <w:rPr>
          <w:rFonts w:ascii="Times New Roman" w:hAnsi="Times New Roman" w:cs="Times New Roman"/>
          <w:sz w:val="24"/>
          <w:szCs w:val="24"/>
        </w:rPr>
        <w:t>In the result, I order as follows:</w:t>
      </w:r>
    </w:p>
    <w:p w14:paraId="11765232" w14:textId="07F1B0E8" w:rsidR="003E5B6E" w:rsidRDefault="00A85A39" w:rsidP="003E5B6E">
      <w:pPr>
        <w:rPr>
          <w:rFonts w:ascii="Times New Roman" w:hAnsi="Times New Roman" w:cs="Times New Roman"/>
          <w:sz w:val="24"/>
          <w:szCs w:val="24"/>
        </w:rPr>
      </w:pPr>
      <w:r>
        <w:rPr>
          <w:rFonts w:ascii="Times New Roman" w:hAnsi="Times New Roman" w:cs="Times New Roman"/>
          <w:sz w:val="24"/>
          <w:szCs w:val="24"/>
        </w:rPr>
        <w:tab/>
      </w:r>
      <w:r w:rsidR="003E5B6E">
        <w:rPr>
          <w:rFonts w:ascii="Times New Roman" w:hAnsi="Times New Roman" w:cs="Times New Roman"/>
          <w:sz w:val="24"/>
          <w:szCs w:val="24"/>
        </w:rPr>
        <w:t>Th</w:t>
      </w:r>
      <w:r w:rsidR="00AF22FE">
        <w:rPr>
          <w:rFonts w:ascii="Times New Roman" w:hAnsi="Times New Roman" w:cs="Times New Roman"/>
          <w:sz w:val="24"/>
          <w:szCs w:val="24"/>
        </w:rPr>
        <w:t>e</w:t>
      </w:r>
      <w:r w:rsidR="00F958B8">
        <w:rPr>
          <w:rFonts w:ascii="Times New Roman" w:hAnsi="Times New Roman" w:cs="Times New Roman"/>
          <w:sz w:val="24"/>
          <w:szCs w:val="24"/>
        </w:rPr>
        <w:t xml:space="preserve"> application </w:t>
      </w:r>
      <w:r w:rsidR="00BF31AF">
        <w:rPr>
          <w:rFonts w:ascii="Times New Roman" w:hAnsi="Times New Roman" w:cs="Times New Roman"/>
          <w:sz w:val="24"/>
          <w:szCs w:val="24"/>
        </w:rPr>
        <w:t xml:space="preserve">is </w:t>
      </w:r>
      <w:r w:rsidR="003E5B6E">
        <w:rPr>
          <w:rFonts w:ascii="Times New Roman" w:hAnsi="Times New Roman" w:cs="Times New Roman"/>
          <w:sz w:val="24"/>
          <w:szCs w:val="24"/>
        </w:rPr>
        <w:t xml:space="preserve">dismissed with costs of suit. </w:t>
      </w:r>
    </w:p>
    <w:p w14:paraId="033BF20E" w14:textId="77777777" w:rsidR="003E5B6E" w:rsidRDefault="003E5B6E" w:rsidP="003E5B6E">
      <w:pPr>
        <w:rPr>
          <w:rFonts w:ascii="Times New Roman" w:hAnsi="Times New Roman" w:cs="Times New Roman"/>
          <w:sz w:val="24"/>
          <w:szCs w:val="24"/>
        </w:rPr>
      </w:pPr>
    </w:p>
    <w:p w14:paraId="2DC1A4CE" w14:textId="77777777" w:rsidR="003E5B6E" w:rsidRDefault="003E5B6E" w:rsidP="003E5B6E">
      <w:pPr>
        <w:rPr>
          <w:rFonts w:ascii="Times New Roman" w:hAnsi="Times New Roman" w:cs="Times New Roman"/>
          <w:sz w:val="24"/>
          <w:szCs w:val="24"/>
        </w:rPr>
      </w:pPr>
    </w:p>
    <w:p w14:paraId="78DC42A2" w14:textId="3473B085" w:rsidR="003E5B6E" w:rsidRDefault="00A85A39" w:rsidP="003E5B6E">
      <w:pPr>
        <w:rPr>
          <w:rFonts w:ascii="Times New Roman" w:hAnsi="Times New Roman" w:cs="Times New Roman"/>
          <w:sz w:val="24"/>
          <w:szCs w:val="24"/>
        </w:rPr>
      </w:pPr>
      <w:r w:rsidRPr="00A85A39">
        <w:rPr>
          <w:rFonts w:ascii="Times New Roman" w:hAnsi="Times New Roman" w:cs="Times New Roman"/>
          <w:b/>
          <w:smallCaps/>
          <w:sz w:val="24"/>
          <w:szCs w:val="24"/>
        </w:rPr>
        <w:t>Dube Banda J</w:t>
      </w:r>
      <w:r>
        <w:rPr>
          <w:rFonts w:ascii="Times New Roman" w:hAnsi="Times New Roman" w:cs="Times New Roman"/>
          <w:sz w:val="24"/>
          <w:szCs w:val="24"/>
        </w:rPr>
        <w:t>: ………………………………………</w:t>
      </w:r>
    </w:p>
    <w:p w14:paraId="34F542DA" w14:textId="73698368" w:rsidR="003E5B6E" w:rsidRDefault="00492F43" w:rsidP="00492F43">
      <w:pPr>
        <w:spacing w:after="0" w:line="276" w:lineRule="auto"/>
        <w:rPr>
          <w:rFonts w:ascii="Times New Roman" w:hAnsi="Times New Roman" w:cs="Times New Roman"/>
          <w:sz w:val="24"/>
          <w:szCs w:val="24"/>
        </w:rPr>
      </w:pPr>
      <w:r w:rsidRPr="00492F43">
        <w:rPr>
          <w:rFonts w:ascii="Times New Roman" w:hAnsi="Times New Roman" w:cs="Times New Roman"/>
          <w:i/>
          <w:iCs/>
          <w:sz w:val="24"/>
          <w:szCs w:val="24"/>
        </w:rPr>
        <w:t>Shava Law Chambers</w:t>
      </w:r>
      <w:r>
        <w:rPr>
          <w:rFonts w:ascii="Times New Roman" w:hAnsi="Times New Roman" w:cs="Times New Roman"/>
          <w:sz w:val="24"/>
          <w:szCs w:val="24"/>
        </w:rPr>
        <w:t xml:space="preserve">, applicant’s </w:t>
      </w:r>
      <w:r w:rsidR="003E5B6E">
        <w:rPr>
          <w:rFonts w:ascii="Times New Roman" w:hAnsi="Times New Roman" w:cs="Times New Roman"/>
          <w:sz w:val="24"/>
          <w:szCs w:val="24"/>
        </w:rPr>
        <w:t xml:space="preserve">legal practitioners </w:t>
      </w:r>
    </w:p>
    <w:p w14:paraId="401284BB" w14:textId="46F1743B" w:rsidR="003E5B6E" w:rsidRDefault="00492F43" w:rsidP="00492F43">
      <w:pPr>
        <w:spacing w:after="0" w:line="276" w:lineRule="auto"/>
        <w:rPr>
          <w:rFonts w:ascii="Times New Roman" w:hAnsi="Times New Roman" w:cs="Times New Roman"/>
          <w:sz w:val="24"/>
          <w:szCs w:val="24"/>
        </w:rPr>
      </w:pPr>
      <w:r w:rsidRPr="00492F43">
        <w:rPr>
          <w:rFonts w:ascii="Times New Roman" w:hAnsi="Times New Roman" w:cs="Times New Roman"/>
          <w:i/>
          <w:iCs/>
          <w:sz w:val="24"/>
          <w:szCs w:val="24"/>
        </w:rPr>
        <w:t>Kantor &amp; Immerman</w:t>
      </w:r>
      <w:r>
        <w:rPr>
          <w:rFonts w:ascii="Times New Roman" w:hAnsi="Times New Roman" w:cs="Times New Roman"/>
          <w:sz w:val="24"/>
          <w:szCs w:val="24"/>
        </w:rPr>
        <w:t>, respondent’s</w:t>
      </w:r>
      <w:r w:rsidR="003E5B6E">
        <w:rPr>
          <w:rFonts w:ascii="Times New Roman" w:hAnsi="Times New Roman" w:cs="Times New Roman"/>
          <w:sz w:val="24"/>
          <w:szCs w:val="24"/>
        </w:rPr>
        <w:t xml:space="preserve"> legal practitioners </w:t>
      </w:r>
    </w:p>
    <w:p w14:paraId="344FBFD5" w14:textId="77777777" w:rsidR="003E5B6E" w:rsidRPr="00733EC3" w:rsidRDefault="003E5B6E" w:rsidP="003E5B6E">
      <w:pPr>
        <w:spacing w:line="360" w:lineRule="auto"/>
        <w:jc w:val="both"/>
        <w:rPr>
          <w:rFonts w:ascii="Times New Roman" w:hAnsi="Times New Roman" w:cs="Times New Roman"/>
          <w:sz w:val="24"/>
          <w:szCs w:val="24"/>
        </w:rPr>
      </w:pPr>
    </w:p>
    <w:p w14:paraId="1A7FD533" w14:textId="77777777" w:rsidR="00233060" w:rsidRDefault="00233060" w:rsidP="0060507F">
      <w:pPr>
        <w:spacing w:line="360" w:lineRule="auto"/>
        <w:jc w:val="both"/>
        <w:rPr>
          <w:rFonts w:ascii="Times New Roman" w:hAnsi="Times New Roman" w:cs="Times New Roman"/>
          <w:sz w:val="24"/>
          <w:szCs w:val="24"/>
        </w:rPr>
      </w:pPr>
    </w:p>
    <w:sectPr w:rsidR="0023306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FD7F9" w14:textId="77777777" w:rsidR="00714458" w:rsidRDefault="00714458" w:rsidP="00627988">
      <w:pPr>
        <w:spacing w:after="0" w:line="240" w:lineRule="auto"/>
      </w:pPr>
      <w:r>
        <w:separator/>
      </w:r>
    </w:p>
  </w:endnote>
  <w:endnote w:type="continuationSeparator" w:id="0">
    <w:p w14:paraId="03D6D74D" w14:textId="77777777" w:rsidR="00714458" w:rsidRDefault="00714458" w:rsidP="00627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609C0" w14:textId="77777777" w:rsidR="00714458" w:rsidRDefault="00714458" w:rsidP="00627988">
      <w:pPr>
        <w:spacing w:after="0" w:line="240" w:lineRule="auto"/>
      </w:pPr>
      <w:r>
        <w:separator/>
      </w:r>
    </w:p>
  </w:footnote>
  <w:footnote w:type="continuationSeparator" w:id="0">
    <w:p w14:paraId="78E5D26C" w14:textId="77777777" w:rsidR="00714458" w:rsidRDefault="00714458" w:rsidP="00627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08612"/>
      <w:docPartObj>
        <w:docPartGallery w:val="Page Numbers (Top of Page)"/>
        <w:docPartUnique/>
      </w:docPartObj>
    </w:sdtPr>
    <w:sdtEndPr>
      <w:rPr>
        <w:noProof/>
      </w:rPr>
    </w:sdtEndPr>
    <w:sdtContent>
      <w:p w14:paraId="7E4FE126" w14:textId="2C2D519F" w:rsidR="00627988" w:rsidRDefault="00627988">
        <w:pPr>
          <w:pStyle w:val="Header"/>
          <w:jc w:val="right"/>
          <w:rPr>
            <w:noProof/>
          </w:rPr>
        </w:pPr>
        <w:r>
          <w:fldChar w:fldCharType="begin"/>
        </w:r>
        <w:r>
          <w:instrText xml:space="preserve"> PAGE   \* MERGEFORMAT </w:instrText>
        </w:r>
        <w:r>
          <w:fldChar w:fldCharType="separate"/>
        </w:r>
        <w:r w:rsidR="00915463">
          <w:rPr>
            <w:noProof/>
          </w:rPr>
          <w:t>1</w:t>
        </w:r>
        <w:r>
          <w:rPr>
            <w:noProof/>
          </w:rPr>
          <w:fldChar w:fldCharType="end"/>
        </w:r>
      </w:p>
      <w:p w14:paraId="2173A708" w14:textId="53276FD2" w:rsidR="00314980" w:rsidRDefault="00314980">
        <w:pPr>
          <w:pStyle w:val="Header"/>
          <w:jc w:val="right"/>
          <w:rPr>
            <w:noProof/>
          </w:rPr>
        </w:pPr>
        <w:r>
          <w:rPr>
            <w:noProof/>
          </w:rPr>
          <w:t>HH 296 - 25</w:t>
        </w:r>
      </w:p>
      <w:p w14:paraId="17167C2D" w14:textId="1D8FD85E" w:rsidR="00627988" w:rsidRDefault="00627988">
        <w:pPr>
          <w:pStyle w:val="Header"/>
          <w:jc w:val="right"/>
        </w:pPr>
        <w:r>
          <w:rPr>
            <w:noProof/>
          </w:rPr>
          <w:t>HC 2643/24</w:t>
        </w:r>
      </w:p>
    </w:sdtContent>
  </w:sdt>
  <w:p w14:paraId="0E831A7D" w14:textId="77777777" w:rsidR="00627988" w:rsidRDefault="006279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2131"/>
    <w:multiLevelType w:val="hybridMultilevel"/>
    <w:tmpl w:val="401E0D6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D4064"/>
    <w:multiLevelType w:val="hybridMultilevel"/>
    <w:tmpl w:val="702A8CA4"/>
    <w:lvl w:ilvl="0" w:tplc="5142DAF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1D80E58"/>
    <w:multiLevelType w:val="hybridMultilevel"/>
    <w:tmpl w:val="027EE0A2"/>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32765"/>
    <w:multiLevelType w:val="hybridMultilevel"/>
    <w:tmpl w:val="702A8C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6F4044"/>
    <w:multiLevelType w:val="multilevel"/>
    <w:tmpl w:val="3FB68A00"/>
    <w:lvl w:ilvl="0">
      <w:start w:val="1"/>
      <w:numFmt w:val="decimal"/>
      <w:pStyle w:val="JUGMEN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6A436F7"/>
    <w:multiLevelType w:val="hybridMultilevel"/>
    <w:tmpl w:val="B922D1E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71E64"/>
    <w:multiLevelType w:val="hybridMultilevel"/>
    <w:tmpl w:val="1A6C0A3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AF2911"/>
    <w:multiLevelType w:val="hybridMultilevel"/>
    <w:tmpl w:val="7BF49CC2"/>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980A04"/>
    <w:multiLevelType w:val="hybridMultilevel"/>
    <w:tmpl w:val="E5D4A0A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8"/>
  </w:num>
  <w:num w:numId="6">
    <w:abstractNumId w:val="2"/>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C6"/>
    <w:rsid w:val="00006119"/>
    <w:rsid w:val="000119D4"/>
    <w:rsid w:val="00047E28"/>
    <w:rsid w:val="00052B6F"/>
    <w:rsid w:val="000571F4"/>
    <w:rsid w:val="00063CFD"/>
    <w:rsid w:val="00064E22"/>
    <w:rsid w:val="00073837"/>
    <w:rsid w:val="0007549F"/>
    <w:rsid w:val="000775EA"/>
    <w:rsid w:val="0008117B"/>
    <w:rsid w:val="0008477F"/>
    <w:rsid w:val="00084C1D"/>
    <w:rsid w:val="0009438D"/>
    <w:rsid w:val="0009483C"/>
    <w:rsid w:val="000B16E8"/>
    <w:rsid w:val="000E56A6"/>
    <w:rsid w:val="001005E7"/>
    <w:rsid w:val="00100D0E"/>
    <w:rsid w:val="00111A1F"/>
    <w:rsid w:val="00112C87"/>
    <w:rsid w:val="001215E3"/>
    <w:rsid w:val="00122BAC"/>
    <w:rsid w:val="0013218A"/>
    <w:rsid w:val="00135381"/>
    <w:rsid w:val="001411FE"/>
    <w:rsid w:val="00143DD8"/>
    <w:rsid w:val="00145218"/>
    <w:rsid w:val="00191FCB"/>
    <w:rsid w:val="001A6AF2"/>
    <w:rsid w:val="001A6ED7"/>
    <w:rsid w:val="001C02EC"/>
    <w:rsid w:val="001C672F"/>
    <w:rsid w:val="001D05B6"/>
    <w:rsid w:val="001F530E"/>
    <w:rsid w:val="00216F58"/>
    <w:rsid w:val="00222DE0"/>
    <w:rsid w:val="00225252"/>
    <w:rsid w:val="00233060"/>
    <w:rsid w:val="002554BE"/>
    <w:rsid w:val="00256614"/>
    <w:rsid w:val="00262800"/>
    <w:rsid w:val="00270EC2"/>
    <w:rsid w:val="00272304"/>
    <w:rsid w:val="00273484"/>
    <w:rsid w:val="00281432"/>
    <w:rsid w:val="002816FA"/>
    <w:rsid w:val="00281FD3"/>
    <w:rsid w:val="002869CF"/>
    <w:rsid w:val="00291174"/>
    <w:rsid w:val="002A1E84"/>
    <w:rsid w:val="002A23D2"/>
    <w:rsid w:val="002A7013"/>
    <w:rsid w:val="002A7DC6"/>
    <w:rsid w:val="002B4287"/>
    <w:rsid w:val="002C5EDE"/>
    <w:rsid w:val="002D0E3F"/>
    <w:rsid w:val="002E5598"/>
    <w:rsid w:val="002F5ABC"/>
    <w:rsid w:val="00301A43"/>
    <w:rsid w:val="00305BDB"/>
    <w:rsid w:val="00314980"/>
    <w:rsid w:val="00336C25"/>
    <w:rsid w:val="003416BE"/>
    <w:rsid w:val="00343844"/>
    <w:rsid w:val="0034413E"/>
    <w:rsid w:val="00346080"/>
    <w:rsid w:val="00346B29"/>
    <w:rsid w:val="003666BF"/>
    <w:rsid w:val="0036746F"/>
    <w:rsid w:val="0037383C"/>
    <w:rsid w:val="00373F25"/>
    <w:rsid w:val="003749A6"/>
    <w:rsid w:val="003868F2"/>
    <w:rsid w:val="00391996"/>
    <w:rsid w:val="003A69E6"/>
    <w:rsid w:val="003C5E34"/>
    <w:rsid w:val="003C7461"/>
    <w:rsid w:val="003E5B6E"/>
    <w:rsid w:val="003E5F55"/>
    <w:rsid w:val="003E6361"/>
    <w:rsid w:val="003E763C"/>
    <w:rsid w:val="004014EE"/>
    <w:rsid w:val="00403AD1"/>
    <w:rsid w:val="00410106"/>
    <w:rsid w:val="00410812"/>
    <w:rsid w:val="0041601D"/>
    <w:rsid w:val="00431CEC"/>
    <w:rsid w:val="004375AE"/>
    <w:rsid w:val="00437A88"/>
    <w:rsid w:val="00437CD3"/>
    <w:rsid w:val="00492D62"/>
    <w:rsid w:val="00492F43"/>
    <w:rsid w:val="004950E9"/>
    <w:rsid w:val="004A6B32"/>
    <w:rsid w:val="004B354B"/>
    <w:rsid w:val="004C0B2D"/>
    <w:rsid w:val="004C39EF"/>
    <w:rsid w:val="004C6BEA"/>
    <w:rsid w:val="004C714B"/>
    <w:rsid w:val="004C7DC2"/>
    <w:rsid w:val="004C7F0F"/>
    <w:rsid w:val="004D5E1D"/>
    <w:rsid w:val="004D661D"/>
    <w:rsid w:val="004E76AC"/>
    <w:rsid w:val="004F3CC7"/>
    <w:rsid w:val="00502C5F"/>
    <w:rsid w:val="00532520"/>
    <w:rsid w:val="00540A3B"/>
    <w:rsid w:val="00565A0C"/>
    <w:rsid w:val="00567936"/>
    <w:rsid w:val="005711EB"/>
    <w:rsid w:val="00583D7C"/>
    <w:rsid w:val="00593657"/>
    <w:rsid w:val="005A0934"/>
    <w:rsid w:val="005A279C"/>
    <w:rsid w:val="005B4C32"/>
    <w:rsid w:val="005C3890"/>
    <w:rsid w:val="005D412B"/>
    <w:rsid w:val="005D6594"/>
    <w:rsid w:val="006015AD"/>
    <w:rsid w:val="0060507F"/>
    <w:rsid w:val="0061212A"/>
    <w:rsid w:val="00613196"/>
    <w:rsid w:val="006169C4"/>
    <w:rsid w:val="00616CC4"/>
    <w:rsid w:val="006179F0"/>
    <w:rsid w:val="0062064F"/>
    <w:rsid w:val="00620764"/>
    <w:rsid w:val="00627988"/>
    <w:rsid w:val="0063222C"/>
    <w:rsid w:val="00646E36"/>
    <w:rsid w:val="00652CBA"/>
    <w:rsid w:val="006703A3"/>
    <w:rsid w:val="0067546A"/>
    <w:rsid w:val="00684E4E"/>
    <w:rsid w:val="006A48CE"/>
    <w:rsid w:val="006A6945"/>
    <w:rsid w:val="006B059E"/>
    <w:rsid w:val="006B5F03"/>
    <w:rsid w:val="006C0189"/>
    <w:rsid w:val="006C3672"/>
    <w:rsid w:val="006C7D2A"/>
    <w:rsid w:val="006D37C0"/>
    <w:rsid w:val="006E0055"/>
    <w:rsid w:val="006F1831"/>
    <w:rsid w:val="006F6D3F"/>
    <w:rsid w:val="00710EF8"/>
    <w:rsid w:val="007112B9"/>
    <w:rsid w:val="00714458"/>
    <w:rsid w:val="00720E8E"/>
    <w:rsid w:val="007352E7"/>
    <w:rsid w:val="007359EB"/>
    <w:rsid w:val="00757033"/>
    <w:rsid w:val="00767253"/>
    <w:rsid w:val="00791A13"/>
    <w:rsid w:val="007922A4"/>
    <w:rsid w:val="00793DD0"/>
    <w:rsid w:val="007A2F3B"/>
    <w:rsid w:val="007A38C4"/>
    <w:rsid w:val="007B4439"/>
    <w:rsid w:val="007B56D7"/>
    <w:rsid w:val="007E04F8"/>
    <w:rsid w:val="007F3385"/>
    <w:rsid w:val="008021D9"/>
    <w:rsid w:val="00802273"/>
    <w:rsid w:val="00802D23"/>
    <w:rsid w:val="00813D98"/>
    <w:rsid w:val="00817052"/>
    <w:rsid w:val="0082409C"/>
    <w:rsid w:val="0082613B"/>
    <w:rsid w:val="00831A72"/>
    <w:rsid w:val="00844DE5"/>
    <w:rsid w:val="00846A48"/>
    <w:rsid w:val="008509D2"/>
    <w:rsid w:val="00852526"/>
    <w:rsid w:val="00861170"/>
    <w:rsid w:val="00890603"/>
    <w:rsid w:val="008914CE"/>
    <w:rsid w:val="00891C6A"/>
    <w:rsid w:val="008C51A6"/>
    <w:rsid w:val="008D1757"/>
    <w:rsid w:val="008E7D79"/>
    <w:rsid w:val="008F10B4"/>
    <w:rsid w:val="008F4A91"/>
    <w:rsid w:val="009003E8"/>
    <w:rsid w:val="009153A1"/>
    <w:rsid w:val="00915463"/>
    <w:rsid w:val="0091564C"/>
    <w:rsid w:val="00916BE9"/>
    <w:rsid w:val="00920BEB"/>
    <w:rsid w:val="00945A11"/>
    <w:rsid w:val="00953E60"/>
    <w:rsid w:val="00957D0B"/>
    <w:rsid w:val="00963D8F"/>
    <w:rsid w:val="00964B48"/>
    <w:rsid w:val="00971967"/>
    <w:rsid w:val="00982405"/>
    <w:rsid w:val="00983409"/>
    <w:rsid w:val="0098551B"/>
    <w:rsid w:val="0098648E"/>
    <w:rsid w:val="009A5C34"/>
    <w:rsid w:val="009A6E19"/>
    <w:rsid w:val="009B6461"/>
    <w:rsid w:val="009C73CB"/>
    <w:rsid w:val="009D0A55"/>
    <w:rsid w:val="009D45EB"/>
    <w:rsid w:val="009E6493"/>
    <w:rsid w:val="009F1961"/>
    <w:rsid w:val="009F36C4"/>
    <w:rsid w:val="009F7EF4"/>
    <w:rsid w:val="00A0177F"/>
    <w:rsid w:val="00A01DC0"/>
    <w:rsid w:val="00A208F9"/>
    <w:rsid w:val="00A40F9F"/>
    <w:rsid w:val="00A4393C"/>
    <w:rsid w:val="00A54CF6"/>
    <w:rsid w:val="00A5556C"/>
    <w:rsid w:val="00A55CE4"/>
    <w:rsid w:val="00A5798D"/>
    <w:rsid w:val="00A61C83"/>
    <w:rsid w:val="00A65051"/>
    <w:rsid w:val="00A80C5D"/>
    <w:rsid w:val="00A85A39"/>
    <w:rsid w:val="00AA2540"/>
    <w:rsid w:val="00AA7775"/>
    <w:rsid w:val="00AC13A6"/>
    <w:rsid w:val="00AE1A82"/>
    <w:rsid w:val="00AF22FE"/>
    <w:rsid w:val="00AF5F25"/>
    <w:rsid w:val="00B073CA"/>
    <w:rsid w:val="00B1001A"/>
    <w:rsid w:val="00B114CD"/>
    <w:rsid w:val="00B22B70"/>
    <w:rsid w:val="00B2321E"/>
    <w:rsid w:val="00B258A3"/>
    <w:rsid w:val="00B3716A"/>
    <w:rsid w:val="00B40E47"/>
    <w:rsid w:val="00B46E42"/>
    <w:rsid w:val="00B5160E"/>
    <w:rsid w:val="00B57303"/>
    <w:rsid w:val="00B632B3"/>
    <w:rsid w:val="00B66F5C"/>
    <w:rsid w:val="00B70E16"/>
    <w:rsid w:val="00B74D72"/>
    <w:rsid w:val="00B83EDD"/>
    <w:rsid w:val="00BB686A"/>
    <w:rsid w:val="00BC2960"/>
    <w:rsid w:val="00BC47E0"/>
    <w:rsid w:val="00BD0AF5"/>
    <w:rsid w:val="00BD1D95"/>
    <w:rsid w:val="00BD2F07"/>
    <w:rsid w:val="00BE07DA"/>
    <w:rsid w:val="00BE37EC"/>
    <w:rsid w:val="00BF31AF"/>
    <w:rsid w:val="00C071B2"/>
    <w:rsid w:val="00C13A29"/>
    <w:rsid w:val="00C16DBD"/>
    <w:rsid w:val="00C22253"/>
    <w:rsid w:val="00C24C3C"/>
    <w:rsid w:val="00C30506"/>
    <w:rsid w:val="00C31AC3"/>
    <w:rsid w:val="00C331BC"/>
    <w:rsid w:val="00C37FAA"/>
    <w:rsid w:val="00C5338D"/>
    <w:rsid w:val="00C61B10"/>
    <w:rsid w:val="00C76CDE"/>
    <w:rsid w:val="00C81F0A"/>
    <w:rsid w:val="00C820EF"/>
    <w:rsid w:val="00C84D9B"/>
    <w:rsid w:val="00C87D41"/>
    <w:rsid w:val="00C945BA"/>
    <w:rsid w:val="00C95D01"/>
    <w:rsid w:val="00CA07F4"/>
    <w:rsid w:val="00CA2469"/>
    <w:rsid w:val="00CB4DD8"/>
    <w:rsid w:val="00CC4883"/>
    <w:rsid w:val="00CC5B8E"/>
    <w:rsid w:val="00CE6083"/>
    <w:rsid w:val="00CE6098"/>
    <w:rsid w:val="00CE7E90"/>
    <w:rsid w:val="00CF6D5C"/>
    <w:rsid w:val="00D03360"/>
    <w:rsid w:val="00D060E6"/>
    <w:rsid w:val="00D105BD"/>
    <w:rsid w:val="00D26889"/>
    <w:rsid w:val="00D27008"/>
    <w:rsid w:val="00D84193"/>
    <w:rsid w:val="00D84CD8"/>
    <w:rsid w:val="00DB2763"/>
    <w:rsid w:val="00DB4100"/>
    <w:rsid w:val="00DC6087"/>
    <w:rsid w:val="00DD2764"/>
    <w:rsid w:val="00DD3D01"/>
    <w:rsid w:val="00DD7975"/>
    <w:rsid w:val="00DE1239"/>
    <w:rsid w:val="00DE1715"/>
    <w:rsid w:val="00DE5A60"/>
    <w:rsid w:val="00DE61B5"/>
    <w:rsid w:val="00DE6C29"/>
    <w:rsid w:val="00DF5BB3"/>
    <w:rsid w:val="00E01811"/>
    <w:rsid w:val="00E2339A"/>
    <w:rsid w:val="00E27936"/>
    <w:rsid w:val="00E30703"/>
    <w:rsid w:val="00E360C6"/>
    <w:rsid w:val="00E36605"/>
    <w:rsid w:val="00E37943"/>
    <w:rsid w:val="00E408CA"/>
    <w:rsid w:val="00E42284"/>
    <w:rsid w:val="00E5472E"/>
    <w:rsid w:val="00E54E50"/>
    <w:rsid w:val="00E55ED1"/>
    <w:rsid w:val="00E63601"/>
    <w:rsid w:val="00E95ED3"/>
    <w:rsid w:val="00EA6E7F"/>
    <w:rsid w:val="00EA741D"/>
    <w:rsid w:val="00EA7989"/>
    <w:rsid w:val="00EC690A"/>
    <w:rsid w:val="00ED370C"/>
    <w:rsid w:val="00ED3D7D"/>
    <w:rsid w:val="00ED4FB0"/>
    <w:rsid w:val="00EE33DD"/>
    <w:rsid w:val="00EE699A"/>
    <w:rsid w:val="00EE7971"/>
    <w:rsid w:val="00F22B15"/>
    <w:rsid w:val="00F3662B"/>
    <w:rsid w:val="00F46170"/>
    <w:rsid w:val="00F507B8"/>
    <w:rsid w:val="00F625B0"/>
    <w:rsid w:val="00F81D3F"/>
    <w:rsid w:val="00F92F22"/>
    <w:rsid w:val="00F93CC9"/>
    <w:rsid w:val="00F958B8"/>
    <w:rsid w:val="00F96EA9"/>
    <w:rsid w:val="00FB0051"/>
    <w:rsid w:val="00FB4B21"/>
    <w:rsid w:val="00FB5956"/>
    <w:rsid w:val="00FC159A"/>
    <w:rsid w:val="00FD357E"/>
    <w:rsid w:val="00FD6AB6"/>
    <w:rsid w:val="00FE0CA4"/>
    <w:rsid w:val="00FE5401"/>
    <w:rsid w:val="00FF7B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5ACC"/>
  <w15:chartTrackingRefBased/>
  <w15:docId w15:val="{ECA46F68-D41D-4DFB-A4B4-FC49FE94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C6"/>
  </w:style>
  <w:style w:type="paragraph" w:styleId="Heading1">
    <w:name w:val="heading 1"/>
    <w:basedOn w:val="Normal"/>
    <w:next w:val="Normal"/>
    <w:link w:val="Heading1Char"/>
    <w:uiPriority w:val="9"/>
    <w:qFormat/>
    <w:rsid w:val="00E36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6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60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60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60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6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0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60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60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60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60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6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0C6"/>
    <w:rPr>
      <w:rFonts w:eastAsiaTheme="majorEastAsia" w:cstheme="majorBidi"/>
      <w:color w:val="272727" w:themeColor="text1" w:themeTint="D8"/>
    </w:rPr>
  </w:style>
  <w:style w:type="paragraph" w:styleId="Title">
    <w:name w:val="Title"/>
    <w:basedOn w:val="Normal"/>
    <w:next w:val="Normal"/>
    <w:link w:val="TitleChar"/>
    <w:uiPriority w:val="10"/>
    <w:qFormat/>
    <w:rsid w:val="00E36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0C6"/>
    <w:pPr>
      <w:spacing w:before="160"/>
      <w:jc w:val="center"/>
    </w:pPr>
    <w:rPr>
      <w:i/>
      <w:iCs/>
      <w:color w:val="404040" w:themeColor="text1" w:themeTint="BF"/>
    </w:rPr>
  </w:style>
  <w:style w:type="character" w:customStyle="1" w:styleId="QuoteChar">
    <w:name w:val="Quote Char"/>
    <w:basedOn w:val="DefaultParagraphFont"/>
    <w:link w:val="Quote"/>
    <w:uiPriority w:val="29"/>
    <w:rsid w:val="00E360C6"/>
    <w:rPr>
      <w:i/>
      <w:iCs/>
      <w:color w:val="404040" w:themeColor="text1" w:themeTint="BF"/>
    </w:rPr>
  </w:style>
  <w:style w:type="paragraph" w:styleId="ListParagraph">
    <w:name w:val="List Paragraph"/>
    <w:basedOn w:val="Normal"/>
    <w:uiPriority w:val="34"/>
    <w:qFormat/>
    <w:rsid w:val="00E360C6"/>
    <w:pPr>
      <w:ind w:left="720"/>
      <w:contextualSpacing/>
    </w:pPr>
  </w:style>
  <w:style w:type="character" w:styleId="IntenseEmphasis">
    <w:name w:val="Intense Emphasis"/>
    <w:basedOn w:val="DefaultParagraphFont"/>
    <w:uiPriority w:val="21"/>
    <w:qFormat/>
    <w:rsid w:val="00E360C6"/>
    <w:rPr>
      <w:i/>
      <w:iCs/>
      <w:color w:val="2F5496" w:themeColor="accent1" w:themeShade="BF"/>
    </w:rPr>
  </w:style>
  <w:style w:type="paragraph" w:styleId="IntenseQuote">
    <w:name w:val="Intense Quote"/>
    <w:basedOn w:val="Normal"/>
    <w:next w:val="Normal"/>
    <w:link w:val="IntenseQuoteChar"/>
    <w:uiPriority w:val="30"/>
    <w:qFormat/>
    <w:rsid w:val="00E36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60C6"/>
    <w:rPr>
      <w:i/>
      <w:iCs/>
      <w:color w:val="2F5496" w:themeColor="accent1" w:themeShade="BF"/>
    </w:rPr>
  </w:style>
  <w:style w:type="character" w:styleId="IntenseReference">
    <w:name w:val="Intense Reference"/>
    <w:basedOn w:val="DefaultParagraphFont"/>
    <w:uiPriority w:val="32"/>
    <w:qFormat/>
    <w:rsid w:val="00E360C6"/>
    <w:rPr>
      <w:b/>
      <w:bCs/>
      <w:smallCaps/>
      <w:color w:val="2F5496" w:themeColor="accent1" w:themeShade="BF"/>
      <w:spacing w:val="5"/>
    </w:rPr>
  </w:style>
  <w:style w:type="paragraph" w:styleId="NoSpacing">
    <w:name w:val="No Spacing"/>
    <w:uiPriority w:val="1"/>
    <w:qFormat/>
    <w:rsid w:val="00E360C6"/>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customStyle="1" w:styleId="QUOTATION">
    <w:name w:val="QUOTATION"/>
    <w:basedOn w:val="Normal"/>
    <w:uiPriority w:val="99"/>
    <w:rsid w:val="00E30703"/>
    <w:pPr>
      <w:spacing w:after="0" w:line="360" w:lineRule="auto"/>
      <w:ind w:left="720" w:right="720"/>
      <w:jc w:val="both"/>
    </w:pPr>
    <w:rPr>
      <w:rFonts w:ascii="Times New Roman" w:eastAsia="Times New Roman" w:hAnsi="Times New Roman" w:cs="Times New Roman"/>
      <w:kern w:val="0"/>
      <w:lang w:val="en-ZA" w:eastAsia="en-ZA"/>
      <w14:ligatures w14:val="none"/>
    </w:rPr>
  </w:style>
  <w:style w:type="paragraph" w:customStyle="1" w:styleId="JUGMENTNUMBERED">
    <w:name w:val="JUGMENT NUMBERED"/>
    <w:basedOn w:val="Normal"/>
    <w:uiPriority w:val="99"/>
    <w:rsid w:val="00E30703"/>
    <w:pPr>
      <w:numPr>
        <w:numId w:val="2"/>
      </w:numPr>
      <w:spacing w:after="0" w:line="480" w:lineRule="auto"/>
      <w:jc w:val="both"/>
    </w:pPr>
    <w:rPr>
      <w:rFonts w:ascii="Times New Roman" w:eastAsia="Times New Roman" w:hAnsi="Times New Roman" w:cs="Times New Roman"/>
      <w:kern w:val="0"/>
      <w:sz w:val="26"/>
      <w:szCs w:val="26"/>
      <w:lang w:val="en-ZA" w:eastAsia="en-ZA"/>
      <w14:ligatures w14:val="none"/>
    </w:rPr>
  </w:style>
  <w:style w:type="paragraph" w:customStyle="1" w:styleId="JUDGMENTCONTINUED">
    <w:name w:val="JUDGMENT CONTINUED"/>
    <w:basedOn w:val="Normal"/>
    <w:uiPriority w:val="99"/>
    <w:rsid w:val="00E30703"/>
    <w:pPr>
      <w:spacing w:after="0" w:line="480" w:lineRule="auto"/>
      <w:jc w:val="both"/>
    </w:pPr>
    <w:rPr>
      <w:rFonts w:ascii="Times New Roman" w:eastAsia="Times New Roman" w:hAnsi="Times New Roman" w:cs="Times New Roman"/>
      <w:kern w:val="0"/>
      <w:sz w:val="26"/>
      <w:szCs w:val="26"/>
      <w:lang w:val="en-ZA" w:eastAsia="en-ZA"/>
      <w14:ligatures w14:val="none"/>
    </w:rPr>
  </w:style>
  <w:style w:type="paragraph" w:styleId="Header">
    <w:name w:val="header"/>
    <w:basedOn w:val="Normal"/>
    <w:link w:val="HeaderChar"/>
    <w:uiPriority w:val="99"/>
    <w:unhideWhenUsed/>
    <w:rsid w:val="00627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988"/>
  </w:style>
  <w:style w:type="paragraph" w:styleId="Footer">
    <w:name w:val="footer"/>
    <w:basedOn w:val="Normal"/>
    <w:link w:val="FooterChar"/>
    <w:uiPriority w:val="99"/>
    <w:unhideWhenUsed/>
    <w:rsid w:val="00627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534205">
      <w:bodyDiv w:val="1"/>
      <w:marLeft w:val="0"/>
      <w:marRight w:val="0"/>
      <w:marTop w:val="0"/>
      <w:marBottom w:val="0"/>
      <w:divBdr>
        <w:top w:val="none" w:sz="0" w:space="0" w:color="auto"/>
        <w:left w:val="none" w:sz="0" w:space="0" w:color="auto"/>
        <w:bottom w:val="none" w:sz="0" w:space="0" w:color="auto"/>
        <w:right w:val="none" w:sz="0" w:space="0" w:color="auto"/>
      </w:divBdr>
    </w:div>
    <w:div w:id="1471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cp:lastPrinted>2025-05-07T13:52:00Z</cp:lastPrinted>
  <dcterms:created xsi:type="dcterms:W3CDTF">2025-05-09T09:58:00Z</dcterms:created>
  <dcterms:modified xsi:type="dcterms:W3CDTF">2025-05-09T09:58:00Z</dcterms:modified>
</cp:coreProperties>
</file>