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Default="00AA4716" w:rsidP="000029A6">
      <w:pPr>
        <w:spacing w:after="0" w:line="360" w:lineRule="auto"/>
        <w:jc w:val="both"/>
        <w:rPr>
          <w:rFonts w:ascii="Tahoma" w:hAnsi="Tahoma" w:cs="Tahoma"/>
          <w:b/>
          <w:sz w:val="24"/>
          <w:szCs w:val="24"/>
        </w:rPr>
      </w:pPr>
      <w:bookmarkStart w:id="0" w:name="_GoBack"/>
      <w:bookmarkEnd w:id="0"/>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1109B5">
        <w:rPr>
          <w:rFonts w:ascii="Tahoma" w:hAnsi="Tahoma" w:cs="Tahoma"/>
          <w:b/>
          <w:sz w:val="24"/>
          <w:szCs w:val="24"/>
        </w:rPr>
        <w:t>NO.</w:t>
      </w:r>
      <w:proofErr w:type="gramEnd"/>
      <w:r w:rsidR="001109B5">
        <w:rPr>
          <w:rFonts w:ascii="Tahoma" w:hAnsi="Tahoma" w:cs="Tahoma"/>
          <w:b/>
          <w:sz w:val="24"/>
          <w:szCs w:val="24"/>
        </w:rPr>
        <w:t xml:space="preserve"> LC/H/</w:t>
      </w:r>
      <w:r w:rsidR="003726BF">
        <w:rPr>
          <w:rFonts w:ascii="Tahoma" w:hAnsi="Tahoma" w:cs="Tahoma"/>
          <w:b/>
          <w:sz w:val="24"/>
          <w:szCs w:val="24"/>
        </w:rPr>
        <w:t>151</w:t>
      </w:r>
      <w:r w:rsidR="001109B5">
        <w:rPr>
          <w:rFonts w:ascii="Tahoma" w:hAnsi="Tahoma" w:cs="Tahoma"/>
          <w:b/>
          <w:sz w:val="24"/>
          <w:szCs w:val="24"/>
        </w:rPr>
        <w:t>/2021</w:t>
      </w:r>
    </w:p>
    <w:p w:rsidR="00AA4716" w:rsidRDefault="0076631B" w:rsidP="000029A6">
      <w:pPr>
        <w:spacing w:after="0" w:line="360" w:lineRule="auto"/>
        <w:jc w:val="both"/>
        <w:rPr>
          <w:rFonts w:ascii="Tahoma" w:hAnsi="Tahoma" w:cs="Tahoma"/>
          <w:b/>
          <w:sz w:val="24"/>
          <w:szCs w:val="24"/>
        </w:rPr>
      </w:pPr>
      <w:r>
        <w:rPr>
          <w:rFonts w:ascii="Tahoma" w:hAnsi="Tahoma" w:cs="Tahoma"/>
          <w:b/>
          <w:sz w:val="24"/>
          <w:szCs w:val="24"/>
        </w:rPr>
        <w:t xml:space="preserve">HARARE, </w:t>
      </w:r>
      <w:r w:rsidR="00A231AF">
        <w:rPr>
          <w:rFonts w:ascii="Tahoma" w:hAnsi="Tahoma" w:cs="Tahoma"/>
          <w:b/>
          <w:sz w:val="24"/>
          <w:szCs w:val="24"/>
        </w:rPr>
        <w:t xml:space="preserve">9 </w:t>
      </w:r>
      <w:r w:rsidR="00A3555F">
        <w:rPr>
          <w:rFonts w:ascii="Tahoma" w:hAnsi="Tahoma" w:cs="Tahoma"/>
          <w:b/>
          <w:sz w:val="24"/>
          <w:szCs w:val="24"/>
        </w:rPr>
        <w:t>JUNE</w:t>
      </w:r>
      <w:r w:rsidR="0061198E">
        <w:rPr>
          <w:rFonts w:ascii="Tahoma" w:hAnsi="Tahoma" w:cs="Tahoma"/>
          <w:b/>
          <w:sz w:val="24"/>
          <w:szCs w:val="24"/>
        </w:rPr>
        <w:t xml:space="preserve">, </w:t>
      </w:r>
      <w:r w:rsidR="00F76F1D">
        <w:rPr>
          <w:rFonts w:ascii="Tahoma" w:hAnsi="Tahoma" w:cs="Tahoma"/>
          <w:b/>
          <w:sz w:val="24"/>
          <w:szCs w:val="24"/>
        </w:rPr>
        <w:t>2021</w:t>
      </w:r>
      <w:r w:rsidR="004E5BCA" w:rsidRPr="00DF3B3D">
        <w:rPr>
          <w:rFonts w:ascii="Tahoma" w:hAnsi="Tahoma" w:cs="Tahoma"/>
          <w:b/>
          <w:sz w:val="24"/>
          <w:szCs w:val="24"/>
        </w:rPr>
        <w:tab/>
      </w:r>
      <w:r w:rsidR="004E5BCA" w:rsidRPr="00DF3B3D">
        <w:rPr>
          <w:rFonts w:ascii="Tahoma" w:hAnsi="Tahoma" w:cs="Tahoma"/>
          <w:b/>
          <w:sz w:val="24"/>
          <w:szCs w:val="24"/>
        </w:rPr>
        <w:tab/>
      </w:r>
      <w:r w:rsidR="00AA0B3E">
        <w:rPr>
          <w:rFonts w:ascii="Tahoma" w:hAnsi="Tahoma" w:cs="Tahoma"/>
          <w:b/>
          <w:sz w:val="24"/>
          <w:szCs w:val="24"/>
        </w:rPr>
        <w:t xml:space="preserve">    </w:t>
      </w:r>
      <w:r w:rsidR="00F76F1D">
        <w:rPr>
          <w:rFonts w:ascii="Tahoma" w:hAnsi="Tahoma" w:cs="Tahoma"/>
          <w:b/>
          <w:sz w:val="24"/>
          <w:szCs w:val="24"/>
        </w:rPr>
        <w:tab/>
        <w:t xml:space="preserve">    </w:t>
      </w:r>
      <w:r w:rsidR="00190D99">
        <w:rPr>
          <w:rFonts w:ascii="Tahoma" w:hAnsi="Tahoma" w:cs="Tahoma"/>
          <w:b/>
          <w:sz w:val="24"/>
          <w:szCs w:val="24"/>
        </w:rPr>
        <w:tab/>
        <w:t xml:space="preserve">    </w:t>
      </w:r>
      <w:r w:rsidR="00095D3B">
        <w:rPr>
          <w:rFonts w:ascii="Tahoma" w:hAnsi="Tahoma" w:cs="Tahoma"/>
          <w:b/>
          <w:sz w:val="24"/>
          <w:szCs w:val="24"/>
        </w:rPr>
        <w:t xml:space="preserve"> </w:t>
      </w:r>
      <w:r w:rsidR="00AA0B3E">
        <w:rPr>
          <w:rFonts w:ascii="Tahoma" w:hAnsi="Tahoma" w:cs="Tahoma"/>
          <w:b/>
          <w:sz w:val="24"/>
          <w:szCs w:val="24"/>
        </w:rPr>
        <w:t xml:space="preserve"> </w:t>
      </w:r>
      <w:r w:rsidR="00263612">
        <w:rPr>
          <w:rFonts w:ascii="Tahoma" w:hAnsi="Tahoma" w:cs="Tahoma"/>
          <w:b/>
          <w:sz w:val="24"/>
          <w:szCs w:val="24"/>
        </w:rPr>
        <w:t xml:space="preserve"> </w:t>
      </w:r>
      <w:r>
        <w:rPr>
          <w:rFonts w:ascii="Tahoma" w:hAnsi="Tahoma" w:cs="Tahoma"/>
          <w:b/>
          <w:sz w:val="24"/>
          <w:szCs w:val="24"/>
        </w:rPr>
        <w:t>CASE NO. LC/H/APP/849/18</w:t>
      </w:r>
    </w:p>
    <w:p w:rsidR="0008442D" w:rsidRPr="00DF3B3D" w:rsidRDefault="0008442D" w:rsidP="000029A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AA4716" w:rsidRDefault="00A231AF" w:rsidP="000029A6">
      <w:pPr>
        <w:spacing w:after="0" w:line="360" w:lineRule="auto"/>
        <w:jc w:val="both"/>
        <w:rPr>
          <w:rFonts w:ascii="Tahoma" w:hAnsi="Tahoma" w:cs="Tahoma"/>
          <w:b/>
          <w:sz w:val="24"/>
          <w:szCs w:val="24"/>
        </w:rPr>
      </w:pPr>
      <w:r>
        <w:rPr>
          <w:rFonts w:ascii="Tahoma" w:hAnsi="Tahoma" w:cs="Tahoma"/>
          <w:b/>
          <w:sz w:val="24"/>
          <w:szCs w:val="24"/>
        </w:rPr>
        <w:t>AND 08 0CTOBER</w:t>
      </w:r>
      <w:r w:rsidR="006F7ABF">
        <w:rPr>
          <w:rFonts w:ascii="Tahoma" w:hAnsi="Tahoma" w:cs="Tahoma"/>
          <w:b/>
          <w:sz w:val="24"/>
          <w:szCs w:val="24"/>
        </w:rPr>
        <w:t xml:space="preserve">, </w:t>
      </w:r>
      <w:r w:rsidR="001109B5">
        <w:rPr>
          <w:rFonts w:ascii="Tahoma" w:hAnsi="Tahoma" w:cs="Tahoma"/>
          <w:b/>
          <w:sz w:val="24"/>
          <w:szCs w:val="24"/>
        </w:rPr>
        <w:t>2021</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76631B" w:rsidP="00997C5C">
      <w:pPr>
        <w:spacing w:after="0" w:line="480" w:lineRule="auto"/>
        <w:jc w:val="both"/>
        <w:rPr>
          <w:rFonts w:ascii="Tahoma" w:hAnsi="Tahoma" w:cs="Tahoma"/>
          <w:b/>
          <w:sz w:val="24"/>
          <w:szCs w:val="24"/>
        </w:rPr>
      </w:pPr>
      <w:r>
        <w:rPr>
          <w:rFonts w:ascii="Tahoma" w:hAnsi="Tahoma" w:cs="Tahoma"/>
          <w:b/>
          <w:sz w:val="24"/>
          <w:szCs w:val="24"/>
        </w:rPr>
        <w:t>LILFORD NHANDARA</w:t>
      </w:r>
      <w:r>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DC4B52">
        <w:rPr>
          <w:rFonts w:ascii="Tahoma" w:hAnsi="Tahoma" w:cs="Tahoma"/>
          <w:b/>
          <w:sz w:val="24"/>
          <w:szCs w:val="24"/>
        </w:rPr>
        <w:t>Applicant</w:t>
      </w:r>
    </w:p>
    <w:p w:rsidR="004F2711" w:rsidRPr="00BC596D" w:rsidRDefault="00997C5C" w:rsidP="00997C5C">
      <w:pPr>
        <w:spacing w:after="0" w:line="480" w:lineRule="auto"/>
        <w:jc w:val="both"/>
        <w:rPr>
          <w:rFonts w:ascii="Tahoma" w:hAnsi="Tahoma" w:cs="Tahoma"/>
          <w:sz w:val="24"/>
          <w:szCs w:val="24"/>
        </w:rPr>
      </w:pPr>
      <w:r w:rsidRPr="00BC596D">
        <w:rPr>
          <w:rFonts w:ascii="Tahoma" w:hAnsi="Tahoma" w:cs="Tahoma"/>
          <w:sz w:val="24"/>
          <w:szCs w:val="24"/>
        </w:rPr>
        <w:t>Versus</w:t>
      </w:r>
    </w:p>
    <w:p w:rsidR="00997C5C" w:rsidRDefault="0076631B" w:rsidP="00AA0B3E">
      <w:pPr>
        <w:spacing w:after="0" w:line="276" w:lineRule="auto"/>
        <w:jc w:val="both"/>
        <w:rPr>
          <w:rFonts w:ascii="Tahoma" w:hAnsi="Tahoma" w:cs="Tahoma"/>
          <w:b/>
          <w:sz w:val="24"/>
          <w:szCs w:val="24"/>
        </w:rPr>
      </w:pPr>
      <w:r>
        <w:rPr>
          <w:rFonts w:ascii="Tahoma" w:hAnsi="Tahoma" w:cs="Tahoma"/>
          <w:b/>
          <w:sz w:val="24"/>
          <w:szCs w:val="24"/>
        </w:rPr>
        <w:t>GERALD KAMBADZA</w:t>
      </w:r>
      <w:r w:rsidR="00BC596D">
        <w:rPr>
          <w:rFonts w:ascii="Tahoma" w:hAnsi="Tahoma" w:cs="Tahoma"/>
          <w:b/>
          <w:sz w:val="24"/>
          <w:szCs w:val="24"/>
        </w:rPr>
        <w:tab/>
      </w:r>
      <w:r w:rsidR="00F42A7E">
        <w:rPr>
          <w:rFonts w:ascii="Tahoma" w:hAnsi="Tahoma" w:cs="Tahoma"/>
          <w:b/>
          <w:sz w:val="24"/>
          <w:szCs w:val="24"/>
        </w:rPr>
        <w:tab/>
      </w:r>
      <w:r w:rsidR="00F42A7E">
        <w:rPr>
          <w:rFonts w:ascii="Tahoma" w:hAnsi="Tahoma" w:cs="Tahoma"/>
          <w:b/>
          <w:sz w:val="24"/>
          <w:szCs w:val="24"/>
        </w:rPr>
        <w:tab/>
      </w:r>
      <w:r w:rsidR="00F42A7E">
        <w:rPr>
          <w:rFonts w:ascii="Tahoma" w:hAnsi="Tahoma" w:cs="Tahoma"/>
          <w:b/>
          <w:sz w:val="24"/>
          <w:szCs w:val="24"/>
        </w:rPr>
        <w:tab/>
      </w:r>
      <w:r w:rsidR="00AA0B3E">
        <w:rPr>
          <w:rFonts w:ascii="Tahoma" w:hAnsi="Tahoma" w:cs="Tahoma"/>
          <w:b/>
          <w:sz w:val="24"/>
          <w:szCs w:val="24"/>
        </w:rPr>
        <w:tab/>
      </w:r>
      <w:r w:rsidR="00AA0B3E">
        <w:rPr>
          <w:rFonts w:ascii="Tahoma" w:hAnsi="Tahoma" w:cs="Tahoma"/>
          <w:b/>
          <w:sz w:val="24"/>
          <w:szCs w:val="24"/>
        </w:rPr>
        <w:tab/>
      </w:r>
      <w:r w:rsidR="00DC4B52">
        <w:rPr>
          <w:rFonts w:ascii="Tahoma" w:hAnsi="Tahoma" w:cs="Tahoma"/>
          <w:b/>
          <w:sz w:val="24"/>
          <w:szCs w:val="24"/>
        </w:rPr>
        <w:t>1</w:t>
      </w:r>
      <w:r w:rsidR="00DC4B52" w:rsidRPr="00DC4B52">
        <w:rPr>
          <w:rFonts w:ascii="Tahoma" w:hAnsi="Tahoma" w:cs="Tahoma"/>
          <w:b/>
          <w:sz w:val="24"/>
          <w:szCs w:val="24"/>
          <w:vertAlign w:val="superscript"/>
        </w:rPr>
        <w:t>st</w:t>
      </w:r>
      <w:r w:rsidR="00DC4B52">
        <w:rPr>
          <w:rFonts w:ascii="Tahoma" w:hAnsi="Tahoma" w:cs="Tahoma"/>
          <w:b/>
          <w:sz w:val="24"/>
          <w:szCs w:val="24"/>
        </w:rPr>
        <w:t xml:space="preserve"> </w:t>
      </w:r>
      <w:r w:rsidR="004F2711">
        <w:rPr>
          <w:rFonts w:ascii="Tahoma" w:hAnsi="Tahoma" w:cs="Tahoma"/>
          <w:b/>
          <w:sz w:val="24"/>
          <w:szCs w:val="24"/>
        </w:rPr>
        <w:t>Respondent</w:t>
      </w:r>
      <w:r w:rsidR="00283F6F">
        <w:rPr>
          <w:rFonts w:ascii="Tahoma" w:hAnsi="Tahoma" w:cs="Tahoma"/>
          <w:b/>
          <w:sz w:val="24"/>
          <w:szCs w:val="24"/>
        </w:rPr>
        <w:tab/>
      </w:r>
    </w:p>
    <w:p w:rsidR="00DC4B52" w:rsidRDefault="00DC4B52" w:rsidP="00AA0B3E">
      <w:pPr>
        <w:spacing w:after="0" w:line="276" w:lineRule="auto"/>
        <w:jc w:val="both"/>
        <w:rPr>
          <w:rFonts w:ascii="Tahoma" w:hAnsi="Tahoma" w:cs="Tahoma"/>
          <w:b/>
          <w:sz w:val="24"/>
          <w:szCs w:val="24"/>
        </w:rPr>
      </w:pPr>
    </w:p>
    <w:p w:rsidR="00DC4B52" w:rsidRDefault="0076631B" w:rsidP="00AA0B3E">
      <w:pPr>
        <w:spacing w:after="0" w:line="276" w:lineRule="auto"/>
        <w:jc w:val="both"/>
        <w:rPr>
          <w:rFonts w:ascii="Tahoma" w:hAnsi="Tahoma" w:cs="Tahoma"/>
          <w:b/>
          <w:sz w:val="24"/>
          <w:szCs w:val="24"/>
        </w:rPr>
      </w:pPr>
      <w:r>
        <w:rPr>
          <w:rFonts w:ascii="Tahoma" w:hAnsi="Tahoma" w:cs="Tahoma"/>
          <w:b/>
          <w:sz w:val="24"/>
          <w:szCs w:val="24"/>
        </w:rPr>
        <w:t>ZIMBABWE LEAF TOBACCO</w:t>
      </w:r>
      <w:r w:rsidR="00DC4B52">
        <w:rPr>
          <w:rFonts w:ascii="Tahoma" w:hAnsi="Tahoma" w:cs="Tahoma"/>
          <w:b/>
          <w:sz w:val="24"/>
          <w:szCs w:val="24"/>
        </w:rPr>
        <w:tab/>
      </w:r>
      <w:r w:rsidR="00DC4B52">
        <w:rPr>
          <w:rFonts w:ascii="Tahoma" w:hAnsi="Tahoma" w:cs="Tahoma"/>
          <w:b/>
          <w:sz w:val="24"/>
          <w:szCs w:val="24"/>
        </w:rPr>
        <w:tab/>
      </w:r>
      <w:r w:rsidR="00DC4B52">
        <w:rPr>
          <w:rFonts w:ascii="Tahoma" w:hAnsi="Tahoma" w:cs="Tahoma"/>
          <w:b/>
          <w:sz w:val="24"/>
          <w:szCs w:val="24"/>
        </w:rPr>
        <w:tab/>
      </w:r>
      <w:r w:rsidR="00DC4B52">
        <w:rPr>
          <w:rFonts w:ascii="Tahoma" w:hAnsi="Tahoma" w:cs="Tahoma"/>
          <w:b/>
          <w:sz w:val="24"/>
          <w:szCs w:val="24"/>
        </w:rPr>
        <w:tab/>
      </w:r>
      <w:r w:rsidR="00DC4B52">
        <w:rPr>
          <w:rFonts w:ascii="Tahoma" w:hAnsi="Tahoma" w:cs="Tahoma"/>
          <w:b/>
          <w:sz w:val="24"/>
          <w:szCs w:val="24"/>
        </w:rPr>
        <w:tab/>
        <w:t>2</w:t>
      </w:r>
      <w:r w:rsidR="00DC4B52" w:rsidRPr="00DC4B52">
        <w:rPr>
          <w:rFonts w:ascii="Tahoma" w:hAnsi="Tahoma" w:cs="Tahoma"/>
          <w:b/>
          <w:sz w:val="24"/>
          <w:szCs w:val="24"/>
          <w:vertAlign w:val="superscript"/>
        </w:rPr>
        <w:t>nd</w:t>
      </w:r>
      <w:r w:rsidR="00DC4B52">
        <w:rPr>
          <w:rFonts w:ascii="Tahoma" w:hAnsi="Tahoma" w:cs="Tahoma"/>
          <w:b/>
          <w:sz w:val="24"/>
          <w:szCs w:val="24"/>
        </w:rPr>
        <w:t xml:space="preserve"> Respondent</w:t>
      </w:r>
    </w:p>
    <w:p w:rsidR="00DC4B52" w:rsidRDefault="00DC4B52" w:rsidP="00AA0B3E">
      <w:pPr>
        <w:spacing w:after="0" w:line="276" w:lineRule="auto"/>
        <w:jc w:val="both"/>
        <w:rPr>
          <w:rFonts w:ascii="Tahoma" w:hAnsi="Tahoma" w:cs="Tahoma"/>
          <w:b/>
          <w:sz w:val="24"/>
          <w:szCs w:val="24"/>
        </w:rPr>
      </w:pP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997C5C" w:rsidP="00AA4716">
      <w:pPr>
        <w:spacing w:after="0" w:line="360" w:lineRule="auto"/>
        <w:jc w:val="both"/>
        <w:rPr>
          <w:rFonts w:ascii="Tahoma" w:hAnsi="Tahoma" w:cs="Tahoma"/>
          <w:sz w:val="24"/>
          <w:szCs w:val="24"/>
        </w:rPr>
      </w:pPr>
      <w:r>
        <w:rPr>
          <w:rFonts w:ascii="Tahoma" w:hAnsi="Tahoma" w:cs="Tahoma"/>
          <w:sz w:val="24"/>
          <w:szCs w:val="24"/>
        </w:rPr>
        <w:t xml:space="preserve">For </w:t>
      </w:r>
      <w:r w:rsidR="00DC4B52">
        <w:rPr>
          <w:rFonts w:ascii="Tahoma" w:hAnsi="Tahoma" w:cs="Tahoma"/>
          <w:sz w:val="24"/>
          <w:szCs w:val="24"/>
        </w:rPr>
        <w:t>Applicant</w:t>
      </w:r>
      <w:r w:rsidR="008D0502">
        <w:rPr>
          <w:rFonts w:ascii="Tahoma" w:hAnsi="Tahoma" w:cs="Tahoma"/>
          <w:sz w:val="24"/>
          <w:szCs w:val="24"/>
        </w:rPr>
        <w:t>:</w:t>
      </w:r>
      <w:r w:rsidR="0061198E">
        <w:rPr>
          <w:rFonts w:ascii="Tahoma" w:hAnsi="Tahoma" w:cs="Tahoma"/>
          <w:sz w:val="24"/>
          <w:szCs w:val="24"/>
        </w:rPr>
        <w:tab/>
      </w:r>
      <w:r w:rsidR="00AA4716" w:rsidRPr="00DF3B3D">
        <w:rPr>
          <w:rFonts w:ascii="Tahoma" w:hAnsi="Tahoma" w:cs="Tahoma"/>
          <w:sz w:val="24"/>
          <w:szCs w:val="24"/>
        </w:rPr>
        <w:tab/>
      </w:r>
      <w:r w:rsidR="00AA3A20">
        <w:rPr>
          <w:rFonts w:ascii="Tahoma" w:hAnsi="Tahoma" w:cs="Tahoma"/>
          <w:sz w:val="24"/>
          <w:szCs w:val="24"/>
        </w:rPr>
        <w:tab/>
      </w:r>
      <w:r w:rsidR="00AA3A20">
        <w:rPr>
          <w:rFonts w:ascii="Tahoma" w:hAnsi="Tahoma" w:cs="Tahoma"/>
          <w:sz w:val="24"/>
          <w:szCs w:val="24"/>
        </w:rPr>
        <w:tab/>
      </w:r>
      <w:r w:rsidR="004D3306">
        <w:rPr>
          <w:rFonts w:ascii="Tahoma" w:hAnsi="Tahoma" w:cs="Tahoma"/>
          <w:sz w:val="24"/>
          <w:szCs w:val="24"/>
        </w:rPr>
        <w:t xml:space="preserve"> </w:t>
      </w:r>
      <w:r w:rsidR="00380B11">
        <w:rPr>
          <w:rFonts w:ascii="Tahoma" w:hAnsi="Tahoma" w:cs="Tahoma"/>
          <w:sz w:val="24"/>
          <w:szCs w:val="24"/>
        </w:rPr>
        <w:t>In Person (Labour Officer)</w:t>
      </w:r>
    </w:p>
    <w:p w:rsidR="0008442D" w:rsidRDefault="0008442D" w:rsidP="00BC596D">
      <w:pPr>
        <w:spacing w:after="0" w:line="360" w:lineRule="auto"/>
        <w:ind w:left="4320" w:hanging="4320"/>
        <w:jc w:val="both"/>
        <w:rPr>
          <w:rFonts w:ascii="Tahoma" w:hAnsi="Tahoma" w:cs="Tahoma"/>
          <w:sz w:val="24"/>
          <w:szCs w:val="24"/>
        </w:rPr>
      </w:pPr>
      <w:r>
        <w:rPr>
          <w:rFonts w:ascii="Tahoma" w:hAnsi="Tahoma" w:cs="Tahoma"/>
          <w:sz w:val="24"/>
          <w:szCs w:val="24"/>
        </w:rPr>
        <w:t xml:space="preserve">For </w:t>
      </w:r>
      <w:r w:rsidR="0076631B">
        <w:rPr>
          <w:rFonts w:ascii="Tahoma" w:hAnsi="Tahoma" w:cs="Tahoma"/>
          <w:sz w:val="24"/>
          <w:szCs w:val="24"/>
        </w:rPr>
        <w:t>1</w:t>
      </w:r>
      <w:r w:rsidR="0076631B" w:rsidRPr="0076631B">
        <w:rPr>
          <w:rFonts w:ascii="Tahoma" w:hAnsi="Tahoma" w:cs="Tahoma"/>
          <w:sz w:val="24"/>
          <w:szCs w:val="24"/>
          <w:vertAlign w:val="superscript"/>
        </w:rPr>
        <w:t>st</w:t>
      </w:r>
      <w:r w:rsidR="0076631B">
        <w:rPr>
          <w:rFonts w:ascii="Tahoma" w:hAnsi="Tahoma" w:cs="Tahoma"/>
          <w:sz w:val="24"/>
          <w:szCs w:val="24"/>
        </w:rPr>
        <w:t xml:space="preserve"> </w:t>
      </w:r>
      <w:r w:rsidR="004F2711">
        <w:rPr>
          <w:rFonts w:ascii="Tahoma" w:hAnsi="Tahoma" w:cs="Tahoma"/>
          <w:sz w:val="24"/>
          <w:szCs w:val="24"/>
        </w:rPr>
        <w:t>Respondent</w:t>
      </w:r>
      <w:r w:rsidR="00DC4B52">
        <w:rPr>
          <w:rFonts w:ascii="Tahoma" w:hAnsi="Tahoma" w:cs="Tahoma"/>
          <w:sz w:val="24"/>
          <w:szCs w:val="24"/>
        </w:rPr>
        <w:t xml:space="preserve">:                       </w:t>
      </w:r>
      <w:r w:rsidR="0076631B">
        <w:rPr>
          <w:rFonts w:ascii="Tahoma" w:hAnsi="Tahoma" w:cs="Tahoma"/>
          <w:sz w:val="24"/>
          <w:szCs w:val="24"/>
        </w:rPr>
        <w:tab/>
      </w:r>
      <w:r w:rsidR="00DC4B52">
        <w:rPr>
          <w:rFonts w:ascii="Tahoma" w:hAnsi="Tahoma" w:cs="Tahoma"/>
          <w:sz w:val="24"/>
          <w:szCs w:val="24"/>
        </w:rPr>
        <w:t xml:space="preserve"> </w:t>
      </w:r>
      <w:r w:rsidR="00380B11">
        <w:rPr>
          <w:rFonts w:ascii="Tahoma" w:hAnsi="Tahoma" w:cs="Tahoma"/>
          <w:sz w:val="24"/>
          <w:szCs w:val="24"/>
        </w:rPr>
        <w:t>In Person</w:t>
      </w:r>
    </w:p>
    <w:p w:rsidR="0076631B" w:rsidRDefault="0076631B" w:rsidP="00BC596D">
      <w:pPr>
        <w:spacing w:after="0" w:line="360" w:lineRule="auto"/>
        <w:ind w:left="4320" w:hanging="4320"/>
        <w:jc w:val="both"/>
        <w:rPr>
          <w:rFonts w:ascii="Tahoma" w:hAnsi="Tahoma" w:cs="Tahoma"/>
          <w:sz w:val="24"/>
          <w:szCs w:val="24"/>
        </w:rPr>
      </w:pPr>
      <w:r>
        <w:rPr>
          <w:rFonts w:ascii="Tahoma" w:hAnsi="Tahoma" w:cs="Tahoma"/>
          <w:sz w:val="24"/>
          <w:szCs w:val="24"/>
        </w:rPr>
        <w:t>For 2</w:t>
      </w:r>
      <w:r w:rsidRPr="0076631B">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t xml:space="preserve"> </w:t>
      </w:r>
      <w:proofErr w:type="spellStart"/>
      <w:r w:rsidR="00A231AF">
        <w:rPr>
          <w:rFonts w:ascii="Tahoma" w:hAnsi="Tahoma" w:cs="Tahoma"/>
          <w:sz w:val="24"/>
          <w:szCs w:val="24"/>
        </w:rPr>
        <w:t>Mr</w:t>
      </w:r>
      <w:proofErr w:type="spellEnd"/>
      <w:r w:rsidR="00A231AF">
        <w:rPr>
          <w:rFonts w:ascii="Tahoma" w:hAnsi="Tahoma" w:cs="Tahoma"/>
          <w:sz w:val="24"/>
          <w:szCs w:val="24"/>
        </w:rPr>
        <w:t xml:space="preserve"> S. </w:t>
      </w:r>
      <w:proofErr w:type="spellStart"/>
      <w:r w:rsidR="00A231AF">
        <w:rPr>
          <w:rFonts w:ascii="Tahoma" w:hAnsi="Tahoma" w:cs="Tahoma"/>
          <w:sz w:val="24"/>
          <w:szCs w:val="24"/>
        </w:rPr>
        <w:t>Sadomba</w:t>
      </w:r>
      <w:proofErr w:type="spellEnd"/>
      <w:r w:rsidR="00A231AF">
        <w:rPr>
          <w:rFonts w:ascii="Tahoma" w:hAnsi="Tahoma" w:cs="Tahoma"/>
          <w:sz w:val="24"/>
          <w:szCs w:val="24"/>
        </w:rPr>
        <w:t xml:space="preserve"> (</w:t>
      </w:r>
      <w:r>
        <w:rPr>
          <w:rFonts w:ascii="Tahoma" w:hAnsi="Tahoma" w:cs="Tahoma"/>
          <w:sz w:val="24"/>
          <w:szCs w:val="24"/>
        </w:rPr>
        <w:t xml:space="preserve">Gill, </w:t>
      </w:r>
      <w:proofErr w:type="spellStart"/>
      <w:r>
        <w:rPr>
          <w:rFonts w:ascii="Tahoma" w:hAnsi="Tahoma" w:cs="Tahoma"/>
          <w:sz w:val="24"/>
          <w:szCs w:val="24"/>
        </w:rPr>
        <w:t>Godlonton</w:t>
      </w:r>
      <w:proofErr w:type="spellEnd"/>
      <w:r>
        <w:rPr>
          <w:rFonts w:ascii="Tahoma" w:hAnsi="Tahoma" w:cs="Tahoma"/>
          <w:sz w:val="24"/>
          <w:szCs w:val="24"/>
        </w:rPr>
        <w:t xml:space="preserve"> &amp; </w:t>
      </w:r>
      <w:proofErr w:type="spellStart"/>
      <w:r>
        <w:rPr>
          <w:rFonts w:ascii="Tahoma" w:hAnsi="Tahoma" w:cs="Tahoma"/>
          <w:sz w:val="24"/>
          <w:szCs w:val="24"/>
        </w:rPr>
        <w:t>Gerrans</w:t>
      </w:r>
      <w:proofErr w:type="spellEnd"/>
      <w:r>
        <w:rPr>
          <w:rFonts w:ascii="Tahoma" w:hAnsi="Tahoma" w:cs="Tahoma"/>
          <w:sz w:val="24"/>
          <w:szCs w:val="24"/>
        </w:rPr>
        <w:t xml:space="preserve"> </w:t>
      </w:r>
      <w:r w:rsidR="00380B11">
        <w:rPr>
          <w:rFonts w:ascii="Tahoma" w:hAnsi="Tahoma" w:cs="Tahoma"/>
          <w:sz w:val="24"/>
          <w:szCs w:val="24"/>
        </w:rPr>
        <w:t xml:space="preserve">     </w:t>
      </w:r>
      <w:r>
        <w:rPr>
          <w:rFonts w:ascii="Tahoma" w:hAnsi="Tahoma" w:cs="Tahoma"/>
          <w:sz w:val="24"/>
          <w:szCs w:val="24"/>
        </w:rPr>
        <w:t>Legal Practitioners</w:t>
      </w:r>
      <w:r w:rsidR="00A231AF">
        <w:rPr>
          <w:rFonts w:ascii="Tahoma" w:hAnsi="Tahoma" w:cs="Tahoma"/>
          <w:sz w:val="24"/>
          <w:szCs w:val="24"/>
        </w:rPr>
        <w:t>)</w:t>
      </w:r>
    </w:p>
    <w:p w:rsidR="00F42A7E" w:rsidRDefault="00F42A7E" w:rsidP="00AA4716">
      <w:pPr>
        <w:spacing w:after="0" w:line="360" w:lineRule="auto"/>
        <w:jc w:val="both"/>
        <w:rPr>
          <w:rFonts w:ascii="Tahoma" w:hAnsi="Tahoma" w:cs="Tahoma"/>
          <w:b/>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3F7259" w:rsidRDefault="003F7259" w:rsidP="00AA4716">
      <w:pPr>
        <w:spacing w:after="0" w:line="360" w:lineRule="auto"/>
        <w:jc w:val="both"/>
        <w:rPr>
          <w:rFonts w:ascii="Tahoma" w:hAnsi="Tahoma" w:cs="Tahoma"/>
          <w:b/>
          <w:sz w:val="24"/>
          <w:szCs w:val="24"/>
        </w:rPr>
      </w:pPr>
    </w:p>
    <w:p w:rsidR="00AE1644" w:rsidRDefault="003F7259" w:rsidP="0076631B">
      <w:pPr>
        <w:spacing w:after="0" w:line="360" w:lineRule="auto"/>
        <w:jc w:val="both"/>
        <w:rPr>
          <w:rFonts w:ascii="Tahoma" w:hAnsi="Tahoma" w:cs="Tahoma"/>
          <w:sz w:val="24"/>
          <w:szCs w:val="24"/>
        </w:rPr>
      </w:pPr>
      <w:r>
        <w:rPr>
          <w:rFonts w:ascii="Tahoma" w:hAnsi="Tahoma" w:cs="Tahoma"/>
          <w:b/>
          <w:sz w:val="24"/>
          <w:szCs w:val="24"/>
        </w:rPr>
        <w:tab/>
      </w:r>
      <w:r w:rsidR="00EA6A60">
        <w:rPr>
          <w:rFonts w:ascii="Tahoma" w:hAnsi="Tahoma" w:cs="Tahoma"/>
          <w:b/>
          <w:sz w:val="24"/>
          <w:szCs w:val="24"/>
        </w:rPr>
        <w:tab/>
      </w:r>
      <w:r w:rsidR="00EA6A60" w:rsidRPr="00EA6A60">
        <w:rPr>
          <w:rFonts w:ascii="Tahoma" w:hAnsi="Tahoma" w:cs="Tahoma"/>
          <w:sz w:val="24"/>
          <w:szCs w:val="24"/>
        </w:rPr>
        <w:t xml:space="preserve">This is an application </w:t>
      </w:r>
      <w:r w:rsidR="0076631B">
        <w:rPr>
          <w:rFonts w:ascii="Tahoma" w:hAnsi="Tahoma" w:cs="Tahoma"/>
          <w:sz w:val="24"/>
          <w:szCs w:val="24"/>
        </w:rPr>
        <w:t>for condonation for late noting of an application for confirmation of a draft ruling.</w:t>
      </w:r>
    </w:p>
    <w:p w:rsidR="0076631B" w:rsidRDefault="0076631B" w:rsidP="0076631B">
      <w:pPr>
        <w:spacing w:after="0" w:line="360" w:lineRule="auto"/>
        <w:jc w:val="both"/>
        <w:rPr>
          <w:rFonts w:ascii="Tahoma" w:hAnsi="Tahoma" w:cs="Tahoma"/>
          <w:sz w:val="24"/>
          <w:szCs w:val="24"/>
        </w:rPr>
      </w:pPr>
    </w:p>
    <w:p w:rsidR="0076631B" w:rsidRDefault="0076631B" w:rsidP="0076631B">
      <w:pPr>
        <w:spacing w:after="0" w:line="360" w:lineRule="auto"/>
        <w:jc w:val="both"/>
        <w:rPr>
          <w:rFonts w:ascii="Tahoma" w:hAnsi="Tahoma" w:cs="Tahoma"/>
          <w:sz w:val="24"/>
          <w:szCs w:val="24"/>
        </w:rPr>
      </w:pPr>
      <w:r>
        <w:rPr>
          <w:rFonts w:ascii="Tahoma" w:hAnsi="Tahoma" w:cs="Tahoma"/>
          <w:sz w:val="24"/>
          <w:szCs w:val="24"/>
        </w:rPr>
        <w:tab/>
        <w:t xml:space="preserve">The applicant is a Labour officer. On 20 August 2018, </w:t>
      </w:r>
      <w:r w:rsidR="0062523E">
        <w:rPr>
          <w:rFonts w:ascii="Tahoma" w:hAnsi="Tahoma" w:cs="Tahoma"/>
          <w:sz w:val="24"/>
          <w:szCs w:val="24"/>
        </w:rPr>
        <w:t>he handed down a</w:t>
      </w:r>
      <w:r w:rsidR="00C21C57">
        <w:rPr>
          <w:rFonts w:ascii="Tahoma" w:hAnsi="Tahoma" w:cs="Tahoma"/>
          <w:sz w:val="24"/>
          <w:szCs w:val="24"/>
        </w:rPr>
        <w:t xml:space="preserve"> </w:t>
      </w:r>
      <w:r>
        <w:rPr>
          <w:rFonts w:ascii="Tahoma" w:hAnsi="Tahoma" w:cs="Tahoma"/>
          <w:sz w:val="24"/>
          <w:szCs w:val="24"/>
        </w:rPr>
        <w:t xml:space="preserve">draft ruling in a dispute between Gerald </w:t>
      </w:r>
      <w:proofErr w:type="spellStart"/>
      <w:r>
        <w:rPr>
          <w:rFonts w:ascii="Tahoma" w:hAnsi="Tahoma" w:cs="Tahoma"/>
          <w:sz w:val="24"/>
          <w:szCs w:val="24"/>
        </w:rPr>
        <w:t>Kambadza</w:t>
      </w:r>
      <w:proofErr w:type="spellEnd"/>
      <w:r>
        <w:rPr>
          <w:rFonts w:ascii="Tahoma" w:hAnsi="Tahoma" w:cs="Tahoma"/>
          <w:sz w:val="24"/>
          <w:szCs w:val="24"/>
        </w:rPr>
        <w:t xml:space="preserve"> and Zimbabwe Leaf Tobacco (first and second respondents respectively).</w:t>
      </w:r>
    </w:p>
    <w:p w:rsidR="0076631B" w:rsidRDefault="0076631B" w:rsidP="0076631B">
      <w:pPr>
        <w:spacing w:after="0" w:line="360" w:lineRule="auto"/>
        <w:jc w:val="both"/>
        <w:rPr>
          <w:rFonts w:ascii="Tahoma" w:hAnsi="Tahoma" w:cs="Tahoma"/>
          <w:sz w:val="24"/>
          <w:szCs w:val="24"/>
        </w:rPr>
      </w:pPr>
      <w:r>
        <w:rPr>
          <w:rFonts w:ascii="Tahoma" w:hAnsi="Tahoma" w:cs="Tahoma"/>
          <w:sz w:val="24"/>
          <w:szCs w:val="24"/>
        </w:rPr>
        <w:tab/>
        <w:t>The background to the dispute is that the 1</w:t>
      </w:r>
      <w:r w:rsidRPr="0076631B">
        <w:rPr>
          <w:rFonts w:ascii="Tahoma" w:hAnsi="Tahoma" w:cs="Tahoma"/>
          <w:sz w:val="24"/>
          <w:szCs w:val="24"/>
          <w:vertAlign w:val="superscript"/>
        </w:rPr>
        <w:t>st</w:t>
      </w:r>
      <w:r>
        <w:rPr>
          <w:rFonts w:ascii="Tahoma" w:hAnsi="Tahoma" w:cs="Tahoma"/>
          <w:sz w:val="24"/>
          <w:szCs w:val="24"/>
        </w:rPr>
        <w:t xml:space="preserve"> respondent was charged at the work place with an act of misconduct. It was alleged that the 1</w:t>
      </w:r>
      <w:r w:rsidRPr="0076631B">
        <w:rPr>
          <w:rFonts w:ascii="Tahoma" w:hAnsi="Tahoma" w:cs="Tahoma"/>
          <w:sz w:val="24"/>
          <w:szCs w:val="24"/>
          <w:vertAlign w:val="superscript"/>
        </w:rPr>
        <w:t>st</w:t>
      </w:r>
      <w:r>
        <w:rPr>
          <w:rFonts w:ascii="Tahoma" w:hAnsi="Tahoma" w:cs="Tahoma"/>
          <w:sz w:val="24"/>
          <w:szCs w:val="24"/>
        </w:rPr>
        <w:t xml:space="preserve"> respondent was in the </w:t>
      </w:r>
      <w:r>
        <w:rPr>
          <w:rFonts w:ascii="Tahoma" w:hAnsi="Tahoma" w:cs="Tahoma"/>
          <w:sz w:val="24"/>
          <w:szCs w:val="24"/>
        </w:rPr>
        <w:lastRenderedPageBreak/>
        <w:t>habit of absconding from work without authority from management. It was further alleged that</w:t>
      </w:r>
      <w:r w:rsidR="001864CF">
        <w:rPr>
          <w:rFonts w:ascii="Tahoma" w:hAnsi="Tahoma" w:cs="Tahoma"/>
          <w:sz w:val="24"/>
          <w:szCs w:val="24"/>
        </w:rPr>
        <w:t xml:space="preserve"> the 1</w:t>
      </w:r>
      <w:r w:rsidR="001864CF" w:rsidRPr="001864CF">
        <w:rPr>
          <w:rFonts w:ascii="Tahoma" w:hAnsi="Tahoma" w:cs="Tahoma"/>
          <w:sz w:val="24"/>
          <w:szCs w:val="24"/>
          <w:vertAlign w:val="superscript"/>
        </w:rPr>
        <w:t>st</w:t>
      </w:r>
      <w:r w:rsidR="001864CF">
        <w:rPr>
          <w:rFonts w:ascii="Tahoma" w:hAnsi="Tahoma" w:cs="Tahoma"/>
          <w:sz w:val="24"/>
          <w:szCs w:val="24"/>
        </w:rPr>
        <w:t xml:space="preserve"> respondent had absconded from his scheduled factory shifts on the 8</w:t>
      </w:r>
      <w:r w:rsidR="001864CF" w:rsidRPr="001864CF">
        <w:rPr>
          <w:rFonts w:ascii="Tahoma" w:hAnsi="Tahoma" w:cs="Tahoma"/>
          <w:sz w:val="24"/>
          <w:szCs w:val="24"/>
          <w:vertAlign w:val="superscript"/>
        </w:rPr>
        <w:t>th</w:t>
      </w:r>
      <w:r w:rsidR="001864CF">
        <w:rPr>
          <w:rFonts w:ascii="Tahoma" w:hAnsi="Tahoma" w:cs="Tahoma"/>
          <w:sz w:val="24"/>
          <w:szCs w:val="24"/>
        </w:rPr>
        <w:t>, 11</w:t>
      </w:r>
      <w:r w:rsidR="001864CF" w:rsidRPr="001864CF">
        <w:rPr>
          <w:rFonts w:ascii="Tahoma" w:hAnsi="Tahoma" w:cs="Tahoma"/>
          <w:sz w:val="24"/>
          <w:szCs w:val="24"/>
          <w:vertAlign w:val="superscript"/>
        </w:rPr>
        <w:t>th</w:t>
      </w:r>
      <w:r w:rsidR="001864CF">
        <w:rPr>
          <w:rFonts w:ascii="Tahoma" w:hAnsi="Tahoma" w:cs="Tahoma"/>
          <w:sz w:val="24"/>
          <w:szCs w:val="24"/>
        </w:rPr>
        <w:t>, 18</w:t>
      </w:r>
      <w:r w:rsidR="001864CF" w:rsidRPr="001864CF">
        <w:rPr>
          <w:rFonts w:ascii="Tahoma" w:hAnsi="Tahoma" w:cs="Tahoma"/>
          <w:sz w:val="24"/>
          <w:szCs w:val="24"/>
          <w:vertAlign w:val="superscript"/>
        </w:rPr>
        <w:t>th</w:t>
      </w:r>
      <w:r w:rsidR="001864CF">
        <w:rPr>
          <w:rFonts w:ascii="Tahoma" w:hAnsi="Tahoma" w:cs="Tahoma"/>
          <w:sz w:val="24"/>
          <w:szCs w:val="24"/>
        </w:rPr>
        <w:t>, and 31</w:t>
      </w:r>
      <w:r w:rsidR="00C21C57" w:rsidRPr="00C21C57">
        <w:rPr>
          <w:rFonts w:ascii="Tahoma" w:hAnsi="Tahoma" w:cs="Tahoma"/>
          <w:sz w:val="24"/>
          <w:szCs w:val="24"/>
          <w:vertAlign w:val="superscript"/>
        </w:rPr>
        <w:t>st</w:t>
      </w:r>
      <w:r w:rsidR="001864CF">
        <w:rPr>
          <w:rFonts w:ascii="Tahoma" w:hAnsi="Tahoma" w:cs="Tahoma"/>
          <w:sz w:val="24"/>
          <w:szCs w:val="24"/>
        </w:rPr>
        <w:t xml:space="preserve"> August 2017 and on 1</w:t>
      </w:r>
      <w:r w:rsidR="00C21C57" w:rsidRPr="00C21C57">
        <w:rPr>
          <w:rFonts w:ascii="Tahoma" w:hAnsi="Tahoma" w:cs="Tahoma"/>
          <w:sz w:val="24"/>
          <w:szCs w:val="24"/>
          <w:vertAlign w:val="superscript"/>
        </w:rPr>
        <w:t>st</w:t>
      </w:r>
      <w:r w:rsidR="00C21C57">
        <w:rPr>
          <w:rFonts w:ascii="Tahoma" w:hAnsi="Tahoma" w:cs="Tahoma"/>
          <w:sz w:val="24"/>
          <w:szCs w:val="24"/>
        </w:rPr>
        <w:t xml:space="preserve"> </w:t>
      </w:r>
      <w:r w:rsidR="001864CF">
        <w:rPr>
          <w:rFonts w:ascii="Tahoma" w:hAnsi="Tahoma" w:cs="Tahoma"/>
          <w:sz w:val="24"/>
          <w:szCs w:val="24"/>
        </w:rPr>
        <w:t>September 2017.</w:t>
      </w:r>
    </w:p>
    <w:p w:rsidR="001864CF" w:rsidRDefault="001864CF" w:rsidP="0076631B">
      <w:pPr>
        <w:spacing w:after="0" w:line="360" w:lineRule="auto"/>
        <w:jc w:val="both"/>
        <w:rPr>
          <w:rFonts w:ascii="Tahoma" w:hAnsi="Tahoma" w:cs="Tahoma"/>
          <w:sz w:val="24"/>
          <w:szCs w:val="24"/>
        </w:rPr>
      </w:pPr>
    </w:p>
    <w:p w:rsidR="001864CF" w:rsidRDefault="001864CF" w:rsidP="0076631B">
      <w:pPr>
        <w:spacing w:after="0" w:line="360" w:lineRule="auto"/>
        <w:jc w:val="both"/>
        <w:rPr>
          <w:rFonts w:ascii="Tahoma" w:hAnsi="Tahoma" w:cs="Tahoma"/>
          <w:sz w:val="24"/>
          <w:szCs w:val="24"/>
        </w:rPr>
      </w:pPr>
      <w:r>
        <w:rPr>
          <w:rFonts w:ascii="Tahoma" w:hAnsi="Tahoma" w:cs="Tahoma"/>
          <w:sz w:val="24"/>
          <w:szCs w:val="24"/>
        </w:rPr>
        <w:tab/>
        <w:t>The 1</w:t>
      </w:r>
      <w:r w:rsidRPr="001864CF">
        <w:rPr>
          <w:rFonts w:ascii="Tahoma" w:hAnsi="Tahoma" w:cs="Tahoma"/>
          <w:sz w:val="24"/>
          <w:szCs w:val="24"/>
          <w:vertAlign w:val="superscript"/>
        </w:rPr>
        <w:t>st</w:t>
      </w:r>
      <w:r>
        <w:rPr>
          <w:rFonts w:ascii="Tahoma" w:hAnsi="Tahoma" w:cs="Tahoma"/>
          <w:sz w:val="24"/>
          <w:szCs w:val="24"/>
        </w:rPr>
        <w:t xml:space="preserve"> respondent was charged in terms of the Labour (National Employment Code of Conduct) Regulations, SI 15/2006.</w:t>
      </w:r>
    </w:p>
    <w:p w:rsidR="001864CF" w:rsidRDefault="001864CF" w:rsidP="0076631B">
      <w:pPr>
        <w:spacing w:after="0" w:line="360" w:lineRule="auto"/>
        <w:jc w:val="both"/>
        <w:rPr>
          <w:rFonts w:ascii="Tahoma" w:hAnsi="Tahoma" w:cs="Tahoma"/>
          <w:sz w:val="24"/>
          <w:szCs w:val="24"/>
        </w:rPr>
      </w:pPr>
    </w:p>
    <w:p w:rsidR="001864CF" w:rsidRDefault="001864CF" w:rsidP="0076631B">
      <w:pPr>
        <w:spacing w:after="0" w:line="360" w:lineRule="auto"/>
        <w:jc w:val="both"/>
        <w:rPr>
          <w:rFonts w:ascii="Tahoma" w:hAnsi="Tahoma" w:cs="Tahoma"/>
          <w:sz w:val="24"/>
          <w:szCs w:val="24"/>
        </w:rPr>
      </w:pPr>
      <w:r>
        <w:rPr>
          <w:rFonts w:ascii="Tahoma" w:hAnsi="Tahoma" w:cs="Tahoma"/>
          <w:sz w:val="24"/>
          <w:szCs w:val="24"/>
        </w:rPr>
        <w:tab/>
        <w:t>The dispute went through the disciplinary processes at the work place, the 1</w:t>
      </w:r>
      <w:r w:rsidRPr="001864CF">
        <w:rPr>
          <w:rFonts w:ascii="Tahoma" w:hAnsi="Tahoma" w:cs="Tahoma"/>
          <w:sz w:val="24"/>
          <w:szCs w:val="24"/>
          <w:vertAlign w:val="superscript"/>
        </w:rPr>
        <w:t>st</w:t>
      </w:r>
      <w:r>
        <w:rPr>
          <w:rFonts w:ascii="Tahoma" w:hAnsi="Tahoma" w:cs="Tahoma"/>
          <w:sz w:val="24"/>
          <w:szCs w:val="24"/>
        </w:rPr>
        <w:t xml:space="preserve"> respondent was found guilty and he was dismissed. He approached the Labour Officer on appeal against the decision of the appeals officer </w:t>
      </w:r>
      <w:r w:rsidR="00C21C57">
        <w:rPr>
          <w:rFonts w:ascii="Tahoma" w:hAnsi="Tahoma" w:cs="Tahoma"/>
          <w:sz w:val="24"/>
          <w:szCs w:val="24"/>
        </w:rPr>
        <w:t xml:space="preserve">who had </w:t>
      </w:r>
      <w:r>
        <w:rPr>
          <w:rFonts w:ascii="Tahoma" w:hAnsi="Tahoma" w:cs="Tahoma"/>
          <w:sz w:val="24"/>
          <w:szCs w:val="24"/>
        </w:rPr>
        <w:t>upheld the 2</w:t>
      </w:r>
      <w:r w:rsidRPr="001864CF">
        <w:rPr>
          <w:rFonts w:ascii="Tahoma" w:hAnsi="Tahoma" w:cs="Tahoma"/>
          <w:sz w:val="24"/>
          <w:szCs w:val="24"/>
          <w:vertAlign w:val="superscript"/>
        </w:rPr>
        <w:t>nd</w:t>
      </w:r>
      <w:r>
        <w:rPr>
          <w:rFonts w:ascii="Tahoma" w:hAnsi="Tahoma" w:cs="Tahoma"/>
          <w:sz w:val="24"/>
          <w:szCs w:val="24"/>
        </w:rPr>
        <w:t xml:space="preserve"> respondent’s decision to find him guilty and to dismiss him.</w:t>
      </w:r>
    </w:p>
    <w:p w:rsidR="00F8238D" w:rsidRDefault="00F8238D" w:rsidP="0076631B">
      <w:pPr>
        <w:spacing w:after="0" w:line="360" w:lineRule="auto"/>
        <w:jc w:val="both"/>
        <w:rPr>
          <w:rFonts w:ascii="Tahoma" w:hAnsi="Tahoma" w:cs="Tahoma"/>
          <w:sz w:val="24"/>
          <w:szCs w:val="24"/>
        </w:rPr>
      </w:pPr>
    </w:p>
    <w:p w:rsidR="00F8238D" w:rsidRDefault="00F8238D" w:rsidP="0076631B">
      <w:pPr>
        <w:spacing w:after="0" w:line="360" w:lineRule="auto"/>
        <w:jc w:val="both"/>
        <w:rPr>
          <w:rFonts w:ascii="Tahoma" w:hAnsi="Tahoma" w:cs="Tahoma"/>
          <w:sz w:val="24"/>
          <w:szCs w:val="24"/>
        </w:rPr>
      </w:pPr>
      <w:r>
        <w:rPr>
          <w:rFonts w:ascii="Tahoma" w:hAnsi="Tahoma" w:cs="Tahoma"/>
          <w:sz w:val="24"/>
          <w:szCs w:val="24"/>
        </w:rPr>
        <w:tab/>
        <w:t>The Labour officer then delayed in applying to the Labour court for confirmation of his draft ruling. This was a 2017 ruling and in November 2018 the applicant filed this application for condonation for late filing of the application for confirmation.</w:t>
      </w:r>
    </w:p>
    <w:p w:rsidR="00BA2516" w:rsidRDefault="00BA2516" w:rsidP="0076631B">
      <w:pPr>
        <w:spacing w:after="0" w:line="360" w:lineRule="auto"/>
        <w:jc w:val="both"/>
        <w:rPr>
          <w:rFonts w:ascii="Tahoma" w:hAnsi="Tahoma" w:cs="Tahoma"/>
          <w:sz w:val="24"/>
          <w:szCs w:val="24"/>
        </w:rPr>
      </w:pPr>
    </w:p>
    <w:p w:rsidR="00BA2516" w:rsidRDefault="00BA2516" w:rsidP="0076631B">
      <w:pPr>
        <w:spacing w:after="0" w:line="360" w:lineRule="auto"/>
        <w:jc w:val="both"/>
        <w:rPr>
          <w:rFonts w:ascii="Tahoma" w:hAnsi="Tahoma" w:cs="Tahoma"/>
          <w:sz w:val="24"/>
          <w:szCs w:val="24"/>
        </w:rPr>
      </w:pPr>
      <w:r>
        <w:rPr>
          <w:rFonts w:ascii="Tahoma" w:hAnsi="Tahoma" w:cs="Tahoma"/>
          <w:sz w:val="24"/>
          <w:szCs w:val="24"/>
        </w:rPr>
        <w:tab/>
        <w:t>When the matter came up for hearing, the 2</w:t>
      </w:r>
      <w:r w:rsidRPr="00BA2516">
        <w:rPr>
          <w:rFonts w:ascii="Tahoma" w:hAnsi="Tahoma" w:cs="Tahoma"/>
          <w:sz w:val="24"/>
          <w:szCs w:val="24"/>
          <w:vertAlign w:val="superscript"/>
        </w:rPr>
        <w:t>nd</w:t>
      </w:r>
      <w:r>
        <w:rPr>
          <w:rFonts w:ascii="Tahoma" w:hAnsi="Tahoma" w:cs="Tahoma"/>
          <w:sz w:val="24"/>
          <w:szCs w:val="24"/>
        </w:rPr>
        <w:t xml:space="preserve"> respondent’s representative submitted that by virtue of the Supreme court’s decisions in the cases of;</w:t>
      </w:r>
    </w:p>
    <w:p w:rsidR="00BA2516" w:rsidRDefault="00BA2516" w:rsidP="0076631B">
      <w:pPr>
        <w:spacing w:after="0" w:line="360" w:lineRule="auto"/>
        <w:jc w:val="both"/>
        <w:rPr>
          <w:rFonts w:ascii="Tahoma" w:hAnsi="Tahoma" w:cs="Tahoma"/>
          <w:sz w:val="24"/>
          <w:szCs w:val="24"/>
        </w:rPr>
      </w:pPr>
      <w:proofErr w:type="spellStart"/>
      <w:r w:rsidRPr="00BA2516">
        <w:rPr>
          <w:rFonts w:ascii="Tahoma" w:hAnsi="Tahoma" w:cs="Tahoma"/>
          <w:i/>
        </w:rPr>
        <w:t>Misheck</w:t>
      </w:r>
      <w:proofErr w:type="spellEnd"/>
      <w:r w:rsidRPr="00BA2516">
        <w:rPr>
          <w:rFonts w:ascii="Tahoma" w:hAnsi="Tahoma" w:cs="Tahoma"/>
          <w:i/>
        </w:rPr>
        <w:t xml:space="preserve"> </w:t>
      </w:r>
      <w:proofErr w:type="spellStart"/>
      <w:r w:rsidRPr="00BA2516">
        <w:rPr>
          <w:rFonts w:ascii="Tahoma" w:hAnsi="Tahoma" w:cs="Tahoma"/>
          <w:i/>
        </w:rPr>
        <w:t>Mabeza</w:t>
      </w:r>
      <w:proofErr w:type="spellEnd"/>
      <w:r w:rsidRPr="00BA2516">
        <w:rPr>
          <w:rFonts w:ascii="Tahoma" w:hAnsi="Tahoma" w:cs="Tahoma"/>
          <w:i/>
        </w:rPr>
        <w:t xml:space="preserve"> and </w:t>
      </w:r>
      <w:proofErr w:type="spellStart"/>
      <w:r w:rsidRPr="00BA2516">
        <w:rPr>
          <w:rFonts w:ascii="Tahoma" w:hAnsi="Tahoma" w:cs="Tahoma"/>
          <w:i/>
        </w:rPr>
        <w:t>Sandvik</w:t>
      </w:r>
      <w:proofErr w:type="spellEnd"/>
      <w:r w:rsidRPr="00BA2516">
        <w:rPr>
          <w:rFonts w:ascii="Tahoma" w:hAnsi="Tahoma" w:cs="Tahoma"/>
          <w:i/>
        </w:rPr>
        <w:t xml:space="preserve"> Mining &amp; Construction (Private) limited</w:t>
      </w:r>
      <w:r>
        <w:rPr>
          <w:rFonts w:ascii="Tahoma" w:hAnsi="Tahoma" w:cs="Tahoma"/>
          <w:sz w:val="24"/>
          <w:szCs w:val="24"/>
        </w:rPr>
        <w:t xml:space="preserve"> SC 91/19</w:t>
      </w:r>
    </w:p>
    <w:p w:rsidR="00BA2516" w:rsidRDefault="00BA2516" w:rsidP="0076631B">
      <w:pPr>
        <w:spacing w:after="0" w:line="360" w:lineRule="auto"/>
        <w:jc w:val="both"/>
        <w:rPr>
          <w:rFonts w:ascii="Tahoma" w:hAnsi="Tahoma" w:cs="Tahoma"/>
          <w:sz w:val="24"/>
          <w:szCs w:val="24"/>
        </w:rPr>
      </w:pPr>
      <w:proofErr w:type="spellStart"/>
      <w:r w:rsidRPr="00BA2516">
        <w:rPr>
          <w:rFonts w:ascii="Tahoma" w:hAnsi="Tahoma" w:cs="Tahoma"/>
          <w:i/>
        </w:rPr>
        <w:t>Tafadzwa</w:t>
      </w:r>
      <w:proofErr w:type="spellEnd"/>
      <w:r w:rsidRPr="00BA2516">
        <w:rPr>
          <w:rFonts w:ascii="Tahoma" w:hAnsi="Tahoma" w:cs="Tahoma"/>
          <w:i/>
        </w:rPr>
        <w:t xml:space="preserve"> M. </w:t>
      </w:r>
      <w:proofErr w:type="spellStart"/>
      <w:r w:rsidRPr="00BA2516">
        <w:rPr>
          <w:rFonts w:ascii="Tahoma" w:hAnsi="Tahoma" w:cs="Tahoma"/>
          <w:i/>
        </w:rPr>
        <w:t>Sakarombe</w:t>
      </w:r>
      <w:proofErr w:type="spellEnd"/>
      <w:r w:rsidRPr="00BA2516">
        <w:rPr>
          <w:rFonts w:ascii="Tahoma" w:hAnsi="Tahoma" w:cs="Tahoma"/>
          <w:i/>
        </w:rPr>
        <w:t xml:space="preserve"> NO and Wonder </w:t>
      </w:r>
      <w:proofErr w:type="spellStart"/>
      <w:r w:rsidRPr="00BA2516">
        <w:rPr>
          <w:rFonts w:ascii="Tahoma" w:hAnsi="Tahoma" w:cs="Tahoma"/>
          <w:i/>
        </w:rPr>
        <w:t>Simuka</w:t>
      </w:r>
      <w:proofErr w:type="spellEnd"/>
      <w:r w:rsidRPr="00BA2516">
        <w:rPr>
          <w:rFonts w:ascii="Tahoma" w:hAnsi="Tahoma" w:cs="Tahoma"/>
          <w:i/>
        </w:rPr>
        <w:t xml:space="preserve"> v Montana </w:t>
      </w:r>
      <w:proofErr w:type="spellStart"/>
      <w:r w:rsidRPr="00BA2516">
        <w:rPr>
          <w:rFonts w:ascii="Tahoma" w:hAnsi="Tahoma" w:cs="Tahoma"/>
          <w:i/>
        </w:rPr>
        <w:t>Carswell</w:t>
      </w:r>
      <w:proofErr w:type="spellEnd"/>
      <w:r w:rsidRPr="00BA2516">
        <w:rPr>
          <w:rFonts w:ascii="Tahoma" w:hAnsi="Tahoma" w:cs="Tahoma"/>
          <w:i/>
        </w:rPr>
        <w:t xml:space="preserve"> Meats (Private)</w:t>
      </w:r>
      <w:r>
        <w:rPr>
          <w:rFonts w:ascii="Tahoma" w:hAnsi="Tahoma" w:cs="Tahoma"/>
          <w:sz w:val="24"/>
          <w:szCs w:val="24"/>
        </w:rPr>
        <w:t xml:space="preserve"> </w:t>
      </w:r>
      <w:r w:rsidRPr="00BA2516">
        <w:rPr>
          <w:rFonts w:ascii="Tahoma" w:hAnsi="Tahoma" w:cs="Tahoma"/>
          <w:i/>
        </w:rPr>
        <w:t xml:space="preserve">Limited </w:t>
      </w:r>
      <w:r>
        <w:rPr>
          <w:rFonts w:ascii="Tahoma" w:hAnsi="Tahoma" w:cs="Tahoma"/>
          <w:sz w:val="24"/>
          <w:szCs w:val="24"/>
        </w:rPr>
        <w:t>SC 44/20,</w:t>
      </w:r>
    </w:p>
    <w:p w:rsidR="00BA2516" w:rsidRDefault="00BA2516" w:rsidP="0076631B">
      <w:pPr>
        <w:spacing w:after="0" w:line="360" w:lineRule="auto"/>
        <w:jc w:val="both"/>
        <w:rPr>
          <w:rFonts w:ascii="Tahoma" w:hAnsi="Tahoma" w:cs="Tahoma"/>
          <w:sz w:val="24"/>
          <w:szCs w:val="24"/>
        </w:rPr>
      </w:pPr>
      <w:r>
        <w:rPr>
          <w:rFonts w:ascii="Tahoma" w:hAnsi="Tahoma" w:cs="Tahoma"/>
          <w:sz w:val="24"/>
          <w:szCs w:val="24"/>
        </w:rPr>
        <w:t>It was incompetent for the Labour court to proceed with the matter.</w:t>
      </w:r>
    </w:p>
    <w:p w:rsidR="000536BF" w:rsidRDefault="000536BF" w:rsidP="0076631B">
      <w:pPr>
        <w:spacing w:after="0" w:line="360" w:lineRule="auto"/>
        <w:jc w:val="both"/>
        <w:rPr>
          <w:rFonts w:ascii="Tahoma" w:hAnsi="Tahoma" w:cs="Tahoma"/>
          <w:sz w:val="24"/>
          <w:szCs w:val="24"/>
        </w:rPr>
      </w:pPr>
    </w:p>
    <w:p w:rsidR="000536BF" w:rsidRDefault="000536BF" w:rsidP="0076631B">
      <w:pPr>
        <w:spacing w:after="0" w:line="360" w:lineRule="auto"/>
        <w:jc w:val="both"/>
        <w:rPr>
          <w:rFonts w:ascii="Tahoma" w:hAnsi="Tahoma" w:cs="Tahoma"/>
          <w:sz w:val="24"/>
          <w:szCs w:val="24"/>
        </w:rPr>
      </w:pPr>
      <w:r>
        <w:rPr>
          <w:rFonts w:ascii="Tahoma" w:hAnsi="Tahoma" w:cs="Tahoma"/>
          <w:sz w:val="24"/>
          <w:szCs w:val="24"/>
        </w:rPr>
        <w:tab/>
        <w:t>The two judgments cited above pronounced on the law regarding the powers of Labour officers and held that a Labour officer has no jurisdiction or powers to hear on appeal a dispute which had been dealt with in terms of the national code, that is, Statutory Instrument 15/2006.</w:t>
      </w:r>
    </w:p>
    <w:p w:rsidR="00A71B2C" w:rsidRDefault="00A71B2C" w:rsidP="0076631B">
      <w:pPr>
        <w:spacing w:after="0" w:line="360" w:lineRule="auto"/>
        <w:jc w:val="both"/>
        <w:rPr>
          <w:rFonts w:ascii="Tahoma" w:hAnsi="Tahoma" w:cs="Tahoma"/>
          <w:sz w:val="24"/>
          <w:szCs w:val="24"/>
        </w:rPr>
      </w:pPr>
    </w:p>
    <w:p w:rsidR="00A71B2C" w:rsidRDefault="00A71B2C" w:rsidP="0076631B">
      <w:pPr>
        <w:spacing w:after="0" w:line="360" w:lineRule="auto"/>
        <w:jc w:val="both"/>
        <w:rPr>
          <w:rFonts w:ascii="Tahoma" w:hAnsi="Tahoma" w:cs="Tahoma"/>
          <w:sz w:val="24"/>
          <w:szCs w:val="24"/>
        </w:rPr>
      </w:pPr>
      <w:r>
        <w:rPr>
          <w:rFonts w:ascii="Tahoma" w:hAnsi="Tahoma" w:cs="Tahoma"/>
          <w:sz w:val="24"/>
          <w:szCs w:val="24"/>
        </w:rPr>
        <w:lastRenderedPageBreak/>
        <w:tab/>
        <w:t>The 1</w:t>
      </w:r>
      <w:r w:rsidRPr="00A71B2C">
        <w:rPr>
          <w:rFonts w:ascii="Tahoma" w:hAnsi="Tahoma" w:cs="Tahoma"/>
          <w:sz w:val="24"/>
          <w:szCs w:val="24"/>
          <w:vertAlign w:val="superscript"/>
        </w:rPr>
        <w:t>st</w:t>
      </w:r>
      <w:r>
        <w:rPr>
          <w:rFonts w:ascii="Tahoma" w:hAnsi="Tahoma" w:cs="Tahoma"/>
          <w:sz w:val="24"/>
          <w:szCs w:val="24"/>
        </w:rPr>
        <w:t xml:space="preserve"> respondent’s representative did not dispute the 2</w:t>
      </w:r>
      <w:r w:rsidRPr="00A71B2C">
        <w:rPr>
          <w:rFonts w:ascii="Tahoma" w:hAnsi="Tahoma" w:cs="Tahoma"/>
          <w:sz w:val="24"/>
          <w:szCs w:val="24"/>
          <w:vertAlign w:val="superscript"/>
        </w:rPr>
        <w:t>nd</w:t>
      </w:r>
      <w:r>
        <w:rPr>
          <w:rFonts w:ascii="Tahoma" w:hAnsi="Tahoma" w:cs="Tahoma"/>
          <w:sz w:val="24"/>
          <w:szCs w:val="24"/>
        </w:rPr>
        <w:t xml:space="preserve"> respondent’s submissions that the two Supreme </w:t>
      </w:r>
      <w:proofErr w:type="gramStart"/>
      <w:r>
        <w:rPr>
          <w:rFonts w:ascii="Tahoma" w:hAnsi="Tahoma" w:cs="Tahoma"/>
          <w:sz w:val="24"/>
          <w:szCs w:val="24"/>
        </w:rPr>
        <w:t>court</w:t>
      </w:r>
      <w:proofErr w:type="gramEnd"/>
      <w:r>
        <w:rPr>
          <w:rFonts w:ascii="Tahoma" w:hAnsi="Tahoma" w:cs="Tahoma"/>
          <w:sz w:val="24"/>
          <w:szCs w:val="24"/>
        </w:rPr>
        <w:t xml:space="preserve"> decisions had found that Labour officers had no authority to hear appeals from decisions made in terms of Statutory Instrument 15/2006. He submitted however that the decisions could not apply in retrospect. The argument was that since his client’s case had been heard and decided in 2017, well before the Supreme </w:t>
      </w:r>
      <w:proofErr w:type="gramStart"/>
      <w:r>
        <w:rPr>
          <w:rFonts w:ascii="Tahoma" w:hAnsi="Tahoma" w:cs="Tahoma"/>
          <w:sz w:val="24"/>
          <w:szCs w:val="24"/>
        </w:rPr>
        <w:t>court</w:t>
      </w:r>
      <w:proofErr w:type="gramEnd"/>
      <w:r>
        <w:rPr>
          <w:rFonts w:ascii="Tahoma" w:hAnsi="Tahoma" w:cs="Tahoma"/>
          <w:sz w:val="24"/>
          <w:szCs w:val="24"/>
        </w:rPr>
        <w:t xml:space="preserve"> decisions, then the decisions could not affect what had been done prior to their pronouncement</w:t>
      </w:r>
      <w:r w:rsidR="00B30AFB">
        <w:rPr>
          <w:rFonts w:ascii="Tahoma" w:hAnsi="Tahoma" w:cs="Tahoma"/>
          <w:sz w:val="24"/>
          <w:szCs w:val="24"/>
        </w:rPr>
        <w:t>s and findings.</w:t>
      </w:r>
    </w:p>
    <w:p w:rsidR="00A71B2C" w:rsidRDefault="00A71B2C" w:rsidP="0076631B">
      <w:pPr>
        <w:spacing w:after="0" w:line="360" w:lineRule="auto"/>
        <w:jc w:val="both"/>
        <w:rPr>
          <w:rFonts w:ascii="Tahoma" w:hAnsi="Tahoma" w:cs="Tahoma"/>
          <w:sz w:val="24"/>
          <w:szCs w:val="24"/>
        </w:rPr>
      </w:pPr>
    </w:p>
    <w:p w:rsidR="00A71B2C" w:rsidRPr="00FD1EC5" w:rsidRDefault="00A71B2C" w:rsidP="0076631B">
      <w:pPr>
        <w:spacing w:after="0" w:line="360" w:lineRule="auto"/>
        <w:jc w:val="both"/>
        <w:rPr>
          <w:rFonts w:ascii="Tahoma" w:hAnsi="Tahoma" w:cs="Tahoma"/>
          <w:i/>
          <w:sz w:val="24"/>
          <w:szCs w:val="24"/>
        </w:rPr>
      </w:pPr>
      <w:r>
        <w:rPr>
          <w:rFonts w:ascii="Tahoma" w:hAnsi="Tahoma" w:cs="Tahoma"/>
          <w:sz w:val="24"/>
          <w:szCs w:val="24"/>
        </w:rPr>
        <w:tab/>
        <w:t xml:space="preserve">This reasoning is flawed. The Supreme </w:t>
      </w:r>
      <w:proofErr w:type="gramStart"/>
      <w:r>
        <w:rPr>
          <w:rFonts w:ascii="Tahoma" w:hAnsi="Tahoma" w:cs="Tahoma"/>
          <w:sz w:val="24"/>
          <w:szCs w:val="24"/>
        </w:rPr>
        <w:t>court</w:t>
      </w:r>
      <w:proofErr w:type="gramEnd"/>
      <w:r>
        <w:rPr>
          <w:rFonts w:ascii="Tahoma" w:hAnsi="Tahoma" w:cs="Tahoma"/>
          <w:sz w:val="24"/>
          <w:szCs w:val="24"/>
        </w:rPr>
        <w:t xml:space="preserve"> did not enact a new law</w:t>
      </w:r>
      <w:r w:rsidR="00B30AFB">
        <w:rPr>
          <w:rFonts w:ascii="Tahoma" w:hAnsi="Tahoma" w:cs="Tahoma"/>
          <w:sz w:val="24"/>
          <w:szCs w:val="24"/>
        </w:rPr>
        <w:t>,</w:t>
      </w:r>
      <w:r>
        <w:rPr>
          <w:rFonts w:ascii="Tahoma" w:hAnsi="Tahoma" w:cs="Tahoma"/>
          <w:sz w:val="24"/>
          <w:szCs w:val="24"/>
        </w:rPr>
        <w:t xml:space="preserve"> they simply interpreted a law that was in existence even prior to the dispute in </w:t>
      </w:r>
      <w:proofErr w:type="spellStart"/>
      <w:r w:rsidRPr="00FD1EC5">
        <w:rPr>
          <w:rFonts w:ascii="Tahoma" w:hAnsi="Tahoma" w:cs="Tahoma"/>
          <w:i/>
          <w:sz w:val="24"/>
          <w:szCs w:val="24"/>
        </w:rPr>
        <w:t>casu</w:t>
      </w:r>
      <w:proofErr w:type="spellEnd"/>
      <w:r w:rsidRPr="00FD1EC5">
        <w:rPr>
          <w:rFonts w:ascii="Tahoma" w:hAnsi="Tahoma" w:cs="Tahoma"/>
          <w:i/>
          <w:sz w:val="24"/>
          <w:szCs w:val="24"/>
        </w:rPr>
        <w:t>.</w:t>
      </w:r>
    </w:p>
    <w:p w:rsidR="00A71B2C" w:rsidRDefault="00A71B2C" w:rsidP="0076631B">
      <w:pPr>
        <w:spacing w:after="0" w:line="360" w:lineRule="auto"/>
        <w:jc w:val="both"/>
        <w:rPr>
          <w:rFonts w:ascii="Tahoma" w:hAnsi="Tahoma" w:cs="Tahoma"/>
          <w:sz w:val="24"/>
          <w:szCs w:val="24"/>
        </w:rPr>
      </w:pPr>
    </w:p>
    <w:p w:rsidR="00A71B2C" w:rsidRDefault="00A71B2C" w:rsidP="0076631B">
      <w:pPr>
        <w:spacing w:after="0" w:line="360" w:lineRule="auto"/>
        <w:jc w:val="both"/>
        <w:rPr>
          <w:rFonts w:ascii="Tahoma" w:hAnsi="Tahoma" w:cs="Tahoma"/>
          <w:sz w:val="24"/>
          <w:szCs w:val="24"/>
        </w:rPr>
      </w:pPr>
      <w:r>
        <w:rPr>
          <w:rFonts w:ascii="Tahoma" w:hAnsi="Tahoma" w:cs="Tahoma"/>
          <w:sz w:val="24"/>
          <w:szCs w:val="24"/>
        </w:rPr>
        <w:tab/>
        <w:t xml:space="preserve">The Supreme </w:t>
      </w:r>
      <w:proofErr w:type="gramStart"/>
      <w:r>
        <w:rPr>
          <w:rFonts w:ascii="Tahoma" w:hAnsi="Tahoma" w:cs="Tahoma"/>
          <w:sz w:val="24"/>
          <w:szCs w:val="24"/>
        </w:rPr>
        <w:t>court</w:t>
      </w:r>
      <w:proofErr w:type="gramEnd"/>
      <w:r>
        <w:rPr>
          <w:rFonts w:ascii="Tahoma" w:hAnsi="Tahoma" w:cs="Tahoma"/>
          <w:sz w:val="24"/>
          <w:szCs w:val="24"/>
        </w:rPr>
        <w:t xml:space="preserve"> had observed in </w:t>
      </w:r>
      <w:proofErr w:type="spellStart"/>
      <w:r w:rsidRPr="00A71B2C">
        <w:rPr>
          <w:rFonts w:ascii="Tahoma" w:hAnsi="Tahoma" w:cs="Tahoma"/>
          <w:i/>
        </w:rPr>
        <w:t>Misheck</w:t>
      </w:r>
      <w:proofErr w:type="spellEnd"/>
      <w:r w:rsidRPr="00A71B2C">
        <w:rPr>
          <w:rFonts w:ascii="Tahoma" w:hAnsi="Tahoma" w:cs="Tahoma"/>
          <w:i/>
        </w:rPr>
        <w:t xml:space="preserve"> </w:t>
      </w:r>
      <w:proofErr w:type="spellStart"/>
      <w:r w:rsidRPr="00A71B2C">
        <w:rPr>
          <w:rFonts w:ascii="Tahoma" w:hAnsi="Tahoma" w:cs="Tahoma"/>
          <w:i/>
        </w:rPr>
        <w:t>Mabeza</w:t>
      </w:r>
      <w:proofErr w:type="spellEnd"/>
      <w:r w:rsidRPr="00A71B2C">
        <w:rPr>
          <w:rFonts w:ascii="Tahoma" w:hAnsi="Tahoma" w:cs="Tahoma"/>
          <w:i/>
        </w:rPr>
        <w:t xml:space="preserve"> v </w:t>
      </w:r>
      <w:proofErr w:type="spellStart"/>
      <w:r w:rsidRPr="00A71B2C">
        <w:rPr>
          <w:rFonts w:ascii="Tahoma" w:hAnsi="Tahoma" w:cs="Tahoma"/>
          <w:i/>
        </w:rPr>
        <w:t>Sandvik</w:t>
      </w:r>
      <w:proofErr w:type="spellEnd"/>
      <w:r w:rsidRPr="00A71B2C">
        <w:rPr>
          <w:rFonts w:ascii="Tahoma" w:hAnsi="Tahoma" w:cs="Tahoma"/>
          <w:i/>
        </w:rPr>
        <w:t xml:space="preserve"> Mining &amp;</w:t>
      </w:r>
      <w:r>
        <w:rPr>
          <w:rFonts w:ascii="Tahoma" w:hAnsi="Tahoma" w:cs="Tahoma"/>
          <w:sz w:val="24"/>
          <w:szCs w:val="24"/>
        </w:rPr>
        <w:t xml:space="preserve"> </w:t>
      </w:r>
      <w:r w:rsidRPr="00A71B2C">
        <w:rPr>
          <w:rFonts w:ascii="Tahoma" w:hAnsi="Tahoma" w:cs="Tahoma"/>
          <w:i/>
        </w:rPr>
        <w:t xml:space="preserve">Construction (Private) Limited, </w:t>
      </w:r>
      <w:r>
        <w:rPr>
          <w:rFonts w:ascii="Tahoma" w:hAnsi="Tahoma" w:cs="Tahoma"/>
          <w:sz w:val="24"/>
          <w:szCs w:val="24"/>
        </w:rPr>
        <w:t>(supra) as follows</w:t>
      </w:r>
      <w:r w:rsidR="005F5447">
        <w:rPr>
          <w:rFonts w:ascii="Tahoma" w:hAnsi="Tahoma" w:cs="Tahoma"/>
          <w:sz w:val="24"/>
          <w:szCs w:val="24"/>
        </w:rPr>
        <w:t>;</w:t>
      </w:r>
    </w:p>
    <w:p w:rsidR="00F426FD" w:rsidRDefault="00F426FD" w:rsidP="0076631B">
      <w:pPr>
        <w:spacing w:after="0" w:line="360" w:lineRule="auto"/>
        <w:jc w:val="both"/>
        <w:rPr>
          <w:rFonts w:ascii="Tahoma" w:hAnsi="Tahoma" w:cs="Tahoma"/>
          <w:sz w:val="24"/>
          <w:szCs w:val="24"/>
        </w:rPr>
      </w:pPr>
    </w:p>
    <w:p w:rsidR="0014744F" w:rsidRDefault="00F426FD" w:rsidP="00F426FD">
      <w:pPr>
        <w:spacing w:after="0" w:line="360" w:lineRule="auto"/>
        <w:ind w:left="1440"/>
        <w:jc w:val="both"/>
        <w:rPr>
          <w:rFonts w:ascii="Tahoma" w:hAnsi="Tahoma" w:cs="Tahoma"/>
          <w:i/>
        </w:rPr>
      </w:pPr>
      <w:r w:rsidRPr="001D2080">
        <w:rPr>
          <w:rFonts w:ascii="Tahoma" w:hAnsi="Tahoma" w:cs="Tahoma"/>
          <w:i/>
        </w:rPr>
        <w:t>“It is obvious tha</w:t>
      </w:r>
      <w:r w:rsidR="00B30AFB">
        <w:rPr>
          <w:rFonts w:ascii="Tahoma" w:hAnsi="Tahoma" w:cs="Tahoma"/>
          <w:i/>
        </w:rPr>
        <w:t xml:space="preserve">t in </w:t>
      </w:r>
      <w:proofErr w:type="spellStart"/>
      <w:r w:rsidR="00B30AFB">
        <w:rPr>
          <w:rFonts w:ascii="Tahoma" w:hAnsi="Tahoma" w:cs="Tahoma"/>
          <w:i/>
        </w:rPr>
        <w:t>casu</w:t>
      </w:r>
      <w:proofErr w:type="spellEnd"/>
      <w:r w:rsidR="00B30AFB">
        <w:rPr>
          <w:rFonts w:ascii="Tahoma" w:hAnsi="Tahoma" w:cs="Tahoma"/>
          <w:i/>
        </w:rPr>
        <w:t>, the termination was e</w:t>
      </w:r>
      <w:r w:rsidRPr="001D2080">
        <w:rPr>
          <w:rFonts w:ascii="Tahoma" w:hAnsi="Tahoma" w:cs="Tahoma"/>
          <w:i/>
        </w:rPr>
        <w:t>ffected in terms of the National Code of Conduct. The appellant in this dispute was charged with misconduct in terms of the National Employment Code of Conduct. He was subjected to disciplinary hearing in terms of a code of conduct as required by the law after which he was dismissed from employment. Given that the appellant was subjected to a properly conducted disciplinary process which culminated in a verdict and a dismissal consequent there</w:t>
      </w:r>
      <w:r w:rsidR="00B30AFB">
        <w:rPr>
          <w:rFonts w:ascii="Tahoma" w:hAnsi="Tahoma" w:cs="Tahoma"/>
          <w:i/>
        </w:rPr>
        <w:t>to</w:t>
      </w:r>
      <w:r w:rsidRPr="001D2080">
        <w:rPr>
          <w:rFonts w:ascii="Tahoma" w:hAnsi="Tahoma" w:cs="Tahoma"/>
          <w:i/>
        </w:rPr>
        <w:t>, a reference to the Labour officer alleging unfair dismissal does not</w:t>
      </w:r>
      <w:r w:rsidR="0014744F">
        <w:rPr>
          <w:rFonts w:ascii="Tahoma" w:hAnsi="Tahoma" w:cs="Tahoma"/>
          <w:i/>
        </w:rPr>
        <w:t xml:space="preserve"> accord with the law…</w:t>
      </w:r>
    </w:p>
    <w:p w:rsidR="0014744F" w:rsidRDefault="0014744F" w:rsidP="00F426FD">
      <w:pPr>
        <w:spacing w:after="0" w:line="360" w:lineRule="auto"/>
        <w:ind w:left="1440"/>
        <w:jc w:val="both"/>
        <w:rPr>
          <w:rFonts w:ascii="Tahoma" w:hAnsi="Tahoma" w:cs="Tahoma"/>
          <w:i/>
        </w:rPr>
      </w:pPr>
    </w:p>
    <w:p w:rsidR="00F426FD" w:rsidRPr="001D2080" w:rsidRDefault="0014744F" w:rsidP="00F426FD">
      <w:pPr>
        <w:spacing w:after="0" w:line="360" w:lineRule="auto"/>
        <w:ind w:left="1440"/>
        <w:jc w:val="both"/>
        <w:rPr>
          <w:rFonts w:ascii="Tahoma" w:hAnsi="Tahoma" w:cs="Tahoma"/>
          <w:i/>
        </w:rPr>
      </w:pPr>
      <w:r>
        <w:rPr>
          <w:rFonts w:ascii="Tahoma" w:hAnsi="Tahoma" w:cs="Tahoma"/>
          <w:i/>
        </w:rPr>
        <w:t>It</w:t>
      </w:r>
      <w:r w:rsidR="00F426FD" w:rsidRPr="001D2080">
        <w:rPr>
          <w:rFonts w:ascii="Tahoma" w:hAnsi="Tahoma" w:cs="Tahoma"/>
          <w:i/>
        </w:rPr>
        <w:t xml:space="preserve"> is therefore clear to the naked eye that</w:t>
      </w:r>
      <w:r>
        <w:rPr>
          <w:rFonts w:ascii="Tahoma" w:hAnsi="Tahoma" w:cs="Tahoma"/>
          <w:i/>
        </w:rPr>
        <w:t xml:space="preserve"> he could not lodge a complaint</w:t>
      </w:r>
      <w:r w:rsidR="00F426FD" w:rsidRPr="001D2080">
        <w:rPr>
          <w:rFonts w:ascii="Tahoma" w:hAnsi="Tahoma" w:cs="Tahoma"/>
          <w:i/>
        </w:rPr>
        <w:t xml:space="preserve"> with the Labour officer alleging unfair dismissal. The Labour officer would not have the jurisdiction to entertain an</w:t>
      </w:r>
      <w:r>
        <w:rPr>
          <w:rFonts w:ascii="Tahoma" w:hAnsi="Tahoma" w:cs="Tahoma"/>
          <w:i/>
        </w:rPr>
        <w:t>y complaint from the appellant….</w:t>
      </w:r>
      <w:r w:rsidR="00F426FD" w:rsidRPr="001D2080">
        <w:rPr>
          <w:rFonts w:ascii="Tahoma" w:hAnsi="Tahoma" w:cs="Tahoma"/>
          <w:i/>
        </w:rPr>
        <w:t>This process could only be set aside through an appeal or a review. The process before the Labour officer was none of the above.”</w:t>
      </w:r>
    </w:p>
    <w:p w:rsidR="001D2080" w:rsidRDefault="001D2080" w:rsidP="001D2080">
      <w:pPr>
        <w:spacing w:after="0" w:line="360" w:lineRule="auto"/>
        <w:jc w:val="both"/>
        <w:rPr>
          <w:rFonts w:ascii="Tahoma" w:hAnsi="Tahoma" w:cs="Tahoma"/>
          <w:sz w:val="24"/>
          <w:szCs w:val="24"/>
        </w:rPr>
      </w:pPr>
    </w:p>
    <w:p w:rsidR="001D2080" w:rsidRDefault="001D2080" w:rsidP="001D2080">
      <w:pPr>
        <w:spacing w:after="0" w:line="360" w:lineRule="auto"/>
        <w:jc w:val="both"/>
        <w:rPr>
          <w:rFonts w:ascii="Tahoma" w:hAnsi="Tahoma" w:cs="Tahoma"/>
          <w:sz w:val="24"/>
          <w:szCs w:val="24"/>
        </w:rPr>
      </w:pPr>
      <w:r>
        <w:rPr>
          <w:rFonts w:ascii="Tahoma" w:hAnsi="Tahoma" w:cs="Tahoma"/>
          <w:sz w:val="24"/>
          <w:szCs w:val="24"/>
        </w:rPr>
        <w:lastRenderedPageBreak/>
        <w:t xml:space="preserve">Commenting on section 8 (6) of SI 15/2006, The Supreme </w:t>
      </w:r>
      <w:proofErr w:type="gramStart"/>
      <w:r>
        <w:rPr>
          <w:rFonts w:ascii="Tahoma" w:hAnsi="Tahoma" w:cs="Tahoma"/>
          <w:sz w:val="24"/>
          <w:szCs w:val="24"/>
        </w:rPr>
        <w:t>court</w:t>
      </w:r>
      <w:proofErr w:type="gramEnd"/>
      <w:r>
        <w:rPr>
          <w:rFonts w:ascii="Tahoma" w:hAnsi="Tahoma" w:cs="Tahoma"/>
          <w:sz w:val="24"/>
          <w:szCs w:val="24"/>
        </w:rPr>
        <w:t xml:space="preserve"> held as follows;</w:t>
      </w:r>
    </w:p>
    <w:p w:rsidR="0030006D" w:rsidRDefault="0030006D" w:rsidP="001D2080">
      <w:pPr>
        <w:spacing w:after="0" w:line="360" w:lineRule="auto"/>
        <w:jc w:val="both"/>
        <w:rPr>
          <w:rFonts w:ascii="Tahoma" w:hAnsi="Tahoma" w:cs="Tahoma"/>
          <w:sz w:val="24"/>
          <w:szCs w:val="24"/>
        </w:rPr>
      </w:pPr>
    </w:p>
    <w:p w:rsidR="0030006D" w:rsidRPr="007F45D3" w:rsidRDefault="0030006D" w:rsidP="0030006D">
      <w:pPr>
        <w:spacing w:after="0" w:line="360" w:lineRule="auto"/>
        <w:ind w:left="1440"/>
        <w:jc w:val="both"/>
        <w:rPr>
          <w:rFonts w:ascii="Tahoma" w:hAnsi="Tahoma" w:cs="Tahoma"/>
          <w:i/>
        </w:rPr>
      </w:pPr>
      <w:r>
        <w:rPr>
          <w:rFonts w:ascii="Tahoma" w:hAnsi="Tahoma" w:cs="Tahoma"/>
          <w:sz w:val="24"/>
          <w:szCs w:val="24"/>
        </w:rPr>
        <w:t>“</w:t>
      </w:r>
      <w:r w:rsidRPr="007F45D3">
        <w:rPr>
          <w:rFonts w:ascii="Tahoma" w:hAnsi="Tahoma" w:cs="Tahoma"/>
          <w:i/>
        </w:rPr>
        <w:t xml:space="preserve">In </w:t>
      </w:r>
      <w:proofErr w:type="spellStart"/>
      <w:r w:rsidRPr="007F45D3">
        <w:rPr>
          <w:rFonts w:ascii="Tahoma" w:hAnsi="Tahoma" w:cs="Tahoma"/>
          <w:i/>
        </w:rPr>
        <w:t>casu</w:t>
      </w:r>
      <w:proofErr w:type="spellEnd"/>
      <w:r w:rsidRPr="007F45D3">
        <w:rPr>
          <w:rFonts w:ascii="Tahoma" w:hAnsi="Tahoma" w:cs="Tahoma"/>
          <w:i/>
        </w:rPr>
        <w:t>, a determination on the merits had been made by the disciplinary authority as provided for in the Code of Conduct. The reference to the Labour officer in terms of section 8(6) of the Code of Conduct</w:t>
      </w:r>
      <w:r w:rsidR="00B35D31" w:rsidRPr="007F45D3">
        <w:rPr>
          <w:rFonts w:ascii="Tahoma" w:hAnsi="Tahoma" w:cs="Tahoma"/>
          <w:i/>
        </w:rPr>
        <w:t xml:space="preserve"> would as a consequence seem to be in direct contrast to the provisions of section 101 (5) and (6) when one has regard to section 8(6) of the National Employment Code, one may be misled into assuming that even completed disciplinary hearings should be referred to a Labour officer. It is not so. In summing</w:t>
      </w:r>
      <w:r w:rsidR="0062523E">
        <w:rPr>
          <w:rFonts w:ascii="Tahoma" w:hAnsi="Tahoma" w:cs="Tahoma"/>
          <w:i/>
        </w:rPr>
        <w:t>,</w:t>
      </w:r>
      <w:r w:rsidR="00B35D31" w:rsidRPr="007F45D3">
        <w:rPr>
          <w:rFonts w:ascii="Tahoma" w:hAnsi="Tahoma" w:cs="Tahoma"/>
          <w:i/>
        </w:rPr>
        <w:t xml:space="preserve"> this means that the proceedings before the Labour officer are a nullity”.</w:t>
      </w:r>
    </w:p>
    <w:p w:rsidR="007F45D3" w:rsidRDefault="007F45D3" w:rsidP="007F45D3">
      <w:pPr>
        <w:spacing w:after="0" w:line="360" w:lineRule="auto"/>
        <w:jc w:val="both"/>
        <w:rPr>
          <w:rFonts w:ascii="Tahoma" w:hAnsi="Tahoma" w:cs="Tahoma"/>
          <w:sz w:val="24"/>
          <w:szCs w:val="24"/>
        </w:rPr>
      </w:pPr>
    </w:p>
    <w:p w:rsidR="007F45D3" w:rsidRDefault="007F45D3" w:rsidP="007F45D3">
      <w:pPr>
        <w:spacing w:after="0" w:line="360" w:lineRule="auto"/>
        <w:jc w:val="both"/>
        <w:rPr>
          <w:rFonts w:ascii="Tahoma" w:hAnsi="Tahoma" w:cs="Tahoma"/>
          <w:sz w:val="24"/>
          <w:szCs w:val="24"/>
        </w:rPr>
      </w:pPr>
      <w:r>
        <w:rPr>
          <w:rFonts w:ascii="Tahoma" w:hAnsi="Tahoma" w:cs="Tahoma"/>
          <w:sz w:val="24"/>
          <w:szCs w:val="24"/>
        </w:rPr>
        <w:tab/>
        <w:t xml:space="preserve">This clearly shows that </w:t>
      </w:r>
      <w:r w:rsidR="002A2BC8">
        <w:rPr>
          <w:rFonts w:ascii="Tahoma" w:hAnsi="Tahoma" w:cs="Tahoma"/>
          <w:sz w:val="24"/>
          <w:szCs w:val="24"/>
        </w:rPr>
        <w:t xml:space="preserve">the </w:t>
      </w:r>
      <w:r>
        <w:rPr>
          <w:rFonts w:ascii="Tahoma" w:hAnsi="Tahoma" w:cs="Tahoma"/>
          <w:sz w:val="24"/>
          <w:szCs w:val="24"/>
        </w:rPr>
        <w:t xml:space="preserve">Supreme </w:t>
      </w:r>
      <w:proofErr w:type="gramStart"/>
      <w:r>
        <w:rPr>
          <w:rFonts w:ascii="Tahoma" w:hAnsi="Tahoma" w:cs="Tahoma"/>
          <w:sz w:val="24"/>
          <w:szCs w:val="24"/>
        </w:rPr>
        <w:t>court</w:t>
      </w:r>
      <w:proofErr w:type="gramEnd"/>
      <w:r>
        <w:rPr>
          <w:rFonts w:ascii="Tahoma" w:hAnsi="Tahoma" w:cs="Tahoma"/>
          <w:sz w:val="24"/>
          <w:szCs w:val="24"/>
        </w:rPr>
        <w:t xml:space="preserve"> has, not once but on at least two occasions held that a Labour officer has no jurisdiction to hear matters emanating from proceeding done in terms of the National Code.</w:t>
      </w:r>
    </w:p>
    <w:p w:rsidR="00BE65FF" w:rsidRDefault="00BE65FF" w:rsidP="007F45D3">
      <w:pPr>
        <w:spacing w:after="0" w:line="360" w:lineRule="auto"/>
        <w:jc w:val="both"/>
        <w:rPr>
          <w:rFonts w:ascii="Tahoma" w:hAnsi="Tahoma" w:cs="Tahoma"/>
          <w:sz w:val="24"/>
          <w:szCs w:val="24"/>
        </w:rPr>
      </w:pPr>
    </w:p>
    <w:p w:rsidR="00BE65FF" w:rsidRDefault="00BE65FF" w:rsidP="007F45D3">
      <w:pPr>
        <w:spacing w:after="0" w:line="360" w:lineRule="auto"/>
        <w:jc w:val="both"/>
        <w:rPr>
          <w:rFonts w:ascii="Tahoma" w:hAnsi="Tahoma" w:cs="Tahoma"/>
          <w:sz w:val="24"/>
          <w:szCs w:val="24"/>
        </w:rPr>
      </w:pPr>
      <w:r>
        <w:rPr>
          <w:rFonts w:ascii="Tahoma" w:hAnsi="Tahoma" w:cs="Tahoma"/>
          <w:sz w:val="24"/>
          <w:szCs w:val="24"/>
        </w:rPr>
        <w:tab/>
        <w:t xml:space="preserve">The Supreme </w:t>
      </w:r>
      <w:proofErr w:type="gramStart"/>
      <w:r>
        <w:rPr>
          <w:rFonts w:ascii="Tahoma" w:hAnsi="Tahoma" w:cs="Tahoma"/>
          <w:sz w:val="24"/>
          <w:szCs w:val="24"/>
        </w:rPr>
        <w:t>court</w:t>
      </w:r>
      <w:proofErr w:type="gramEnd"/>
      <w:r>
        <w:rPr>
          <w:rFonts w:ascii="Tahoma" w:hAnsi="Tahoma" w:cs="Tahoma"/>
          <w:sz w:val="24"/>
          <w:szCs w:val="24"/>
        </w:rPr>
        <w:t xml:space="preserve"> went further to state that, if the Labour officer proceeds under those circumsta</w:t>
      </w:r>
      <w:r w:rsidR="002A2BC8">
        <w:rPr>
          <w:rFonts w:ascii="Tahoma" w:hAnsi="Tahoma" w:cs="Tahoma"/>
          <w:sz w:val="24"/>
          <w:szCs w:val="24"/>
        </w:rPr>
        <w:t>nces, then such proceedings would</w:t>
      </w:r>
      <w:r>
        <w:rPr>
          <w:rFonts w:ascii="Tahoma" w:hAnsi="Tahoma" w:cs="Tahoma"/>
          <w:sz w:val="24"/>
          <w:szCs w:val="24"/>
        </w:rPr>
        <w:t xml:space="preserve"> be null and void.</w:t>
      </w:r>
    </w:p>
    <w:p w:rsidR="00EC6754" w:rsidRDefault="00EC6754" w:rsidP="007F45D3">
      <w:pPr>
        <w:spacing w:after="0" w:line="360" w:lineRule="auto"/>
        <w:jc w:val="both"/>
        <w:rPr>
          <w:rFonts w:ascii="Tahoma" w:hAnsi="Tahoma" w:cs="Tahoma"/>
          <w:sz w:val="24"/>
          <w:szCs w:val="24"/>
        </w:rPr>
      </w:pPr>
    </w:p>
    <w:p w:rsidR="00EC6754" w:rsidRDefault="00EC6754" w:rsidP="007F45D3">
      <w:pPr>
        <w:spacing w:after="0" w:line="360" w:lineRule="auto"/>
        <w:jc w:val="both"/>
        <w:rPr>
          <w:rFonts w:ascii="Tahoma" w:hAnsi="Tahoma" w:cs="Tahoma"/>
          <w:sz w:val="24"/>
          <w:szCs w:val="24"/>
        </w:rPr>
      </w:pPr>
      <w:r>
        <w:rPr>
          <w:rFonts w:ascii="Tahoma" w:hAnsi="Tahoma" w:cs="Tahoma"/>
          <w:sz w:val="24"/>
          <w:szCs w:val="24"/>
        </w:rPr>
        <w:tab/>
        <w:t xml:space="preserve">So the applicant in </w:t>
      </w:r>
      <w:proofErr w:type="spellStart"/>
      <w:r w:rsidRPr="00495A2C">
        <w:rPr>
          <w:rFonts w:ascii="Tahoma" w:hAnsi="Tahoma" w:cs="Tahoma"/>
          <w:i/>
          <w:sz w:val="24"/>
          <w:szCs w:val="24"/>
        </w:rPr>
        <w:t>casu</w:t>
      </w:r>
      <w:proofErr w:type="spellEnd"/>
      <w:r w:rsidRPr="00495A2C">
        <w:rPr>
          <w:rFonts w:ascii="Tahoma" w:hAnsi="Tahoma" w:cs="Tahoma"/>
          <w:i/>
          <w:sz w:val="24"/>
          <w:szCs w:val="24"/>
        </w:rPr>
        <w:t xml:space="preserve"> </w:t>
      </w:r>
      <w:r>
        <w:rPr>
          <w:rFonts w:ascii="Tahoma" w:hAnsi="Tahoma" w:cs="Tahoma"/>
          <w:sz w:val="24"/>
          <w:szCs w:val="24"/>
        </w:rPr>
        <w:t>is seeking condonation to enable it to bring a nullity before the Labour court for confirmation. One of the considerations that the court should consider in decidin</w:t>
      </w:r>
      <w:r w:rsidR="00C63537">
        <w:rPr>
          <w:rFonts w:ascii="Tahoma" w:hAnsi="Tahoma" w:cs="Tahoma"/>
          <w:sz w:val="24"/>
          <w:szCs w:val="24"/>
        </w:rPr>
        <w:t xml:space="preserve">g whether or not to condone </w:t>
      </w:r>
      <w:r>
        <w:rPr>
          <w:rFonts w:ascii="Tahoma" w:hAnsi="Tahoma" w:cs="Tahoma"/>
          <w:sz w:val="24"/>
          <w:szCs w:val="24"/>
        </w:rPr>
        <w:t>applications of this nature</w:t>
      </w:r>
      <w:r w:rsidR="00C63537">
        <w:rPr>
          <w:rFonts w:ascii="Tahoma" w:hAnsi="Tahoma" w:cs="Tahoma"/>
          <w:sz w:val="24"/>
          <w:szCs w:val="24"/>
        </w:rPr>
        <w:t>,</w:t>
      </w:r>
      <w:r>
        <w:rPr>
          <w:rFonts w:ascii="Tahoma" w:hAnsi="Tahoma" w:cs="Tahoma"/>
          <w:sz w:val="24"/>
          <w:szCs w:val="24"/>
        </w:rPr>
        <w:t xml:space="preserve"> is</w:t>
      </w:r>
      <w:r w:rsidR="00C63537">
        <w:rPr>
          <w:rFonts w:ascii="Tahoma" w:hAnsi="Tahoma" w:cs="Tahoma"/>
          <w:sz w:val="24"/>
          <w:szCs w:val="24"/>
        </w:rPr>
        <w:t xml:space="preserve"> whether applican</w:t>
      </w:r>
      <w:r w:rsidR="0062523E">
        <w:rPr>
          <w:rFonts w:ascii="Tahoma" w:hAnsi="Tahoma" w:cs="Tahoma"/>
          <w:sz w:val="24"/>
          <w:szCs w:val="24"/>
        </w:rPr>
        <w:t>t has good prospects of success, s</w:t>
      </w:r>
      <w:r w:rsidR="00C63537">
        <w:rPr>
          <w:rFonts w:ascii="Tahoma" w:hAnsi="Tahoma" w:cs="Tahoma"/>
          <w:sz w:val="24"/>
          <w:szCs w:val="24"/>
        </w:rPr>
        <w:t>hould the application be granted.</w:t>
      </w:r>
    </w:p>
    <w:p w:rsidR="00EC6754" w:rsidRDefault="00EC6754" w:rsidP="007F45D3">
      <w:pPr>
        <w:spacing w:after="0" w:line="360" w:lineRule="auto"/>
        <w:jc w:val="both"/>
        <w:rPr>
          <w:rFonts w:ascii="Tahoma" w:hAnsi="Tahoma" w:cs="Tahoma"/>
          <w:sz w:val="24"/>
          <w:szCs w:val="24"/>
        </w:rPr>
      </w:pPr>
    </w:p>
    <w:p w:rsidR="00EC6754" w:rsidRDefault="00EC6754" w:rsidP="007F45D3">
      <w:pPr>
        <w:spacing w:after="0" w:line="360" w:lineRule="auto"/>
        <w:jc w:val="both"/>
        <w:rPr>
          <w:rFonts w:ascii="Tahoma" w:hAnsi="Tahoma" w:cs="Tahoma"/>
          <w:sz w:val="24"/>
          <w:szCs w:val="24"/>
        </w:rPr>
      </w:pPr>
      <w:r>
        <w:rPr>
          <w:rFonts w:ascii="Tahoma" w:hAnsi="Tahoma" w:cs="Tahoma"/>
          <w:sz w:val="24"/>
          <w:szCs w:val="24"/>
        </w:rPr>
        <w:tab/>
        <w:t>There are no prospects of success in seeking to enforce or to confirm a nullity. The application must fail.</w:t>
      </w:r>
    </w:p>
    <w:p w:rsidR="00495A2C" w:rsidRDefault="00495A2C" w:rsidP="007F45D3">
      <w:pPr>
        <w:spacing w:after="0" w:line="360" w:lineRule="auto"/>
        <w:jc w:val="both"/>
        <w:rPr>
          <w:rFonts w:ascii="Tahoma" w:hAnsi="Tahoma" w:cs="Tahoma"/>
          <w:sz w:val="24"/>
          <w:szCs w:val="24"/>
        </w:rPr>
      </w:pPr>
    </w:p>
    <w:p w:rsidR="00495A2C" w:rsidRDefault="00495A2C" w:rsidP="007F45D3">
      <w:pPr>
        <w:spacing w:after="0" w:line="360" w:lineRule="auto"/>
        <w:jc w:val="both"/>
        <w:rPr>
          <w:rFonts w:ascii="Tahoma" w:hAnsi="Tahoma" w:cs="Tahoma"/>
          <w:sz w:val="24"/>
          <w:szCs w:val="24"/>
        </w:rPr>
      </w:pPr>
      <w:r>
        <w:rPr>
          <w:rFonts w:ascii="Tahoma" w:hAnsi="Tahoma" w:cs="Tahoma"/>
          <w:sz w:val="24"/>
          <w:szCs w:val="24"/>
        </w:rPr>
        <w:t>The application is accordingly dismissed.</w:t>
      </w:r>
    </w:p>
    <w:p w:rsidR="00495A2C" w:rsidRDefault="00495A2C" w:rsidP="007F45D3">
      <w:pPr>
        <w:spacing w:after="0" w:line="360" w:lineRule="auto"/>
        <w:jc w:val="both"/>
        <w:rPr>
          <w:rFonts w:ascii="Tahoma" w:hAnsi="Tahoma" w:cs="Tahoma"/>
          <w:sz w:val="24"/>
          <w:szCs w:val="24"/>
        </w:rPr>
      </w:pPr>
      <w:r>
        <w:rPr>
          <w:rFonts w:ascii="Tahoma" w:hAnsi="Tahoma" w:cs="Tahoma"/>
          <w:sz w:val="24"/>
          <w:szCs w:val="24"/>
        </w:rPr>
        <w:t>Each party will bear its own costs.</w:t>
      </w:r>
    </w:p>
    <w:p w:rsidR="00B1509D" w:rsidRDefault="00B1509D" w:rsidP="007F45D3">
      <w:pPr>
        <w:spacing w:after="0" w:line="360" w:lineRule="auto"/>
        <w:jc w:val="both"/>
        <w:rPr>
          <w:rFonts w:ascii="Tahoma" w:hAnsi="Tahoma" w:cs="Tahoma"/>
          <w:sz w:val="24"/>
          <w:szCs w:val="24"/>
        </w:rPr>
      </w:pPr>
    </w:p>
    <w:p w:rsidR="00B1509D" w:rsidRDefault="00B1509D" w:rsidP="007F45D3">
      <w:pPr>
        <w:spacing w:after="0" w:line="360" w:lineRule="auto"/>
        <w:jc w:val="both"/>
        <w:rPr>
          <w:rFonts w:ascii="Tahoma" w:hAnsi="Tahoma" w:cs="Tahoma"/>
          <w:sz w:val="24"/>
          <w:szCs w:val="24"/>
        </w:rPr>
      </w:pPr>
    </w:p>
    <w:p w:rsidR="00B1509D" w:rsidRDefault="00B1509D" w:rsidP="007F45D3">
      <w:pPr>
        <w:spacing w:after="0" w:line="360" w:lineRule="auto"/>
        <w:jc w:val="both"/>
        <w:rPr>
          <w:rFonts w:ascii="Tahoma" w:hAnsi="Tahoma" w:cs="Tahoma"/>
          <w:sz w:val="24"/>
          <w:szCs w:val="24"/>
        </w:rPr>
      </w:pPr>
    </w:p>
    <w:p w:rsidR="00B524BD" w:rsidRDefault="00B524BD" w:rsidP="007F45D3">
      <w:pPr>
        <w:spacing w:after="0" w:line="360" w:lineRule="auto"/>
        <w:jc w:val="both"/>
        <w:rPr>
          <w:rFonts w:ascii="Tahoma" w:hAnsi="Tahoma" w:cs="Tahoma"/>
          <w:sz w:val="24"/>
          <w:szCs w:val="24"/>
        </w:rPr>
      </w:pPr>
    </w:p>
    <w:p w:rsidR="00B524BD" w:rsidRDefault="00B524BD" w:rsidP="007F45D3">
      <w:pPr>
        <w:spacing w:after="0" w:line="360" w:lineRule="auto"/>
        <w:jc w:val="both"/>
        <w:rPr>
          <w:rFonts w:ascii="Tahoma" w:hAnsi="Tahoma" w:cs="Tahoma"/>
          <w:sz w:val="24"/>
          <w:szCs w:val="24"/>
        </w:rPr>
      </w:pPr>
    </w:p>
    <w:p w:rsidR="00B524BD" w:rsidRDefault="00B524BD" w:rsidP="007F45D3">
      <w:pPr>
        <w:spacing w:after="0" w:line="360" w:lineRule="auto"/>
        <w:jc w:val="both"/>
        <w:rPr>
          <w:rFonts w:ascii="Tahoma" w:hAnsi="Tahoma" w:cs="Tahoma"/>
          <w:sz w:val="24"/>
          <w:szCs w:val="24"/>
        </w:rPr>
      </w:pPr>
    </w:p>
    <w:p w:rsidR="00B1509D" w:rsidRDefault="00B1509D" w:rsidP="007F45D3">
      <w:pPr>
        <w:spacing w:after="0" w:line="360" w:lineRule="auto"/>
        <w:jc w:val="both"/>
        <w:rPr>
          <w:rFonts w:ascii="Tahoma" w:hAnsi="Tahoma" w:cs="Tahoma"/>
          <w:sz w:val="24"/>
          <w:szCs w:val="24"/>
        </w:rPr>
      </w:pPr>
    </w:p>
    <w:p w:rsidR="00B1509D" w:rsidRPr="00B1509D" w:rsidRDefault="00B1509D" w:rsidP="007F45D3">
      <w:pPr>
        <w:spacing w:after="0" w:line="360" w:lineRule="auto"/>
        <w:jc w:val="both"/>
        <w:rPr>
          <w:rFonts w:ascii="Tahoma" w:hAnsi="Tahoma" w:cs="Tahoma"/>
          <w:b/>
          <w:i/>
          <w:sz w:val="24"/>
          <w:szCs w:val="24"/>
        </w:rPr>
      </w:pPr>
      <w:r w:rsidRPr="00B1509D">
        <w:rPr>
          <w:rFonts w:ascii="Tahoma" w:hAnsi="Tahoma" w:cs="Tahoma"/>
          <w:b/>
          <w:i/>
          <w:sz w:val="24"/>
          <w:szCs w:val="24"/>
        </w:rPr>
        <w:t xml:space="preserve">Gill, </w:t>
      </w:r>
      <w:proofErr w:type="spellStart"/>
      <w:r w:rsidRPr="00B1509D">
        <w:rPr>
          <w:rFonts w:ascii="Tahoma" w:hAnsi="Tahoma" w:cs="Tahoma"/>
          <w:b/>
          <w:i/>
          <w:sz w:val="24"/>
          <w:szCs w:val="24"/>
        </w:rPr>
        <w:t>Godlonton</w:t>
      </w:r>
      <w:proofErr w:type="spellEnd"/>
      <w:r w:rsidRPr="00B1509D">
        <w:rPr>
          <w:rFonts w:ascii="Tahoma" w:hAnsi="Tahoma" w:cs="Tahoma"/>
          <w:b/>
          <w:i/>
          <w:sz w:val="24"/>
          <w:szCs w:val="24"/>
        </w:rPr>
        <w:t xml:space="preserve"> &amp; </w:t>
      </w:r>
      <w:proofErr w:type="spellStart"/>
      <w:r w:rsidRPr="00B1509D">
        <w:rPr>
          <w:rFonts w:ascii="Tahoma" w:hAnsi="Tahoma" w:cs="Tahoma"/>
          <w:b/>
          <w:i/>
          <w:sz w:val="24"/>
          <w:szCs w:val="24"/>
        </w:rPr>
        <w:t>Gerrans</w:t>
      </w:r>
      <w:proofErr w:type="spellEnd"/>
      <w:r w:rsidRPr="00B1509D">
        <w:rPr>
          <w:rFonts w:ascii="Tahoma" w:hAnsi="Tahoma" w:cs="Tahoma"/>
          <w:b/>
          <w:i/>
          <w:sz w:val="24"/>
          <w:szCs w:val="24"/>
        </w:rPr>
        <w:tab/>
        <w:t>-</w:t>
      </w:r>
      <w:r w:rsidRPr="00B1509D">
        <w:rPr>
          <w:rFonts w:ascii="Tahoma" w:hAnsi="Tahoma" w:cs="Tahoma"/>
          <w:b/>
          <w:i/>
          <w:sz w:val="24"/>
          <w:szCs w:val="24"/>
        </w:rPr>
        <w:tab/>
        <w:t>2</w:t>
      </w:r>
      <w:r w:rsidRPr="00B1509D">
        <w:rPr>
          <w:rFonts w:ascii="Tahoma" w:hAnsi="Tahoma" w:cs="Tahoma"/>
          <w:b/>
          <w:i/>
          <w:sz w:val="24"/>
          <w:szCs w:val="24"/>
          <w:vertAlign w:val="superscript"/>
        </w:rPr>
        <w:t>nd</w:t>
      </w:r>
      <w:r w:rsidRPr="00B1509D">
        <w:rPr>
          <w:rFonts w:ascii="Tahoma" w:hAnsi="Tahoma" w:cs="Tahoma"/>
          <w:b/>
          <w:i/>
          <w:sz w:val="24"/>
          <w:szCs w:val="24"/>
        </w:rPr>
        <w:t xml:space="preserve"> respondent’s legal practitioners</w:t>
      </w:r>
    </w:p>
    <w:sectPr w:rsidR="00B1509D" w:rsidRPr="00B1509D"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B27" w:rsidRDefault="00784B27" w:rsidP="002E1B63">
      <w:pPr>
        <w:spacing w:after="0" w:line="240" w:lineRule="auto"/>
      </w:pPr>
      <w:r>
        <w:separator/>
      </w:r>
    </w:p>
  </w:endnote>
  <w:endnote w:type="continuationSeparator" w:id="0">
    <w:p w:rsidR="00784B27" w:rsidRDefault="00784B27"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B27" w:rsidRDefault="00784B27" w:rsidP="002E1B63">
      <w:pPr>
        <w:spacing w:after="0" w:line="240" w:lineRule="auto"/>
      </w:pPr>
      <w:r>
        <w:separator/>
      </w:r>
    </w:p>
  </w:footnote>
  <w:footnote w:type="continuationSeparator" w:id="0">
    <w:p w:rsidR="00784B27" w:rsidRDefault="00784B27"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473525" w:rsidRDefault="00473525">
        <w:pPr>
          <w:pStyle w:val="Header"/>
          <w:jc w:val="right"/>
        </w:pPr>
      </w:p>
      <w:p w:rsidR="00473525" w:rsidRDefault="00473525">
        <w:pPr>
          <w:pStyle w:val="Header"/>
          <w:jc w:val="right"/>
          <w:rPr>
            <w:noProof/>
          </w:rPr>
        </w:pPr>
        <w:r>
          <w:fldChar w:fldCharType="begin"/>
        </w:r>
        <w:r>
          <w:instrText xml:space="preserve"> PAGE   \* MERGEFORMAT </w:instrText>
        </w:r>
        <w:r>
          <w:fldChar w:fldCharType="separate"/>
        </w:r>
        <w:r w:rsidR="00724980">
          <w:rPr>
            <w:noProof/>
          </w:rPr>
          <w:t>5</w:t>
        </w:r>
        <w:r>
          <w:rPr>
            <w:noProof/>
          </w:rPr>
          <w:fldChar w:fldCharType="end"/>
        </w:r>
      </w:p>
      <w:p w:rsidR="00473525" w:rsidRDefault="00473525">
        <w:pPr>
          <w:pStyle w:val="Header"/>
          <w:jc w:val="right"/>
          <w:rPr>
            <w:noProof/>
          </w:rPr>
        </w:pPr>
        <w:r>
          <w:rPr>
            <w:noProof/>
          </w:rPr>
          <w:t>JUDGMENT NO. LC/H/</w:t>
        </w:r>
        <w:r w:rsidR="003726BF">
          <w:rPr>
            <w:noProof/>
          </w:rPr>
          <w:t>151</w:t>
        </w:r>
        <w:r>
          <w:rPr>
            <w:noProof/>
          </w:rPr>
          <w:t>/2021</w:t>
        </w:r>
      </w:p>
      <w:p w:rsidR="00473525" w:rsidRDefault="00473525" w:rsidP="00833E26">
        <w:pPr>
          <w:pStyle w:val="Header"/>
          <w:jc w:val="center"/>
        </w:pPr>
        <w:r>
          <w:rPr>
            <w:noProof/>
          </w:rPr>
          <w:tab/>
          <w:t xml:space="preserve">                                                                                                                                        </w:t>
        </w:r>
        <w:r w:rsidR="0076631B">
          <w:rPr>
            <w:noProof/>
          </w:rPr>
          <w:t>CASE NO. LC/H/APP/849/18</w:t>
        </w:r>
      </w:p>
    </w:sdtContent>
  </w:sdt>
  <w:p w:rsidR="00473525" w:rsidRDefault="00473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35458"/>
    <w:multiLevelType w:val="hybridMultilevel"/>
    <w:tmpl w:val="A5A2D712"/>
    <w:lvl w:ilvl="0" w:tplc="07EC6114">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319275AD"/>
    <w:multiLevelType w:val="hybridMultilevel"/>
    <w:tmpl w:val="8EC8FB2E"/>
    <w:lvl w:ilvl="0" w:tplc="099E65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B92043"/>
    <w:multiLevelType w:val="hybridMultilevel"/>
    <w:tmpl w:val="7BA4C64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A3051FE"/>
    <w:multiLevelType w:val="hybridMultilevel"/>
    <w:tmpl w:val="C1A0BD7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0"/>
  </w:num>
  <w:num w:numId="6">
    <w:abstractNumId w:val="11"/>
  </w:num>
  <w:num w:numId="7">
    <w:abstractNumId w:val="5"/>
  </w:num>
  <w:num w:numId="8">
    <w:abstractNumId w:val="8"/>
  </w:num>
  <w:num w:numId="9">
    <w:abstractNumId w:val="6"/>
  </w:num>
  <w:num w:numId="10">
    <w:abstractNumId w:val="9"/>
  </w:num>
  <w:num w:numId="11">
    <w:abstractNumId w:val="2"/>
  </w:num>
  <w:num w:numId="12">
    <w:abstractNumId w:val="4"/>
  </w:num>
  <w:num w:numId="13">
    <w:abstractNumId w:val="1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3037"/>
    <w:rsid w:val="00016EE7"/>
    <w:rsid w:val="00020499"/>
    <w:rsid w:val="00020D7A"/>
    <w:rsid w:val="0002481F"/>
    <w:rsid w:val="00025EDA"/>
    <w:rsid w:val="00030538"/>
    <w:rsid w:val="0003712E"/>
    <w:rsid w:val="00046609"/>
    <w:rsid w:val="0005261C"/>
    <w:rsid w:val="000536BF"/>
    <w:rsid w:val="00053B16"/>
    <w:rsid w:val="0006239A"/>
    <w:rsid w:val="00064858"/>
    <w:rsid w:val="00067E67"/>
    <w:rsid w:val="000718AB"/>
    <w:rsid w:val="00077938"/>
    <w:rsid w:val="00080978"/>
    <w:rsid w:val="00084141"/>
    <w:rsid w:val="0008442D"/>
    <w:rsid w:val="00087207"/>
    <w:rsid w:val="000901E3"/>
    <w:rsid w:val="0009283E"/>
    <w:rsid w:val="00094DA1"/>
    <w:rsid w:val="00095D3B"/>
    <w:rsid w:val="000A1B33"/>
    <w:rsid w:val="000A1D3A"/>
    <w:rsid w:val="000A6910"/>
    <w:rsid w:val="000A6AB7"/>
    <w:rsid w:val="000B00F4"/>
    <w:rsid w:val="000B3C26"/>
    <w:rsid w:val="000B43EE"/>
    <w:rsid w:val="000C0DC8"/>
    <w:rsid w:val="000C27E1"/>
    <w:rsid w:val="000C3722"/>
    <w:rsid w:val="000C4412"/>
    <w:rsid w:val="000C6B55"/>
    <w:rsid w:val="000D2151"/>
    <w:rsid w:val="000D424B"/>
    <w:rsid w:val="000D77F1"/>
    <w:rsid w:val="000E1896"/>
    <w:rsid w:val="000E3EAB"/>
    <w:rsid w:val="000E474D"/>
    <w:rsid w:val="000E59F8"/>
    <w:rsid w:val="000E69DF"/>
    <w:rsid w:val="000F163D"/>
    <w:rsid w:val="000F2F69"/>
    <w:rsid w:val="001009F1"/>
    <w:rsid w:val="00100BE0"/>
    <w:rsid w:val="001037BF"/>
    <w:rsid w:val="00105F07"/>
    <w:rsid w:val="001109B5"/>
    <w:rsid w:val="00110B2F"/>
    <w:rsid w:val="0011404F"/>
    <w:rsid w:val="0011581C"/>
    <w:rsid w:val="0012177F"/>
    <w:rsid w:val="00122409"/>
    <w:rsid w:val="00130AF8"/>
    <w:rsid w:val="0013151E"/>
    <w:rsid w:val="001321A0"/>
    <w:rsid w:val="0013354F"/>
    <w:rsid w:val="001358F7"/>
    <w:rsid w:val="001374B6"/>
    <w:rsid w:val="00141507"/>
    <w:rsid w:val="001442E7"/>
    <w:rsid w:val="00144612"/>
    <w:rsid w:val="0014744F"/>
    <w:rsid w:val="00151D73"/>
    <w:rsid w:val="00152041"/>
    <w:rsid w:val="00161586"/>
    <w:rsid w:val="00163E94"/>
    <w:rsid w:val="001674BF"/>
    <w:rsid w:val="00170D8E"/>
    <w:rsid w:val="0017425B"/>
    <w:rsid w:val="00184B01"/>
    <w:rsid w:val="001864CF"/>
    <w:rsid w:val="0018758A"/>
    <w:rsid w:val="00190D99"/>
    <w:rsid w:val="00190F8A"/>
    <w:rsid w:val="00194C26"/>
    <w:rsid w:val="001958D6"/>
    <w:rsid w:val="0019705E"/>
    <w:rsid w:val="001A1995"/>
    <w:rsid w:val="001A3663"/>
    <w:rsid w:val="001A3A49"/>
    <w:rsid w:val="001B1DF6"/>
    <w:rsid w:val="001B7A70"/>
    <w:rsid w:val="001B7CD3"/>
    <w:rsid w:val="001C36F0"/>
    <w:rsid w:val="001C6ABE"/>
    <w:rsid w:val="001D2080"/>
    <w:rsid w:val="001D24A7"/>
    <w:rsid w:val="001D2758"/>
    <w:rsid w:val="001E30AC"/>
    <w:rsid w:val="001F1C6A"/>
    <w:rsid w:val="001F376F"/>
    <w:rsid w:val="002009EF"/>
    <w:rsid w:val="00202965"/>
    <w:rsid w:val="00203A26"/>
    <w:rsid w:val="00205812"/>
    <w:rsid w:val="002155AD"/>
    <w:rsid w:val="0021679E"/>
    <w:rsid w:val="00216B43"/>
    <w:rsid w:val="00217328"/>
    <w:rsid w:val="002210B0"/>
    <w:rsid w:val="00221EA5"/>
    <w:rsid w:val="00225E4A"/>
    <w:rsid w:val="002262E8"/>
    <w:rsid w:val="002324D0"/>
    <w:rsid w:val="00232873"/>
    <w:rsid w:val="00232C1C"/>
    <w:rsid w:val="00234172"/>
    <w:rsid w:val="0024027D"/>
    <w:rsid w:val="00241E38"/>
    <w:rsid w:val="0024238F"/>
    <w:rsid w:val="002477BE"/>
    <w:rsid w:val="00260C04"/>
    <w:rsid w:val="0026176B"/>
    <w:rsid w:val="00261DF0"/>
    <w:rsid w:val="0026230C"/>
    <w:rsid w:val="00263612"/>
    <w:rsid w:val="00271300"/>
    <w:rsid w:val="00277875"/>
    <w:rsid w:val="00280946"/>
    <w:rsid w:val="00283CAE"/>
    <w:rsid w:val="00283D98"/>
    <w:rsid w:val="00283F6F"/>
    <w:rsid w:val="00290B3F"/>
    <w:rsid w:val="002922BF"/>
    <w:rsid w:val="002A0D57"/>
    <w:rsid w:val="002A2BC8"/>
    <w:rsid w:val="002A37B4"/>
    <w:rsid w:val="002A4FD2"/>
    <w:rsid w:val="002C3E31"/>
    <w:rsid w:val="002C4FB6"/>
    <w:rsid w:val="002D40E8"/>
    <w:rsid w:val="002D49DB"/>
    <w:rsid w:val="002D4C96"/>
    <w:rsid w:val="002D516A"/>
    <w:rsid w:val="002D6B74"/>
    <w:rsid w:val="002E1B63"/>
    <w:rsid w:val="002E1FAD"/>
    <w:rsid w:val="002E2866"/>
    <w:rsid w:val="002E3155"/>
    <w:rsid w:val="002E3B7B"/>
    <w:rsid w:val="002E615E"/>
    <w:rsid w:val="002F400E"/>
    <w:rsid w:val="002F437C"/>
    <w:rsid w:val="002F7CDF"/>
    <w:rsid w:val="0030006D"/>
    <w:rsid w:val="003005C1"/>
    <w:rsid w:val="00301C4F"/>
    <w:rsid w:val="0030798C"/>
    <w:rsid w:val="003110B9"/>
    <w:rsid w:val="00314C28"/>
    <w:rsid w:val="00316D8A"/>
    <w:rsid w:val="00321135"/>
    <w:rsid w:val="00321E25"/>
    <w:rsid w:val="00331C57"/>
    <w:rsid w:val="0033393C"/>
    <w:rsid w:val="00343E96"/>
    <w:rsid w:val="0034448B"/>
    <w:rsid w:val="0034500E"/>
    <w:rsid w:val="00345392"/>
    <w:rsid w:val="0034663B"/>
    <w:rsid w:val="00346D8D"/>
    <w:rsid w:val="00351264"/>
    <w:rsid w:val="00351CF8"/>
    <w:rsid w:val="0035275B"/>
    <w:rsid w:val="00352E04"/>
    <w:rsid w:val="0035359E"/>
    <w:rsid w:val="00356915"/>
    <w:rsid w:val="00360726"/>
    <w:rsid w:val="00364C74"/>
    <w:rsid w:val="00366B3E"/>
    <w:rsid w:val="0037089B"/>
    <w:rsid w:val="003726BF"/>
    <w:rsid w:val="00372B3E"/>
    <w:rsid w:val="00375EF8"/>
    <w:rsid w:val="00376A6A"/>
    <w:rsid w:val="00380B11"/>
    <w:rsid w:val="003813FA"/>
    <w:rsid w:val="00382E5F"/>
    <w:rsid w:val="00384859"/>
    <w:rsid w:val="00384FC5"/>
    <w:rsid w:val="003924BE"/>
    <w:rsid w:val="00396D58"/>
    <w:rsid w:val="0039713D"/>
    <w:rsid w:val="003A5BCD"/>
    <w:rsid w:val="003A718D"/>
    <w:rsid w:val="003B30C4"/>
    <w:rsid w:val="003B5991"/>
    <w:rsid w:val="003B6072"/>
    <w:rsid w:val="003B621E"/>
    <w:rsid w:val="003B6C64"/>
    <w:rsid w:val="003B7212"/>
    <w:rsid w:val="003C2070"/>
    <w:rsid w:val="003C4131"/>
    <w:rsid w:val="003C564B"/>
    <w:rsid w:val="003D5B46"/>
    <w:rsid w:val="003D66E1"/>
    <w:rsid w:val="003E172D"/>
    <w:rsid w:val="003E21AB"/>
    <w:rsid w:val="003E3928"/>
    <w:rsid w:val="003E4C3D"/>
    <w:rsid w:val="003E51D5"/>
    <w:rsid w:val="003F050F"/>
    <w:rsid w:val="003F153D"/>
    <w:rsid w:val="003F7259"/>
    <w:rsid w:val="00400976"/>
    <w:rsid w:val="004043F0"/>
    <w:rsid w:val="0040494B"/>
    <w:rsid w:val="00404DFF"/>
    <w:rsid w:val="00406BB1"/>
    <w:rsid w:val="00406E35"/>
    <w:rsid w:val="00412E1C"/>
    <w:rsid w:val="00421421"/>
    <w:rsid w:val="00421E4A"/>
    <w:rsid w:val="004264C7"/>
    <w:rsid w:val="00432E54"/>
    <w:rsid w:val="00437C82"/>
    <w:rsid w:val="004504DD"/>
    <w:rsid w:val="0045490B"/>
    <w:rsid w:val="004721BA"/>
    <w:rsid w:val="004729D2"/>
    <w:rsid w:val="00473525"/>
    <w:rsid w:val="0047590A"/>
    <w:rsid w:val="00475EF2"/>
    <w:rsid w:val="00475FDE"/>
    <w:rsid w:val="00477D79"/>
    <w:rsid w:val="00477F15"/>
    <w:rsid w:val="00484506"/>
    <w:rsid w:val="00485080"/>
    <w:rsid w:val="00487C8A"/>
    <w:rsid w:val="0049288B"/>
    <w:rsid w:val="00495A2C"/>
    <w:rsid w:val="004A2BE6"/>
    <w:rsid w:val="004A2FD0"/>
    <w:rsid w:val="004A5C00"/>
    <w:rsid w:val="004A69DD"/>
    <w:rsid w:val="004B275D"/>
    <w:rsid w:val="004B5D82"/>
    <w:rsid w:val="004C3871"/>
    <w:rsid w:val="004C54CE"/>
    <w:rsid w:val="004D18DE"/>
    <w:rsid w:val="004D3306"/>
    <w:rsid w:val="004D5AED"/>
    <w:rsid w:val="004D7180"/>
    <w:rsid w:val="004E0693"/>
    <w:rsid w:val="004E1B29"/>
    <w:rsid w:val="004E3DB4"/>
    <w:rsid w:val="004E5BCA"/>
    <w:rsid w:val="004E67AC"/>
    <w:rsid w:val="004F14B2"/>
    <w:rsid w:val="004F2711"/>
    <w:rsid w:val="004F3196"/>
    <w:rsid w:val="004F3D73"/>
    <w:rsid w:val="004F4029"/>
    <w:rsid w:val="004F7023"/>
    <w:rsid w:val="004F7093"/>
    <w:rsid w:val="00500D28"/>
    <w:rsid w:val="0050111D"/>
    <w:rsid w:val="00511750"/>
    <w:rsid w:val="005136B6"/>
    <w:rsid w:val="005152A7"/>
    <w:rsid w:val="00515E12"/>
    <w:rsid w:val="0051793A"/>
    <w:rsid w:val="00523DF5"/>
    <w:rsid w:val="00525AD7"/>
    <w:rsid w:val="00526165"/>
    <w:rsid w:val="00526382"/>
    <w:rsid w:val="0052664C"/>
    <w:rsid w:val="005303C3"/>
    <w:rsid w:val="0053457C"/>
    <w:rsid w:val="00534648"/>
    <w:rsid w:val="00535F13"/>
    <w:rsid w:val="005407F8"/>
    <w:rsid w:val="00541D30"/>
    <w:rsid w:val="005429E8"/>
    <w:rsid w:val="00550614"/>
    <w:rsid w:val="0055392F"/>
    <w:rsid w:val="005611A2"/>
    <w:rsid w:val="00561A29"/>
    <w:rsid w:val="005652E7"/>
    <w:rsid w:val="00566059"/>
    <w:rsid w:val="0058004B"/>
    <w:rsid w:val="00582ADB"/>
    <w:rsid w:val="005838DE"/>
    <w:rsid w:val="00586AD5"/>
    <w:rsid w:val="0059003E"/>
    <w:rsid w:val="005910C6"/>
    <w:rsid w:val="0059220D"/>
    <w:rsid w:val="005973ED"/>
    <w:rsid w:val="005A0B89"/>
    <w:rsid w:val="005A48A7"/>
    <w:rsid w:val="005A4A4F"/>
    <w:rsid w:val="005A4DC7"/>
    <w:rsid w:val="005A581E"/>
    <w:rsid w:val="005B0651"/>
    <w:rsid w:val="005B0B21"/>
    <w:rsid w:val="005B201A"/>
    <w:rsid w:val="005B5C62"/>
    <w:rsid w:val="005C0F96"/>
    <w:rsid w:val="005C15FD"/>
    <w:rsid w:val="005C1703"/>
    <w:rsid w:val="005C27F0"/>
    <w:rsid w:val="005C3D75"/>
    <w:rsid w:val="005C5732"/>
    <w:rsid w:val="005D0191"/>
    <w:rsid w:val="005D39A8"/>
    <w:rsid w:val="005D68F2"/>
    <w:rsid w:val="005E17F7"/>
    <w:rsid w:val="005E2A42"/>
    <w:rsid w:val="005E3ADD"/>
    <w:rsid w:val="005E7D66"/>
    <w:rsid w:val="005F1F7B"/>
    <w:rsid w:val="005F2118"/>
    <w:rsid w:val="005F5447"/>
    <w:rsid w:val="005F7B2D"/>
    <w:rsid w:val="006005B2"/>
    <w:rsid w:val="00604405"/>
    <w:rsid w:val="006045BE"/>
    <w:rsid w:val="00606DBA"/>
    <w:rsid w:val="0061198E"/>
    <w:rsid w:val="00616C0C"/>
    <w:rsid w:val="00617757"/>
    <w:rsid w:val="006200B5"/>
    <w:rsid w:val="0062523E"/>
    <w:rsid w:val="006263B1"/>
    <w:rsid w:val="00626537"/>
    <w:rsid w:val="006306E9"/>
    <w:rsid w:val="00642336"/>
    <w:rsid w:val="00642B49"/>
    <w:rsid w:val="00642FA2"/>
    <w:rsid w:val="00643D91"/>
    <w:rsid w:val="00643EFB"/>
    <w:rsid w:val="00644C27"/>
    <w:rsid w:val="00646FD8"/>
    <w:rsid w:val="00654EFC"/>
    <w:rsid w:val="00660050"/>
    <w:rsid w:val="00660070"/>
    <w:rsid w:val="006606AD"/>
    <w:rsid w:val="006612E6"/>
    <w:rsid w:val="006639EC"/>
    <w:rsid w:val="00664256"/>
    <w:rsid w:val="0066442B"/>
    <w:rsid w:val="006677A0"/>
    <w:rsid w:val="00670C54"/>
    <w:rsid w:val="00673B12"/>
    <w:rsid w:val="006761FA"/>
    <w:rsid w:val="006765F4"/>
    <w:rsid w:val="00676B8B"/>
    <w:rsid w:val="00680C2E"/>
    <w:rsid w:val="0068322F"/>
    <w:rsid w:val="00683EA6"/>
    <w:rsid w:val="00683F82"/>
    <w:rsid w:val="006848BE"/>
    <w:rsid w:val="0068514E"/>
    <w:rsid w:val="00685AB1"/>
    <w:rsid w:val="006903B6"/>
    <w:rsid w:val="006909A8"/>
    <w:rsid w:val="006A0459"/>
    <w:rsid w:val="006A049D"/>
    <w:rsid w:val="006A0D50"/>
    <w:rsid w:val="006A17E1"/>
    <w:rsid w:val="006A1DDE"/>
    <w:rsid w:val="006A279E"/>
    <w:rsid w:val="006A4955"/>
    <w:rsid w:val="006A580F"/>
    <w:rsid w:val="006A7F23"/>
    <w:rsid w:val="006B0CCB"/>
    <w:rsid w:val="006B30ED"/>
    <w:rsid w:val="006B3B44"/>
    <w:rsid w:val="006B4FF5"/>
    <w:rsid w:val="006C329F"/>
    <w:rsid w:val="006C34EF"/>
    <w:rsid w:val="006C7FC6"/>
    <w:rsid w:val="006D1D06"/>
    <w:rsid w:val="006D28CD"/>
    <w:rsid w:val="006D615C"/>
    <w:rsid w:val="006E0933"/>
    <w:rsid w:val="006E1834"/>
    <w:rsid w:val="006E2FF0"/>
    <w:rsid w:val="006E665E"/>
    <w:rsid w:val="006F3FDA"/>
    <w:rsid w:val="006F414B"/>
    <w:rsid w:val="006F49E1"/>
    <w:rsid w:val="006F4BC9"/>
    <w:rsid w:val="006F6675"/>
    <w:rsid w:val="006F6A1C"/>
    <w:rsid w:val="006F7ABF"/>
    <w:rsid w:val="00703BFE"/>
    <w:rsid w:val="007041EB"/>
    <w:rsid w:val="00704680"/>
    <w:rsid w:val="00706851"/>
    <w:rsid w:val="00712D9A"/>
    <w:rsid w:val="00714452"/>
    <w:rsid w:val="00717AED"/>
    <w:rsid w:val="00717C53"/>
    <w:rsid w:val="00717D13"/>
    <w:rsid w:val="00724980"/>
    <w:rsid w:val="00725829"/>
    <w:rsid w:val="007275B3"/>
    <w:rsid w:val="007324AA"/>
    <w:rsid w:val="007351CF"/>
    <w:rsid w:val="00737591"/>
    <w:rsid w:val="00740B60"/>
    <w:rsid w:val="007418F4"/>
    <w:rsid w:val="00743190"/>
    <w:rsid w:val="00743A4F"/>
    <w:rsid w:val="0075127E"/>
    <w:rsid w:val="007540A4"/>
    <w:rsid w:val="00760206"/>
    <w:rsid w:val="0076631B"/>
    <w:rsid w:val="0077115B"/>
    <w:rsid w:val="00771E47"/>
    <w:rsid w:val="007800F0"/>
    <w:rsid w:val="007820F7"/>
    <w:rsid w:val="00784B27"/>
    <w:rsid w:val="00784EA8"/>
    <w:rsid w:val="00787846"/>
    <w:rsid w:val="00793501"/>
    <w:rsid w:val="007A17BF"/>
    <w:rsid w:val="007A3B7B"/>
    <w:rsid w:val="007A54BD"/>
    <w:rsid w:val="007B3014"/>
    <w:rsid w:val="007B40FE"/>
    <w:rsid w:val="007B6590"/>
    <w:rsid w:val="007C195F"/>
    <w:rsid w:val="007C2233"/>
    <w:rsid w:val="007C4853"/>
    <w:rsid w:val="007C56D9"/>
    <w:rsid w:val="007C5732"/>
    <w:rsid w:val="007C68AA"/>
    <w:rsid w:val="007C6DC9"/>
    <w:rsid w:val="007D6DBF"/>
    <w:rsid w:val="007E22C3"/>
    <w:rsid w:val="007E49FA"/>
    <w:rsid w:val="007E4B86"/>
    <w:rsid w:val="007E5349"/>
    <w:rsid w:val="007E7122"/>
    <w:rsid w:val="007F0867"/>
    <w:rsid w:val="007F42E5"/>
    <w:rsid w:val="007F45D3"/>
    <w:rsid w:val="007F4649"/>
    <w:rsid w:val="007F50AF"/>
    <w:rsid w:val="007F5FAF"/>
    <w:rsid w:val="007F6C82"/>
    <w:rsid w:val="007F6CC7"/>
    <w:rsid w:val="00800163"/>
    <w:rsid w:val="00800F39"/>
    <w:rsid w:val="00802F52"/>
    <w:rsid w:val="00803686"/>
    <w:rsid w:val="008054E0"/>
    <w:rsid w:val="00810040"/>
    <w:rsid w:val="00810E8E"/>
    <w:rsid w:val="008134E8"/>
    <w:rsid w:val="00816901"/>
    <w:rsid w:val="00824BC3"/>
    <w:rsid w:val="00825157"/>
    <w:rsid w:val="0082579A"/>
    <w:rsid w:val="00833479"/>
    <w:rsid w:val="00833E26"/>
    <w:rsid w:val="008415E5"/>
    <w:rsid w:val="008421C1"/>
    <w:rsid w:val="00843AEE"/>
    <w:rsid w:val="008442C4"/>
    <w:rsid w:val="008446D3"/>
    <w:rsid w:val="00844CA2"/>
    <w:rsid w:val="00847C92"/>
    <w:rsid w:val="00847D7B"/>
    <w:rsid w:val="008502F8"/>
    <w:rsid w:val="00850735"/>
    <w:rsid w:val="00853050"/>
    <w:rsid w:val="00853D72"/>
    <w:rsid w:val="00854C90"/>
    <w:rsid w:val="0085529C"/>
    <w:rsid w:val="0085733D"/>
    <w:rsid w:val="00860479"/>
    <w:rsid w:val="008625DC"/>
    <w:rsid w:val="00867E2D"/>
    <w:rsid w:val="008755ED"/>
    <w:rsid w:val="00883595"/>
    <w:rsid w:val="00883EFC"/>
    <w:rsid w:val="00884208"/>
    <w:rsid w:val="00887F43"/>
    <w:rsid w:val="00891299"/>
    <w:rsid w:val="008947AD"/>
    <w:rsid w:val="00895198"/>
    <w:rsid w:val="008A1E89"/>
    <w:rsid w:val="008A2A64"/>
    <w:rsid w:val="008A6B2B"/>
    <w:rsid w:val="008B023E"/>
    <w:rsid w:val="008B1BA2"/>
    <w:rsid w:val="008B77DD"/>
    <w:rsid w:val="008C2173"/>
    <w:rsid w:val="008C3C76"/>
    <w:rsid w:val="008C6007"/>
    <w:rsid w:val="008D0393"/>
    <w:rsid w:val="008D0502"/>
    <w:rsid w:val="008D5990"/>
    <w:rsid w:val="008D7BFF"/>
    <w:rsid w:val="008E19CC"/>
    <w:rsid w:val="008E2E57"/>
    <w:rsid w:val="008F14A6"/>
    <w:rsid w:val="008F45D2"/>
    <w:rsid w:val="008F46AF"/>
    <w:rsid w:val="008F585B"/>
    <w:rsid w:val="008F6422"/>
    <w:rsid w:val="00900D16"/>
    <w:rsid w:val="00904A75"/>
    <w:rsid w:val="00907AA1"/>
    <w:rsid w:val="00910B91"/>
    <w:rsid w:val="0091145E"/>
    <w:rsid w:val="00912658"/>
    <w:rsid w:val="009128A5"/>
    <w:rsid w:val="00915C41"/>
    <w:rsid w:val="00917626"/>
    <w:rsid w:val="0092028F"/>
    <w:rsid w:val="00930641"/>
    <w:rsid w:val="00931E5A"/>
    <w:rsid w:val="00942148"/>
    <w:rsid w:val="0094433D"/>
    <w:rsid w:val="009445D4"/>
    <w:rsid w:val="009453E1"/>
    <w:rsid w:val="00945D39"/>
    <w:rsid w:val="0094685D"/>
    <w:rsid w:val="0095283B"/>
    <w:rsid w:val="00956724"/>
    <w:rsid w:val="009573DE"/>
    <w:rsid w:val="00957DC5"/>
    <w:rsid w:val="009609A0"/>
    <w:rsid w:val="00960E7F"/>
    <w:rsid w:val="0096320B"/>
    <w:rsid w:val="00963FDC"/>
    <w:rsid w:val="00964109"/>
    <w:rsid w:val="00970F32"/>
    <w:rsid w:val="00972E9C"/>
    <w:rsid w:val="009754C2"/>
    <w:rsid w:val="00977E8B"/>
    <w:rsid w:val="00987180"/>
    <w:rsid w:val="00990998"/>
    <w:rsid w:val="00997C5C"/>
    <w:rsid w:val="009A2A01"/>
    <w:rsid w:val="009A52D2"/>
    <w:rsid w:val="009B3D38"/>
    <w:rsid w:val="009B4F95"/>
    <w:rsid w:val="009B55B7"/>
    <w:rsid w:val="009C1683"/>
    <w:rsid w:val="009D0E3C"/>
    <w:rsid w:val="009D4878"/>
    <w:rsid w:val="009D487C"/>
    <w:rsid w:val="009D510C"/>
    <w:rsid w:val="009D633C"/>
    <w:rsid w:val="009E2DFE"/>
    <w:rsid w:val="009E3AED"/>
    <w:rsid w:val="009E533D"/>
    <w:rsid w:val="009F1268"/>
    <w:rsid w:val="009F33B4"/>
    <w:rsid w:val="009F35F9"/>
    <w:rsid w:val="009F6323"/>
    <w:rsid w:val="009F7E89"/>
    <w:rsid w:val="00A04120"/>
    <w:rsid w:val="00A0505E"/>
    <w:rsid w:val="00A07318"/>
    <w:rsid w:val="00A100C5"/>
    <w:rsid w:val="00A154A8"/>
    <w:rsid w:val="00A16F55"/>
    <w:rsid w:val="00A17923"/>
    <w:rsid w:val="00A2152C"/>
    <w:rsid w:val="00A2236E"/>
    <w:rsid w:val="00A22854"/>
    <w:rsid w:val="00A228E5"/>
    <w:rsid w:val="00A231AF"/>
    <w:rsid w:val="00A24D89"/>
    <w:rsid w:val="00A26D1B"/>
    <w:rsid w:val="00A33D05"/>
    <w:rsid w:val="00A34027"/>
    <w:rsid w:val="00A34C82"/>
    <w:rsid w:val="00A3555F"/>
    <w:rsid w:val="00A37354"/>
    <w:rsid w:val="00A43322"/>
    <w:rsid w:val="00A50BDA"/>
    <w:rsid w:val="00A61BB9"/>
    <w:rsid w:val="00A6455E"/>
    <w:rsid w:val="00A66117"/>
    <w:rsid w:val="00A70435"/>
    <w:rsid w:val="00A71B2C"/>
    <w:rsid w:val="00A85163"/>
    <w:rsid w:val="00A9023B"/>
    <w:rsid w:val="00A94BF2"/>
    <w:rsid w:val="00A96D37"/>
    <w:rsid w:val="00A96D47"/>
    <w:rsid w:val="00AA0B3E"/>
    <w:rsid w:val="00AA1631"/>
    <w:rsid w:val="00AA3A20"/>
    <w:rsid w:val="00AA411A"/>
    <w:rsid w:val="00AA4716"/>
    <w:rsid w:val="00AA6E4D"/>
    <w:rsid w:val="00AB00D2"/>
    <w:rsid w:val="00AB0516"/>
    <w:rsid w:val="00AB12AC"/>
    <w:rsid w:val="00AB38BB"/>
    <w:rsid w:val="00AB401F"/>
    <w:rsid w:val="00AB4EE9"/>
    <w:rsid w:val="00AB5375"/>
    <w:rsid w:val="00AC393F"/>
    <w:rsid w:val="00AC3A8E"/>
    <w:rsid w:val="00AD070F"/>
    <w:rsid w:val="00AD1A4A"/>
    <w:rsid w:val="00AD1B95"/>
    <w:rsid w:val="00AD2B8F"/>
    <w:rsid w:val="00AD45A0"/>
    <w:rsid w:val="00AE1644"/>
    <w:rsid w:val="00AE234C"/>
    <w:rsid w:val="00AE5455"/>
    <w:rsid w:val="00AF121E"/>
    <w:rsid w:val="00B01197"/>
    <w:rsid w:val="00B037B3"/>
    <w:rsid w:val="00B0586D"/>
    <w:rsid w:val="00B05A1E"/>
    <w:rsid w:val="00B10290"/>
    <w:rsid w:val="00B1509D"/>
    <w:rsid w:val="00B173AC"/>
    <w:rsid w:val="00B2216B"/>
    <w:rsid w:val="00B223A1"/>
    <w:rsid w:val="00B30AFB"/>
    <w:rsid w:val="00B317C8"/>
    <w:rsid w:val="00B32833"/>
    <w:rsid w:val="00B333AD"/>
    <w:rsid w:val="00B34B16"/>
    <w:rsid w:val="00B3533D"/>
    <w:rsid w:val="00B35D31"/>
    <w:rsid w:val="00B35FB6"/>
    <w:rsid w:val="00B36F28"/>
    <w:rsid w:val="00B4191D"/>
    <w:rsid w:val="00B433C6"/>
    <w:rsid w:val="00B44087"/>
    <w:rsid w:val="00B514A6"/>
    <w:rsid w:val="00B524BD"/>
    <w:rsid w:val="00B53DAB"/>
    <w:rsid w:val="00B600F8"/>
    <w:rsid w:val="00B60C26"/>
    <w:rsid w:val="00B647B4"/>
    <w:rsid w:val="00B64850"/>
    <w:rsid w:val="00B66842"/>
    <w:rsid w:val="00B67651"/>
    <w:rsid w:val="00B700A5"/>
    <w:rsid w:val="00B71BC5"/>
    <w:rsid w:val="00B85BD9"/>
    <w:rsid w:val="00BA2516"/>
    <w:rsid w:val="00BC12ED"/>
    <w:rsid w:val="00BC15CD"/>
    <w:rsid w:val="00BC2625"/>
    <w:rsid w:val="00BC3D72"/>
    <w:rsid w:val="00BC3F34"/>
    <w:rsid w:val="00BC4B1E"/>
    <w:rsid w:val="00BC596D"/>
    <w:rsid w:val="00BC6AD9"/>
    <w:rsid w:val="00BD3495"/>
    <w:rsid w:val="00BE65FF"/>
    <w:rsid w:val="00BF1D84"/>
    <w:rsid w:val="00BF1F30"/>
    <w:rsid w:val="00BF2F8F"/>
    <w:rsid w:val="00BF3273"/>
    <w:rsid w:val="00BF68E7"/>
    <w:rsid w:val="00C01DC0"/>
    <w:rsid w:val="00C11D42"/>
    <w:rsid w:val="00C14B80"/>
    <w:rsid w:val="00C179BE"/>
    <w:rsid w:val="00C21C57"/>
    <w:rsid w:val="00C21FD6"/>
    <w:rsid w:val="00C23F93"/>
    <w:rsid w:val="00C3688A"/>
    <w:rsid w:val="00C36D65"/>
    <w:rsid w:val="00C36F59"/>
    <w:rsid w:val="00C40E34"/>
    <w:rsid w:val="00C410AE"/>
    <w:rsid w:val="00C42CF1"/>
    <w:rsid w:val="00C44B35"/>
    <w:rsid w:val="00C51B1B"/>
    <w:rsid w:val="00C524F5"/>
    <w:rsid w:val="00C62115"/>
    <w:rsid w:val="00C63537"/>
    <w:rsid w:val="00C6452B"/>
    <w:rsid w:val="00C65E4B"/>
    <w:rsid w:val="00C756CC"/>
    <w:rsid w:val="00C75E14"/>
    <w:rsid w:val="00C806AE"/>
    <w:rsid w:val="00C819F9"/>
    <w:rsid w:val="00C81CFF"/>
    <w:rsid w:val="00C854E2"/>
    <w:rsid w:val="00C85EBA"/>
    <w:rsid w:val="00C92F12"/>
    <w:rsid w:val="00C938EB"/>
    <w:rsid w:val="00C952F3"/>
    <w:rsid w:val="00C97E19"/>
    <w:rsid w:val="00CA0C38"/>
    <w:rsid w:val="00CA16F6"/>
    <w:rsid w:val="00CA3C3E"/>
    <w:rsid w:val="00CA55B8"/>
    <w:rsid w:val="00CB0155"/>
    <w:rsid w:val="00CB1222"/>
    <w:rsid w:val="00CB73CF"/>
    <w:rsid w:val="00CC0882"/>
    <w:rsid w:val="00CC093B"/>
    <w:rsid w:val="00CC187C"/>
    <w:rsid w:val="00CD1744"/>
    <w:rsid w:val="00CD7C56"/>
    <w:rsid w:val="00CE43AE"/>
    <w:rsid w:val="00CE6C68"/>
    <w:rsid w:val="00CE711E"/>
    <w:rsid w:val="00CF2F5F"/>
    <w:rsid w:val="00D01D0B"/>
    <w:rsid w:val="00D026A2"/>
    <w:rsid w:val="00D033BD"/>
    <w:rsid w:val="00D07A60"/>
    <w:rsid w:val="00D106C6"/>
    <w:rsid w:val="00D12150"/>
    <w:rsid w:val="00D13E4E"/>
    <w:rsid w:val="00D16B2C"/>
    <w:rsid w:val="00D2087E"/>
    <w:rsid w:val="00D21D98"/>
    <w:rsid w:val="00D2337B"/>
    <w:rsid w:val="00D24E13"/>
    <w:rsid w:val="00D252D0"/>
    <w:rsid w:val="00D31FC7"/>
    <w:rsid w:val="00D337CF"/>
    <w:rsid w:val="00D36CA5"/>
    <w:rsid w:val="00D407F2"/>
    <w:rsid w:val="00D40C6F"/>
    <w:rsid w:val="00D445FA"/>
    <w:rsid w:val="00D44AA3"/>
    <w:rsid w:val="00D453E5"/>
    <w:rsid w:val="00D47648"/>
    <w:rsid w:val="00D4769D"/>
    <w:rsid w:val="00D546EA"/>
    <w:rsid w:val="00D56579"/>
    <w:rsid w:val="00D567A0"/>
    <w:rsid w:val="00D579E4"/>
    <w:rsid w:val="00D63F0E"/>
    <w:rsid w:val="00D75C9C"/>
    <w:rsid w:val="00D764A7"/>
    <w:rsid w:val="00D80508"/>
    <w:rsid w:val="00D81F24"/>
    <w:rsid w:val="00D84D3A"/>
    <w:rsid w:val="00D87A54"/>
    <w:rsid w:val="00D97025"/>
    <w:rsid w:val="00DA0C27"/>
    <w:rsid w:val="00DA439F"/>
    <w:rsid w:val="00DA4F16"/>
    <w:rsid w:val="00DA7208"/>
    <w:rsid w:val="00DA7712"/>
    <w:rsid w:val="00DB1DA0"/>
    <w:rsid w:val="00DB1DDD"/>
    <w:rsid w:val="00DB2E44"/>
    <w:rsid w:val="00DB3E6C"/>
    <w:rsid w:val="00DB409E"/>
    <w:rsid w:val="00DB4650"/>
    <w:rsid w:val="00DB55B5"/>
    <w:rsid w:val="00DB6D33"/>
    <w:rsid w:val="00DC268E"/>
    <w:rsid w:val="00DC4B52"/>
    <w:rsid w:val="00DD4FB3"/>
    <w:rsid w:val="00DD7EB7"/>
    <w:rsid w:val="00DE0976"/>
    <w:rsid w:val="00DE0A48"/>
    <w:rsid w:val="00DE5C97"/>
    <w:rsid w:val="00DE7463"/>
    <w:rsid w:val="00DE7661"/>
    <w:rsid w:val="00DF20DA"/>
    <w:rsid w:val="00DF3B3D"/>
    <w:rsid w:val="00DF4E02"/>
    <w:rsid w:val="00DF56C9"/>
    <w:rsid w:val="00E05609"/>
    <w:rsid w:val="00E06EB3"/>
    <w:rsid w:val="00E07199"/>
    <w:rsid w:val="00E11904"/>
    <w:rsid w:val="00E11DE1"/>
    <w:rsid w:val="00E12E35"/>
    <w:rsid w:val="00E17EA8"/>
    <w:rsid w:val="00E21064"/>
    <w:rsid w:val="00E2318A"/>
    <w:rsid w:val="00E242DA"/>
    <w:rsid w:val="00E27594"/>
    <w:rsid w:val="00E328D8"/>
    <w:rsid w:val="00E348D4"/>
    <w:rsid w:val="00E34FBC"/>
    <w:rsid w:val="00E37D59"/>
    <w:rsid w:val="00E4367C"/>
    <w:rsid w:val="00E4619A"/>
    <w:rsid w:val="00E46B82"/>
    <w:rsid w:val="00E479E9"/>
    <w:rsid w:val="00E508A4"/>
    <w:rsid w:val="00E5110B"/>
    <w:rsid w:val="00E51E5B"/>
    <w:rsid w:val="00E5497A"/>
    <w:rsid w:val="00E5503E"/>
    <w:rsid w:val="00E56024"/>
    <w:rsid w:val="00E57FD0"/>
    <w:rsid w:val="00E64F16"/>
    <w:rsid w:val="00E66BE9"/>
    <w:rsid w:val="00E70F13"/>
    <w:rsid w:val="00E71832"/>
    <w:rsid w:val="00E76D61"/>
    <w:rsid w:val="00E7756A"/>
    <w:rsid w:val="00E80932"/>
    <w:rsid w:val="00E82C6C"/>
    <w:rsid w:val="00E851AB"/>
    <w:rsid w:val="00E86393"/>
    <w:rsid w:val="00EA6A60"/>
    <w:rsid w:val="00EC0A7C"/>
    <w:rsid w:val="00EC6754"/>
    <w:rsid w:val="00EC7253"/>
    <w:rsid w:val="00ED38A0"/>
    <w:rsid w:val="00ED5A77"/>
    <w:rsid w:val="00ED6166"/>
    <w:rsid w:val="00EE31B6"/>
    <w:rsid w:val="00EE49D4"/>
    <w:rsid w:val="00EE5F34"/>
    <w:rsid w:val="00EF214A"/>
    <w:rsid w:val="00EF4658"/>
    <w:rsid w:val="00EF4A2D"/>
    <w:rsid w:val="00F0304B"/>
    <w:rsid w:val="00F07EB4"/>
    <w:rsid w:val="00F112EA"/>
    <w:rsid w:val="00F15C44"/>
    <w:rsid w:val="00F15DDC"/>
    <w:rsid w:val="00F2114B"/>
    <w:rsid w:val="00F2126E"/>
    <w:rsid w:val="00F22B99"/>
    <w:rsid w:val="00F24630"/>
    <w:rsid w:val="00F35C92"/>
    <w:rsid w:val="00F4268F"/>
    <w:rsid w:val="00F426FD"/>
    <w:rsid w:val="00F42A7E"/>
    <w:rsid w:val="00F449EA"/>
    <w:rsid w:val="00F44F01"/>
    <w:rsid w:val="00F45528"/>
    <w:rsid w:val="00F51A57"/>
    <w:rsid w:val="00F53212"/>
    <w:rsid w:val="00F57B71"/>
    <w:rsid w:val="00F62C80"/>
    <w:rsid w:val="00F64CD2"/>
    <w:rsid w:val="00F67D44"/>
    <w:rsid w:val="00F75CEC"/>
    <w:rsid w:val="00F76F1D"/>
    <w:rsid w:val="00F80FB6"/>
    <w:rsid w:val="00F8238D"/>
    <w:rsid w:val="00F82805"/>
    <w:rsid w:val="00F87179"/>
    <w:rsid w:val="00F87A70"/>
    <w:rsid w:val="00F916CE"/>
    <w:rsid w:val="00F9229F"/>
    <w:rsid w:val="00F93762"/>
    <w:rsid w:val="00F941A3"/>
    <w:rsid w:val="00F96C9B"/>
    <w:rsid w:val="00F97F0E"/>
    <w:rsid w:val="00FA1133"/>
    <w:rsid w:val="00FA4057"/>
    <w:rsid w:val="00FA489B"/>
    <w:rsid w:val="00FA51CF"/>
    <w:rsid w:val="00FA5C9C"/>
    <w:rsid w:val="00FB26B5"/>
    <w:rsid w:val="00FB5272"/>
    <w:rsid w:val="00FB605D"/>
    <w:rsid w:val="00FC044B"/>
    <w:rsid w:val="00FC322A"/>
    <w:rsid w:val="00FD0A3E"/>
    <w:rsid w:val="00FD1EC5"/>
    <w:rsid w:val="00FD45FC"/>
    <w:rsid w:val="00FD5B44"/>
    <w:rsid w:val="00FE201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2021-09-28T08:09:00Z</cp:lastPrinted>
  <dcterms:created xsi:type="dcterms:W3CDTF">2021-11-05T07:48:00Z</dcterms:created>
  <dcterms:modified xsi:type="dcterms:W3CDTF">2021-11-05T07:48:00Z</dcterms:modified>
</cp:coreProperties>
</file>