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65" w:rsidRPr="00DF07BD" w:rsidRDefault="00AD4E65" w:rsidP="00AD4E65">
      <w:pPr>
        <w:spacing w:line="360" w:lineRule="auto"/>
        <w:jc w:val="both"/>
        <w:rPr>
          <w:rFonts w:ascii="Trebuchet MS" w:hAnsi="Trebuchet MS"/>
          <w:b/>
          <w:sz w:val="24"/>
          <w:szCs w:val="24"/>
        </w:rPr>
      </w:pPr>
      <w:bookmarkStart w:id="0" w:name="_GoBack"/>
      <w:bookmarkEnd w:id="0"/>
      <w:r w:rsidRPr="00DF07BD">
        <w:rPr>
          <w:rFonts w:ascii="Trebuchet MS" w:hAnsi="Trebuchet MS"/>
          <w:b/>
          <w:sz w:val="24"/>
          <w:szCs w:val="24"/>
        </w:rPr>
        <w:t>IN THE LABOUR COURT OF</w:t>
      </w:r>
      <w:r w:rsidR="00F9711F">
        <w:rPr>
          <w:rFonts w:ascii="Trebuchet MS" w:hAnsi="Trebuchet MS"/>
          <w:b/>
          <w:sz w:val="24"/>
          <w:szCs w:val="24"/>
        </w:rPr>
        <w:t xml:space="preserve"> </w:t>
      </w:r>
      <w:r w:rsidRPr="00DF07BD">
        <w:rPr>
          <w:rFonts w:ascii="Trebuchet MS" w:hAnsi="Trebuchet MS"/>
          <w:b/>
          <w:sz w:val="24"/>
          <w:szCs w:val="24"/>
        </w:rPr>
        <w:t>ZIMBABWE</w:t>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JUDGMENT LC/H/</w:t>
      </w:r>
      <w:r>
        <w:rPr>
          <w:rFonts w:ascii="Trebuchet MS" w:hAnsi="Trebuchet MS"/>
          <w:b/>
          <w:sz w:val="24"/>
          <w:szCs w:val="24"/>
        </w:rPr>
        <w:t>2</w:t>
      </w:r>
      <w:r w:rsidR="00B11B7A">
        <w:rPr>
          <w:rFonts w:ascii="Trebuchet MS" w:hAnsi="Trebuchet MS"/>
          <w:b/>
          <w:sz w:val="24"/>
          <w:szCs w:val="24"/>
        </w:rPr>
        <w:t>25</w:t>
      </w:r>
      <w:r w:rsidRPr="00DF07BD">
        <w:rPr>
          <w:rFonts w:ascii="Trebuchet MS" w:hAnsi="Trebuchet MS"/>
          <w:b/>
          <w:sz w:val="24"/>
          <w:szCs w:val="24"/>
        </w:rPr>
        <w:t>/13</w:t>
      </w:r>
    </w:p>
    <w:p w:rsidR="00AD4E65" w:rsidRPr="00DF07BD" w:rsidRDefault="00AD4E65" w:rsidP="00AD4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 xml:space="preserve">HELD AT HARARE ON </w:t>
      </w:r>
      <w:r>
        <w:rPr>
          <w:rFonts w:ascii="Trebuchet MS" w:hAnsi="Trebuchet MS"/>
          <w:b/>
          <w:sz w:val="24"/>
          <w:szCs w:val="24"/>
        </w:rPr>
        <w:t xml:space="preserve">4 </w:t>
      </w:r>
      <w:r w:rsidR="00B11B7A">
        <w:rPr>
          <w:rFonts w:ascii="Trebuchet MS" w:hAnsi="Trebuchet MS"/>
          <w:b/>
          <w:sz w:val="24"/>
          <w:szCs w:val="24"/>
        </w:rPr>
        <w:t>JUNE</w:t>
      </w:r>
      <w:r>
        <w:rPr>
          <w:rFonts w:ascii="Trebuchet MS" w:hAnsi="Trebuchet MS"/>
          <w:b/>
          <w:sz w:val="24"/>
          <w:szCs w:val="24"/>
        </w:rPr>
        <w:t xml:space="preserve"> 2013</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CASE NO. LC/H/</w:t>
      </w:r>
      <w:r w:rsidR="00B11B7A">
        <w:rPr>
          <w:rFonts w:ascii="Trebuchet MS" w:hAnsi="Trebuchet MS"/>
          <w:b/>
          <w:sz w:val="24"/>
          <w:szCs w:val="24"/>
        </w:rPr>
        <w:t>285</w:t>
      </w:r>
      <w:r>
        <w:rPr>
          <w:rFonts w:ascii="Trebuchet MS" w:hAnsi="Trebuchet MS"/>
          <w:b/>
          <w:sz w:val="24"/>
          <w:szCs w:val="24"/>
        </w:rPr>
        <w:t>/12</w:t>
      </w: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In the matter between:</w:t>
      </w:r>
    </w:p>
    <w:p w:rsidR="00AD4E65" w:rsidRPr="00DF07BD" w:rsidRDefault="00B11B7A" w:rsidP="00AD4E65">
      <w:pPr>
        <w:spacing w:line="360" w:lineRule="auto"/>
        <w:jc w:val="both"/>
        <w:rPr>
          <w:rFonts w:ascii="Trebuchet MS" w:hAnsi="Trebuchet MS"/>
          <w:b/>
          <w:sz w:val="24"/>
          <w:szCs w:val="24"/>
        </w:rPr>
      </w:pPr>
      <w:r>
        <w:rPr>
          <w:rFonts w:ascii="Trebuchet MS" w:hAnsi="Trebuchet MS"/>
          <w:b/>
          <w:sz w:val="24"/>
          <w:szCs w:val="24"/>
        </w:rPr>
        <w:t>LIFESTYLE MANAGEMENT</w:t>
      </w:r>
      <w:r w:rsidR="00AD4E65" w:rsidRPr="00DF07BD">
        <w:rPr>
          <w:rFonts w:ascii="Trebuchet MS" w:hAnsi="Trebuchet MS"/>
          <w:b/>
          <w:sz w:val="24"/>
          <w:szCs w:val="24"/>
        </w:rPr>
        <w:tab/>
      </w:r>
      <w:r w:rsidR="00AD4E65" w:rsidRPr="00DF07BD">
        <w:rPr>
          <w:rFonts w:ascii="Trebuchet MS" w:hAnsi="Trebuchet MS"/>
          <w:b/>
          <w:sz w:val="24"/>
          <w:szCs w:val="24"/>
        </w:rPr>
        <w:tab/>
      </w:r>
      <w:r w:rsidR="00AD4E65">
        <w:rPr>
          <w:rFonts w:ascii="Trebuchet MS" w:hAnsi="Trebuchet MS"/>
          <w:b/>
          <w:sz w:val="24"/>
          <w:szCs w:val="24"/>
        </w:rPr>
        <w:tab/>
      </w:r>
      <w:r w:rsidRPr="00DF07BD">
        <w:rPr>
          <w:rFonts w:ascii="Trebuchet MS" w:hAnsi="Trebuchet MS"/>
          <w:b/>
          <w:sz w:val="24"/>
          <w:szCs w:val="24"/>
        </w:rPr>
        <w:t>-</w:t>
      </w:r>
      <w:r w:rsidR="00AD4E65">
        <w:rPr>
          <w:rFonts w:ascii="Trebuchet MS" w:hAnsi="Trebuchet MS"/>
          <w:b/>
          <w:sz w:val="24"/>
          <w:szCs w:val="24"/>
        </w:rPr>
        <w:tab/>
      </w:r>
      <w:r>
        <w:rPr>
          <w:rFonts w:ascii="Trebuchet MS" w:hAnsi="Trebuchet MS"/>
          <w:b/>
          <w:sz w:val="24"/>
          <w:szCs w:val="24"/>
        </w:rPr>
        <w:tab/>
      </w:r>
      <w:r w:rsidR="00AD4E65" w:rsidRPr="00DF07BD">
        <w:rPr>
          <w:rFonts w:ascii="Trebuchet MS" w:hAnsi="Trebuchet MS"/>
          <w:b/>
          <w:sz w:val="24"/>
          <w:szCs w:val="24"/>
        </w:rPr>
        <w:t>Appellant</w:t>
      </w: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And</w:t>
      </w:r>
    </w:p>
    <w:p w:rsidR="00AD4E65" w:rsidRPr="00DF07BD" w:rsidRDefault="00B11B7A" w:rsidP="00AD4E65">
      <w:pPr>
        <w:spacing w:line="360" w:lineRule="auto"/>
        <w:jc w:val="both"/>
        <w:rPr>
          <w:rFonts w:ascii="Trebuchet MS" w:hAnsi="Trebuchet MS"/>
          <w:b/>
          <w:sz w:val="24"/>
          <w:szCs w:val="24"/>
        </w:rPr>
      </w:pPr>
      <w:r>
        <w:rPr>
          <w:rFonts w:ascii="Trebuchet MS" w:hAnsi="Trebuchet MS"/>
          <w:b/>
          <w:sz w:val="24"/>
          <w:szCs w:val="24"/>
        </w:rPr>
        <w:t>JOEL M. MAZIWISA</w:t>
      </w:r>
      <w:r w:rsidR="00AD4E65">
        <w:rPr>
          <w:rFonts w:ascii="Trebuchet MS" w:hAnsi="Trebuchet MS"/>
          <w:b/>
          <w:sz w:val="24"/>
          <w:szCs w:val="24"/>
        </w:rPr>
        <w:tab/>
      </w:r>
      <w:r w:rsidR="00AD4E65">
        <w:rPr>
          <w:rFonts w:ascii="Trebuchet MS" w:hAnsi="Trebuchet MS"/>
          <w:b/>
          <w:sz w:val="24"/>
          <w:szCs w:val="24"/>
        </w:rPr>
        <w:tab/>
      </w:r>
      <w:r w:rsidR="00AD4E65">
        <w:rPr>
          <w:rFonts w:ascii="Trebuchet MS" w:hAnsi="Trebuchet MS"/>
          <w:b/>
          <w:sz w:val="24"/>
          <w:szCs w:val="24"/>
        </w:rPr>
        <w:tab/>
      </w:r>
      <w:r w:rsidR="00AD4E65">
        <w:rPr>
          <w:rFonts w:ascii="Trebuchet MS" w:hAnsi="Trebuchet MS"/>
          <w:b/>
          <w:sz w:val="24"/>
          <w:szCs w:val="24"/>
        </w:rPr>
        <w:tab/>
      </w:r>
      <w:r w:rsidRPr="00DF07BD">
        <w:rPr>
          <w:rFonts w:ascii="Trebuchet MS" w:hAnsi="Trebuchet MS"/>
          <w:b/>
          <w:sz w:val="24"/>
          <w:szCs w:val="24"/>
        </w:rPr>
        <w:t>-</w:t>
      </w:r>
      <w:r w:rsidR="00AD4E65">
        <w:rPr>
          <w:rFonts w:ascii="Trebuchet MS" w:hAnsi="Trebuchet MS"/>
          <w:b/>
          <w:sz w:val="24"/>
          <w:szCs w:val="24"/>
        </w:rPr>
        <w:tab/>
      </w:r>
      <w:r>
        <w:rPr>
          <w:rFonts w:ascii="Trebuchet MS" w:hAnsi="Trebuchet MS"/>
          <w:b/>
          <w:sz w:val="24"/>
          <w:szCs w:val="24"/>
        </w:rPr>
        <w:tab/>
      </w:r>
      <w:r w:rsidR="00AD4E65" w:rsidRPr="00DF07BD">
        <w:rPr>
          <w:rFonts w:ascii="Trebuchet MS" w:hAnsi="Trebuchet MS"/>
          <w:b/>
          <w:sz w:val="24"/>
          <w:szCs w:val="24"/>
        </w:rPr>
        <w:t>Respondent</w:t>
      </w:r>
    </w:p>
    <w:p w:rsidR="00AD4E65" w:rsidRPr="00DF07BD" w:rsidRDefault="00AD4E65" w:rsidP="00AD4E65">
      <w:pPr>
        <w:spacing w:line="360" w:lineRule="auto"/>
        <w:jc w:val="both"/>
        <w:rPr>
          <w:rFonts w:ascii="Trebuchet MS" w:hAnsi="Trebuchet MS"/>
          <w:b/>
          <w:sz w:val="24"/>
          <w:szCs w:val="24"/>
        </w:rPr>
      </w:pP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AD4E65" w:rsidRPr="00DF07BD" w:rsidRDefault="00AD4E65" w:rsidP="00AD4E65">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w:t>
      </w:r>
      <w:r w:rsidR="00B11B7A">
        <w:rPr>
          <w:rFonts w:ascii="Trebuchet MS" w:hAnsi="Trebuchet MS"/>
          <w:b/>
          <w:sz w:val="24"/>
          <w:szCs w:val="24"/>
        </w:rPr>
        <w:t>r</w:t>
      </w:r>
      <w:r>
        <w:rPr>
          <w:rFonts w:ascii="Trebuchet MS" w:hAnsi="Trebuchet MS"/>
          <w:b/>
          <w:sz w:val="24"/>
          <w:szCs w:val="24"/>
        </w:rPr>
        <w:t xml:space="preserve">s </w:t>
      </w:r>
      <w:r w:rsidR="00B11B7A">
        <w:rPr>
          <w:rFonts w:ascii="Trebuchet MS" w:hAnsi="Trebuchet MS"/>
          <w:b/>
          <w:sz w:val="24"/>
          <w:szCs w:val="24"/>
        </w:rPr>
        <w:t>J</w:t>
      </w:r>
      <w:r>
        <w:rPr>
          <w:rFonts w:ascii="Trebuchet MS" w:hAnsi="Trebuchet MS"/>
          <w:b/>
          <w:sz w:val="24"/>
          <w:szCs w:val="24"/>
        </w:rPr>
        <w:t xml:space="preserve">. </w:t>
      </w:r>
      <w:r w:rsidR="00B11B7A">
        <w:rPr>
          <w:rFonts w:ascii="Trebuchet MS" w:hAnsi="Trebuchet MS"/>
          <w:b/>
          <w:sz w:val="24"/>
          <w:szCs w:val="24"/>
        </w:rPr>
        <w:t>Zindi</w:t>
      </w:r>
      <w:r>
        <w:rPr>
          <w:rFonts w:ascii="Trebuchet MS" w:hAnsi="Trebuchet MS"/>
          <w:b/>
          <w:sz w:val="24"/>
          <w:szCs w:val="24"/>
        </w:rPr>
        <w:t xml:space="preserve"> (Legal Practitioner)</w:t>
      </w:r>
    </w:p>
    <w:p w:rsidR="00AD4E65" w:rsidRPr="00DF07BD" w:rsidRDefault="00AD4E65" w:rsidP="00AD4E65">
      <w:pPr>
        <w:spacing w:line="360" w:lineRule="auto"/>
        <w:jc w:val="both"/>
        <w:rPr>
          <w:rFonts w:ascii="Trebuchet MS" w:hAnsi="Trebuchet MS"/>
          <w:b/>
          <w:sz w:val="24"/>
          <w:szCs w:val="24"/>
        </w:rPr>
      </w:pPr>
      <w:r w:rsidRPr="00DF07BD">
        <w:rPr>
          <w:rFonts w:ascii="Trebuchet MS" w:hAnsi="Trebuchet MS"/>
          <w:b/>
          <w:sz w:val="24"/>
          <w:szCs w:val="24"/>
        </w:rPr>
        <w:t>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00B11B7A">
        <w:rPr>
          <w:rFonts w:ascii="Trebuchet MS" w:hAnsi="Trebuchet MS"/>
          <w:b/>
          <w:sz w:val="24"/>
          <w:szCs w:val="24"/>
        </w:rPr>
        <w:tab/>
        <w:t>In Person</w:t>
      </w:r>
      <w:r>
        <w:rPr>
          <w:rFonts w:ascii="Trebuchet MS" w:hAnsi="Trebuchet MS"/>
          <w:b/>
          <w:sz w:val="24"/>
          <w:szCs w:val="24"/>
        </w:rPr>
        <w:t xml:space="preserve"> </w:t>
      </w:r>
    </w:p>
    <w:p w:rsidR="00AD4E65" w:rsidRDefault="00AD4E65" w:rsidP="00AD4E65">
      <w:pPr>
        <w:spacing w:line="360" w:lineRule="auto"/>
        <w:jc w:val="both"/>
        <w:rPr>
          <w:rFonts w:ascii="Trebuchet MS" w:hAnsi="Trebuchet MS"/>
          <w:b/>
          <w:sz w:val="26"/>
          <w:szCs w:val="26"/>
        </w:rPr>
      </w:pPr>
    </w:p>
    <w:p w:rsidR="00AD4E65" w:rsidRDefault="00AD4E65" w:rsidP="00AD4E65">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9077F6" w:rsidRPr="009077F6" w:rsidRDefault="009077F6" w:rsidP="009077F6">
      <w:pPr>
        <w:spacing w:line="360" w:lineRule="auto"/>
        <w:jc w:val="both"/>
        <w:rPr>
          <w:rFonts w:ascii="Trebuchet MS" w:hAnsi="Trebuchet MS"/>
          <w:sz w:val="24"/>
          <w:szCs w:val="24"/>
        </w:rPr>
      </w:pPr>
    </w:p>
    <w:p w:rsidR="009077F6" w:rsidRDefault="009077F6" w:rsidP="009077F6">
      <w:pPr>
        <w:spacing w:line="360" w:lineRule="auto"/>
        <w:jc w:val="both"/>
        <w:rPr>
          <w:rFonts w:ascii="Trebuchet MS" w:hAnsi="Trebuchet MS"/>
          <w:sz w:val="24"/>
          <w:szCs w:val="24"/>
        </w:rPr>
      </w:pPr>
      <w:r>
        <w:rPr>
          <w:rFonts w:ascii="Trebuchet MS" w:hAnsi="Trebuchet MS"/>
        </w:rPr>
        <w:tab/>
      </w:r>
      <w:r w:rsidRPr="009077F6">
        <w:rPr>
          <w:rFonts w:ascii="Trebuchet MS" w:hAnsi="Trebuchet MS"/>
          <w:sz w:val="24"/>
          <w:szCs w:val="24"/>
        </w:rPr>
        <w:t xml:space="preserve">On 12 </w:t>
      </w:r>
      <w:r w:rsidR="00C87682" w:rsidRPr="009077F6">
        <w:rPr>
          <w:rFonts w:ascii="Trebuchet MS" w:hAnsi="Trebuchet MS"/>
          <w:sz w:val="24"/>
          <w:szCs w:val="24"/>
        </w:rPr>
        <w:t>September</w:t>
      </w:r>
      <w:r w:rsidRPr="009077F6">
        <w:rPr>
          <w:rFonts w:ascii="Trebuchet MS" w:hAnsi="Trebuchet MS"/>
          <w:sz w:val="24"/>
          <w:szCs w:val="24"/>
        </w:rPr>
        <w:t xml:space="preserve">, 2007 the Respondent was suspended on allegations of </w:t>
      </w:r>
      <w:r w:rsidR="009B104C" w:rsidRPr="009B104C">
        <w:rPr>
          <w:rFonts w:ascii="Trebuchet MS" w:hAnsi="Trebuchet MS"/>
          <w:sz w:val="24"/>
          <w:szCs w:val="24"/>
        </w:rPr>
        <w:t>contravening</w:t>
      </w:r>
      <w:r w:rsidR="009B104C">
        <w:rPr>
          <w:rFonts w:ascii="Trebuchet MS" w:hAnsi="Trebuchet MS"/>
          <w:b/>
          <w:sz w:val="24"/>
          <w:szCs w:val="24"/>
        </w:rPr>
        <w:t xml:space="preserve"> Section</w:t>
      </w:r>
      <w:r w:rsidRPr="002C1BD2">
        <w:rPr>
          <w:rFonts w:ascii="Trebuchet MS" w:hAnsi="Trebuchet MS"/>
          <w:b/>
          <w:sz w:val="24"/>
          <w:szCs w:val="24"/>
        </w:rPr>
        <w:t xml:space="preserve"> 4(a)</w:t>
      </w:r>
      <w:r>
        <w:rPr>
          <w:rFonts w:ascii="Trebuchet MS" w:hAnsi="Trebuchet MS"/>
        </w:rPr>
        <w:t xml:space="preserve"> </w:t>
      </w:r>
      <w:r w:rsidRPr="009077F6">
        <w:rPr>
          <w:rFonts w:ascii="Trebuchet MS" w:hAnsi="Trebuchet MS"/>
          <w:sz w:val="24"/>
          <w:szCs w:val="24"/>
        </w:rPr>
        <w:t xml:space="preserve">of </w:t>
      </w:r>
      <w:r w:rsidRPr="002C1BD2">
        <w:rPr>
          <w:rFonts w:ascii="Trebuchet MS" w:hAnsi="Trebuchet MS"/>
          <w:b/>
          <w:sz w:val="24"/>
          <w:szCs w:val="24"/>
        </w:rPr>
        <w:t>Statutory Instrument 15 of 2006</w:t>
      </w:r>
      <w:r w:rsidRPr="009077F6">
        <w:rPr>
          <w:rFonts w:ascii="Trebuchet MS" w:hAnsi="Trebuchet MS"/>
          <w:sz w:val="24"/>
          <w:szCs w:val="24"/>
        </w:rPr>
        <w:t xml:space="preserve"> for</w:t>
      </w:r>
      <w:r>
        <w:rPr>
          <w:rFonts w:ascii="Trebuchet MS" w:hAnsi="Trebuchet MS"/>
        </w:rPr>
        <w:t xml:space="preserve"> </w:t>
      </w:r>
      <w:r w:rsidRPr="009077F6">
        <w:rPr>
          <w:rFonts w:ascii="Bookman Old Style" w:hAnsi="Bookman Old Style"/>
          <w:i/>
          <w:sz w:val="20"/>
          <w:szCs w:val="20"/>
        </w:rPr>
        <w:t>“an act of conduct or omission inconsistent with the fulfillment of the express or implied conditions”</w:t>
      </w:r>
      <w:r w:rsidR="008A7461">
        <w:rPr>
          <w:rFonts w:ascii="Bookman Old Style" w:hAnsi="Bookman Old Style"/>
          <w:i/>
          <w:sz w:val="20"/>
          <w:szCs w:val="20"/>
        </w:rPr>
        <w:t xml:space="preserve"> </w:t>
      </w:r>
      <w:r w:rsidR="00FE54EB">
        <w:rPr>
          <w:rFonts w:ascii="Trebuchet MS" w:hAnsi="Trebuchet MS"/>
          <w:sz w:val="24"/>
          <w:szCs w:val="24"/>
        </w:rPr>
        <w:t xml:space="preserve">of employment.  The disciplinary hearing was set for 18 </w:t>
      </w:r>
      <w:r w:rsidR="00C47274">
        <w:rPr>
          <w:rFonts w:ascii="Trebuchet MS" w:hAnsi="Trebuchet MS"/>
          <w:sz w:val="24"/>
          <w:szCs w:val="24"/>
        </w:rPr>
        <w:t>Septe</w:t>
      </w:r>
      <w:r w:rsidR="00FE54EB">
        <w:rPr>
          <w:rFonts w:ascii="Trebuchet MS" w:hAnsi="Trebuchet MS"/>
          <w:sz w:val="24"/>
          <w:szCs w:val="24"/>
        </w:rPr>
        <w:t>mber, 2007.  On 18 September, 2007, The Respondent tendered his resignation.  He said he had decided to go on early retirement and therefore would want to resign with immediate effect.  The last sentence in the letter then said “Please feel free to discuss the Exit Package with me.”  The letter was received by the Appellant’s officials on 19 September, 2007.</w:t>
      </w:r>
    </w:p>
    <w:p w:rsidR="00FE54EB" w:rsidRDefault="00FE54EB" w:rsidP="009077F6">
      <w:pPr>
        <w:spacing w:line="360" w:lineRule="auto"/>
        <w:jc w:val="both"/>
        <w:rPr>
          <w:rFonts w:ascii="Trebuchet MS" w:hAnsi="Trebuchet MS"/>
          <w:sz w:val="24"/>
          <w:szCs w:val="24"/>
        </w:rPr>
      </w:pPr>
    </w:p>
    <w:p w:rsidR="00FE54EB" w:rsidRDefault="00FE54EB" w:rsidP="009077F6">
      <w:pPr>
        <w:spacing w:line="360" w:lineRule="auto"/>
        <w:jc w:val="both"/>
        <w:rPr>
          <w:rFonts w:ascii="Trebuchet MS" w:hAnsi="Trebuchet MS"/>
          <w:sz w:val="24"/>
          <w:szCs w:val="24"/>
        </w:rPr>
      </w:pPr>
      <w:r>
        <w:rPr>
          <w:rFonts w:ascii="Trebuchet MS" w:hAnsi="Trebuchet MS"/>
          <w:sz w:val="24"/>
          <w:szCs w:val="24"/>
        </w:rPr>
        <w:tab/>
        <w:t>The Appe</w:t>
      </w:r>
      <w:r w:rsidR="000F1669">
        <w:rPr>
          <w:rFonts w:ascii="Trebuchet MS" w:hAnsi="Trebuchet MS"/>
          <w:sz w:val="24"/>
          <w:szCs w:val="24"/>
        </w:rPr>
        <w:t>llant processed the Respondent’s</w:t>
      </w:r>
      <w:r>
        <w:rPr>
          <w:rFonts w:ascii="Trebuchet MS" w:hAnsi="Trebuchet MS"/>
          <w:sz w:val="24"/>
          <w:szCs w:val="24"/>
        </w:rPr>
        <w:t xml:space="preserve"> pension benefits and on 15 November, 2007, Old Mutual the then managers of the Appellant’s pension fund wrote to the Appellant with a copy to the Respondent advising the total retirement </w:t>
      </w:r>
      <w:r>
        <w:rPr>
          <w:rFonts w:ascii="Trebuchet MS" w:hAnsi="Trebuchet MS"/>
          <w:sz w:val="24"/>
          <w:szCs w:val="24"/>
        </w:rPr>
        <w:lastRenderedPageBreak/>
        <w:t xml:space="preserve">benefit and that one </w:t>
      </w:r>
      <w:r w:rsidR="00E26265">
        <w:rPr>
          <w:rFonts w:ascii="Trebuchet MS" w:hAnsi="Trebuchet MS"/>
          <w:sz w:val="24"/>
          <w:szCs w:val="24"/>
        </w:rPr>
        <w:t xml:space="preserve">third </w:t>
      </w:r>
      <w:r>
        <w:rPr>
          <w:rFonts w:ascii="Trebuchet MS" w:hAnsi="Trebuchet MS"/>
          <w:sz w:val="24"/>
          <w:szCs w:val="24"/>
        </w:rPr>
        <w:t>had been deposited into the Respondent’s account and two thirds would be transferred to the Old Mutual Managed Pension account to set up a pension for the Respondent.  The letter said details of the pension would be communicated to the Respondent in due c</w:t>
      </w:r>
      <w:r w:rsidR="00391A2C">
        <w:rPr>
          <w:rFonts w:ascii="Trebuchet MS" w:hAnsi="Trebuchet MS"/>
          <w:sz w:val="24"/>
          <w:szCs w:val="24"/>
        </w:rPr>
        <w:t>our</w:t>
      </w:r>
      <w:r>
        <w:rPr>
          <w:rFonts w:ascii="Trebuchet MS" w:hAnsi="Trebuchet MS"/>
          <w:sz w:val="24"/>
          <w:szCs w:val="24"/>
        </w:rPr>
        <w:t>se.</w:t>
      </w:r>
    </w:p>
    <w:p w:rsidR="00FE54EB" w:rsidRDefault="00FE54EB" w:rsidP="009077F6">
      <w:pPr>
        <w:spacing w:line="360" w:lineRule="auto"/>
        <w:jc w:val="both"/>
        <w:rPr>
          <w:rFonts w:ascii="Trebuchet MS" w:hAnsi="Trebuchet MS"/>
          <w:sz w:val="24"/>
          <w:szCs w:val="24"/>
        </w:rPr>
      </w:pPr>
    </w:p>
    <w:p w:rsidR="00FE54EB" w:rsidRDefault="00FE54EB" w:rsidP="009077F6">
      <w:pPr>
        <w:spacing w:line="360" w:lineRule="auto"/>
        <w:jc w:val="both"/>
        <w:rPr>
          <w:rFonts w:ascii="Trebuchet MS" w:hAnsi="Trebuchet MS"/>
          <w:sz w:val="24"/>
          <w:szCs w:val="24"/>
        </w:rPr>
      </w:pPr>
      <w:r>
        <w:rPr>
          <w:rFonts w:ascii="Trebuchet MS" w:hAnsi="Trebuchet MS"/>
          <w:sz w:val="24"/>
          <w:szCs w:val="24"/>
        </w:rPr>
        <w:tab/>
      </w:r>
      <w:r w:rsidR="001D331E">
        <w:rPr>
          <w:rFonts w:ascii="Trebuchet MS" w:hAnsi="Trebuchet MS"/>
          <w:sz w:val="24"/>
          <w:szCs w:val="24"/>
        </w:rPr>
        <w:t xml:space="preserve">The Respondent says in addition </w:t>
      </w:r>
      <w:r w:rsidR="00727547">
        <w:rPr>
          <w:rFonts w:ascii="Trebuchet MS" w:hAnsi="Trebuchet MS"/>
          <w:sz w:val="24"/>
          <w:szCs w:val="24"/>
        </w:rPr>
        <w:t xml:space="preserve">to </w:t>
      </w:r>
      <w:r w:rsidR="001D331E">
        <w:rPr>
          <w:rFonts w:ascii="Trebuchet MS" w:hAnsi="Trebuchet MS"/>
          <w:sz w:val="24"/>
          <w:szCs w:val="24"/>
        </w:rPr>
        <w:t xml:space="preserve">the above, the Appellant had agreed to pay him 40% of annual salary multiplied by the </w:t>
      </w:r>
      <w:r w:rsidR="00215867">
        <w:rPr>
          <w:rFonts w:ascii="Trebuchet MS" w:hAnsi="Trebuchet MS"/>
          <w:sz w:val="24"/>
          <w:szCs w:val="24"/>
        </w:rPr>
        <w:t>number of years worked, funeral policy</w:t>
      </w:r>
      <w:r w:rsidR="00CD0D48">
        <w:rPr>
          <w:rFonts w:ascii="Trebuchet MS" w:hAnsi="Trebuchet MS"/>
          <w:sz w:val="24"/>
          <w:szCs w:val="24"/>
        </w:rPr>
        <w:t>,</w:t>
      </w:r>
      <w:r w:rsidR="00215867">
        <w:rPr>
          <w:rFonts w:ascii="Trebuchet MS" w:hAnsi="Trebuchet MS"/>
          <w:sz w:val="24"/>
          <w:szCs w:val="24"/>
        </w:rPr>
        <w:t xml:space="preserve"> medical aid up to 2014, three months notice and the company vehicle he was using.</w:t>
      </w:r>
      <w:r w:rsidR="00B70447">
        <w:rPr>
          <w:rFonts w:ascii="Trebuchet MS" w:hAnsi="Trebuchet MS"/>
          <w:sz w:val="24"/>
          <w:szCs w:val="24"/>
        </w:rPr>
        <w:t xml:space="preserve">  Unfortunately there was no evidence of such agreement </w:t>
      </w:r>
      <w:r w:rsidR="00B408A5">
        <w:rPr>
          <w:rFonts w:ascii="Trebuchet MS" w:hAnsi="Trebuchet MS"/>
          <w:sz w:val="24"/>
          <w:szCs w:val="24"/>
        </w:rPr>
        <w:t>on</w:t>
      </w:r>
      <w:r w:rsidR="00B70447">
        <w:rPr>
          <w:rFonts w:ascii="Trebuchet MS" w:hAnsi="Trebuchet MS"/>
          <w:sz w:val="24"/>
          <w:szCs w:val="24"/>
        </w:rPr>
        <w:t xml:space="preserve"> record.  It is possible that certain officers within Appellant’s employment made recommendations of some package to the Appellant but there is no evidence that those recommendations were ever accepted by the Appellant.  </w:t>
      </w:r>
      <w:r w:rsidR="00C87682">
        <w:rPr>
          <w:rFonts w:ascii="Trebuchet MS" w:hAnsi="Trebuchet MS"/>
          <w:sz w:val="24"/>
          <w:szCs w:val="24"/>
        </w:rPr>
        <w:t>The evidence points to a rejection of any package by the Chief Executive Officer of the Appellant.</w:t>
      </w:r>
    </w:p>
    <w:p w:rsidR="00B70447" w:rsidRDefault="00B70447" w:rsidP="009077F6">
      <w:pPr>
        <w:spacing w:line="360" w:lineRule="auto"/>
        <w:jc w:val="both"/>
        <w:rPr>
          <w:rFonts w:ascii="Trebuchet MS" w:hAnsi="Trebuchet MS"/>
          <w:sz w:val="24"/>
          <w:szCs w:val="24"/>
        </w:rPr>
      </w:pPr>
    </w:p>
    <w:p w:rsidR="00B70447" w:rsidRDefault="00B70447" w:rsidP="009077F6">
      <w:pPr>
        <w:spacing w:line="360" w:lineRule="auto"/>
        <w:jc w:val="both"/>
        <w:rPr>
          <w:rFonts w:ascii="Trebuchet MS" w:hAnsi="Trebuchet MS"/>
          <w:sz w:val="24"/>
          <w:szCs w:val="24"/>
        </w:rPr>
      </w:pPr>
      <w:r>
        <w:rPr>
          <w:rFonts w:ascii="Trebuchet MS" w:hAnsi="Trebuchet MS"/>
          <w:sz w:val="24"/>
          <w:szCs w:val="24"/>
        </w:rPr>
        <w:tab/>
        <w:t xml:space="preserve">On 12 November, 2009 the Respondent wrote to the Labour Officer referring his case to him in terms of </w:t>
      </w:r>
      <w:r w:rsidRPr="00265489">
        <w:rPr>
          <w:rFonts w:ascii="Trebuchet MS" w:hAnsi="Trebuchet MS"/>
          <w:b/>
          <w:sz w:val="24"/>
          <w:szCs w:val="24"/>
        </w:rPr>
        <w:t>Section 93</w:t>
      </w:r>
      <w:r>
        <w:rPr>
          <w:rFonts w:ascii="Trebuchet MS" w:hAnsi="Trebuchet MS"/>
          <w:sz w:val="24"/>
          <w:szCs w:val="24"/>
        </w:rPr>
        <w:t xml:space="preserve"> of the </w:t>
      </w:r>
      <w:r w:rsidRPr="00265489">
        <w:rPr>
          <w:rFonts w:ascii="Trebuchet MS" w:hAnsi="Trebuchet MS"/>
          <w:b/>
          <w:sz w:val="24"/>
          <w:szCs w:val="24"/>
        </w:rPr>
        <w:t>Labour Act, [Chapter 28:01].</w:t>
      </w:r>
      <w:r>
        <w:rPr>
          <w:rFonts w:ascii="Trebuchet MS" w:hAnsi="Trebuchet MS"/>
          <w:sz w:val="24"/>
          <w:szCs w:val="24"/>
        </w:rPr>
        <w:t xml:space="preserve">  The referral letter was received on 13 November, 2009.  Conciliation failed and the Respondent’s claim was referred to arbitration.  ON 30 July, 2010, the Arbitrator gave the following award:</w:t>
      </w:r>
    </w:p>
    <w:p w:rsidR="00B70447" w:rsidRPr="002D28A5" w:rsidRDefault="00B70447" w:rsidP="009077F6">
      <w:pPr>
        <w:spacing w:line="360" w:lineRule="auto"/>
        <w:jc w:val="both"/>
        <w:rPr>
          <w:rFonts w:ascii="Bookman Old Style" w:hAnsi="Bookman Old Style"/>
          <w:i/>
          <w:sz w:val="20"/>
          <w:szCs w:val="20"/>
        </w:rPr>
      </w:pPr>
      <w:r w:rsidRPr="002D28A5">
        <w:rPr>
          <w:rFonts w:ascii="Bookman Old Style" w:hAnsi="Bookman Old Style"/>
          <w:i/>
          <w:sz w:val="20"/>
          <w:szCs w:val="20"/>
        </w:rPr>
        <w:t>“The Respondent is hereby ordered to negotiate an exit package with the complainant covering the following benefits:</w:t>
      </w:r>
    </w:p>
    <w:p w:rsidR="00B70447" w:rsidRPr="002D28A5" w:rsidRDefault="00B70447" w:rsidP="00B70447">
      <w:pPr>
        <w:pStyle w:val="ListParagraph"/>
        <w:numPr>
          <w:ilvl w:val="0"/>
          <w:numId w:val="4"/>
        </w:numPr>
        <w:spacing w:line="360" w:lineRule="auto"/>
        <w:jc w:val="both"/>
        <w:rPr>
          <w:rFonts w:ascii="Bookman Old Style" w:hAnsi="Bookman Old Style"/>
          <w:i/>
          <w:sz w:val="20"/>
          <w:szCs w:val="20"/>
        </w:rPr>
      </w:pPr>
      <w:r w:rsidRPr="002D28A5">
        <w:rPr>
          <w:rFonts w:ascii="Bookman Old Style" w:hAnsi="Bookman Old Style"/>
          <w:i/>
          <w:sz w:val="20"/>
          <w:szCs w:val="20"/>
        </w:rPr>
        <w:t>The company vehicle the complainant was using</w:t>
      </w:r>
    </w:p>
    <w:p w:rsidR="00B70447" w:rsidRPr="002D28A5" w:rsidRDefault="00B70447" w:rsidP="00B70447">
      <w:pPr>
        <w:pStyle w:val="ListParagraph"/>
        <w:numPr>
          <w:ilvl w:val="0"/>
          <w:numId w:val="4"/>
        </w:numPr>
        <w:spacing w:line="360" w:lineRule="auto"/>
        <w:jc w:val="both"/>
        <w:rPr>
          <w:rFonts w:ascii="Bookman Old Style" w:hAnsi="Bookman Old Style"/>
          <w:i/>
          <w:sz w:val="20"/>
          <w:szCs w:val="20"/>
        </w:rPr>
      </w:pPr>
      <w:r w:rsidRPr="002D28A5">
        <w:rPr>
          <w:rFonts w:ascii="Bookman Old Style" w:hAnsi="Bookman Old Style"/>
          <w:i/>
          <w:sz w:val="20"/>
          <w:szCs w:val="20"/>
        </w:rPr>
        <w:t>Medical aid facility</w:t>
      </w:r>
    </w:p>
    <w:p w:rsidR="00B70447" w:rsidRPr="002D28A5" w:rsidRDefault="00B70447" w:rsidP="00B70447">
      <w:pPr>
        <w:pStyle w:val="ListParagraph"/>
        <w:numPr>
          <w:ilvl w:val="0"/>
          <w:numId w:val="4"/>
        </w:numPr>
        <w:spacing w:line="360" w:lineRule="auto"/>
        <w:jc w:val="both"/>
        <w:rPr>
          <w:rFonts w:ascii="Bookman Old Style" w:hAnsi="Bookman Old Style"/>
          <w:i/>
          <w:sz w:val="20"/>
          <w:szCs w:val="20"/>
        </w:rPr>
      </w:pPr>
      <w:r w:rsidRPr="002D28A5">
        <w:rPr>
          <w:rFonts w:ascii="Bookman Old Style" w:hAnsi="Bookman Old Style"/>
          <w:i/>
          <w:sz w:val="20"/>
          <w:szCs w:val="20"/>
        </w:rPr>
        <w:t>Service package/separation package.</w:t>
      </w:r>
    </w:p>
    <w:p w:rsidR="00B70447" w:rsidRPr="002D28A5" w:rsidRDefault="00B70447" w:rsidP="00B70447">
      <w:pPr>
        <w:spacing w:line="360" w:lineRule="auto"/>
        <w:jc w:val="both"/>
        <w:rPr>
          <w:rFonts w:ascii="Bookman Old Style" w:hAnsi="Bookman Old Style"/>
          <w:i/>
          <w:sz w:val="20"/>
          <w:szCs w:val="20"/>
        </w:rPr>
      </w:pPr>
      <w:r w:rsidRPr="002D28A5">
        <w:rPr>
          <w:rFonts w:ascii="Bookman Old Style" w:hAnsi="Bookman Old Style"/>
          <w:i/>
          <w:sz w:val="20"/>
          <w:szCs w:val="20"/>
        </w:rPr>
        <w:t>In the event that no agreement is realized after 30 calendar days from the date of this award, either party shall refer the matter to the undersigned Arbitrator for finalization by quantification.</w:t>
      </w:r>
      <w:r w:rsidR="002D28A5" w:rsidRPr="002D28A5">
        <w:rPr>
          <w:rFonts w:ascii="Bookman Old Style" w:hAnsi="Bookman Old Style"/>
          <w:i/>
          <w:sz w:val="20"/>
          <w:szCs w:val="20"/>
        </w:rPr>
        <w:t>”</w:t>
      </w:r>
    </w:p>
    <w:p w:rsidR="009077F6" w:rsidRDefault="009077F6" w:rsidP="009077F6">
      <w:pPr>
        <w:spacing w:line="360" w:lineRule="auto"/>
        <w:jc w:val="both"/>
        <w:rPr>
          <w:rFonts w:ascii="Trebuchet MS" w:hAnsi="Trebuchet MS"/>
        </w:rPr>
      </w:pPr>
    </w:p>
    <w:p w:rsidR="00D5004D" w:rsidRDefault="00D5004D" w:rsidP="009077F6">
      <w:pPr>
        <w:spacing w:line="360" w:lineRule="auto"/>
        <w:jc w:val="both"/>
        <w:rPr>
          <w:rFonts w:ascii="Trebuchet MS" w:hAnsi="Trebuchet MS"/>
          <w:sz w:val="24"/>
          <w:szCs w:val="24"/>
        </w:rPr>
      </w:pPr>
      <w:r>
        <w:rPr>
          <w:rFonts w:ascii="Trebuchet MS" w:hAnsi="Trebuchet MS"/>
        </w:rPr>
        <w:lastRenderedPageBreak/>
        <w:tab/>
      </w:r>
      <w:r w:rsidRPr="00D5004D">
        <w:rPr>
          <w:rFonts w:ascii="Trebuchet MS" w:hAnsi="Trebuchet MS"/>
          <w:sz w:val="24"/>
          <w:szCs w:val="24"/>
        </w:rPr>
        <w:t xml:space="preserve">There was no appeal against the award of 30 July 2010, so in April, 2011, the Respondent approached the Arbitrator for quantification and claimed a total of US$204 </w:t>
      </w:r>
      <w:r w:rsidR="00912198">
        <w:rPr>
          <w:rFonts w:ascii="Trebuchet MS" w:hAnsi="Trebuchet MS"/>
          <w:sz w:val="24"/>
          <w:szCs w:val="24"/>
        </w:rPr>
        <w:t>9</w:t>
      </w:r>
      <w:r w:rsidRPr="00D5004D">
        <w:rPr>
          <w:rFonts w:ascii="Trebuchet MS" w:hAnsi="Trebuchet MS"/>
          <w:sz w:val="24"/>
          <w:szCs w:val="24"/>
        </w:rPr>
        <w:t>99.00 broken down as follows:</w:t>
      </w:r>
    </w:p>
    <w:p w:rsidR="00606D2C" w:rsidRDefault="00606D2C" w:rsidP="003F68DE">
      <w:pPr>
        <w:pStyle w:val="ListParagraph"/>
        <w:numPr>
          <w:ilvl w:val="0"/>
          <w:numId w:val="5"/>
        </w:numPr>
        <w:spacing w:line="360" w:lineRule="auto"/>
        <w:jc w:val="both"/>
        <w:rPr>
          <w:rFonts w:ascii="Trebuchet MS" w:hAnsi="Trebuchet MS"/>
          <w:sz w:val="24"/>
          <w:szCs w:val="24"/>
        </w:rPr>
      </w:pPr>
      <w:r>
        <w:rPr>
          <w:rFonts w:ascii="Trebuchet MS" w:hAnsi="Trebuchet MS"/>
          <w:sz w:val="24"/>
          <w:szCs w:val="24"/>
        </w:rPr>
        <w:t>Vehicle (super saloon)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w:t>
      </w:r>
      <w:r w:rsidR="003F68DE">
        <w:rPr>
          <w:rFonts w:ascii="Trebuchet MS" w:hAnsi="Trebuchet MS"/>
          <w:sz w:val="24"/>
          <w:szCs w:val="24"/>
        </w:rPr>
        <w:t>6000</w:t>
      </w:r>
    </w:p>
    <w:p w:rsidR="00606D2C" w:rsidRDefault="00606D2C" w:rsidP="00606D2C">
      <w:pPr>
        <w:pStyle w:val="ListParagraph"/>
        <w:numPr>
          <w:ilvl w:val="0"/>
          <w:numId w:val="5"/>
        </w:numPr>
        <w:spacing w:line="360" w:lineRule="auto"/>
        <w:jc w:val="both"/>
        <w:rPr>
          <w:rFonts w:ascii="Trebuchet MS" w:hAnsi="Trebuchet MS"/>
          <w:sz w:val="24"/>
          <w:szCs w:val="24"/>
        </w:rPr>
      </w:pPr>
      <w:r>
        <w:rPr>
          <w:rFonts w:ascii="Trebuchet MS" w:hAnsi="Trebuchet MS"/>
          <w:sz w:val="24"/>
          <w:szCs w:val="24"/>
        </w:rPr>
        <w:t>Medical Aid (Activate members) 3 dependants x 87 months</w:t>
      </w:r>
      <w:r w:rsidR="003F68DE">
        <w:rPr>
          <w:rFonts w:ascii="Trebuchet MS" w:hAnsi="Trebuchet MS"/>
          <w:sz w:val="24"/>
          <w:szCs w:val="24"/>
        </w:rPr>
        <w:tab/>
      </w:r>
      <w:r w:rsidR="003F68DE">
        <w:rPr>
          <w:rFonts w:ascii="Trebuchet MS" w:hAnsi="Trebuchet MS"/>
          <w:sz w:val="24"/>
          <w:szCs w:val="24"/>
        </w:rPr>
        <w:tab/>
        <w:t>$13833</w:t>
      </w:r>
    </w:p>
    <w:p w:rsidR="003F68DE" w:rsidRDefault="003F68DE" w:rsidP="00606D2C">
      <w:pPr>
        <w:pStyle w:val="ListParagraph"/>
        <w:numPr>
          <w:ilvl w:val="0"/>
          <w:numId w:val="5"/>
        </w:numPr>
        <w:spacing w:line="360" w:lineRule="auto"/>
        <w:jc w:val="both"/>
        <w:rPr>
          <w:rFonts w:ascii="Trebuchet MS" w:hAnsi="Trebuchet MS"/>
          <w:sz w:val="24"/>
          <w:szCs w:val="24"/>
        </w:rPr>
      </w:pPr>
      <w:r>
        <w:rPr>
          <w:rFonts w:ascii="Trebuchet MS" w:hAnsi="Trebuchet MS"/>
          <w:sz w:val="24"/>
          <w:szCs w:val="24"/>
        </w:rPr>
        <w:t>Funeral policy x 87 months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$1566</w:t>
      </w:r>
    </w:p>
    <w:p w:rsidR="003F68DE" w:rsidRDefault="003F68DE" w:rsidP="00606D2C">
      <w:pPr>
        <w:pStyle w:val="ListParagraph"/>
        <w:numPr>
          <w:ilvl w:val="0"/>
          <w:numId w:val="5"/>
        </w:numPr>
        <w:spacing w:line="360" w:lineRule="auto"/>
        <w:jc w:val="both"/>
        <w:rPr>
          <w:rFonts w:ascii="Trebuchet MS" w:hAnsi="Trebuchet MS"/>
          <w:sz w:val="24"/>
          <w:szCs w:val="24"/>
        </w:rPr>
      </w:pPr>
      <w:r>
        <w:rPr>
          <w:rFonts w:ascii="Trebuchet MS" w:hAnsi="Trebuchet MS"/>
          <w:sz w:val="24"/>
          <w:szCs w:val="24"/>
        </w:rPr>
        <w:t>Notice Pay x 3 months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$3000</w:t>
      </w:r>
    </w:p>
    <w:p w:rsidR="003F68DE" w:rsidRDefault="003F68DE" w:rsidP="00606D2C">
      <w:pPr>
        <w:pStyle w:val="ListParagraph"/>
        <w:numPr>
          <w:ilvl w:val="0"/>
          <w:numId w:val="5"/>
        </w:numPr>
        <w:spacing w:line="360" w:lineRule="auto"/>
        <w:jc w:val="both"/>
        <w:rPr>
          <w:rFonts w:ascii="Trebuchet MS" w:hAnsi="Trebuchet MS"/>
          <w:sz w:val="24"/>
          <w:szCs w:val="24"/>
        </w:rPr>
      </w:pPr>
      <w:r>
        <w:rPr>
          <w:rFonts w:ascii="Trebuchet MS" w:hAnsi="Trebuchet MS"/>
          <w:sz w:val="24"/>
          <w:szCs w:val="24"/>
        </w:rPr>
        <w:t>Exit package (40% of annual salary x 37 years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$177600</w:t>
      </w:r>
    </w:p>
    <w:p w:rsidR="003F68DE" w:rsidRDefault="003F68DE" w:rsidP="00606D2C">
      <w:pPr>
        <w:pStyle w:val="ListParagraph"/>
        <w:numPr>
          <w:ilvl w:val="0"/>
          <w:numId w:val="5"/>
        </w:numPr>
        <w:spacing w:line="360" w:lineRule="auto"/>
        <w:jc w:val="both"/>
        <w:rPr>
          <w:rFonts w:ascii="Trebuchet MS" w:hAnsi="Trebuchet MS"/>
          <w:sz w:val="24"/>
          <w:szCs w:val="24"/>
          <w:u w:val="thick"/>
        </w:rPr>
      </w:pPr>
      <w:r>
        <w:rPr>
          <w:rFonts w:ascii="Trebuchet MS" w:hAnsi="Trebuchet MS"/>
          <w:sz w:val="24"/>
          <w:szCs w:val="24"/>
        </w:rPr>
        <w:t>13</w:t>
      </w:r>
      <w:r w:rsidRPr="003F68DE">
        <w:rPr>
          <w:rFonts w:ascii="Trebuchet MS" w:hAnsi="Trebuchet MS"/>
          <w:sz w:val="24"/>
          <w:szCs w:val="24"/>
          <w:vertAlign w:val="superscript"/>
        </w:rPr>
        <w:t>th</w:t>
      </w:r>
      <w:r>
        <w:rPr>
          <w:rFonts w:ascii="Trebuchet MS" w:hAnsi="Trebuchet MS"/>
          <w:sz w:val="24"/>
          <w:szCs w:val="24"/>
        </w:rPr>
        <w:t xml:space="preserve"> </w:t>
      </w:r>
      <w:r w:rsidR="00C87682">
        <w:rPr>
          <w:rFonts w:ascii="Trebuchet MS" w:hAnsi="Trebuchet MS"/>
          <w:sz w:val="24"/>
          <w:szCs w:val="24"/>
        </w:rPr>
        <w:t>che</w:t>
      </w:r>
      <w:r w:rsidR="0041313F">
        <w:rPr>
          <w:rFonts w:ascii="Trebuchet MS" w:hAnsi="Trebuchet MS"/>
          <w:sz w:val="24"/>
          <w:szCs w:val="24"/>
        </w:rPr>
        <w:t>que</w:t>
      </w:r>
      <w:r>
        <w:rPr>
          <w:rFonts w:ascii="Trebuchet MS" w:hAnsi="Trebuchet MS"/>
          <w:sz w:val="24"/>
          <w:szCs w:val="24"/>
        </w:rPr>
        <w:t xml:space="preserve"> (Bonus f</w:t>
      </w:r>
      <w:r w:rsidR="00273EED">
        <w:rPr>
          <w:rFonts w:ascii="Trebuchet MS" w:hAnsi="Trebuchet MS"/>
          <w:sz w:val="24"/>
          <w:szCs w:val="24"/>
        </w:rPr>
        <w:t>rom 2007</w:t>
      </w:r>
      <w:r>
        <w:rPr>
          <w:rFonts w:ascii="Trebuchet MS" w:hAnsi="Trebuchet MS"/>
          <w:sz w:val="24"/>
          <w:szCs w:val="24"/>
        </w:rPr>
        <w:t xml:space="preserve"> to 2010)</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3F68DE">
        <w:rPr>
          <w:rFonts w:ascii="Trebuchet MS" w:hAnsi="Trebuchet MS"/>
          <w:sz w:val="24"/>
          <w:szCs w:val="24"/>
          <w:u w:val="thick"/>
        </w:rPr>
        <w:t>$3000</w:t>
      </w:r>
    </w:p>
    <w:p w:rsidR="00E41BB3" w:rsidRDefault="003F68DE" w:rsidP="00E41BB3">
      <w:pPr>
        <w:pStyle w:val="ListParagraph"/>
        <w:spacing w:line="360" w:lineRule="auto"/>
        <w:jc w:val="both"/>
        <w:rPr>
          <w:rFonts w:ascii="Trebuchet MS" w:hAnsi="Trebuchet MS"/>
          <w:sz w:val="24"/>
          <w:szCs w:val="24"/>
        </w:rPr>
      </w:pPr>
      <w:r w:rsidRPr="00467722">
        <w:rPr>
          <w:rFonts w:ascii="Trebuchet MS" w:hAnsi="Trebuchet MS"/>
          <w:b/>
          <w:sz w:val="24"/>
          <w:szCs w:val="24"/>
        </w:rPr>
        <w:t>Total</w:t>
      </w:r>
      <w:r w:rsidRPr="00467722">
        <w:rPr>
          <w:rFonts w:ascii="Trebuchet MS" w:hAnsi="Trebuchet MS"/>
          <w:b/>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DA61C4" w:rsidRPr="00467722">
        <w:rPr>
          <w:rFonts w:ascii="Trebuchet MS" w:hAnsi="Trebuchet MS"/>
          <w:b/>
          <w:sz w:val="24"/>
          <w:szCs w:val="24"/>
        </w:rPr>
        <w:t>US</w:t>
      </w:r>
      <w:r w:rsidRPr="00467722">
        <w:rPr>
          <w:rFonts w:ascii="Trebuchet MS" w:hAnsi="Trebuchet MS"/>
          <w:b/>
          <w:sz w:val="24"/>
          <w:szCs w:val="24"/>
        </w:rPr>
        <w:t>$204 999.00</w:t>
      </w:r>
    </w:p>
    <w:p w:rsidR="00E41BB3" w:rsidRDefault="00E41BB3" w:rsidP="00E41BB3">
      <w:pPr>
        <w:spacing w:line="360" w:lineRule="auto"/>
        <w:jc w:val="both"/>
        <w:rPr>
          <w:rFonts w:ascii="Trebuchet MS" w:hAnsi="Trebuchet MS"/>
          <w:sz w:val="24"/>
          <w:szCs w:val="24"/>
        </w:rPr>
      </w:pPr>
    </w:p>
    <w:p w:rsidR="00E41BB3" w:rsidRDefault="00E41BB3" w:rsidP="00E41BB3">
      <w:pPr>
        <w:spacing w:line="360" w:lineRule="auto"/>
        <w:jc w:val="both"/>
        <w:rPr>
          <w:rFonts w:ascii="Trebuchet MS" w:hAnsi="Trebuchet MS"/>
          <w:sz w:val="24"/>
          <w:szCs w:val="24"/>
        </w:rPr>
      </w:pPr>
      <w:r>
        <w:rPr>
          <w:rFonts w:ascii="Trebuchet MS" w:hAnsi="Trebuchet MS"/>
          <w:sz w:val="24"/>
          <w:szCs w:val="24"/>
        </w:rPr>
        <w:tab/>
        <w:t xml:space="preserve">The Appellant disputed the claim although it indicated a willingness to settle the matter on reasonable terms.  </w:t>
      </w:r>
      <w:r w:rsidR="0041313F">
        <w:rPr>
          <w:rFonts w:ascii="Trebuchet MS" w:hAnsi="Trebuchet MS"/>
          <w:sz w:val="24"/>
          <w:szCs w:val="24"/>
        </w:rPr>
        <w:t>T</w:t>
      </w:r>
      <w:r>
        <w:rPr>
          <w:rFonts w:ascii="Trebuchet MS" w:hAnsi="Trebuchet MS"/>
          <w:sz w:val="24"/>
          <w:szCs w:val="24"/>
        </w:rPr>
        <w:t xml:space="preserve">he </w:t>
      </w:r>
      <w:r w:rsidR="00E401AF">
        <w:rPr>
          <w:rFonts w:ascii="Trebuchet MS" w:hAnsi="Trebuchet MS"/>
          <w:sz w:val="24"/>
          <w:szCs w:val="24"/>
        </w:rPr>
        <w:t>Appellant’s</w:t>
      </w:r>
      <w:r>
        <w:rPr>
          <w:rFonts w:ascii="Trebuchet MS" w:hAnsi="Trebuchet MS"/>
          <w:sz w:val="24"/>
          <w:szCs w:val="24"/>
        </w:rPr>
        <w:t xml:space="preserve"> offer </w:t>
      </w:r>
      <w:r w:rsidR="00DF40A5">
        <w:rPr>
          <w:rFonts w:ascii="Trebuchet MS" w:hAnsi="Trebuchet MS"/>
          <w:sz w:val="24"/>
          <w:szCs w:val="24"/>
        </w:rPr>
        <w:t xml:space="preserve">is not part of </w:t>
      </w:r>
      <w:r w:rsidR="00AD423B">
        <w:rPr>
          <w:rFonts w:ascii="Trebuchet MS" w:hAnsi="Trebuchet MS"/>
          <w:sz w:val="24"/>
          <w:szCs w:val="24"/>
        </w:rPr>
        <w:t>the record, but it is clear that no settlement was reached.</w:t>
      </w:r>
    </w:p>
    <w:p w:rsidR="00E41BB3" w:rsidRDefault="00AD423B" w:rsidP="00E41BB3">
      <w:pPr>
        <w:spacing w:line="360" w:lineRule="auto"/>
        <w:jc w:val="both"/>
        <w:rPr>
          <w:rFonts w:ascii="Trebuchet MS" w:hAnsi="Trebuchet MS"/>
          <w:sz w:val="24"/>
          <w:szCs w:val="24"/>
        </w:rPr>
      </w:pPr>
      <w:r>
        <w:rPr>
          <w:rFonts w:ascii="Trebuchet MS" w:hAnsi="Trebuchet MS"/>
          <w:sz w:val="24"/>
          <w:szCs w:val="24"/>
        </w:rPr>
        <w:tab/>
        <w:t>In calculating the quantum of the award t</w:t>
      </w:r>
      <w:r w:rsidR="00E41BB3">
        <w:rPr>
          <w:rFonts w:ascii="Trebuchet MS" w:hAnsi="Trebuchet MS"/>
          <w:sz w:val="24"/>
          <w:szCs w:val="24"/>
        </w:rPr>
        <w:t xml:space="preserve">he Arbitrator used the average formula which was being used by the Retrenchment Board at the </w:t>
      </w:r>
      <w:r w:rsidR="00E401AF">
        <w:rPr>
          <w:rFonts w:ascii="Trebuchet MS" w:hAnsi="Trebuchet MS"/>
          <w:sz w:val="24"/>
          <w:szCs w:val="24"/>
        </w:rPr>
        <w:t>relevant</w:t>
      </w:r>
      <w:r w:rsidR="00E41BB3">
        <w:rPr>
          <w:rFonts w:ascii="Trebuchet MS" w:hAnsi="Trebuchet MS"/>
          <w:sz w:val="24"/>
          <w:szCs w:val="24"/>
        </w:rPr>
        <w:t xml:space="preserve"> time and awarded as follows;</w:t>
      </w:r>
    </w:p>
    <w:p w:rsidR="00E41BB3" w:rsidRPr="006C184D" w:rsidRDefault="006C184D" w:rsidP="00E41BB3">
      <w:pPr>
        <w:pStyle w:val="ListParagraph"/>
        <w:numPr>
          <w:ilvl w:val="0"/>
          <w:numId w:val="6"/>
        </w:numPr>
        <w:spacing w:line="360" w:lineRule="auto"/>
        <w:jc w:val="both"/>
        <w:rPr>
          <w:rFonts w:ascii="Times New Roman" w:hAnsi="Times New Roman" w:cs="Times New Roman"/>
          <w:i/>
        </w:rPr>
      </w:pPr>
      <w:r w:rsidRPr="006C184D">
        <w:rPr>
          <w:rFonts w:ascii="Times New Roman" w:hAnsi="Times New Roman" w:cs="Times New Roman"/>
          <w:i/>
        </w:rPr>
        <w:t>“</w:t>
      </w:r>
      <w:r w:rsidR="00E41BB3" w:rsidRPr="006C184D">
        <w:rPr>
          <w:rFonts w:ascii="Times New Roman" w:hAnsi="Times New Roman" w:cs="Times New Roman"/>
          <w:i/>
        </w:rPr>
        <w:t xml:space="preserve">The Respondent is hereby ordered to issue the </w:t>
      </w:r>
      <w:r w:rsidR="00E401AF" w:rsidRPr="006C184D">
        <w:rPr>
          <w:rFonts w:ascii="Times New Roman" w:hAnsi="Times New Roman" w:cs="Times New Roman"/>
          <w:i/>
        </w:rPr>
        <w:t>complainant</w:t>
      </w:r>
      <w:r w:rsidR="00E41BB3" w:rsidRPr="006C184D">
        <w:rPr>
          <w:rFonts w:ascii="Times New Roman" w:hAnsi="Times New Roman" w:cs="Times New Roman"/>
          <w:i/>
        </w:rPr>
        <w:t xml:space="preserve"> with the vehicle (Super Saloon Nissan) complainant was using as a terminal benefit.</w:t>
      </w:r>
    </w:p>
    <w:p w:rsidR="00E41BB3" w:rsidRPr="006C184D" w:rsidRDefault="00E41BB3" w:rsidP="00E41BB3">
      <w:pPr>
        <w:pStyle w:val="ListParagraph"/>
        <w:numPr>
          <w:ilvl w:val="0"/>
          <w:numId w:val="6"/>
        </w:numPr>
        <w:spacing w:line="360" w:lineRule="auto"/>
        <w:jc w:val="both"/>
        <w:rPr>
          <w:rFonts w:ascii="Times New Roman" w:hAnsi="Times New Roman" w:cs="Times New Roman"/>
          <w:i/>
        </w:rPr>
      </w:pPr>
      <w:r w:rsidRPr="006C184D">
        <w:rPr>
          <w:rFonts w:ascii="Times New Roman" w:hAnsi="Times New Roman" w:cs="Times New Roman"/>
          <w:i/>
        </w:rPr>
        <w:t xml:space="preserve">The </w:t>
      </w:r>
      <w:r w:rsidR="00E401AF" w:rsidRPr="006C184D">
        <w:rPr>
          <w:rFonts w:ascii="Times New Roman" w:hAnsi="Times New Roman" w:cs="Times New Roman"/>
          <w:i/>
        </w:rPr>
        <w:t>complainant</w:t>
      </w:r>
      <w:r w:rsidRPr="006C184D">
        <w:rPr>
          <w:rFonts w:ascii="Times New Roman" w:hAnsi="Times New Roman" w:cs="Times New Roman"/>
          <w:i/>
        </w:rPr>
        <w:t xml:space="preserve"> loses his claim for medical aid because there were no medical bills availed for a quantum to be determined to show how much the complainant should be refunded.</w:t>
      </w:r>
    </w:p>
    <w:p w:rsidR="00E41BB3" w:rsidRPr="006C184D" w:rsidRDefault="00E41BB3" w:rsidP="00E41BB3">
      <w:pPr>
        <w:pStyle w:val="ListParagraph"/>
        <w:numPr>
          <w:ilvl w:val="0"/>
          <w:numId w:val="6"/>
        </w:numPr>
        <w:spacing w:line="360" w:lineRule="auto"/>
        <w:jc w:val="both"/>
        <w:rPr>
          <w:rFonts w:ascii="Times New Roman" w:hAnsi="Times New Roman" w:cs="Times New Roman"/>
          <w:i/>
        </w:rPr>
      </w:pPr>
      <w:r w:rsidRPr="006C184D">
        <w:rPr>
          <w:rFonts w:ascii="Times New Roman" w:hAnsi="Times New Roman" w:cs="Times New Roman"/>
          <w:i/>
        </w:rPr>
        <w:t>The Respondent is further ordered to pay complainant a separation package of 1½</w:t>
      </w:r>
      <w:r w:rsidR="00E401AF" w:rsidRPr="006C184D">
        <w:rPr>
          <w:rFonts w:ascii="Times New Roman" w:hAnsi="Times New Roman" w:cs="Times New Roman"/>
          <w:i/>
        </w:rPr>
        <w:t xml:space="preserve"> months’ salary multiplied by every year served.  This translates to </w:t>
      </w:r>
      <w:r w:rsidR="00E401AF" w:rsidRPr="006C184D">
        <w:rPr>
          <w:rFonts w:ascii="Times New Roman" w:hAnsi="Times New Roman" w:cs="Times New Roman"/>
          <w:b/>
          <w:i/>
        </w:rPr>
        <w:t>US$852 x37 = US$31 524</w:t>
      </w:r>
    </w:p>
    <w:p w:rsidR="006C184D" w:rsidRDefault="006C184D" w:rsidP="006C184D">
      <w:pPr>
        <w:pStyle w:val="ListParagraph"/>
        <w:numPr>
          <w:ilvl w:val="0"/>
          <w:numId w:val="6"/>
        </w:numPr>
        <w:spacing w:line="360" w:lineRule="auto"/>
        <w:jc w:val="both"/>
        <w:rPr>
          <w:rFonts w:ascii="Times New Roman" w:hAnsi="Times New Roman" w:cs="Times New Roman"/>
          <w:i/>
        </w:rPr>
      </w:pPr>
      <w:r w:rsidRPr="006C184D">
        <w:rPr>
          <w:rFonts w:ascii="Times New Roman" w:hAnsi="Times New Roman" w:cs="Times New Roman"/>
          <w:i/>
        </w:rPr>
        <w:t>Each party to pay its share of arbitration costs.”</w:t>
      </w:r>
    </w:p>
    <w:p w:rsidR="00621A47" w:rsidRDefault="00621A47"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The Appellant noted an appeal against the quantification award</w:t>
      </w:r>
      <w:r w:rsidR="000A22EB">
        <w:rPr>
          <w:rFonts w:ascii="Trebuchet MS" w:hAnsi="Trebuchet MS" w:cs="Times New Roman"/>
          <w:sz w:val="24"/>
          <w:szCs w:val="24"/>
        </w:rPr>
        <w:t xml:space="preserve"> by Honourable P. Shawatu</w:t>
      </w:r>
      <w:r>
        <w:rPr>
          <w:rFonts w:ascii="Trebuchet MS" w:hAnsi="Trebuchet MS" w:cs="Times New Roman"/>
          <w:sz w:val="24"/>
          <w:szCs w:val="24"/>
        </w:rPr>
        <w:t>.  The following were the grounds of appeal;</w:t>
      </w:r>
    </w:p>
    <w:p w:rsidR="002545FE" w:rsidRPr="00622DF7" w:rsidRDefault="002545FE" w:rsidP="00E909D1">
      <w:pPr>
        <w:spacing w:line="360" w:lineRule="auto"/>
        <w:ind w:left="720"/>
        <w:jc w:val="both"/>
        <w:rPr>
          <w:rFonts w:ascii="Bookman Old Style" w:hAnsi="Bookman Old Style" w:cs="Times New Roman"/>
          <w:i/>
          <w:sz w:val="20"/>
          <w:szCs w:val="20"/>
        </w:rPr>
      </w:pPr>
      <w:r w:rsidRPr="00622DF7">
        <w:rPr>
          <w:rFonts w:ascii="Bookman Old Style" w:hAnsi="Bookman Old Style" w:cs="Times New Roman"/>
          <w:i/>
          <w:sz w:val="20"/>
          <w:szCs w:val="20"/>
        </w:rPr>
        <w:t>1.</w:t>
      </w:r>
      <w:r w:rsidR="00E909D1" w:rsidRPr="00622DF7">
        <w:rPr>
          <w:rFonts w:ascii="Bookman Old Style" w:hAnsi="Bookman Old Style" w:cs="Times New Roman"/>
          <w:i/>
          <w:sz w:val="20"/>
          <w:szCs w:val="20"/>
        </w:rPr>
        <w:t>He erred in ordering the Appellant to pay the Respondent a separation package of 1 ½ months’ salary multiplied by e very year served – which translated to USD852 x 37 whose total is the sum of USD 31 524.</w:t>
      </w:r>
    </w:p>
    <w:p w:rsidR="00E909D1" w:rsidRPr="00622DF7" w:rsidRDefault="00E909D1" w:rsidP="00E909D1">
      <w:pPr>
        <w:spacing w:line="360" w:lineRule="auto"/>
        <w:ind w:left="720"/>
        <w:jc w:val="both"/>
        <w:rPr>
          <w:rFonts w:ascii="Bookman Old Style" w:hAnsi="Bookman Old Style" w:cs="Times New Roman"/>
          <w:i/>
          <w:sz w:val="20"/>
          <w:szCs w:val="20"/>
        </w:rPr>
      </w:pPr>
      <w:r w:rsidRPr="00622DF7">
        <w:rPr>
          <w:rFonts w:ascii="Bookman Old Style" w:hAnsi="Bookman Old Style" w:cs="Times New Roman"/>
          <w:i/>
          <w:sz w:val="20"/>
          <w:szCs w:val="20"/>
        </w:rPr>
        <w:lastRenderedPageBreak/>
        <w:t>2. The Arbitrator erred in failing to appreciate that the claim basically arose during the Zimbabwean dollar era and to order the Appellant to pay United States dollars for a portion every year worked was punitive.</w:t>
      </w:r>
    </w:p>
    <w:p w:rsidR="002545FE" w:rsidRDefault="00622DF7" w:rsidP="00622DF7">
      <w:pPr>
        <w:spacing w:line="360" w:lineRule="auto"/>
        <w:ind w:left="720"/>
        <w:jc w:val="both"/>
        <w:rPr>
          <w:rFonts w:ascii="Bookman Old Style" w:hAnsi="Bookman Old Style" w:cs="Times New Roman"/>
          <w:i/>
          <w:sz w:val="20"/>
          <w:szCs w:val="20"/>
        </w:rPr>
      </w:pPr>
      <w:r w:rsidRPr="00622DF7">
        <w:rPr>
          <w:rFonts w:ascii="Bookman Old Style" w:hAnsi="Bookman Old Style" w:cs="Times New Roman"/>
          <w:i/>
          <w:sz w:val="20"/>
          <w:szCs w:val="20"/>
        </w:rPr>
        <w:t>3. The Arbitrator failed to consider the fact that the Respondent has been gainfully employed from the day that he voluntarily retired from the Appellant’s company and hence his damages are mitigated.</w:t>
      </w:r>
    </w:p>
    <w:p w:rsidR="002545FE" w:rsidRDefault="002545FE" w:rsidP="00621A47">
      <w:pPr>
        <w:spacing w:line="360" w:lineRule="auto"/>
        <w:ind w:firstLine="720"/>
        <w:jc w:val="both"/>
        <w:rPr>
          <w:rFonts w:ascii="Trebuchet MS" w:hAnsi="Trebuchet MS" w:cs="Times New Roman"/>
          <w:sz w:val="24"/>
          <w:szCs w:val="24"/>
        </w:rPr>
      </w:pPr>
    </w:p>
    <w:p w:rsidR="00783760" w:rsidRDefault="002545FE" w:rsidP="0099660A">
      <w:pPr>
        <w:spacing w:line="360" w:lineRule="auto"/>
        <w:ind w:firstLine="720"/>
        <w:jc w:val="both"/>
        <w:rPr>
          <w:rFonts w:ascii="Trebuchet MS" w:hAnsi="Trebuchet MS" w:cs="Times New Roman"/>
          <w:sz w:val="24"/>
          <w:szCs w:val="24"/>
        </w:rPr>
      </w:pPr>
      <w:r>
        <w:rPr>
          <w:rFonts w:ascii="Trebuchet MS" w:hAnsi="Trebuchet MS" w:cs="Times New Roman"/>
          <w:sz w:val="24"/>
          <w:szCs w:val="24"/>
        </w:rPr>
        <w:t>With regar</w:t>
      </w:r>
      <w:r w:rsidR="00810D46">
        <w:rPr>
          <w:rFonts w:ascii="Trebuchet MS" w:hAnsi="Trebuchet MS" w:cs="Times New Roman"/>
          <w:sz w:val="24"/>
          <w:szCs w:val="24"/>
        </w:rPr>
        <w:t xml:space="preserve">d to ground of appeal </w:t>
      </w:r>
      <w:r w:rsidR="000D27AA">
        <w:rPr>
          <w:rFonts w:ascii="Trebuchet MS" w:hAnsi="Trebuchet MS" w:cs="Times New Roman"/>
          <w:sz w:val="24"/>
          <w:szCs w:val="24"/>
        </w:rPr>
        <w:t>one</w:t>
      </w:r>
      <w:r w:rsidR="00810D46">
        <w:rPr>
          <w:rFonts w:ascii="Trebuchet MS" w:hAnsi="Trebuchet MS" w:cs="Times New Roman"/>
          <w:sz w:val="24"/>
          <w:szCs w:val="24"/>
        </w:rPr>
        <w:t xml:space="preserve">, this court does not know how the Arbitrator arrived at the figure of </w:t>
      </w:r>
      <w:r w:rsidR="00810D46" w:rsidRPr="00783760">
        <w:rPr>
          <w:rFonts w:ascii="Trebuchet MS" w:hAnsi="Trebuchet MS" w:cs="Times New Roman"/>
          <w:b/>
          <w:sz w:val="24"/>
          <w:szCs w:val="24"/>
        </w:rPr>
        <w:t>$852.00</w:t>
      </w:r>
      <w:r w:rsidR="002E6375">
        <w:rPr>
          <w:rFonts w:ascii="Trebuchet MS" w:hAnsi="Trebuchet MS" w:cs="Times New Roman"/>
          <w:b/>
          <w:sz w:val="24"/>
          <w:szCs w:val="24"/>
        </w:rPr>
        <w:t xml:space="preserve"> </w:t>
      </w:r>
      <w:r w:rsidR="002E6375" w:rsidRPr="002E6375">
        <w:rPr>
          <w:rFonts w:ascii="Trebuchet MS" w:hAnsi="Trebuchet MS" w:cs="Times New Roman"/>
          <w:sz w:val="24"/>
          <w:szCs w:val="24"/>
        </w:rPr>
        <w:t xml:space="preserve">as the basis for </w:t>
      </w:r>
      <w:r w:rsidR="001378CE">
        <w:rPr>
          <w:rFonts w:ascii="Trebuchet MS" w:hAnsi="Trebuchet MS" w:cs="Times New Roman"/>
          <w:sz w:val="24"/>
          <w:szCs w:val="24"/>
        </w:rPr>
        <w:t>his</w:t>
      </w:r>
      <w:r w:rsidR="001378CE" w:rsidRPr="002E6375">
        <w:rPr>
          <w:rFonts w:ascii="Trebuchet MS" w:hAnsi="Trebuchet MS" w:cs="Times New Roman"/>
          <w:sz w:val="24"/>
          <w:szCs w:val="24"/>
        </w:rPr>
        <w:t xml:space="preserve"> calculations</w:t>
      </w:r>
      <w:r w:rsidR="00810D46">
        <w:rPr>
          <w:rFonts w:ascii="Trebuchet MS" w:hAnsi="Trebuchet MS" w:cs="Times New Roman"/>
          <w:sz w:val="24"/>
          <w:szCs w:val="24"/>
        </w:rPr>
        <w:t xml:space="preserve">.  </w:t>
      </w:r>
      <w:r w:rsidR="00307694">
        <w:rPr>
          <w:rFonts w:ascii="Trebuchet MS" w:hAnsi="Trebuchet MS" w:cs="Times New Roman"/>
          <w:sz w:val="24"/>
          <w:szCs w:val="24"/>
        </w:rPr>
        <w:t xml:space="preserve">In his submissions the Appellant said the monthly salary for a similar position was </w:t>
      </w:r>
      <w:r w:rsidR="00307694" w:rsidRPr="00783760">
        <w:rPr>
          <w:rFonts w:ascii="Trebuchet MS" w:hAnsi="Trebuchet MS" w:cs="Times New Roman"/>
          <w:b/>
          <w:sz w:val="24"/>
          <w:szCs w:val="24"/>
        </w:rPr>
        <w:t>US$568</w:t>
      </w:r>
      <w:r w:rsidR="00307694">
        <w:rPr>
          <w:rFonts w:ascii="Trebuchet MS" w:hAnsi="Trebuchet MS" w:cs="Times New Roman"/>
          <w:sz w:val="24"/>
          <w:szCs w:val="24"/>
        </w:rPr>
        <w:t xml:space="preserve">.  </w:t>
      </w:r>
      <w:r w:rsidR="00810D46">
        <w:rPr>
          <w:rFonts w:ascii="Trebuchet MS" w:hAnsi="Trebuchet MS" w:cs="Times New Roman"/>
          <w:sz w:val="24"/>
          <w:szCs w:val="24"/>
        </w:rPr>
        <w:t xml:space="preserve">Then in his analysis the Arbitrator said the parties agreed to use </w:t>
      </w:r>
      <w:r w:rsidR="00810D46" w:rsidRPr="00783760">
        <w:rPr>
          <w:rFonts w:ascii="Trebuchet MS" w:hAnsi="Trebuchet MS" w:cs="Times New Roman"/>
          <w:b/>
          <w:sz w:val="24"/>
          <w:szCs w:val="24"/>
        </w:rPr>
        <w:t>US$568</w:t>
      </w:r>
      <w:r w:rsidR="00810D46">
        <w:rPr>
          <w:rFonts w:ascii="Trebuchet MS" w:hAnsi="Trebuchet MS" w:cs="Times New Roman"/>
          <w:sz w:val="24"/>
          <w:szCs w:val="24"/>
        </w:rPr>
        <w:t xml:space="preserve"> as the basic salary to adopt for purposes of calculating the separation package, yet he himself proceeds to use </w:t>
      </w:r>
      <w:r w:rsidR="00810D46" w:rsidRPr="00783760">
        <w:rPr>
          <w:rFonts w:ascii="Trebuchet MS" w:hAnsi="Trebuchet MS" w:cs="Times New Roman"/>
          <w:b/>
          <w:sz w:val="24"/>
          <w:szCs w:val="24"/>
        </w:rPr>
        <w:t>$852.00</w:t>
      </w:r>
      <w:r w:rsidR="00810D46">
        <w:rPr>
          <w:rFonts w:ascii="Trebuchet MS" w:hAnsi="Trebuchet MS" w:cs="Times New Roman"/>
          <w:sz w:val="24"/>
          <w:szCs w:val="24"/>
        </w:rPr>
        <w:t xml:space="preserve">, instead of the </w:t>
      </w:r>
      <w:r w:rsidR="00810D46" w:rsidRPr="00783760">
        <w:rPr>
          <w:rFonts w:ascii="Trebuchet MS" w:hAnsi="Trebuchet MS" w:cs="Times New Roman"/>
          <w:b/>
          <w:sz w:val="24"/>
          <w:szCs w:val="24"/>
        </w:rPr>
        <w:t>$568</w:t>
      </w:r>
      <w:r w:rsidR="00810D46">
        <w:rPr>
          <w:rFonts w:ascii="Trebuchet MS" w:hAnsi="Trebuchet MS" w:cs="Times New Roman"/>
          <w:sz w:val="24"/>
          <w:szCs w:val="24"/>
        </w:rPr>
        <w:t xml:space="preserve"> he had said the parties agreed to use.</w:t>
      </w:r>
      <w:r w:rsidR="0099660A">
        <w:rPr>
          <w:rFonts w:ascii="Trebuchet MS" w:hAnsi="Trebuchet MS" w:cs="Times New Roman"/>
          <w:sz w:val="24"/>
          <w:szCs w:val="24"/>
        </w:rPr>
        <w:t xml:space="preserve">  </w:t>
      </w:r>
      <w:r w:rsidR="00C24DF1">
        <w:rPr>
          <w:rFonts w:ascii="Trebuchet MS" w:hAnsi="Trebuchet MS" w:cs="Times New Roman"/>
          <w:sz w:val="24"/>
          <w:szCs w:val="24"/>
        </w:rPr>
        <w:t>Furthermore</w:t>
      </w:r>
      <w:r w:rsidR="0099660A">
        <w:rPr>
          <w:rFonts w:ascii="Trebuchet MS" w:hAnsi="Trebuchet MS" w:cs="Times New Roman"/>
          <w:sz w:val="24"/>
          <w:szCs w:val="24"/>
        </w:rPr>
        <w:t>, as appointed out by Appellant’s counsel,</w:t>
      </w:r>
      <w:r w:rsidR="00783760">
        <w:rPr>
          <w:rFonts w:ascii="Trebuchet MS" w:hAnsi="Trebuchet MS" w:cs="Times New Roman"/>
          <w:sz w:val="24"/>
          <w:szCs w:val="24"/>
        </w:rPr>
        <w:t xml:space="preserve"> the Arbitrator erred in treating the matter as retrenchment and in referring to the formula being used at the time for retrenchments when it was clear that this was a case of resignation as opposed to retrenchment and that the Respondent had been paid all that was due to him as far back as November, 2007.  </w:t>
      </w:r>
      <w:r w:rsidR="0099660A">
        <w:rPr>
          <w:rFonts w:ascii="Trebuchet MS" w:hAnsi="Trebuchet MS" w:cs="Times New Roman"/>
          <w:sz w:val="24"/>
          <w:szCs w:val="24"/>
        </w:rPr>
        <w:t>Appellant’s counsel</w:t>
      </w:r>
      <w:r w:rsidR="00C87682">
        <w:rPr>
          <w:rFonts w:ascii="Trebuchet MS" w:hAnsi="Trebuchet MS" w:cs="Times New Roman"/>
          <w:sz w:val="24"/>
          <w:szCs w:val="24"/>
        </w:rPr>
        <w:t xml:space="preserve"> argued that the Respondent was not entitled to anything more than what was paid out to him and said even if it is found that Appellant should pay anything it should just be a small token simply because the initial award of 30 July, 2020 was not challenged</w:t>
      </w:r>
      <w:r w:rsidR="00A87A52">
        <w:rPr>
          <w:rFonts w:ascii="Trebuchet MS" w:hAnsi="Trebuchet MS" w:cs="Times New Roman"/>
          <w:sz w:val="24"/>
          <w:szCs w:val="24"/>
        </w:rPr>
        <w:t xml:space="preserve"> on appeal</w:t>
      </w:r>
      <w:r w:rsidR="00C87682">
        <w:rPr>
          <w:rFonts w:ascii="Trebuchet MS" w:hAnsi="Trebuchet MS" w:cs="Times New Roman"/>
          <w:sz w:val="24"/>
          <w:szCs w:val="24"/>
        </w:rPr>
        <w:t>.</w:t>
      </w:r>
    </w:p>
    <w:p w:rsidR="00BF6DF2" w:rsidRDefault="00BF6DF2"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The court agrees with the submissions made by Appellant</w:t>
      </w:r>
      <w:r w:rsidR="00595409">
        <w:rPr>
          <w:rFonts w:ascii="Trebuchet MS" w:hAnsi="Trebuchet MS" w:cs="Times New Roman"/>
          <w:sz w:val="24"/>
          <w:szCs w:val="24"/>
        </w:rPr>
        <w:t>’s counsel</w:t>
      </w:r>
      <w:r>
        <w:rPr>
          <w:rFonts w:ascii="Trebuchet MS" w:hAnsi="Trebuchet MS" w:cs="Times New Roman"/>
          <w:sz w:val="24"/>
          <w:szCs w:val="24"/>
        </w:rPr>
        <w:t xml:space="preserve"> and rules that indeed the Arbitrator erred in ordering a separation package of 1½</w:t>
      </w:r>
      <w:r w:rsidR="00E36737">
        <w:rPr>
          <w:rFonts w:ascii="Trebuchet MS" w:hAnsi="Trebuchet MS" w:cs="Times New Roman"/>
          <w:sz w:val="24"/>
          <w:szCs w:val="24"/>
        </w:rPr>
        <w:t xml:space="preserve"> </w:t>
      </w:r>
      <w:r w:rsidR="00C87682">
        <w:rPr>
          <w:rFonts w:ascii="Trebuchet MS" w:hAnsi="Trebuchet MS" w:cs="Times New Roman"/>
          <w:sz w:val="24"/>
          <w:szCs w:val="24"/>
        </w:rPr>
        <w:t>months’</w:t>
      </w:r>
      <w:r w:rsidR="00E36737">
        <w:rPr>
          <w:rFonts w:ascii="Trebuchet MS" w:hAnsi="Trebuchet MS" w:cs="Times New Roman"/>
          <w:sz w:val="24"/>
          <w:szCs w:val="24"/>
        </w:rPr>
        <w:t xml:space="preserve"> salary multiplied by every year served when the basis of separation was resignation as opposed to retrenchment.</w:t>
      </w:r>
      <w:r w:rsidR="00C76E96">
        <w:rPr>
          <w:rFonts w:ascii="Trebuchet MS" w:hAnsi="Trebuchet MS" w:cs="Times New Roman"/>
          <w:sz w:val="24"/>
          <w:szCs w:val="24"/>
        </w:rPr>
        <w:t xml:space="preserve">  In view of the above, there is merit </w:t>
      </w:r>
      <w:r w:rsidR="00091C92">
        <w:rPr>
          <w:rFonts w:ascii="Trebuchet MS" w:hAnsi="Trebuchet MS" w:cs="Times New Roman"/>
          <w:sz w:val="24"/>
          <w:szCs w:val="24"/>
        </w:rPr>
        <w:t>in the first ground of appeal.</w:t>
      </w:r>
    </w:p>
    <w:p w:rsidR="002D431A" w:rsidRDefault="002D431A"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 xml:space="preserve">Ground two of appeal is dismissed because there is nothing inherently wrong in ordering payment in US Dollars although the claim arose during the period the country was using Zimbabwean dollars because Zimbabwe is currently using the </w:t>
      </w:r>
      <w:r w:rsidR="00FA0BDD">
        <w:rPr>
          <w:rFonts w:ascii="Trebuchet MS" w:hAnsi="Trebuchet MS" w:cs="Times New Roman"/>
          <w:sz w:val="24"/>
          <w:szCs w:val="24"/>
        </w:rPr>
        <w:t>US Dollar and other currencies.  A</w:t>
      </w:r>
      <w:r>
        <w:rPr>
          <w:rFonts w:ascii="Trebuchet MS" w:hAnsi="Trebuchet MS" w:cs="Times New Roman"/>
          <w:sz w:val="24"/>
          <w:szCs w:val="24"/>
        </w:rPr>
        <w:t xml:space="preserve">ll that is required is </w:t>
      </w:r>
      <w:r w:rsidR="00FA0BDD">
        <w:rPr>
          <w:rFonts w:ascii="Trebuchet MS" w:hAnsi="Trebuchet MS" w:cs="Times New Roman"/>
          <w:sz w:val="24"/>
          <w:szCs w:val="24"/>
        </w:rPr>
        <w:t xml:space="preserve">a </w:t>
      </w:r>
      <w:r>
        <w:rPr>
          <w:rFonts w:ascii="Trebuchet MS" w:hAnsi="Trebuchet MS" w:cs="Times New Roman"/>
          <w:sz w:val="24"/>
          <w:szCs w:val="24"/>
        </w:rPr>
        <w:t xml:space="preserve">conversion rate given by the </w:t>
      </w:r>
      <w:r>
        <w:rPr>
          <w:rFonts w:ascii="Trebuchet MS" w:hAnsi="Trebuchet MS" w:cs="Times New Roman"/>
          <w:sz w:val="24"/>
          <w:szCs w:val="24"/>
        </w:rPr>
        <w:lastRenderedPageBreak/>
        <w:t xml:space="preserve">appropriate authority.  The </w:t>
      </w:r>
      <w:r w:rsidR="008B583B">
        <w:rPr>
          <w:rFonts w:ascii="Trebuchet MS" w:hAnsi="Trebuchet MS" w:cs="Times New Roman"/>
          <w:sz w:val="24"/>
          <w:szCs w:val="24"/>
        </w:rPr>
        <w:t xml:space="preserve">rest of that ground refers to the </w:t>
      </w:r>
      <w:r>
        <w:rPr>
          <w:rFonts w:ascii="Trebuchet MS" w:hAnsi="Trebuchet MS" w:cs="Times New Roman"/>
          <w:sz w:val="24"/>
          <w:szCs w:val="24"/>
        </w:rPr>
        <w:t xml:space="preserve">excessiveness of the award </w:t>
      </w:r>
      <w:r w:rsidR="008B583B">
        <w:rPr>
          <w:rFonts w:ascii="Trebuchet MS" w:hAnsi="Trebuchet MS" w:cs="Times New Roman"/>
          <w:sz w:val="24"/>
          <w:szCs w:val="24"/>
        </w:rPr>
        <w:t xml:space="preserve">and that issue </w:t>
      </w:r>
      <w:r>
        <w:rPr>
          <w:rFonts w:ascii="Trebuchet MS" w:hAnsi="Trebuchet MS" w:cs="Times New Roman"/>
          <w:sz w:val="24"/>
          <w:szCs w:val="24"/>
        </w:rPr>
        <w:t>has already been dealt with in relation to ground one above.</w:t>
      </w:r>
    </w:p>
    <w:p w:rsidR="00E36737" w:rsidRDefault="00E36737"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Ground</w:t>
      </w:r>
      <w:r w:rsidR="002D431A">
        <w:rPr>
          <w:rFonts w:ascii="Trebuchet MS" w:hAnsi="Trebuchet MS" w:cs="Times New Roman"/>
          <w:sz w:val="24"/>
          <w:szCs w:val="24"/>
        </w:rPr>
        <w:t xml:space="preserve"> three of the appeal refers to mitigation of loss by the Respondent.  That submission was made by the Appellant during arbitration and the Respondent did not dispute being gainfully employed.  The same submission was reiterated during the appeal in written submissions</w:t>
      </w:r>
      <w:r w:rsidR="003D180E">
        <w:rPr>
          <w:rFonts w:ascii="Trebuchet MS" w:hAnsi="Trebuchet MS" w:cs="Times New Roman"/>
          <w:sz w:val="24"/>
          <w:szCs w:val="24"/>
        </w:rPr>
        <w:t xml:space="preserve"> and oral hearing again the Respondent did not dispute</w:t>
      </w:r>
      <w:r w:rsidR="00186E8C">
        <w:rPr>
          <w:rFonts w:ascii="Trebuchet MS" w:hAnsi="Trebuchet MS" w:cs="Times New Roman"/>
          <w:sz w:val="24"/>
          <w:szCs w:val="24"/>
        </w:rPr>
        <w:t xml:space="preserve"> being gainfully employed since he retired from the Appellant’s employment.</w:t>
      </w:r>
    </w:p>
    <w:p w:rsidR="00186E8C" w:rsidRDefault="00186E8C"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 xml:space="preserve">Consequently this court has no option but to accept that the </w:t>
      </w:r>
      <w:r w:rsidR="00D600B0">
        <w:rPr>
          <w:rFonts w:ascii="Trebuchet MS" w:hAnsi="Trebuchet MS" w:cs="Times New Roman"/>
          <w:sz w:val="24"/>
          <w:szCs w:val="24"/>
        </w:rPr>
        <w:t>Respo</w:t>
      </w:r>
      <w:r>
        <w:rPr>
          <w:rFonts w:ascii="Trebuchet MS" w:hAnsi="Trebuchet MS" w:cs="Times New Roman"/>
          <w:sz w:val="24"/>
          <w:szCs w:val="24"/>
        </w:rPr>
        <w:t>ndent has been gainfully employed and that this fact should indeed have reduced the quantum of the award against the Appellant.</w:t>
      </w:r>
    </w:p>
    <w:p w:rsidR="00186E8C" w:rsidRDefault="00186E8C"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Finally, during the appeal hearing</w:t>
      </w:r>
      <w:r w:rsidR="005F7604">
        <w:rPr>
          <w:rFonts w:ascii="Trebuchet MS" w:hAnsi="Trebuchet MS" w:cs="Times New Roman"/>
          <w:sz w:val="24"/>
          <w:szCs w:val="24"/>
        </w:rPr>
        <w:t>, as the parties went o</w:t>
      </w:r>
      <w:r w:rsidR="004D5A61">
        <w:rPr>
          <w:rFonts w:ascii="Trebuchet MS" w:hAnsi="Trebuchet MS" w:cs="Times New Roman"/>
          <w:sz w:val="24"/>
          <w:szCs w:val="24"/>
        </w:rPr>
        <w:t xml:space="preserve">ver the documents and the dates, </w:t>
      </w:r>
      <w:r w:rsidR="005F7604">
        <w:rPr>
          <w:rFonts w:ascii="Trebuchet MS" w:hAnsi="Trebuchet MS" w:cs="Times New Roman"/>
          <w:sz w:val="24"/>
          <w:szCs w:val="24"/>
        </w:rPr>
        <w:t>Appellant</w:t>
      </w:r>
      <w:r w:rsidR="005C0681">
        <w:rPr>
          <w:rFonts w:ascii="Trebuchet MS" w:hAnsi="Trebuchet MS" w:cs="Times New Roman"/>
          <w:sz w:val="24"/>
          <w:szCs w:val="24"/>
        </w:rPr>
        <w:t>’s counsel</w:t>
      </w:r>
      <w:r w:rsidR="005F7604">
        <w:rPr>
          <w:rFonts w:ascii="Trebuchet MS" w:hAnsi="Trebuchet MS" w:cs="Times New Roman"/>
          <w:sz w:val="24"/>
          <w:szCs w:val="24"/>
        </w:rPr>
        <w:t xml:space="preserve"> realized that in actual fact, the Respondent’s claim </w:t>
      </w:r>
      <w:r w:rsidR="00EA3CAC">
        <w:rPr>
          <w:rFonts w:ascii="Trebuchet MS" w:hAnsi="Trebuchet MS" w:cs="Times New Roman"/>
          <w:sz w:val="24"/>
          <w:szCs w:val="24"/>
        </w:rPr>
        <w:t>may</w:t>
      </w:r>
      <w:r w:rsidR="005F7604">
        <w:rPr>
          <w:rFonts w:ascii="Trebuchet MS" w:hAnsi="Trebuchet MS" w:cs="Times New Roman"/>
          <w:sz w:val="24"/>
          <w:szCs w:val="24"/>
        </w:rPr>
        <w:t xml:space="preserve"> have prescribed in terms of the Labour Act</w:t>
      </w:r>
      <w:r w:rsidR="00D85E62">
        <w:rPr>
          <w:rFonts w:ascii="Trebuchet MS" w:hAnsi="Trebuchet MS" w:cs="Times New Roman"/>
          <w:sz w:val="24"/>
          <w:szCs w:val="24"/>
        </w:rPr>
        <w:t xml:space="preserve">.  Consequently </w:t>
      </w:r>
      <w:r w:rsidR="0052138A">
        <w:rPr>
          <w:rFonts w:ascii="Trebuchet MS" w:hAnsi="Trebuchet MS" w:cs="Times New Roman"/>
          <w:sz w:val="24"/>
          <w:szCs w:val="24"/>
        </w:rPr>
        <w:t>i</w:t>
      </w:r>
      <w:r w:rsidR="005F7604">
        <w:rPr>
          <w:rFonts w:ascii="Trebuchet MS" w:hAnsi="Trebuchet MS" w:cs="Times New Roman"/>
          <w:sz w:val="24"/>
          <w:szCs w:val="24"/>
        </w:rPr>
        <w:t xml:space="preserve">n line with </w:t>
      </w:r>
      <w:r w:rsidR="005F7604" w:rsidRPr="00D600B0">
        <w:rPr>
          <w:rFonts w:ascii="Trebuchet MS" w:hAnsi="Trebuchet MS" w:cs="Times New Roman"/>
          <w:b/>
          <w:sz w:val="24"/>
          <w:szCs w:val="24"/>
        </w:rPr>
        <w:t>Rule 26</w:t>
      </w:r>
      <w:r w:rsidR="005F7604">
        <w:rPr>
          <w:rFonts w:ascii="Trebuchet MS" w:hAnsi="Trebuchet MS" w:cs="Times New Roman"/>
          <w:sz w:val="24"/>
          <w:szCs w:val="24"/>
        </w:rPr>
        <w:t xml:space="preserve"> of the </w:t>
      </w:r>
      <w:r w:rsidR="005F7604" w:rsidRPr="00D600B0">
        <w:rPr>
          <w:rFonts w:ascii="Trebuchet MS" w:hAnsi="Trebuchet MS" w:cs="Times New Roman"/>
          <w:b/>
          <w:sz w:val="24"/>
          <w:szCs w:val="24"/>
        </w:rPr>
        <w:t>Labour Court Rules</w:t>
      </w:r>
      <w:r w:rsidR="005F7604">
        <w:rPr>
          <w:rFonts w:ascii="Trebuchet MS" w:hAnsi="Trebuchet MS" w:cs="Times New Roman"/>
          <w:sz w:val="24"/>
          <w:szCs w:val="24"/>
        </w:rPr>
        <w:t>, the Court gave both parties an opportunity to address it on the issue of prescription.</w:t>
      </w:r>
    </w:p>
    <w:p w:rsidR="00575853" w:rsidRDefault="005F7604"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The Appellant’s counsel said the dispute arose on 18 September</w:t>
      </w:r>
      <w:r w:rsidR="009F58CB">
        <w:rPr>
          <w:rFonts w:ascii="Trebuchet MS" w:hAnsi="Trebuchet MS" w:cs="Times New Roman"/>
          <w:sz w:val="24"/>
          <w:szCs w:val="24"/>
        </w:rPr>
        <w:t>, 2007 when the R</w:t>
      </w:r>
      <w:r>
        <w:rPr>
          <w:rFonts w:ascii="Trebuchet MS" w:hAnsi="Trebuchet MS" w:cs="Times New Roman"/>
          <w:sz w:val="24"/>
          <w:szCs w:val="24"/>
        </w:rPr>
        <w:t>espondent resigned and suggested d</w:t>
      </w:r>
      <w:r w:rsidR="00EC66DA">
        <w:rPr>
          <w:rFonts w:ascii="Trebuchet MS" w:hAnsi="Trebuchet MS" w:cs="Times New Roman"/>
          <w:sz w:val="24"/>
          <w:szCs w:val="24"/>
        </w:rPr>
        <w:t>iscussion of an Exit Package.  She said t</w:t>
      </w:r>
      <w:r>
        <w:rPr>
          <w:rFonts w:ascii="Trebuchet MS" w:hAnsi="Trebuchet MS" w:cs="Times New Roman"/>
          <w:sz w:val="24"/>
          <w:szCs w:val="24"/>
        </w:rPr>
        <w:t xml:space="preserve">he evidence shows that the Appellant accepted the resignation and the early retirement and processed pension benefits on behalf of the Respondent.  The </w:t>
      </w:r>
      <w:r w:rsidR="002A343A">
        <w:rPr>
          <w:rFonts w:ascii="Trebuchet MS" w:hAnsi="Trebuchet MS" w:cs="Times New Roman"/>
          <w:sz w:val="24"/>
          <w:szCs w:val="24"/>
        </w:rPr>
        <w:t>Appellant</w:t>
      </w:r>
      <w:r>
        <w:rPr>
          <w:rFonts w:ascii="Trebuchet MS" w:hAnsi="Trebuchet MS" w:cs="Times New Roman"/>
          <w:sz w:val="24"/>
          <w:szCs w:val="24"/>
        </w:rPr>
        <w:t xml:space="preserve"> however did not accept the idea of an Exit Package and no conclusive discussions</w:t>
      </w:r>
      <w:r w:rsidR="00F92491">
        <w:rPr>
          <w:rFonts w:ascii="Trebuchet MS" w:hAnsi="Trebuchet MS" w:cs="Times New Roman"/>
          <w:sz w:val="24"/>
          <w:szCs w:val="24"/>
        </w:rPr>
        <w:t xml:space="preserve"> were made in spite of the Respondent’s in</w:t>
      </w:r>
      <w:r w:rsidR="002A343A">
        <w:rPr>
          <w:rFonts w:ascii="Trebuchet MS" w:hAnsi="Trebuchet MS" w:cs="Times New Roman"/>
          <w:sz w:val="24"/>
          <w:szCs w:val="24"/>
        </w:rPr>
        <w:t xml:space="preserve">vitation.  In fact, Appellant’s counsel suggested </w:t>
      </w:r>
      <w:r w:rsidR="00575853">
        <w:rPr>
          <w:rFonts w:ascii="Trebuchet MS" w:hAnsi="Trebuchet MS" w:cs="Times New Roman"/>
          <w:sz w:val="24"/>
          <w:szCs w:val="24"/>
        </w:rPr>
        <w:t>collusion</w:t>
      </w:r>
      <w:r w:rsidR="002A343A">
        <w:rPr>
          <w:rFonts w:ascii="Trebuchet MS" w:hAnsi="Trebuchet MS" w:cs="Times New Roman"/>
          <w:sz w:val="24"/>
          <w:szCs w:val="24"/>
        </w:rPr>
        <w:t xml:space="preserve"> between certain officials of the Appellant </w:t>
      </w:r>
      <w:r w:rsidR="00100C5E">
        <w:rPr>
          <w:rFonts w:ascii="Trebuchet MS" w:hAnsi="Trebuchet MS" w:cs="Times New Roman"/>
          <w:sz w:val="24"/>
          <w:szCs w:val="24"/>
        </w:rPr>
        <w:t xml:space="preserve">and the Respondent </w:t>
      </w:r>
      <w:r w:rsidR="002A343A">
        <w:rPr>
          <w:rFonts w:ascii="Trebuchet MS" w:hAnsi="Trebuchet MS" w:cs="Times New Roman"/>
          <w:sz w:val="24"/>
          <w:szCs w:val="24"/>
        </w:rPr>
        <w:t xml:space="preserve">since discussions with the Respondent were held </w:t>
      </w:r>
      <w:r w:rsidR="00575853">
        <w:rPr>
          <w:rFonts w:ascii="Trebuchet MS" w:hAnsi="Trebuchet MS" w:cs="Times New Roman"/>
          <w:sz w:val="24"/>
          <w:szCs w:val="24"/>
        </w:rPr>
        <w:t>at home instead of the office.</w:t>
      </w:r>
    </w:p>
    <w:p w:rsidR="005F7604" w:rsidRDefault="00575853"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 xml:space="preserve">There is merit in that observation.  </w:t>
      </w:r>
      <w:r w:rsidR="002A343A">
        <w:rPr>
          <w:rFonts w:ascii="Trebuchet MS" w:hAnsi="Trebuchet MS" w:cs="Times New Roman"/>
          <w:sz w:val="24"/>
          <w:szCs w:val="24"/>
        </w:rPr>
        <w:t>Eventually, on 12 November, 2009</w:t>
      </w:r>
      <w:r w:rsidR="00662E23">
        <w:rPr>
          <w:rFonts w:ascii="Trebuchet MS" w:hAnsi="Trebuchet MS" w:cs="Times New Roman"/>
          <w:sz w:val="24"/>
          <w:szCs w:val="24"/>
        </w:rPr>
        <w:t xml:space="preserve"> the Respondent referred his issue to the Labour Officer.</w:t>
      </w:r>
      <w:r w:rsidR="00EF4460">
        <w:rPr>
          <w:rFonts w:ascii="Trebuchet MS" w:hAnsi="Trebuchet MS" w:cs="Times New Roman"/>
          <w:sz w:val="24"/>
          <w:szCs w:val="24"/>
        </w:rPr>
        <w:t xml:space="preserve">  So the Appellant’s submissions are that the two year period should be counted from 18 September 2007 because that is when the dispute arose in that the Appellant rejected the idea of a retrenchment package when they re</w:t>
      </w:r>
      <w:r w:rsidR="002E2C6E">
        <w:rPr>
          <w:rFonts w:ascii="Trebuchet MS" w:hAnsi="Trebuchet MS" w:cs="Times New Roman"/>
          <w:sz w:val="24"/>
          <w:szCs w:val="24"/>
        </w:rPr>
        <w:t>c</w:t>
      </w:r>
      <w:r w:rsidR="00EF4460">
        <w:rPr>
          <w:rFonts w:ascii="Trebuchet MS" w:hAnsi="Trebuchet MS" w:cs="Times New Roman"/>
          <w:sz w:val="24"/>
          <w:szCs w:val="24"/>
        </w:rPr>
        <w:t>eived the Respondent’s letter inviting them to negotiate a package.</w:t>
      </w:r>
    </w:p>
    <w:p w:rsidR="00662E23" w:rsidRDefault="00662E23"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lastRenderedPageBreak/>
        <w:t xml:space="preserve">In response, the Respondent said the dispute arose when the company refused to pay him; and not on the date he resigned.  The court invited him to provide communication from the Appellant showing that initially they were in agreement and thus there was no dispute and he said he had no communication from the Appellant.  The court also </w:t>
      </w:r>
      <w:r w:rsidR="00C87682">
        <w:rPr>
          <w:rFonts w:ascii="Trebuchet MS" w:hAnsi="Trebuchet MS" w:cs="Times New Roman"/>
          <w:sz w:val="24"/>
          <w:szCs w:val="24"/>
        </w:rPr>
        <w:t>asked</w:t>
      </w:r>
      <w:r>
        <w:rPr>
          <w:rFonts w:ascii="Trebuchet MS" w:hAnsi="Trebuchet MS" w:cs="Times New Roman"/>
          <w:sz w:val="24"/>
          <w:szCs w:val="24"/>
        </w:rPr>
        <w:t xml:space="preserve"> him to provide communication from the Appellant confirming the dispute in the hope that from that communication, the court could ascertain the date the dispute arose.  The Respondent said he had no written communication.</w:t>
      </w:r>
    </w:p>
    <w:p w:rsidR="00662E23" w:rsidRDefault="00662E23" w:rsidP="00621A47">
      <w:pPr>
        <w:spacing w:line="360" w:lineRule="auto"/>
        <w:ind w:firstLine="720"/>
        <w:jc w:val="both"/>
        <w:rPr>
          <w:rFonts w:ascii="Trebuchet MS" w:hAnsi="Trebuchet MS" w:cs="Times New Roman"/>
          <w:sz w:val="24"/>
          <w:szCs w:val="24"/>
        </w:rPr>
      </w:pPr>
      <w:r>
        <w:rPr>
          <w:rFonts w:ascii="Trebuchet MS" w:hAnsi="Trebuchet MS" w:cs="Times New Roman"/>
          <w:sz w:val="24"/>
          <w:szCs w:val="24"/>
        </w:rPr>
        <w:t xml:space="preserve">In the absence of proof pointing to another date as the date the dispute arose, this court has no option but to make </w:t>
      </w:r>
      <w:r w:rsidR="00602A28">
        <w:rPr>
          <w:rFonts w:ascii="Trebuchet MS" w:hAnsi="Trebuchet MS" w:cs="Times New Roman"/>
          <w:sz w:val="24"/>
          <w:szCs w:val="24"/>
        </w:rPr>
        <w:t>a finding</w:t>
      </w:r>
      <w:r>
        <w:rPr>
          <w:rFonts w:ascii="Trebuchet MS" w:hAnsi="Trebuchet MS" w:cs="Times New Roman"/>
          <w:sz w:val="24"/>
          <w:szCs w:val="24"/>
        </w:rPr>
        <w:t xml:space="preserve"> that the date the dispute about an exit package arose is the date the Respondent resigned and suggested negotiation of an exit package to the Appellant which is on 19 </w:t>
      </w:r>
      <w:r w:rsidR="00602A28">
        <w:rPr>
          <w:rFonts w:ascii="Trebuchet MS" w:hAnsi="Trebuchet MS" w:cs="Times New Roman"/>
          <w:sz w:val="24"/>
          <w:szCs w:val="24"/>
        </w:rPr>
        <w:t>September when the resignation letter was received.</w:t>
      </w:r>
    </w:p>
    <w:p w:rsidR="00564827" w:rsidRPr="00B73437" w:rsidRDefault="00564827" w:rsidP="00621A47">
      <w:pPr>
        <w:spacing w:line="360" w:lineRule="auto"/>
        <w:ind w:firstLine="720"/>
        <w:jc w:val="both"/>
        <w:rPr>
          <w:rFonts w:ascii="Bookman Old Style" w:hAnsi="Bookman Old Style" w:cs="Times New Roman"/>
          <w:i/>
          <w:sz w:val="20"/>
          <w:szCs w:val="20"/>
        </w:rPr>
      </w:pPr>
      <w:r w:rsidRPr="00B73437">
        <w:rPr>
          <w:rFonts w:ascii="Bookman Old Style" w:hAnsi="Bookman Old Style" w:cs="Times New Roman"/>
          <w:b/>
          <w:i/>
          <w:sz w:val="20"/>
          <w:szCs w:val="20"/>
        </w:rPr>
        <w:t>Section 94</w:t>
      </w:r>
      <w:r w:rsidRPr="00B73437">
        <w:rPr>
          <w:rFonts w:ascii="Bookman Old Style" w:hAnsi="Bookman Old Style" w:cs="Times New Roman"/>
          <w:i/>
          <w:sz w:val="20"/>
          <w:szCs w:val="20"/>
        </w:rPr>
        <w:t xml:space="preserve"> of the </w:t>
      </w:r>
      <w:r w:rsidRPr="00B73437">
        <w:rPr>
          <w:rFonts w:ascii="Bookman Old Style" w:hAnsi="Bookman Old Style" w:cs="Times New Roman"/>
          <w:b/>
          <w:i/>
          <w:sz w:val="20"/>
          <w:szCs w:val="20"/>
        </w:rPr>
        <w:t>Labour Act [Chapter 28:01]</w:t>
      </w:r>
      <w:r w:rsidRPr="00B73437">
        <w:rPr>
          <w:rFonts w:ascii="Bookman Old Style" w:hAnsi="Bookman Old Style" w:cs="Times New Roman"/>
          <w:i/>
          <w:sz w:val="20"/>
          <w:szCs w:val="20"/>
        </w:rPr>
        <w:t xml:space="preserve"> provides as follows:</w:t>
      </w:r>
    </w:p>
    <w:p w:rsidR="00B73437" w:rsidRPr="00B73437" w:rsidRDefault="00B73437" w:rsidP="00B73437">
      <w:pPr>
        <w:spacing w:line="360" w:lineRule="auto"/>
        <w:ind w:left="360"/>
        <w:jc w:val="both"/>
        <w:rPr>
          <w:rFonts w:ascii="Bookman Old Style" w:hAnsi="Bookman Old Style" w:cs="Times New Roman"/>
          <w:i/>
          <w:sz w:val="20"/>
          <w:szCs w:val="20"/>
        </w:rPr>
      </w:pPr>
      <w:r w:rsidRPr="00B73437">
        <w:rPr>
          <w:rFonts w:ascii="Bookman Old Style" w:hAnsi="Bookman Old Style" w:cs="Times New Roman"/>
          <w:i/>
          <w:sz w:val="20"/>
          <w:szCs w:val="20"/>
        </w:rPr>
        <w:t xml:space="preserve">“(i) </w:t>
      </w:r>
      <w:r w:rsidR="00564827" w:rsidRPr="00B73437">
        <w:rPr>
          <w:rFonts w:ascii="Bookman Old Style" w:hAnsi="Bookman Old Style" w:cs="Times New Roman"/>
          <w:i/>
          <w:sz w:val="20"/>
          <w:szCs w:val="20"/>
        </w:rPr>
        <w:t xml:space="preserve">Subject to </w:t>
      </w:r>
      <w:r w:rsidR="00564827" w:rsidRPr="00B73437">
        <w:rPr>
          <w:rFonts w:ascii="Bookman Old Style" w:hAnsi="Bookman Old Style" w:cs="Times New Roman"/>
          <w:b/>
          <w:i/>
          <w:sz w:val="20"/>
          <w:szCs w:val="20"/>
        </w:rPr>
        <w:t>Subsection (2</w:t>
      </w:r>
      <w:r w:rsidR="00564827" w:rsidRPr="00B73437">
        <w:rPr>
          <w:rFonts w:ascii="Bookman Old Style" w:hAnsi="Bookman Old Style" w:cs="Times New Roman"/>
          <w:i/>
          <w:sz w:val="20"/>
          <w:szCs w:val="20"/>
        </w:rPr>
        <w:t>) no Labour officer shall entertain any dispute or unfair labour practice</w:t>
      </w:r>
      <w:r w:rsidRPr="00B73437">
        <w:rPr>
          <w:rFonts w:ascii="Bookman Old Style" w:hAnsi="Bookman Old Style" w:cs="Times New Roman"/>
          <w:i/>
          <w:sz w:val="20"/>
          <w:szCs w:val="20"/>
        </w:rPr>
        <w:t xml:space="preserve"> unless-</w:t>
      </w:r>
    </w:p>
    <w:p w:rsidR="00564827" w:rsidRPr="00B73437" w:rsidRDefault="00564827" w:rsidP="00564827">
      <w:pPr>
        <w:pStyle w:val="ListParagraph"/>
        <w:numPr>
          <w:ilvl w:val="0"/>
          <w:numId w:val="8"/>
        </w:numPr>
        <w:spacing w:line="360" w:lineRule="auto"/>
        <w:jc w:val="both"/>
        <w:rPr>
          <w:rFonts w:ascii="Bookman Old Style" w:hAnsi="Bookman Old Style" w:cs="Times New Roman"/>
          <w:i/>
          <w:sz w:val="20"/>
          <w:szCs w:val="20"/>
        </w:rPr>
      </w:pPr>
      <w:r w:rsidRPr="00B73437">
        <w:rPr>
          <w:rFonts w:ascii="Bookman Old Style" w:hAnsi="Bookman Old Style" w:cs="Times New Roman"/>
          <w:i/>
          <w:sz w:val="20"/>
          <w:szCs w:val="20"/>
        </w:rPr>
        <w:t>It is referred to him or</w:t>
      </w:r>
    </w:p>
    <w:p w:rsidR="00B73437" w:rsidRDefault="00564827" w:rsidP="00B73437">
      <w:pPr>
        <w:pStyle w:val="ListParagraph"/>
        <w:numPr>
          <w:ilvl w:val="0"/>
          <w:numId w:val="8"/>
        </w:numPr>
        <w:spacing w:line="360" w:lineRule="auto"/>
        <w:jc w:val="both"/>
        <w:rPr>
          <w:rFonts w:ascii="Bookman Old Style" w:hAnsi="Bookman Old Style" w:cs="Times New Roman"/>
          <w:i/>
          <w:sz w:val="20"/>
          <w:szCs w:val="20"/>
        </w:rPr>
      </w:pPr>
      <w:r w:rsidRPr="00B73437">
        <w:rPr>
          <w:rFonts w:ascii="Bookman Old Style" w:hAnsi="Bookman Old Style" w:cs="Times New Roman"/>
          <w:i/>
          <w:sz w:val="20"/>
          <w:szCs w:val="20"/>
        </w:rPr>
        <w:t>Has otherwise come to his attention;</w:t>
      </w:r>
    </w:p>
    <w:p w:rsidR="00B73437" w:rsidRDefault="00B73437" w:rsidP="00B73437">
      <w:pPr>
        <w:spacing w:line="360" w:lineRule="auto"/>
        <w:ind w:left="360"/>
        <w:jc w:val="both"/>
        <w:rPr>
          <w:rFonts w:ascii="Trebuchet MS" w:hAnsi="Trebuchet MS" w:cs="Times New Roman"/>
          <w:sz w:val="24"/>
          <w:szCs w:val="24"/>
        </w:rPr>
      </w:pPr>
      <w:r w:rsidRPr="00B73437">
        <w:rPr>
          <w:rFonts w:ascii="Trebuchet MS" w:hAnsi="Trebuchet MS" w:cs="Times New Roman"/>
          <w:sz w:val="24"/>
          <w:szCs w:val="24"/>
        </w:rPr>
        <w:t>w</w:t>
      </w:r>
      <w:r w:rsidR="00564827" w:rsidRPr="00B73437">
        <w:rPr>
          <w:rFonts w:ascii="Trebuchet MS" w:hAnsi="Trebuchet MS" w:cs="Times New Roman"/>
          <w:sz w:val="24"/>
          <w:szCs w:val="24"/>
        </w:rPr>
        <w:t>ithin two years from the date when the dispute or unfair labour practice first arose.</w:t>
      </w:r>
      <w:r>
        <w:rPr>
          <w:rFonts w:ascii="Trebuchet MS" w:hAnsi="Trebuchet MS" w:cs="Times New Roman"/>
          <w:sz w:val="24"/>
          <w:szCs w:val="24"/>
        </w:rPr>
        <w:t>”</w:t>
      </w:r>
    </w:p>
    <w:p w:rsidR="00564827" w:rsidRPr="00B73437" w:rsidRDefault="00564827" w:rsidP="00B73437">
      <w:pPr>
        <w:spacing w:line="360" w:lineRule="auto"/>
        <w:ind w:firstLine="720"/>
        <w:jc w:val="both"/>
        <w:rPr>
          <w:rFonts w:ascii="Bookman Old Style" w:hAnsi="Bookman Old Style" w:cs="Times New Roman"/>
          <w:i/>
          <w:sz w:val="20"/>
          <w:szCs w:val="20"/>
        </w:rPr>
      </w:pPr>
      <w:r w:rsidRPr="00B73437">
        <w:rPr>
          <w:rFonts w:ascii="Trebuchet MS" w:hAnsi="Trebuchet MS" w:cs="Times New Roman"/>
          <w:sz w:val="24"/>
          <w:szCs w:val="24"/>
        </w:rPr>
        <w:t xml:space="preserve">So in the present case, the Respondent’s letter suggesting an exit package was received on 19 September, 2007 by the Appellant and the Appellant agreed to the resignation and early retirement, but </w:t>
      </w:r>
      <w:r w:rsidR="00B73437">
        <w:rPr>
          <w:rFonts w:ascii="Trebuchet MS" w:hAnsi="Trebuchet MS" w:cs="Times New Roman"/>
          <w:sz w:val="24"/>
          <w:szCs w:val="24"/>
        </w:rPr>
        <w:t>it</w:t>
      </w:r>
      <w:r w:rsidRPr="00B73437">
        <w:rPr>
          <w:rFonts w:ascii="Trebuchet MS" w:hAnsi="Trebuchet MS" w:cs="Times New Roman"/>
          <w:sz w:val="24"/>
          <w:szCs w:val="24"/>
        </w:rPr>
        <w:t xml:space="preserve"> did not agree to the exit package.  So in the absence of proof of any other date, </w:t>
      </w:r>
      <w:r w:rsidR="00B73437">
        <w:rPr>
          <w:rFonts w:ascii="Trebuchet MS" w:hAnsi="Trebuchet MS" w:cs="Times New Roman"/>
          <w:sz w:val="24"/>
          <w:szCs w:val="24"/>
        </w:rPr>
        <w:t xml:space="preserve">by </w:t>
      </w:r>
      <w:r w:rsidRPr="00B73437">
        <w:rPr>
          <w:rFonts w:ascii="Trebuchet MS" w:hAnsi="Trebuchet MS" w:cs="Times New Roman"/>
          <w:sz w:val="24"/>
          <w:szCs w:val="24"/>
        </w:rPr>
        <w:t>19 September, 2009, the two year prescriptive period had run its course.  The Respondent’s claim was therefore</w:t>
      </w:r>
      <w:r w:rsidR="00456365" w:rsidRPr="00B73437">
        <w:rPr>
          <w:rFonts w:ascii="Trebuchet MS" w:hAnsi="Trebuchet MS" w:cs="Times New Roman"/>
          <w:sz w:val="24"/>
          <w:szCs w:val="24"/>
        </w:rPr>
        <w:t xml:space="preserve"> referred to the labour officer two months after the expiry of the period prescribed in terms of </w:t>
      </w:r>
      <w:r w:rsidR="00456365" w:rsidRPr="00B73437">
        <w:rPr>
          <w:rFonts w:ascii="Trebuchet MS" w:hAnsi="Trebuchet MS" w:cs="Times New Roman"/>
          <w:b/>
          <w:sz w:val="24"/>
          <w:szCs w:val="24"/>
        </w:rPr>
        <w:t>Section 94</w:t>
      </w:r>
      <w:r w:rsidR="00456365" w:rsidRPr="00B73437">
        <w:rPr>
          <w:rFonts w:ascii="Trebuchet MS" w:hAnsi="Trebuchet MS" w:cs="Times New Roman"/>
          <w:sz w:val="24"/>
          <w:szCs w:val="24"/>
        </w:rPr>
        <w:t xml:space="preserve"> of the </w:t>
      </w:r>
      <w:r w:rsidR="00456365" w:rsidRPr="00B73437">
        <w:rPr>
          <w:rFonts w:ascii="Trebuchet MS" w:hAnsi="Trebuchet MS" w:cs="Times New Roman"/>
          <w:b/>
          <w:sz w:val="24"/>
          <w:szCs w:val="24"/>
        </w:rPr>
        <w:t>Labour Act.</w:t>
      </w:r>
    </w:p>
    <w:p w:rsidR="00456365" w:rsidRDefault="00802095" w:rsidP="00456365">
      <w:pPr>
        <w:spacing w:line="360" w:lineRule="auto"/>
        <w:ind w:firstLine="720"/>
        <w:jc w:val="both"/>
        <w:rPr>
          <w:rFonts w:ascii="Trebuchet MS" w:hAnsi="Trebuchet MS" w:cs="Times New Roman"/>
          <w:sz w:val="24"/>
          <w:szCs w:val="24"/>
        </w:rPr>
      </w:pPr>
      <w:r>
        <w:rPr>
          <w:rFonts w:ascii="Trebuchet MS" w:hAnsi="Trebuchet MS" w:cs="Times New Roman"/>
          <w:sz w:val="24"/>
          <w:szCs w:val="24"/>
        </w:rPr>
        <w:t>The provisions of Section 94 are mandatory</w:t>
      </w:r>
    </w:p>
    <w:p w:rsidR="00E1081D" w:rsidRPr="000F571B" w:rsidRDefault="00E1081D" w:rsidP="00273CBF">
      <w:pPr>
        <w:spacing w:line="360" w:lineRule="auto"/>
        <w:ind w:left="720"/>
        <w:jc w:val="both"/>
        <w:rPr>
          <w:rFonts w:ascii="Bookman Old Style" w:hAnsi="Bookman Old Style" w:cs="Times New Roman"/>
          <w:i/>
          <w:sz w:val="20"/>
          <w:szCs w:val="20"/>
        </w:rPr>
      </w:pPr>
      <w:r w:rsidRPr="000F571B">
        <w:rPr>
          <w:rFonts w:ascii="Bookman Old Style" w:hAnsi="Bookman Old Style" w:cs="Times New Roman"/>
          <w:i/>
          <w:sz w:val="20"/>
          <w:szCs w:val="20"/>
        </w:rPr>
        <w:t>“</w:t>
      </w:r>
      <w:r w:rsidR="000F571B" w:rsidRPr="000F571B">
        <w:rPr>
          <w:rFonts w:ascii="Bookman Old Style" w:hAnsi="Bookman Old Style" w:cs="Times New Roman"/>
          <w:i/>
          <w:sz w:val="20"/>
          <w:szCs w:val="20"/>
        </w:rPr>
        <w:t>……..n</w:t>
      </w:r>
      <w:r w:rsidRPr="000F571B">
        <w:rPr>
          <w:rFonts w:ascii="Bookman Old Style" w:hAnsi="Bookman Old Style" w:cs="Times New Roman"/>
          <w:i/>
          <w:sz w:val="20"/>
          <w:szCs w:val="20"/>
        </w:rPr>
        <w:t>o labour officer shall entertain any dispute or unfair labour practice unless</w:t>
      </w:r>
      <w:r w:rsidR="000F571B" w:rsidRPr="000F571B">
        <w:rPr>
          <w:rFonts w:ascii="Bookman Old Style" w:hAnsi="Bookman Old Style" w:cs="Times New Roman"/>
          <w:i/>
          <w:sz w:val="20"/>
          <w:szCs w:val="20"/>
        </w:rPr>
        <w:t xml:space="preserve"> - It is referred to him within two years from the date the dispute first arose.</w:t>
      </w:r>
      <w:r w:rsidRPr="000F571B">
        <w:rPr>
          <w:rFonts w:ascii="Bookman Old Style" w:hAnsi="Bookman Old Style" w:cs="Times New Roman"/>
          <w:i/>
          <w:sz w:val="20"/>
          <w:szCs w:val="20"/>
        </w:rPr>
        <w:t>”</w:t>
      </w:r>
    </w:p>
    <w:p w:rsidR="009065BE" w:rsidRDefault="009065BE" w:rsidP="00456365">
      <w:pPr>
        <w:spacing w:line="360" w:lineRule="auto"/>
        <w:ind w:firstLine="720"/>
        <w:jc w:val="both"/>
        <w:rPr>
          <w:rFonts w:ascii="Trebuchet MS" w:hAnsi="Trebuchet MS" w:cs="Times New Roman"/>
          <w:sz w:val="24"/>
          <w:szCs w:val="24"/>
        </w:rPr>
      </w:pPr>
      <w:r>
        <w:rPr>
          <w:rFonts w:ascii="Trebuchet MS" w:hAnsi="Trebuchet MS" w:cs="Times New Roman"/>
          <w:sz w:val="24"/>
          <w:szCs w:val="24"/>
        </w:rPr>
        <w:lastRenderedPageBreak/>
        <w:t>Consequently, this court has no option but to find in favour of the Appellant on the issue of prescription and confirm that the Respondent’s claim against the Appellant had prescribed and should never have been entertained by the labour officer or the Arbitrator.  This means even th</w:t>
      </w:r>
      <w:r w:rsidR="008E76B7">
        <w:rPr>
          <w:rFonts w:ascii="Trebuchet MS" w:hAnsi="Trebuchet MS" w:cs="Times New Roman"/>
          <w:sz w:val="24"/>
          <w:szCs w:val="24"/>
        </w:rPr>
        <w:t>e initial award of 30 July, 2012</w:t>
      </w:r>
      <w:r>
        <w:rPr>
          <w:rFonts w:ascii="Trebuchet MS" w:hAnsi="Trebuchet MS" w:cs="Times New Roman"/>
          <w:sz w:val="24"/>
          <w:szCs w:val="24"/>
        </w:rPr>
        <w:t xml:space="preserve"> is a legal nullity because of Section 94.</w:t>
      </w:r>
      <w:r w:rsidR="009725A3">
        <w:rPr>
          <w:rFonts w:ascii="Trebuchet MS" w:hAnsi="Trebuchet MS" w:cs="Times New Roman"/>
          <w:sz w:val="24"/>
          <w:szCs w:val="24"/>
        </w:rPr>
        <w:t xml:space="preserve">  The case of </w:t>
      </w:r>
      <w:r w:rsidR="009725A3" w:rsidRPr="009725A3">
        <w:rPr>
          <w:rFonts w:ascii="Trebuchet MS" w:hAnsi="Trebuchet MS" w:cs="Times New Roman"/>
          <w:b/>
          <w:sz w:val="24"/>
          <w:szCs w:val="24"/>
        </w:rPr>
        <w:t xml:space="preserve">Mugwabi vs Seed Co Limited and Another 2000 (I) ZLR 93 (S) </w:t>
      </w:r>
      <w:r w:rsidR="009725A3">
        <w:rPr>
          <w:rFonts w:ascii="Trebuchet MS" w:hAnsi="Trebuchet MS" w:cs="Times New Roman"/>
          <w:sz w:val="24"/>
          <w:szCs w:val="24"/>
        </w:rPr>
        <w:t xml:space="preserve">on legal nullities is relevant on this point.  In that case, at pages 96H to 97B </w:t>
      </w:r>
      <w:r w:rsidR="009725A3" w:rsidRPr="009725A3">
        <w:rPr>
          <w:rFonts w:ascii="Trebuchet MS" w:hAnsi="Trebuchet MS" w:cs="Times New Roman"/>
          <w:b/>
          <w:sz w:val="24"/>
          <w:szCs w:val="24"/>
        </w:rPr>
        <w:t>Sandura JA</w:t>
      </w:r>
      <w:r w:rsidR="009725A3">
        <w:rPr>
          <w:rFonts w:ascii="Trebuchet MS" w:hAnsi="Trebuchet MS" w:cs="Times New Roman"/>
          <w:sz w:val="24"/>
          <w:szCs w:val="24"/>
        </w:rPr>
        <w:t xml:space="preserve"> stated as follows:</w:t>
      </w:r>
    </w:p>
    <w:p w:rsidR="009725A3" w:rsidRPr="00524862" w:rsidRDefault="009725A3" w:rsidP="00A15949">
      <w:pPr>
        <w:spacing w:line="360" w:lineRule="auto"/>
        <w:ind w:left="720"/>
        <w:jc w:val="both"/>
        <w:rPr>
          <w:rFonts w:ascii="Bookman Old Style" w:hAnsi="Bookman Old Style" w:cs="Times New Roman"/>
          <w:i/>
          <w:sz w:val="20"/>
          <w:szCs w:val="20"/>
        </w:rPr>
      </w:pPr>
      <w:r w:rsidRPr="00524862">
        <w:rPr>
          <w:rFonts w:ascii="Bookman Old Style" w:hAnsi="Bookman Old Style" w:cs="Times New Roman"/>
          <w:i/>
          <w:sz w:val="20"/>
          <w:szCs w:val="20"/>
        </w:rPr>
        <w:t xml:space="preserve">“I can do no better than quote what Lord Denning said in </w:t>
      </w:r>
      <w:r w:rsidRPr="00C318C1">
        <w:rPr>
          <w:rFonts w:ascii="Bookman Old Style" w:hAnsi="Bookman Old Style" w:cs="Times New Roman"/>
          <w:b/>
          <w:i/>
          <w:sz w:val="20"/>
          <w:szCs w:val="20"/>
        </w:rPr>
        <w:t xml:space="preserve">Macfoy </w:t>
      </w:r>
      <w:r w:rsidR="00524862" w:rsidRPr="00C318C1">
        <w:rPr>
          <w:rFonts w:ascii="Bookman Old Style" w:hAnsi="Bookman Old Style" w:cs="Times New Roman"/>
          <w:b/>
          <w:i/>
          <w:sz w:val="20"/>
          <w:szCs w:val="20"/>
        </w:rPr>
        <w:t>vs United Africa</w:t>
      </w:r>
      <w:r w:rsidR="00524862" w:rsidRPr="00524862">
        <w:rPr>
          <w:rFonts w:ascii="Bookman Old Style" w:hAnsi="Bookman Old Style" w:cs="Times New Roman"/>
          <w:i/>
          <w:sz w:val="20"/>
          <w:szCs w:val="20"/>
        </w:rPr>
        <w:t xml:space="preserve"> </w:t>
      </w:r>
      <w:r w:rsidR="00524862" w:rsidRPr="00C318C1">
        <w:rPr>
          <w:rFonts w:ascii="Bookman Old Style" w:hAnsi="Bookman Old Style" w:cs="Times New Roman"/>
          <w:b/>
          <w:i/>
          <w:sz w:val="20"/>
          <w:szCs w:val="20"/>
        </w:rPr>
        <w:t>Company Limited (1961) 3 ALL ER 1169 (PC) at 1172:</w:t>
      </w:r>
    </w:p>
    <w:p w:rsidR="00524862" w:rsidRDefault="00524862" w:rsidP="00A15949">
      <w:pPr>
        <w:spacing w:line="360" w:lineRule="auto"/>
        <w:ind w:left="720"/>
        <w:jc w:val="both"/>
        <w:rPr>
          <w:rFonts w:ascii="Bookman Old Style" w:hAnsi="Bookman Old Style" w:cs="Times New Roman"/>
          <w:i/>
          <w:sz w:val="20"/>
          <w:szCs w:val="20"/>
        </w:rPr>
      </w:pPr>
      <w:r w:rsidRPr="00524862">
        <w:rPr>
          <w:rFonts w:ascii="Bookman Old Style" w:hAnsi="Bookman Old Style" w:cs="Times New Roman"/>
          <w:i/>
          <w:sz w:val="20"/>
          <w:szCs w:val="20"/>
        </w:rPr>
        <w:t xml:space="preserve">“If an act is void, then it is in law a nullity………  There is no need for an order of court to set it aside.  It is automatically null and void without more ado, though it is sometimes convenient to have the court declare it to be so and every </w:t>
      </w:r>
      <w:r w:rsidR="00A15949" w:rsidRPr="00524862">
        <w:rPr>
          <w:rFonts w:ascii="Bookman Old Style" w:hAnsi="Bookman Old Style" w:cs="Times New Roman"/>
          <w:i/>
          <w:sz w:val="20"/>
          <w:szCs w:val="20"/>
        </w:rPr>
        <w:t>proceeding</w:t>
      </w:r>
      <w:r w:rsidRPr="00524862">
        <w:rPr>
          <w:rFonts w:ascii="Bookman Old Style" w:hAnsi="Bookman Old Style" w:cs="Times New Roman"/>
          <w:i/>
          <w:sz w:val="20"/>
          <w:szCs w:val="20"/>
        </w:rPr>
        <w:t xml:space="preserve"> which is founded on it is also bad and incurably bad.”</w:t>
      </w:r>
    </w:p>
    <w:p w:rsidR="00A15949" w:rsidRPr="00524862" w:rsidRDefault="00A15949" w:rsidP="00A15949">
      <w:pPr>
        <w:spacing w:line="360" w:lineRule="auto"/>
        <w:ind w:left="720"/>
        <w:jc w:val="both"/>
        <w:rPr>
          <w:rFonts w:ascii="Bookman Old Style" w:hAnsi="Bookman Old Style" w:cs="Times New Roman"/>
          <w:i/>
          <w:sz w:val="20"/>
          <w:szCs w:val="20"/>
        </w:rPr>
      </w:pPr>
    </w:p>
    <w:p w:rsidR="009077F6" w:rsidRDefault="009065BE" w:rsidP="009065BE">
      <w:pPr>
        <w:spacing w:line="360" w:lineRule="auto"/>
        <w:ind w:firstLine="720"/>
        <w:jc w:val="both"/>
        <w:rPr>
          <w:rFonts w:ascii="Trebuchet MS" w:hAnsi="Trebuchet MS" w:cs="Times New Roman"/>
          <w:sz w:val="24"/>
          <w:szCs w:val="24"/>
        </w:rPr>
      </w:pPr>
      <w:r>
        <w:rPr>
          <w:rFonts w:ascii="Trebuchet MS" w:hAnsi="Trebuchet MS" w:cs="Times New Roman"/>
          <w:sz w:val="24"/>
          <w:szCs w:val="24"/>
        </w:rPr>
        <w:t xml:space="preserve">In view of all the factors outlined above the appeal must succeed and </w:t>
      </w:r>
      <w:r w:rsidR="00A03C6D">
        <w:rPr>
          <w:rFonts w:ascii="Trebuchet MS" w:hAnsi="Trebuchet MS" w:cs="Times New Roman"/>
          <w:sz w:val="24"/>
          <w:szCs w:val="24"/>
        </w:rPr>
        <w:t xml:space="preserve">the </w:t>
      </w:r>
      <w:r>
        <w:rPr>
          <w:rFonts w:ascii="Trebuchet MS" w:hAnsi="Trebuchet MS" w:cs="Times New Roman"/>
          <w:sz w:val="24"/>
          <w:szCs w:val="24"/>
        </w:rPr>
        <w:t>award by Honourable P. Shawatu of 7 April, 2011 is hereby set aside, with each party paying its own costs</w:t>
      </w:r>
    </w:p>
    <w:p w:rsidR="009065BE" w:rsidRDefault="009065BE" w:rsidP="009065BE">
      <w:pPr>
        <w:spacing w:line="360" w:lineRule="auto"/>
        <w:ind w:firstLine="720"/>
        <w:jc w:val="both"/>
        <w:rPr>
          <w:rFonts w:ascii="Trebuchet MS" w:hAnsi="Trebuchet MS" w:cs="Times New Roman"/>
          <w:sz w:val="24"/>
          <w:szCs w:val="24"/>
        </w:rPr>
      </w:pPr>
    </w:p>
    <w:p w:rsidR="00A15949" w:rsidRDefault="00A15949" w:rsidP="009065BE">
      <w:pPr>
        <w:spacing w:line="360" w:lineRule="auto"/>
        <w:ind w:firstLine="720"/>
        <w:jc w:val="both"/>
        <w:rPr>
          <w:rFonts w:ascii="Trebuchet MS" w:hAnsi="Trebuchet MS" w:cs="Times New Roman"/>
          <w:sz w:val="24"/>
          <w:szCs w:val="24"/>
        </w:rPr>
      </w:pPr>
    </w:p>
    <w:p w:rsidR="00A15949" w:rsidRDefault="00A15949" w:rsidP="009065BE">
      <w:pPr>
        <w:spacing w:line="360" w:lineRule="auto"/>
        <w:ind w:firstLine="720"/>
        <w:jc w:val="both"/>
        <w:rPr>
          <w:rFonts w:ascii="Trebuchet MS" w:hAnsi="Trebuchet MS" w:cs="Times New Roman"/>
          <w:sz w:val="24"/>
          <w:szCs w:val="24"/>
        </w:rPr>
      </w:pPr>
    </w:p>
    <w:p w:rsidR="00A15949" w:rsidRDefault="00A15949" w:rsidP="009065BE">
      <w:pPr>
        <w:spacing w:line="360" w:lineRule="auto"/>
        <w:ind w:firstLine="720"/>
        <w:jc w:val="both"/>
        <w:rPr>
          <w:rFonts w:ascii="Trebuchet MS" w:hAnsi="Trebuchet MS" w:cs="Times New Roman"/>
          <w:sz w:val="24"/>
          <w:szCs w:val="24"/>
        </w:rPr>
      </w:pPr>
    </w:p>
    <w:p w:rsidR="00A15949" w:rsidRDefault="00A15949" w:rsidP="009065BE">
      <w:pPr>
        <w:spacing w:line="360" w:lineRule="auto"/>
        <w:ind w:firstLine="720"/>
        <w:jc w:val="both"/>
        <w:rPr>
          <w:rFonts w:ascii="Trebuchet MS" w:hAnsi="Trebuchet MS" w:cs="Times New Roman"/>
          <w:sz w:val="24"/>
          <w:szCs w:val="24"/>
        </w:rPr>
      </w:pPr>
    </w:p>
    <w:p w:rsidR="00A15949" w:rsidRDefault="00A15949" w:rsidP="009065BE">
      <w:pPr>
        <w:spacing w:line="360" w:lineRule="auto"/>
        <w:ind w:firstLine="720"/>
        <w:jc w:val="both"/>
        <w:rPr>
          <w:rFonts w:ascii="Trebuchet MS" w:hAnsi="Trebuchet MS" w:cs="Times New Roman"/>
          <w:sz w:val="24"/>
          <w:szCs w:val="24"/>
        </w:rPr>
      </w:pPr>
    </w:p>
    <w:p w:rsidR="00A15949" w:rsidRPr="009065BE" w:rsidRDefault="00A15949" w:rsidP="00D1376F">
      <w:pPr>
        <w:spacing w:line="360" w:lineRule="auto"/>
        <w:jc w:val="both"/>
        <w:rPr>
          <w:rFonts w:ascii="Trebuchet MS" w:hAnsi="Trebuchet MS" w:cs="Times New Roman"/>
          <w:sz w:val="24"/>
          <w:szCs w:val="24"/>
        </w:rPr>
      </w:pPr>
    </w:p>
    <w:p w:rsidR="009D3A9E" w:rsidRPr="009077F6" w:rsidRDefault="00B11B7A" w:rsidP="00AF7D64">
      <w:pPr>
        <w:spacing w:line="360" w:lineRule="auto"/>
        <w:jc w:val="both"/>
        <w:rPr>
          <w:rFonts w:ascii="Bookman Old Style" w:hAnsi="Bookman Old Style"/>
          <w:b/>
          <w:i/>
        </w:rPr>
      </w:pPr>
      <w:r w:rsidRPr="009077F6">
        <w:rPr>
          <w:rFonts w:ascii="Trebuchet MS" w:hAnsi="Trebuchet MS"/>
          <w:b/>
          <w:i/>
        </w:rPr>
        <w:t>Mtetwa and Nyambirai i</w:t>
      </w:r>
      <w:r w:rsidR="009077F6" w:rsidRPr="009077F6">
        <w:rPr>
          <w:rFonts w:ascii="Trebuchet MS" w:hAnsi="Trebuchet MS"/>
          <w:b/>
          <w:i/>
        </w:rPr>
        <w:t>ncorporating Wilmot &amp; Bennet</w:t>
      </w:r>
      <w:r w:rsidR="009077F6" w:rsidRPr="009077F6">
        <w:rPr>
          <w:rFonts w:ascii="Trebuchet MS" w:hAnsi="Trebuchet MS"/>
          <w:b/>
          <w:i/>
        </w:rPr>
        <w:tab/>
        <w:t>-</w:t>
      </w:r>
      <w:r w:rsidR="009077F6" w:rsidRPr="009077F6">
        <w:rPr>
          <w:rFonts w:ascii="Trebuchet MS" w:hAnsi="Trebuchet MS"/>
          <w:b/>
          <w:i/>
        </w:rPr>
        <w:tab/>
      </w:r>
      <w:r w:rsidRPr="009077F6">
        <w:rPr>
          <w:rFonts w:ascii="Trebuchet MS" w:hAnsi="Trebuchet MS"/>
          <w:b/>
          <w:i/>
        </w:rPr>
        <w:t>Appellant’s Legal Practitioners</w:t>
      </w:r>
    </w:p>
    <w:sectPr w:rsidR="009D3A9E" w:rsidRPr="009077F6" w:rsidSect="00F6744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970" w:rsidRDefault="00876970" w:rsidP="00345C62">
      <w:pPr>
        <w:spacing w:after="0" w:line="240" w:lineRule="auto"/>
      </w:pPr>
      <w:r>
        <w:separator/>
      </w:r>
    </w:p>
  </w:endnote>
  <w:endnote w:type="continuationSeparator" w:id="0">
    <w:p w:rsidR="00876970" w:rsidRDefault="00876970" w:rsidP="0034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203"/>
      <w:docPartObj>
        <w:docPartGallery w:val="Page Numbers (Bottom of Page)"/>
        <w:docPartUnique/>
      </w:docPartObj>
    </w:sdtPr>
    <w:sdtEndPr/>
    <w:sdtContent>
      <w:p w:rsidR="00662E23" w:rsidRDefault="00876970">
        <w:pPr>
          <w:pStyle w:val="Footer"/>
          <w:jc w:val="right"/>
        </w:pPr>
        <w:r>
          <w:fldChar w:fldCharType="begin"/>
        </w:r>
        <w:r>
          <w:instrText xml:space="preserve"> PAGE   \* MERGEFORMAT </w:instrText>
        </w:r>
        <w:r>
          <w:fldChar w:fldCharType="separate"/>
        </w:r>
        <w:r w:rsidR="00C52B1F">
          <w:rPr>
            <w:noProof/>
          </w:rPr>
          <w:t>7</w:t>
        </w:r>
        <w:r>
          <w:rPr>
            <w:noProof/>
          </w:rPr>
          <w:fldChar w:fldCharType="end"/>
        </w:r>
      </w:p>
    </w:sdtContent>
  </w:sdt>
  <w:p w:rsidR="00662E23" w:rsidRDefault="00662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970" w:rsidRDefault="00876970" w:rsidP="00345C62">
      <w:pPr>
        <w:spacing w:after="0" w:line="240" w:lineRule="auto"/>
      </w:pPr>
      <w:r>
        <w:separator/>
      </w:r>
    </w:p>
  </w:footnote>
  <w:footnote w:type="continuationSeparator" w:id="0">
    <w:p w:rsidR="00876970" w:rsidRDefault="00876970" w:rsidP="0034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23" w:rsidRDefault="00662E23" w:rsidP="00345C62">
    <w:pPr>
      <w:pStyle w:val="Header"/>
      <w:jc w:val="right"/>
    </w:pPr>
    <w:r w:rsidRPr="00DF07BD">
      <w:rPr>
        <w:rFonts w:ascii="Trebuchet MS" w:hAnsi="Trebuchet MS"/>
        <w:b/>
        <w:sz w:val="24"/>
        <w:szCs w:val="24"/>
      </w:rPr>
      <w:t>JUDGMENT LC/H/</w:t>
    </w:r>
    <w:r>
      <w:rPr>
        <w:rFonts w:ascii="Trebuchet MS" w:hAnsi="Trebuchet MS"/>
        <w:b/>
        <w:sz w:val="24"/>
        <w:szCs w:val="24"/>
      </w:rPr>
      <w:t>225</w:t>
    </w:r>
    <w:r w:rsidRPr="00DF07BD">
      <w:rPr>
        <w:rFonts w:ascii="Trebuchet MS" w:hAnsi="Trebuchet MS"/>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CFE"/>
    <w:multiLevelType w:val="hybridMultilevel"/>
    <w:tmpl w:val="4A227C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3D0225"/>
    <w:multiLevelType w:val="hybridMultilevel"/>
    <w:tmpl w:val="1CA4489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9957651"/>
    <w:multiLevelType w:val="hybridMultilevel"/>
    <w:tmpl w:val="0150D05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D23517D"/>
    <w:multiLevelType w:val="hybridMultilevel"/>
    <w:tmpl w:val="F1469A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4962AC1"/>
    <w:multiLevelType w:val="hybridMultilevel"/>
    <w:tmpl w:val="EE5828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9034AF6"/>
    <w:multiLevelType w:val="hybridMultilevel"/>
    <w:tmpl w:val="E15AF544"/>
    <w:lvl w:ilvl="0" w:tplc="23828B1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4F87C9F"/>
    <w:multiLevelType w:val="hybridMultilevel"/>
    <w:tmpl w:val="7C52BA32"/>
    <w:lvl w:ilvl="0" w:tplc="C19890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34450E4"/>
    <w:multiLevelType w:val="hybridMultilevel"/>
    <w:tmpl w:val="73B2F33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65"/>
    <w:rsid w:val="00004E5E"/>
    <w:rsid w:val="000067FD"/>
    <w:rsid w:val="00053C9B"/>
    <w:rsid w:val="000579FC"/>
    <w:rsid w:val="00064E9A"/>
    <w:rsid w:val="00075AD7"/>
    <w:rsid w:val="000906F4"/>
    <w:rsid w:val="00091C92"/>
    <w:rsid w:val="000A22EB"/>
    <w:rsid w:val="000A526E"/>
    <w:rsid w:val="000A6B0C"/>
    <w:rsid w:val="000D27AA"/>
    <w:rsid w:val="000F1669"/>
    <w:rsid w:val="000F571B"/>
    <w:rsid w:val="00100C5E"/>
    <w:rsid w:val="00106A55"/>
    <w:rsid w:val="00106DF5"/>
    <w:rsid w:val="00133BC6"/>
    <w:rsid w:val="001378CE"/>
    <w:rsid w:val="001405F9"/>
    <w:rsid w:val="00165FBF"/>
    <w:rsid w:val="00170320"/>
    <w:rsid w:val="00175860"/>
    <w:rsid w:val="00186E8C"/>
    <w:rsid w:val="001B357A"/>
    <w:rsid w:val="001C6DD3"/>
    <w:rsid w:val="001D331E"/>
    <w:rsid w:val="001D6C0F"/>
    <w:rsid w:val="001E4256"/>
    <w:rsid w:val="002006E8"/>
    <w:rsid w:val="00215867"/>
    <w:rsid w:val="002545FE"/>
    <w:rsid w:val="00265489"/>
    <w:rsid w:val="00271FB9"/>
    <w:rsid w:val="00273CBF"/>
    <w:rsid w:val="00273EED"/>
    <w:rsid w:val="002A0D93"/>
    <w:rsid w:val="002A343A"/>
    <w:rsid w:val="002C1BD2"/>
    <w:rsid w:val="002C2C97"/>
    <w:rsid w:val="002D13AE"/>
    <w:rsid w:val="002D28A5"/>
    <w:rsid w:val="002D431A"/>
    <w:rsid w:val="002D59DB"/>
    <w:rsid w:val="002D6D7E"/>
    <w:rsid w:val="002E2C6E"/>
    <w:rsid w:val="002E6375"/>
    <w:rsid w:val="00303BAF"/>
    <w:rsid w:val="00303E12"/>
    <w:rsid w:val="00307694"/>
    <w:rsid w:val="0031505F"/>
    <w:rsid w:val="00334DA6"/>
    <w:rsid w:val="003401DB"/>
    <w:rsid w:val="00345C62"/>
    <w:rsid w:val="003506B3"/>
    <w:rsid w:val="00351C1F"/>
    <w:rsid w:val="00364F39"/>
    <w:rsid w:val="003810A1"/>
    <w:rsid w:val="00391A2C"/>
    <w:rsid w:val="003D180E"/>
    <w:rsid w:val="003E255F"/>
    <w:rsid w:val="003F06BD"/>
    <w:rsid w:val="003F68DE"/>
    <w:rsid w:val="0040548B"/>
    <w:rsid w:val="0041313F"/>
    <w:rsid w:val="0043756C"/>
    <w:rsid w:val="00437BBB"/>
    <w:rsid w:val="00456365"/>
    <w:rsid w:val="00467722"/>
    <w:rsid w:val="00476000"/>
    <w:rsid w:val="004822E5"/>
    <w:rsid w:val="00493E8B"/>
    <w:rsid w:val="004972C6"/>
    <w:rsid w:val="004B3941"/>
    <w:rsid w:val="004B4BFB"/>
    <w:rsid w:val="004D5A61"/>
    <w:rsid w:val="004F11E6"/>
    <w:rsid w:val="0052138A"/>
    <w:rsid w:val="00524862"/>
    <w:rsid w:val="005541FE"/>
    <w:rsid w:val="00564827"/>
    <w:rsid w:val="00567BD9"/>
    <w:rsid w:val="00573FF9"/>
    <w:rsid w:val="00575853"/>
    <w:rsid w:val="00581FD2"/>
    <w:rsid w:val="00595409"/>
    <w:rsid w:val="00596C56"/>
    <w:rsid w:val="005A1D76"/>
    <w:rsid w:val="005C0681"/>
    <w:rsid w:val="005D32A3"/>
    <w:rsid w:val="005D716A"/>
    <w:rsid w:val="005F463C"/>
    <w:rsid w:val="005F5BAF"/>
    <w:rsid w:val="005F7604"/>
    <w:rsid w:val="00602A28"/>
    <w:rsid w:val="0060624D"/>
    <w:rsid w:val="00606D2C"/>
    <w:rsid w:val="00617C2B"/>
    <w:rsid w:val="00621A47"/>
    <w:rsid w:val="00622DF7"/>
    <w:rsid w:val="00630F54"/>
    <w:rsid w:val="00644EA7"/>
    <w:rsid w:val="00662E23"/>
    <w:rsid w:val="00681D88"/>
    <w:rsid w:val="006877D5"/>
    <w:rsid w:val="006C184D"/>
    <w:rsid w:val="00700EA4"/>
    <w:rsid w:val="007035C7"/>
    <w:rsid w:val="00727547"/>
    <w:rsid w:val="00740651"/>
    <w:rsid w:val="00775679"/>
    <w:rsid w:val="00783760"/>
    <w:rsid w:val="0079681E"/>
    <w:rsid w:val="007B473D"/>
    <w:rsid w:val="007D7617"/>
    <w:rsid w:val="007F3D52"/>
    <w:rsid w:val="00802095"/>
    <w:rsid w:val="00810D46"/>
    <w:rsid w:val="008243D5"/>
    <w:rsid w:val="008406F5"/>
    <w:rsid w:val="00876970"/>
    <w:rsid w:val="008A7461"/>
    <w:rsid w:val="008B583B"/>
    <w:rsid w:val="008C1833"/>
    <w:rsid w:val="008E2B94"/>
    <w:rsid w:val="008E76B7"/>
    <w:rsid w:val="008F32B8"/>
    <w:rsid w:val="008F39CF"/>
    <w:rsid w:val="008F570A"/>
    <w:rsid w:val="009065BE"/>
    <w:rsid w:val="009077F6"/>
    <w:rsid w:val="00912198"/>
    <w:rsid w:val="00932B64"/>
    <w:rsid w:val="009546FC"/>
    <w:rsid w:val="009647E1"/>
    <w:rsid w:val="009725A3"/>
    <w:rsid w:val="00977539"/>
    <w:rsid w:val="0099660A"/>
    <w:rsid w:val="009A0322"/>
    <w:rsid w:val="009A4202"/>
    <w:rsid w:val="009A6D1C"/>
    <w:rsid w:val="009B104C"/>
    <w:rsid w:val="009D3A9E"/>
    <w:rsid w:val="009F58CB"/>
    <w:rsid w:val="00A03C6D"/>
    <w:rsid w:val="00A15949"/>
    <w:rsid w:val="00A208D6"/>
    <w:rsid w:val="00A2262A"/>
    <w:rsid w:val="00A226F5"/>
    <w:rsid w:val="00A65D94"/>
    <w:rsid w:val="00A85E12"/>
    <w:rsid w:val="00A87A52"/>
    <w:rsid w:val="00AB5971"/>
    <w:rsid w:val="00AC70F3"/>
    <w:rsid w:val="00AD423B"/>
    <w:rsid w:val="00AD4E65"/>
    <w:rsid w:val="00AF7D64"/>
    <w:rsid w:val="00B11B7A"/>
    <w:rsid w:val="00B15C93"/>
    <w:rsid w:val="00B17C17"/>
    <w:rsid w:val="00B30816"/>
    <w:rsid w:val="00B31E4A"/>
    <w:rsid w:val="00B408A5"/>
    <w:rsid w:val="00B447B4"/>
    <w:rsid w:val="00B70447"/>
    <w:rsid w:val="00B73437"/>
    <w:rsid w:val="00B97C7E"/>
    <w:rsid w:val="00BA3906"/>
    <w:rsid w:val="00BB645B"/>
    <w:rsid w:val="00BE0BD1"/>
    <w:rsid w:val="00BE65DD"/>
    <w:rsid w:val="00BF6DF2"/>
    <w:rsid w:val="00C058EC"/>
    <w:rsid w:val="00C24DF1"/>
    <w:rsid w:val="00C318C1"/>
    <w:rsid w:val="00C47274"/>
    <w:rsid w:val="00C52B1F"/>
    <w:rsid w:val="00C64FF7"/>
    <w:rsid w:val="00C67E66"/>
    <w:rsid w:val="00C73C93"/>
    <w:rsid w:val="00C76E96"/>
    <w:rsid w:val="00C84235"/>
    <w:rsid w:val="00C87682"/>
    <w:rsid w:val="00C9166B"/>
    <w:rsid w:val="00CB74E6"/>
    <w:rsid w:val="00CD0D48"/>
    <w:rsid w:val="00CE42C3"/>
    <w:rsid w:val="00D1376F"/>
    <w:rsid w:val="00D13AD1"/>
    <w:rsid w:val="00D144D8"/>
    <w:rsid w:val="00D2594F"/>
    <w:rsid w:val="00D5004D"/>
    <w:rsid w:val="00D600B0"/>
    <w:rsid w:val="00D85E62"/>
    <w:rsid w:val="00DA543C"/>
    <w:rsid w:val="00DA61C4"/>
    <w:rsid w:val="00DD4EE0"/>
    <w:rsid w:val="00DE0405"/>
    <w:rsid w:val="00DF40A5"/>
    <w:rsid w:val="00DF722A"/>
    <w:rsid w:val="00E0154A"/>
    <w:rsid w:val="00E1081D"/>
    <w:rsid w:val="00E20101"/>
    <w:rsid w:val="00E2513D"/>
    <w:rsid w:val="00E26265"/>
    <w:rsid w:val="00E32C29"/>
    <w:rsid w:val="00E339A4"/>
    <w:rsid w:val="00E36737"/>
    <w:rsid w:val="00E401AF"/>
    <w:rsid w:val="00E41BB3"/>
    <w:rsid w:val="00E5690B"/>
    <w:rsid w:val="00E57FCB"/>
    <w:rsid w:val="00E75D6C"/>
    <w:rsid w:val="00E863B4"/>
    <w:rsid w:val="00E909D1"/>
    <w:rsid w:val="00E96758"/>
    <w:rsid w:val="00EA3CAC"/>
    <w:rsid w:val="00EC66DA"/>
    <w:rsid w:val="00EF4460"/>
    <w:rsid w:val="00EF53EE"/>
    <w:rsid w:val="00F01B61"/>
    <w:rsid w:val="00F124D5"/>
    <w:rsid w:val="00F31F39"/>
    <w:rsid w:val="00F4300A"/>
    <w:rsid w:val="00F66AE6"/>
    <w:rsid w:val="00F6739D"/>
    <w:rsid w:val="00F67447"/>
    <w:rsid w:val="00F92491"/>
    <w:rsid w:val="00F9711F"/>
    <w:rsid w:val="00F977A8"/>
    <w:rsid w:val="00FA0BDD"/>
    <w:rsid w:val="00FA5E10"/>
    <w:rsid w:val="00FB25C8"/>
    <w:rsid w:val="00FE54EB"/>
    <w:rsid w:val="00FF15FC"/>
    <w:rsid w:val="00FF277E"/>
    <w:rsid w:val="00FF6F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C8"/>
    <w:pPr>
      <w:ind w:left="720"/>
      <w:contextualSpacing/>
    </w:pPr>
  </w:style>
  <w:style w:type="paragraph" w:styleId="Header">
    <w:name w:val="header"/>
    <w:basedOn w:val="Normal"/>
    <w:link w:val="HeaderChar"/>
    <w:uiPriority w:val="99"/>
    <w:semiHidden/>
    <w:unhideWhenUsed/>
    <w:rsid w:val="0034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C62"/>
    <w:rPr>
      <w:lang w:val="en-US"/>
    </w:rPr>
  </w:style>
  <w:style w:type="paragraph" w:styleId="Footer">
    <w:name w:val="footer"/>
    <w:basedOn w:val="Normal"/>
    <w:link w:val="FooterChar"/>
    <w:uiPriority w:val="99"/>
    <w:unhideWhenUsed/>
    <w:rsid w:val="0034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C6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C8"/>
    <w:pPr>
      <w:ind w:left="720"/>
      <w:contextualSpacing/>
    </w:pPr>
  </w:style>
  <w:style w:type="paragraph" w:styleId="Header">
    <w:name w:val="header"/>
    <w:basedOn w:val="Normal"/>
    <w:link w:val="HeaderChar"/>
    <w:uiPriority w:val="99"/>
    <w:semiHidden/>
    <w:unhideWhenUsed/>
    <w:rsid w:val="0034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C62"/>
    <w:rPr>
      <w:lang w:val="en-US"/>
    </w:rPr>
  </w:style>
  <w:style w:type="paragraph" w:styleId="Footer">
    <w:name w:val="footer"/>
    <w:basedOn w:val="Normal"/>
    <w:link w:val="FooterChar"/>
    <w:uiPriority w:val="99"/>
    <w:unhideWhenUsed/>
    <w:rsid w:val="0034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C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10EB-5296-43BA-B664-4DE8DAB2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2013-06-13T09:12:00Z</cp:lastPrinted>
  <dcterms:created xsi:type="dcterms:W3CDTF">2017-04-05T13:15:00Z</dcterms:created>
  <dcterms:modified xsi:type="dcterms:W3CDTF">2017-04-05T13:15:00Z</dcterms:modified>
</cp:coreProperties>
</file>