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11" w:rsidRPr="00416411" w:rsidRDefault="00416411" w:rsidP="00D52D0A">
      <w:pPr>
        <w:spacing w:line="240" w:lineRule="auto"/>
        <w:ind w:firstLine="0"/>
        <w:rPr>
          <w:b/>
          <w:color w:val="auto"/>
        </w:rPr>
      </w:pPr>
      <w:proofErr w:type="gramStart"/>
      <w:r w:rsidRPr="00416411">
        <w:rPr>
          <w:b/>
          <w:color w:val="auto"/>
        </w:rPr>
        <w:t xml:space="preserve">IN THE LABOUR COURT OF ZIMBABWE  </w:t>
      </w:r>
      <w:r w:rsidR="00B822CF">
        <w:rPr>
          <w:b/>
          <w:color w:val="auto"/>
        </w:rPr>
        <w:t xml:space="preserve">      </w:t>
      </w:r>
      <w:r w:rsidRPr="00416411">
        <w:rPr>
          <w:b/>
          <w:color w:val="auto"/>
        </w:rPr>
        <w:t>JUDGEMENT NO.</w:t>
      </w:r>
      <w:proofErr w:type="gramEnd"/>
      <w:r w:rsidRPr="00416411">
        <w:rPr>
          <w:b/>
          <w:color w:val="auto"/>
        </w:rPr>
        <w:t xml:space="preserve"> </w:t>
      </w:r>
      <w:r w:rsidR="00130E80">
        <w:rPr>
          <w:b/>
          <w:color w:val="auto"/>
        </w:rPr>
        <w:t>LC/H/6/2020</w:t>
      </w:r>
      <w:r w:rsidRPr="00416411">
        <w:rPr>
          <w:b/>
          <w:color w:val="auto"/>
        </w:rPr>
        <w:t xml:space="preserve">                   </w:t>
      </w:r>
    </w:p>
    <w:p w:rsidR="00D52D0A" w:rsidRDefault="00130E80" w:rsidP="00D52D0A">
      <w:pPr>
        <w:spacing w:line="240" w:lineRule="auto"/>
        <w:ind w:firstLine="0"/>
        <w:rPr>
          <w:b/>
          <w:color w:val="auto"/>
        </w:rPr>
      </w:pPr>
      <w:r>
        <w:rPr>
          <w:b/>
          <w:color w:val="auto"/>
        </w:rPr>
        <w:t>HARARE, 17 SEPTEMBER 2018</w:t>
      </w:r>
      <w:r>
        <w:rPr>
          <w:b/>
          <w:color w:val="auto"/>
        </w:rPr>
        <w:tab/>
      </w:r>
      <w:r>
        <w:rPr>
          <w:b/>
          <w:color w:val="auto"/>
        </w:rPr>
        <w:tab/>
      </w:r>
      <w:r w:rsidR="00D52D0A">
        <w:rPr>
          <w:b/>
          <w:color w:val="auto"/>
        </w:rPr>
        <w:tab/>
        <w:t xml:space="preserve">     </w:t>
      </w:r>
      <w:r>
        <w:rPr>
          <w:b/>
          <w:color w:val="auto"/>
        </w:rPr>
        <w:t>CASE NO. LC/</w:t>
      </w:r>
      <w:r w:rsidR="00D52D0A">
        <w:rPr>
          <w:b/>
          <w:color w:val="auto"/>
        </w:rPr>
        <w:t>H/572/15</w:t>
      </w:r>
    </w:p>
    <w:p w:rsidR="00D52D0A" w:rsidRDefault="00D52D0A" w:rsidP="00D52D0A">
      <w:pPr>
        <w:spacing w:line="240" w:lineRule="auto"/>
        <w:ind w:firstLine="0"/>
        <w:rPr>
          <w:b/>
          <w:color w:val="auto"/>
        </w:rPr>
      </w:pPr>
      <w:r>
        <w:rPr>
          <w:b/>
          <w:color w:val="auto"/>
        </w:rPr>
        <w:t>AND 10 JANUARY 2020</w:t>
      </w:r>
    </w:p>
    <w:p w:rsidR="00416411" w:rsidRPr="00416411" w:rsidRDefault="00416411" w:rsidP="00B822CF">
      <w:pPr>
        <w:ind w:firstLine="0"/>
        <w:rPr>
          <w:color w:val="auto"/>
        </w:rPr>
      </w:pPr>
      <w:r>
        <w:rPr>
          <w:color w:val="auto"/>
        </w:rPr>
        <w:t xml:space="preserve">In the matter </w:t>
      </w:r>
      <w:proofErr w:type="gramStart"/>
      <w:r>
        <w:rPr>
          <w:color w:val="auto"/>
        </w:rPr>
        <w:t>between :</w:t>
      </w:r>
      <w:proofErr w:type="gramEnd"/>
      <w:r>
        <w:rPr>
          <w:color w:val="auto"/>
        </w:rPr>
        <w:t>-</w:t>
      </w:r>
    </w:p>
    <w:p w:rsidR="004F0AE2" w:rsidRPr="00416411" w:rsidRDefault="0023738A" w:rsidP="006E21FB">
      <w:pPr>
        <w:spacing w:line="240" w:lineRule="auto"/>
        <w:ind w:firstLine="0"/>
        <w:rPr>
          <w:b/>
          <w:color w:val="auto"/>
        </w:rPr>
      </w:pPr>
      <w:r w:rsidRPr="00416411">
        <w:rPr>
          <w:b/>
          <w:color w:val="auto"/>
        </w:rPr>
        <w:t xml:space="preserve">LICKSON </w:t>
      </w:r>
      <w:r w:rsidR="00416411" w:rsidRPr="00416411">
        <w:rPr>
          <w:b/>
          <w:color w:val="auto"/>
        </w:rPr>
        <w:t>MATARE</w:t>
      </w:r>
      <w:r w:rsidR="00816386">
        <w:rPr>
          <w:b/>
          <w:color w:val="auto"/>
        </w:rPr>
        <w:tab/>
      </w:r>
      <w:r w:rsidR="00816386">
        <w:rPr>
          <w:b/>
          <w:color w:val="auto"/>
        </w:rPr>
        <w:tab/>
      </w:r>
      <w:r w:rsidR="00816386">
        <w:rPr>
          <w:b/>
          <w:color w:val="auto"/>
        </w:rPr>
        <w:tab/>
      </w:r>
      <w:r w:rsidR="00816386">
        <w:rPr>
          <w:b/>
          <w:color w:val="auto"/>
        </w:rPr>
        <w:tab/>
      </w:r>
      <w:r w:rsidR="00816386">
        <w:rPr>
          <w:b/>
          <w:color w:val="auto"/>
        </w:rPr>
        <w:tab/>
        <w:t>Appellant</w:t>
      </w:r>
    </w:p>
    <w:p w:rsidR="004F0AE2" w:rsidRDefault="00816386" w:rsidP="006E21FB">
      <w:pPr>
        <w:spacing w:line="240" w:lineRule="auto"/>
        <w:ind w:firstLine="0"/>
        <w:rPr>
          <w:color w:val="auto"/>
        </w:rPr>
      </w:pPr>
      <w:r>
        <w:rPr>
          <w:color w:val="auto"/>
        </w:rPr>
        <w:t>And</w:t>
      </w:r>
    </w:p>
    <w:p w:rsidR="004F0AE2" w:rsidRDefault="005D2CEC" w:rsidP="006E21FB">
      <w:pPr>
        <w:spacing w:line="240" w:lineRule="auto"/>
        <w:ind w:firstLine="0"/>
        <w:rPr>
          <w:b/>
          <w:color w:val="auto"/>
        </w:rPr>
      </w:pPr>
      <w:r>
        <w:rPr>
          <w:b/>
          <w:color w:val="auto"/>
        </w:rPr>
        <w:t>MINISTER</w:t>
      </w:r>
      <w:r w:rsidR="00416411" w:rsidRPr="00416411">
        <w:rPr>
          <w:b/>
          <w:color w:val="auto"/>
        </w:rPr>
        <w:t xml:space="preserve"> OF PRIMARY AND SECONDARY </w:t>
      </w:r>
      <w:r w:rsidR="00816386">
        <w:rPr>
          <w:b/>
          <w:color w:val="auto"/>
        </w:rPr>
        <w:tab/>
      </w:r>
      <w:r w:rsidR="00416411">
        <w:rPr>
          <w:b/>
          <w:color w:val="auto"/>
        </w:rPr>
        <w:t>1</w:t>
      </w:r>
      <w:r w:rsidR="00816386" w:rsidRPr="00416411">
        <w:rPr>
          <w:b/>
          <w:color w:val="auto"/>
          <w:vertAlign w:val="superscript"/>
        </w:rPr>
        <w:t>st</w:t>
      </w:r>
      <w:r w:rsidR="00416411">
        <w:rPr>
          <w:b/>
          <w:color w:val="auto"/>
        </w:rPr>
        <w:t xml:space="preserve"> R</w:t>
      </w:r>
      <w:r w:rsidR="00816386">
        <w:rPr>
          <w:b/>
          <w:color w:val="auto"/>
        </w:rPr>
        <w:t>espondent</w:t>
      </w:r>
    </w:p>
    <w:p w:rsidR="006E21FB" w:rsidRPr="00416411" w:rsidRDefault="006E21FB" w:rsidP="006E21FB">
      <w:pPr>
        <w:spacing w:line="240" w:lineRule="auto"/>
        <w:ind w:firstLine="0"/>
        <w:rPr>
          <w:b/>
          <w:color w:val="auto"/>
        </w:rPr>
      </w:pPr>
      <w:r>
        <w:rPr>
          <w:b/>
          <w:color w:val="auto"/>
        </w:rPr>
        <w:t>EDUCATION</w:t>
      </w:r>
    </w:p>
    <w:p w:rsidR="004F0AE2" w:rsidRPr="003E2AF5" w:rsidRDefault="00416411" w:rsidP="006E21FB">
      <w:pPr>
        <w:spacing w:line="240" w:lineRule="auto"/>
        <w:ind w:firstLine="0"/>
        <w:rPr>
          <w:color w:val="auto"/>
        </w:rPr>
      </w:pPr>
      <w:r w:rsidRPr="003E2AF5">
        <w:rPr>
          <w:color w:val="auto"/>
        </w:rPr>
        <w:t>And</w:t>
      </w:r>
    </w:p>
    <w:p w:rsidR="00680309" w:rsidRPr="00416411" w:rsidRDefault="00416411" w:rsidP="006E21FB">
      <w:pPr>
        <w:spacing w:line="240" w:lineRule="auto"/>
        <w:ind w:firstLine="0"/>
        <w:rPr>
          <w:b/>
          <w:color w:val="auto"/>
        </w:rPr>
      </w:pPr>
      <w:r w:rsidRPr="00416411">
        <w:rPr>
          <w:b/>
          <w:color w:val="auto"/>
        </w:rPr>
        <w:t>CIVIL SERVICE COMMISSION</w:t>
      </w:r>
      <w:r w:rsidR="003E2AF5">
        <w:rPr>
          <w:b/>
          <w:color w:val="auto"/>
        </w:rPr>
        <w:tab/>
      </w:r>
      <w:r w:rsidR="003E2AF5">
        <w:rPr>
          <w:b/>
          <w:color w:val="auto"/>
        </w:rPr>
        <w:tab/>
      </w:r>
      <w:r w:rsidR="003E2AF5">
        <w:rPr>
          <w:b/>
          <w:color w:val="auto"/>
        </w:rPr>
        <w:tab/>
      </w:r>
      <w:r w:rsidR="003E2AF5">
        <w:rPr>
          <w:b/>
          <w:color w:val="auto"/>
        </w:rPr>
        <w:tab/>
      </w:r>
      <w:r>
        <w:rPr>
          <w:b/>
          <w:color w:val="auto"/>
        </w:rPr>
        <w:t>2</w:t>
      </w:r>
      <w:r w:rsidR="003E2AF5" w:rsidRPr="00416411">
        <w:rPr>
          <w:b/>
          <w:color w:val="auto"/>
          <w:vertAlign w:val="superscript"/>
        </w:rPr>
        <w:t>nd</w:t>
      </w:r>
      <w:r>
        <w:rPr>
          <w:b/>
          <w:color w:val="auto"/>
        </w:rPr>
        <w:t xml:space="preserve"> R</w:t>
      </w:r>
      <w:r w:rsidR="003E2AF5">
        <w:rPr>
          <w:b/>
          <w:color w:val="auto"/>
        </w:rPr>
        <w:t>espondent</w:t>
      </w:r>
    </w:p>
    <w:p w:rsidR="00680309" w:rsidRPr="00B538F7" w:rsidRDefault="003E2AF5" w:rsidP="00B822CF">
      <w:pPr>
        <w:ind w:firstLine="0"/>
        <w:rPr>
          <w:b/>
          <w:color w:val="auto"/>
        </w:rPr>
      </w:pPr>
      <w:r>
        <w:rPr>
          <w:b/>
          <w:color w:val="auto"/>
        </w:rPr>
        <w:t>For Appellant</w:t>
      </w:r>
      <w:r>
        <w:rPr>
          <w:b/>
          <w:color w:val="auto"/>
        </w:rPr>
        <w:tab/>
      </w:r>
      <w:r>
        <w:rPr>
          <w:b/>
          <w:color w:val="auto"/>
        </w:rPr>
        <w:tab/>
      </w:r>
      <w:r w:rsidR="00B538F7" w:rsidRPr="00B538F7">
        <w:rPr>
          <w:b/>
          <w:color w:val="auto"/>
        </w:rPr>
        <w:t xml:space="preserve">Mrs C. </w:t>
      </w:r>
      <w:proofErr w:type="spellStart"/>
      <w:r w:rsidR="00B538F7" w:rsidRPr="00B538F7">
        <w:rPr>
          <w:b/>
          <w:color w:val="auto"/>
        </w:rPr>
        <w:t>Mahlangu</w:t>
      </w:r>
      <w:proofErr w:type="spellEnd"/>
      <w:r w:rsidR="00B538F7" w:rsidRPr="00B538F7">
        <w:rPr>
          <w:b/>
          <w:color w:val="auto"/>
        </w:rPr>
        <w:t xml:space="preserve"> (Legal Practitioner) </w:t>
      </w:r>
    </w:p>
    <w:p w:rsidR="00680309" w:rsidRPr="00B538F7" w:rsidRDefault="00B538F7" w:rsidP="00B822CF">
      <w:pPr>
        <w:ind w:firstLine="0"/>
        <w:rPr>
          <w:b/>
          <w:color w:val="auto"/>
        </w:rPr>
      </w:pPr>
      <w:r w:rsidRPr="00B538F7">
        <w:rPr>
          <w:b/>
          <w:color w:val="auto"/>
        </w:rPr>
        <w:t xml:space="preserve">For Respondent </w:t>
      </w:r>
      <w:r w:rsidR="003E2AF5">
        <w:rPr>
          <w:b/>
          <w:color w:val="auto"/>
        </w:rPr>
        <w:tab/>
      </w:r>
      <w:r w:rsidR="003E2AF5">
        <w:rPr>
          <w:b/>
          <w:color w:val="auto"/>
        </w:rPr>
        <w:tab/>
      </w:r>
      <w:r w:rsidRPr="00B538F7">
        <w:rPr>
          <w:b/>
          <w:color w:val="auto"/>
        </w:rPr>
        <w:t xml:space="preserve">Ms T. S. </w:t>
      </w:r>
      <w:proofErr w:type="spellStart"/>
      <w:r w:rsidRPr="00B538F7">
        <w:rPr>
          <w:b/>
          <w:color w:val="auto"/>
        </w:rPr>
        <w:t>Musangwa</w:t>
      </w:r>
      <w:proofErr w:type="spellEnd"/>
      <w:r w:rsidRPr="00B538F7">
        <w:rPr>
          <w:b/>
          <w:color w:val="auto"/>
        </w:rPr>
        <w:t xml:space="preserve"> Law Officer (</w:t>
      </w:r>
      <w:r w:rsidR="00680309" w:rsidRPr="00B538F7">
        <w:rPr>
          <w:b/>
          <w:color w:val="auto"/>
        </w:rPr>
        <w:t>Civil Division</w:t>
      </w:r>
      <w:r w:rsidRPr="00B538F7">
        <w:rPr>
          <w:b/>
          <w:color w:val="auto"/>
        </w:rPr>
        <w:t>)</w:t>
      </w:r>
      <w:r w:rsidR="00680309" w:rsidRPr="00B538F7">
        <w:rPr>
          <w:b/>
          <w:color w:val="auto"/>
        </w:rPr>
        <w:t xml:space="preserve"> </w:t>
      </w:r>
    </w:p>
    <w:p w:rsidR="00680309" w:rsidRPr="001E31B7" w:rsidRDefault="00B538F7" w:rsidP="00B822CF">
      <w:pPr>
        <w:ind w:firstLine="0"/>
        <w:rPr>
          <w:b/>
          <w:color w:val="auto"/>
        </w:rPr>
      </w:pPr>
      <w:r w:rsidRPr="001E31B7">
        <w:rPr>
          <w:b/>
          <w:color w:val="auto"/>
        </w:rPr>
        <w:t>CHIVIZ</w:t>
      </w:r>
      <w:r w:rsidR="001D102B" w:rsidRPr="001E31B7">
        <w:rPr>
          <w:b/>
          <w:color w:val="auto"/>
        </w:rPr>
        <w:t>HE</w:t>
      </w:r>
      <w:r w:rsidRPr="001E31B7">
        <w:rPr>
          <w:b/>
          <w:color w:val="auto"/>
        </w:rPr>
        <w:t>,</w:t>
      </w:r>
      <w:r w:rsidR="001E31B7">
        <w:rPr>
          <w:b/>
          <w:color w:val="auto"/>
        </w:rPr>
        <w:t xml:space="preserve"> J:</w:t>
      </w:r>
    </w:p>
    <w:p w:rsidR="001D102B" w:rsidRDefault="001D102B" w:rsidP="00B822CF">
      <w:pPr>
        <w:rPr>
          <w:color w:val="auto"/>
        </w:rPr>
      </w:pPr>
      <w:r>
        <w:rPr>
          <w:color w:val="auto"/>
        </w:rPr>
        <w:t xml:space="preserve">This is an appeal against a decision of Respondent Disciplinary Authority handed down on </w:t>
      </w:r>
      <w:r w:rsidR="001E31B7">
        <w:rPr>
          <w:color w:val="auto"/>
        </w:rPr>
        <w:t>28</w:t>
      </w:r>
      <w:r w:rsidR="001E31B7" w:rsidRPr="001E31B7">
        <w:rPr>
          <w:color w:val="auto"/>
          <w:vertAlign w:val="superscript"/>
        </w:rPr>
        <w:t>th</w:t>
      </w:r>
      <w:r w:rsidR="001E31B7">
        <w:rPr>
          <w:color w:val="auto"/>
        </w:rPr>
        <w:t xml:space="preserve"> April 2015.</w:t>
      </w:r>
    </w:p>
    <w:p w:rsidR="001D102B" w:rsidRPr="001D102B" w:rsidRDefault="001D102B" w:rsidP="00B822CF">
      <w:pPr>
        <w:rPr>
          <w:b/>
          <w:color w:val="auto"/>
        </w:rPr>
      </w:pPr>
      <w:r w:rsidRPr="001D102B">
        <w:rPr>
          <w:b/>
          <w:color w:val="auto"/>
        </w:rPr>
        <w:t>FACTUAL BACKGROUND</w:t>
      </w:r>
    </w:p>
    <w:p w:rsidR="001D102B" w:rsidRDefault="00CF0CFC" w:rsidP="00B822CF">
      <w:pPr>
        <w:rPr>
          <w:color w:val="auto"/>
        </w:rPr>
      </w:pPr>
      <w:r>
        <w:rPr>
          <w:color w:val="auto"/>
        </w:rPr>
        <w:t xml:space="preserve">The Appellant was employed as Head of </w:t>
      </w:r>
      <w:proofErr w:type="spellStart"/>
      <w:r>
        <w:rPr>
          <w:color w:val="auto"/>
        </w:rPr>
        <w:t>Chikukwa</w:t>
      </w:r>
      <w:proofErr w:type="spellEnd"/>
      <w:r>
        <w:rPr>
          <w:color w:val="auto"/>
        </w:rPr>
        <w:t xml:space="preserve"> Primary School in </w:t>
      </w:r>
      <w:proofErr w:type="spellStart"/>
      <w:r>
        <w:rPr>
          <w:color w:val="auto"/>
        </w:rPr>
        <w:t>Mutoko</w:t>
      </w:r>
      <w:proofErr w:type="spellEnd"/>
      <w:r>
        <w:rPr>
          <w:color w:val="auto"/>
        </w:rPr>
        <w:t>. On the 30th of May 2014 the 1st Respondent levelled</w:t>
      </w:r>
      <w:r w:rsidR="00585D62">
        <w:rPr>
          <w:color w:val="auto"/>
        </w:rPr>
        <w:t xml:space="preserve"> a</w:t>
      </w:r>
      <w:r>
        <w:rPr>
          <w:color w:val="auto"/>
        </w:rPr>
        <w:t xml:space="preserve"> charge</w:t>
      </w:r>
      <w:r w:rsidR="00585D62">
        <w:rPr>
          <w:color w:val="auto"/>
        </w:rPr>
        <w:t xml:space="preserve"> of miscon</w:t>
      </w:r>
      <w:r w:rsidR="00B822CF">
        <w:rPr>
          <w:color w:val="auto"/>
        </w:rPr>
        <w:t xml:space="preserve">duct in terms of </w:t>
      </w:r>
      <w:r w:rsidR="00B822CF" w:rsidRPr="00B822CF">
        <w:rPr>
          <w:b/>
          <w:color w:val="auto"/>
        </w:rPr>
        <w:t>s</w:t>
      </w:r>
      <w:r w:rsidR="00585D62" w:rsidRPr="00B822CF">
        <w:rPr>
          <w:b/>
          <w:color w:val="auto"/>
        </w:rPr>
        <w:t>ection 44(2)</w:t>
      </w:r>
      <w:r w:rsidR="00585D62">
        <w:rPr>
          <w:color w:val="auto"/>
        </w:rPr>
        <w:t xml:space="preserve"> as read with </w:t>
      </w:r>
      <w:r w:rsidR="00585D62" w:rsidRPr="00B822CF">
        <w:rPr>
          <w:b/>
          <w:color w:val="auto"/>
        </w:rPr>
        <w:t>paragra</w:t>
      </w:r>
      <w:r w:rsidR="00A741BA" w:rsidRPr="00B822CF">
        <w:rPr>
          <w:b/>
          <w:color w:val="auto"/>
        </w:rPr>
        <w:t>ph (2) (8)</w:t>
      </w:r>
      <w:r w:rsidR="00A741BA">
        <w:rPr>
          <w:color w:val="auto"/>
        </w:rPr>
        <w:t xml:space="preserve"> and </w:t>
      </w:r>
      <w:r w:rsidR="00A741BA" w:rsidRPr="00B822CF">
        <w:rPr>
          <w:b/>
          <w:color w:val="auto"/>
        </w:rPr>
        <w:t xml:space="preserve">24 </w:t>
      </w:r>
      <w:r w:rsidR="00A741BA">
        <w:rPr>
          <w:color w:val="auto"/>
        </w:rPr>
        <w:t xml:space="preserve">of the </w:t>
      </w:r>
      <w:r w:rsidR="00A741BA" w:rsidRPr="00B822CF">
        <w:rPr>
          <w:b/>
          <w:color w:val="auto"/>
        </w:rPr>
        <w:t>First S</w:t>
      </w:r>
      <w:r w:rsidR="00585D62" w:rsidRPr="00B822CF">
        <w:rPr>
          <w:b/>
          <w:color w:val="auto"/>
        </w:rPr>
        <w:t xml:space="preserve">chedule </w:t>
      </w:r>
      <w:r w:rsidR="00A741BA" w:rsidRPr="00B822CF">
        <w:rPr>
          <w:b/>
          <w:color w:val="auto"/>
        </w:rPr>
        <w:t>(Section 2) of the Public Service Regulations, 2000</w:t>
      </w:r>
      <w:r w:rsidR="00B822CF">
        <w:rPr>
          <w:b/>
          <w:color w:val="auto"/>
        </w:rPr>
        <w:t xml:space="preserve"> </w:t>
      </w:r>
      <w:r w:rsidR="00A741BA">
        <w:rPr>
          <w:color w:val="auto"/>
        </w:rPr>
        <w:t>(</w:t>
      </w:r>
      <w:r w:rsidR="00B822CF">
        <w:rPr>
          <w:color w:val="auto"/>
        </w:rPr>
        <w:t>t</w:t>
      </w:r>
      <w:r w:rsidR="00A741BA">
        <w:rPr>
          <w:color w:val="auto"/>
        </w:rPr>
        <w:t>hereafter referred to as the regulations).</w:t>
      </w:r>
    </w:p>
    <w:p w:rsidR="00A741BA" w:rsidRDefault="00D86AB2" w:rsidP="00B822CF">
      <w:pPr>
        <w:rPr>
          <w:color w:val="auto"/>
        </w:rPr>
      </w:pPr>
      <w:r>
        <w:rPr>
          <w:color w:val="auto"/>
        </w:rPr>
        <w:t>The allegations behind the charge were that;</w:t>
      </w:r>
    </w:p>
    <w:p w:rsidR="00D86AB2" w:rsidRPr="001060DF" w:rsidRDefault="00D86AB2" w:rsidP="001060DF">
      <w:pPr>
        <w:pStyle w:val="ListParagraph"/>
        <w:numPr>
          <w:ilvl w:val="0"/>
          <w:numId w:val="1"/>
        </w:numPr>
        <w:spacing w:line="276" w:lineRule="auto"/>
        <w:rPr>
          <w:color w:val="auto"/>
          <w:sz w:val="22"/>
        </w:rPr>
      </w:pPr>
      <w:r w:rsidRPr="001060DF">
        <w:rPr>
          <w:color w:val="auto"/>
          <w:sz w:val="22"/>
        </w:rPr>
        <w:t xml:space="preserve">The Appellant as Head of </w:t>
      </w:r>
      <w:proofErr w:type="spellStart"/>
      <w:r w:rsidRPr="001060DF">
        <w:rPr>
          <w:color w:val="auto"/>
          <w:sz w:val="22"/>
        </w:rPr>
        <w:t>Chikukwa</w:t>
      </w:r>
      <w:proofErr w:type="spellEnd"/>
      <w:r w:rsidRPr="001060DF">
        <w:rPr>
          <w:color w:val="auto"/>
          <w:sz w:val="22"/>
        </w:rPr>
        <w:t xml:space="preserve"> Primary School had failed to account for $3 914.40 from February </w:t>
      </w:r>
      <w:r w:rsidR="00986F3F" w:rsidRPr="001060DF">
        <w:rPr>
          <w:color w:val="auto"/>
          <w:sz w:val="22"/>
        </w:rPr>
        <w:t>2009 to September 2013 as per audit report carried out at the school from</w:t>
      </w:r>
      <w:r w:rsidR="00B538F7" w:rsidRPr="001060DF">
        <w:rPr>
          <w:color w:val="auto"/>
          <w:sz w:val="22"/>
        </w:rPr>
        <w:t xml:space="preserve"> </w:t>
      </w:r>
      <w:r w:rsidR="00986F3F" w:rsidRPr="001060DF">
        <w:rPr>
          <w:color w:val="auto"/>
          <w:sz w:val="22"/>
        </w:rPr>
        <w:t>23 September to 27 September 2013.</w:t>
      </w:r>
    </w:p>
    <w:p w:rsidR="00986F3F" w:rsidRPr="001060DF" w:rsidRDefault="00986F3F" w:rsidP="001060DF">
      <w:pPr>
        <w:pStyle w:val="ListParagraph"/>
        <w:numPr>
          <w:ilvl w:val="0"/>
          <w:numId w:val="1"/>
        </w:numPr>
        <w:spacing w:line="276" w:lineRule="auto"/>
        <w:rPr>
          <w:color w:val="auto"/>
          <w:sz w:val="22"/>
        </w:rPr>
      </w:pPr>
      <w:r w:rsidRPr="001060DF">
        <w:rPr>
          <w:color w:val="auto"/>
          <w:sz w:val="22"/>
        </w:rPr>
        <w:t xml:space="preserve">The Appellant </w:t>
      </w:r>
      <w:r w:rsidR="0008522F" w:rsidRPr="001060DF">
        <w:rPr>
          <w:color w:val="auto"/>
          <w:sz w:val="22"/>
        </w:rPr>
        <w:t>had under mastered by $657</w:t>
      </w:r>
      <w:proofErr w:type="gramStart"/>
      <w:r w:rsidR="0008522F" w:rsidRPr="001060DF">
        <w:rPr>
          <w:color w:val="auto"/>
          <w:sz w:val="22"/>
        </w:rPr>
        <w:t>,00</w:t>
      </w:r>
      <w:proofErr w:type="gramEnd"/>
      <w:r w:rsidR="0008522F" w:rsidRPr="001060DF">
        <w:rPr>
          <w:color w:val="auto"/>
          <w:sz w:val="22"/>
        </w:rPr>
        <w:t xml:space="preserve"> from February 2009 to September 2013.</w:t>
      </w:r>
    </w:p>
    <w:p w:rsidR="0008522F" w:rsidRPr="001060DF" w:rsidRDefault="0008522F" w:rsidP="001060DF">
      <w:pPr>
        <w:pStyle w:val="ListParagraph"/>
        <w:numPr>
          <w:ilvl w:val="0"/>
          <w:numId w:val="1"/>
        </w:numPr>
        <w:spacing w:line="276" w:lineRule="auto"/>
        <w:rPr>
          <w:color w:val="auto"/>
          <w:sz w:val="22"/>
        </w:rPr>
      </w:pPr>
      <w:r w:rsidRPr="001060DF">
        <w:rPr>
          <w:color w:val="auto"/>
          <w:sz w:val="22"/>
        </w:rPr>
        <w:lastRenderedPageBreak/>
        <w:t xml:space="preserve">The Appellant had used $3 508.00 </w:t>
      </w:r>
      <w:r w:rsidR="00A228C5" w:rsidRPr="001060DF">
        <w:rPr>
          <w:color w:val="auto"/>
          <w:sz w:val="22"/>
        </w:rPr>
        <w:t xml:space="preserve">without supporting documents and payment vouchers raised and </w:t>
      </w:r>
      <w:r w:rsidR="002110B0" w:rsidRPr="001060DF">
        <w:rPr>
          <w:color w:val="auto"/>
          <w:sz w:val="22"/>
        </w:rPr>
        <w:t xml:space="preserve">the </w:t>
      </w:r>
      <w:r w:rsidR="00A228C5" w:rsidRPr="001060DF">
        <w:rPr>
          <w:color w:val="auto"/>
          <w:sz w:val="22"/>
        </w:rPr>
        <w:t>figures were entered in the cash book without any narration.</w:t>
      </w:r>
    </w:p>
    <w:p w:rsidR="00C243A3" w:rsidRPr="001060DF" w:rsidRDefault="00A228C5" w:rsidP="001060DF">
      <w:pPr>
        <w:spacing w:line="276" w:lineRule="auto"/>
        <w:rPr>
          <w:color w:val="auto"/>
          <w:sz w:val="22"/>
        </w:rPr>
      </w:pPr>
      <w:r w:rsidRPr="001060DF">
        <w:rPr>
          <w:color w:val="auto"/>
          <w:sz w:val="22"/>
        </w:rPr>
        <w:t xml:space="preserve">The Appellant </w:t>
      </w:r>
      <w:r w:rsidR="00C243A3" w:rsidRPr="001060DF">
        <w:rPr>
          <w:color w:val="auto"/>
          <w:sz w:val="22"/>
        </w:rPr>
        <w:t>was arrai</w:t>
      </w:r>
      <w:r w:rsidRPr="001060DF">
        <w:rPr>
          <w:color w:val="auto"/>
          <w:sz w:val="22"/>
        </w:rPr>
        <w:t>g</w:t>
      </w:r>
      <w:r w:rsidR="00C243A3" w:rsidRPr="001060DF">
        <w:rPr>
          <w:color w:val="auto"/>
          <w:sz w:val="22"/>
        </w:rPr>
        <w:t xml:space="preserve">ned before a Disciplinary Committee on </w:t>
      </w:r>
      <w:r w:rsidR="002110B0" w:rsidRPr="001060DF">
        <w:rPr>
          <w:color w:val="auto"/>
          <w:sz w:val="22"/>
        </w:rPr>
        <w:t xml:space="preserve">the </w:t>
      </w:r>
      <w:r w:rsidR="00C243A3" w:rsidRPr="001060DF">
        <w:rPr>
          <w:color w:val="auto"/>
          <w:sz w:val="22"/>
        </w:rPr>
        <w:t>4th February 2015. He was represented by</w:t>
      </w:r>
      <w:r w:rsidR="002110B0" w:rsidRPr="001060DF">
        <w:rPr>
          <w:color w:val="auto"/>
          <w:sz w:val="22"/>
        </w:rPr>
        <w:t xml:space="preserve"> Mrs</w:t>
      </w:r>
      <w:r w:rsidR="00C243A3" w:rsidRPr="001060DF">
        <w:rPr>
          <w:color w:val="auto"/>
          <w:sz w:val="22"/>
        </w:rPr>
        <w:t xml:space="preserve"> C. </w:t>
      </w:r>
      <w:proofErr w:type="spellStart"/>
      <w:r w:rsidR="00C243A3" w:rsidRPr="001060DF">
        <w:rPr>
          <w:color w:val="auto"/>
          <w:sz w:val="22"/>
        </w:rPr>
        <w:t>Mahlangu</w:t>
      </w:r>
      <w:proofErr w:type="spellEnd"/>
      <w:r w:rsidR="00C243A3" w:rsidRPr="001060DF">
        <w:rPr>
          <w:color w:val="auto"/>
          <w:sz w:val="22"/>
        </w:rPr>
        <w:t xml:space="preserve"> who also appeared in this matter. </w:t>
      </w:r>
      <w:r w:rsidR="00120A60" w:rsidRPr="001060DF">
        <w:rPr>
          <w:color w:val="auto"/>
          <w:sz w:val="22"/>
        </w:rPr>
        <w:t>After a full hear</w:t>
      </w:r>
      <w:r w:rsidR="002110B0" w:rsidRPr="001060DF">
        <w:rPr>
          <w:color w:val="auto"/>
          <w:sz w:val="22"/>
        </w:rPr>
        <w:t>ing in which evidence was led from</w:t>
      </w:r>
      <w:r w:rsidR="00120A60" w:rsidRPr="001060DF">
        <w:rPr>
          <w:color w:val="auto"/>
          <w:sz w:val="22"/>
        </w:rPr>
        <w:t xml:space="preserve"> various witne</w:t>
      </w:r>
      <w:r w:rsidR="002110B0" w:rsidRPr="001060DF">
        <w:rPr>
          <w:color w:val="auto"/>
          <w:sz w:val="22"/>
        </w:rPr>
        <w:t>sses the Disciplinary Committee found Appellant</w:t>
      </w:r>
      <w:r w:rsidR="00007A2C" w:rsidRPr="001060DF">
        <w:rPr>
          <w:color w:val="auto"/>
          <w:sz w:val="22"/>
        </w:rPr>
        <w:t xml:space="preserve"> guilt</w:t>
      </w:r>
      <w:r w:rsidR="00D156B7" w:rsidRPr="001060DF">
        <w:rPr>
          <w:color w:val="auto"/>
          <w:sz w:val="22"/>
        </w:rPr>
        <w:t>y</w:t>
      </w:r>
      <w:r w:rsidR="002110B0" w:rsidRPr="001060DF">
        <w:rPr>
          <w:color w:val="auto"/>
          <w:sz w:val="22"/>
        </w:rPr>
        <w:t xml:space="preserve"> and recommended a penalty of D</w:t>
      </w:r>
      <w:r w:rsidR="00007A2C" w:rsidRPr="001060DF">
        <w:rPr>
          <w:color w:val="auto"/>
          <w:sz w:val="22"/>
        </w:rPr>
        <w:t xml:space="preserve">ischarge from service. On </w:t>
      </w:r>
      <w:r w:rsidR="002110B0" w:rsidRPr="001060DF">
        <w:rPr>
          <w:color w:val="auto"/>
          <w:sz w:val="22"/>
        </w:rPr>
        <w:t xml:space="preserve">the </w:t>
      </w:r>
      <w:r w:rsidR="00007A2C" w:rsidRPr="001060DF">
        <w:rPr>
          <w:color w:val="auto"/>
          <w:sz w:val="22"/>
        </w:rPr>
        <w:t xml:space="preserve">28th April 2014 </w:t>
      </w:r>
      <w:r w:rsidR="00D156B7" w:rsidRPr="001060DF">
        <w:rPr>
          <w:color w:val="auto"/>
          <w:sz w:val="22"/>
        </w:rPr>
        <w:t xml:space="preserve">the Disciplinary Authority acting in terms of </w:t>
      </w:r>
      <w:r w:rsidR="002110B0" w:rsidRPr="001060DF">
        <w:rPr>
          <w:b/>
          <w:color w:val="auto"/>
          <w:sz w:val="22"/>
        </w:rPr>
        <w:t>s</w:t>
      </w:r>
      <w:r w:rsidR="00D156B7" w:rsidRPr="001060DF">
        <w:rPr>
          <w:b/>
          <w:color w:val="auto"/>
          <w:sz w:val="22"/>
        </w:rPr>
        <w:t>ection 46</w:t>
      </w:r>
      <w:r w:rsidR="002110B0" w:rsidRPr="001060DF">
        <w:rPr>
          <w:b/>
          <w:color w:val="auto"/>
          <w:sz w:val="22"/>
        </w:rPr>
        <w:t xml:space="preserve"> </w:t>
      </w:r>
      <w:r w:rsidR="00D156B7" w:rsidRPr="001060DF">
        <w:rPr>
          <w:b/>
          <w:color w:val="auto"/>
          <w:sz w:val="22"/>
        </w:rPr>
        <w:t>(</w:t>
      </w:r>
      <w:r w:rsidR="00EC216E" w:rsidRPr="001060DF">
        <w:rPr>
          <w:b/>
          <w:color w:val="auto"/>
          <w:sz w:val="22"/>
        </w:rPr>
        <w:t>1)</w:t>
      </w:r>
      <w:r w:rsidR="002110B0" w:rsidRPr="001060DF">
        <w:rPr>
          <w:b/>
          <w:color w:val="auto"/>
          <w:sz w:val="22"/>
        </w:rPr>
        <w:t xml:space="preserve"> </w:t>
      </w:r>
      <w:r w:rsidR="00EC216E" w:rsidRPr="001060DF">
        <w:rPr>
          <w:b/>
          <w:color w:val="auto"/>
          <w:sz w:val="22"/>
        </w:rPr>
        <w:t>(b)</w:t>
      </w:r>
      <w:r w:rsidR="00EC216E" w:rsidRPr="001060DF">
        <w:rPr>
          <w:color w:val="auto"/>
          <w:sz w:val="22"/>
        </w:rPr>
        <w:t xml:space="preserve"> as read with </w:t>
      </w:r>
      <w:r w:rsidR="002110B0" w:rsidRPr="001060DF">
        <w:rPr>
          <w:b/>
          <w:color w:val="auto"/>
          <w:sz w:val="22"/>
        </w:rPr>
        <w:t>s</w:t>
      </w:r>
      <w:r w:rsidR="00EC216E" w:rsidRPr="001060DF">
        <w:rPr>
          <w:b/>
          <w:color w:val="auto"/>
          <w:sz w:val="22"/>
        </w:rPr>
        <w:t>ection 51</w:t>
      </w:r>
      <w:r w:rsidR="002110B0" w:rsidRPr="001060DF">
        <w:rPr>
          <w:b/>
          <w:color w:val="auto"/>
          <w:sz w:val="22"/>
        </w:rPr>
        <w:t xml:space="preserve"> </w:t>
      </w:r>
      <w:r w:rsidR="00EC216E" w:rsidRPr="001060DF">
        <w:rPr>
          <w:b/>
          <w:color w:val="auto"/>
          <w:sz w:val="22"/>
        </w:rPr>
        <w:t>(1</w:t>
      </w:r>
      <w:proofErr w:type="gramStart"/>
      <w:r w:rsidR="00EC216E" w:rsidRPr="001060DF">
        <w:rPr>
          <w:b/>
          <w:color w:val="auto"/>
          <w:sz w:val="22"/>
        </w:rPr>
        <w:t>)a</w:t>
      </w:r>
      <w:proofErr w:type="gramEnd"/>
      <w:r w:rsidR="00EC216E" w:rsidRPr="001060DF">
        <w:rPr>
          <w:color w:val="auto"/>
          <w:sz w:val="22"/>
        </w:rPr>
        <w:t xml:space="preserve"> of the </w:t>
      </w:r>
      <w:r w:rsidR="00EC216E" w:rsidRPr="001060DF">
        <w:rPr>
          <w:b/>
          <w:color w:val="auto"/>
          <w:sz w:val="22"/>
        </w:rPr>
        <w:t>Public Service Regulations</w:t>
      </w:r>
      <w:r w:rsidR="00EC216E" w:rsidRPr="001060DF">
        <w:rPr>
          <w:color w:val="auto"/>
          <w:sz w:val="22"/>
        </w:rPr>
        <w:t xml:space="preserve"> found Appellant guilty on</w:t>
      </w:r>
      <w:r w:rsidR="002110B0" w:rsidRPr="001060DF">
        <w:rPr>
          <w:color w:val="auto"/>
          <w:sz w:val="22"/>
        </w:rPr>
        <w:t xml:space="preserve"> all the charges. A penalty of D</w:t>
      </w:r>
      <w:r w:rsidR="00EC216E" w:rsidRPr="001060DF">
        <w:rPr>
          <w:color w:val="auto"/>
          <w:sz w:val="22"/>
        </w:rPr>
        <w:t xml:space="preserve">ischarge from the Public Service with effect from </w:t>
      </w:r>
      <w:r w:rsidR="003D4E76" w:rsidRPr="001060DF">
        <w:rPr>
          <w:color w:val="auto"/>
          <w:sz w:val="22"/>
        </w:rPr>
        <w:t>after duty on 30th of May, 2015 was consequently imposed.</w:t>
      </w:r>
    </w:p>
    <w:p w:rsidR="0032457E" w:rsidRPr="001060DF" w:rsidRDefault="0032457E" w:rsidP="001060DF">
      <w:pPr>
        <w:spacing w:line="276" w:lineRule="auto"/>
        <w:rPr>
          <w:b/>
          <w:color w:val="auto"/>
          <w:sz w:val="22"/>
        </w:rPr>
      </w:pPr>
      <w:r w:rsidRPr="001060DF">
        <w:rPr>
          <w:b/>
          <w:color w:val="auto"/>
          <w:sz w:val="22"/>
        </w:rPr>
        <w:t>THIS APPEAL</w:t>
      </w:r>
    </w:p>
    <w:p w:rsidR="0032457E" w:rsidRPr="001060DF" w:rsidRDefault="0032457E" w:rsidP="001060DF">
      <w:pPr>
        <w:spacing w:line="276" w:lineRule="auto"/>
        <w:rPr>
          <w:color w:val="auto"/>
          <w:sz w:val="22"/>
        </w:rPr>
      </w:pPr>
      <w:r w:rsidRPr="001060DF">
        <w:rPr>
          <w:color w:val="auto"/>
          <w:sz w:val="22"/>
        </w:rPr>
        <w:t xml:space="preserve">Exercising </w:t>
      </w:r>
      <w:r w:rsidR="0044321F" w:rsidRPr="001060DF">
        <w:rPr>
          <w:color w:val="auto"/>
          <w:sz w:val="22"/>
        </w:rPr>
        <w:t>his</w:t>
      </w:r>
      <w:r w:rsidRPr="001060DF">
        <w:rPr>
          <w:color w:val="auto"/>
          <w:sz w:val="22"/>
        </w:rPr>
        <w:t xml:space="preserve"> rights under the Regulations the Appellant </w:t>
      </w:r>
      <w:r w:rsidR="0044321F" w:rsidRPr="001060DF">
        <w:rPr>
          <w:color w:val="auto"/>
          <w:sz w:val="22"/>
        </w:rPr>
        <w:t xml:space="preserve">noted the present appeal with this court. In his notice of appeal </w:t>
      </w:r>
      <w:r w:rsidR="004C4945" w:rsidRPr="001060DF">
        <w:rPr>
          <w:color w:val="auto"/>
          <w:sz w:val="22"/>
        </w:rPr>
        <w:t>he has raised 5 Grounds</w:t>
      </w:r>
      <w:r w:rsidR="0044321F" w:rsidRPr="001060DF">
        <w:rPr>
          <w:color w:val="auto"/>
          <w:sz w:val="22"/>
        </w:rPr>
        <w:t xml:space="preserve"> as follows;</w:t>
      </w:r>
    </w:p>
    <w:p w:rsidR="009A5932" w:rsidRPr="001060DF" w:rsidRDefault="00CC2D03" w:rsidP="001060DF">
      <w:pPr>
        <w:pStyle w:val="ListParagraph"/>
        <w:numPr>
          <w:ilvl w:val="0"/>
          <w:numId w:val="3"/>
        </w:numPr>
        <w:spacing w:line="276" w:lineRule="auto"/>
        <w:rPr>
          <w:color w:val="auto"/>
          <w:sz w:val="22"/>
        </w:rPr>
      </w:pPr>
      <w:r w:rsidRPr="001060DF">
        <w:rPr>
          <w:color w:val="auto"/>
          <w:sz w:val="22"/>
        </w:rPr>
        <w:t xml:space="preserve">The Disciplinary Authority erred and seriously misdirected itself un finding the Appellant guilty for failure to account for </w:t>
      </w:r>
      <w:r w:rsidRPr="001060DF">
        <w:rPr>
          <w:b/>
          <w:color w:val="auto"/>
          <w:sz w:val="22"/>
        </w:rPr>
        <w:t xml:space="preserve">US$3 914.40 </w:t>
      </w:r>
      <w:r w:rsidRPr="001060DF">
        <w:rPr>
          <w:color w:val="auto"/>
          <w:sz w:val="22"/>
        </w:rPr>
        <w:t xml:space="preserve">when they ignored an unchallenged submission by the Appellant that the shortfall was a result of the irregularities </w:t>
      </w:r>
      <w:r w:rsidR="009A5932" w:rsidRPr="001060DF">
        <w:rPr>
          <w:color w:val="auto"/>
          <w:sz w:val="22"/>
        </w:rPr>
        <w:t>in the Audit report and more specifically that;</w:t>
      </w:r>
    </w:p>
    <w:p w:rsidR="009A5932" w:rsidRPr="001060DF" w:rsidRDefault="009A5932" w:rsidP="001060DF">
      <w:pPr>
        <w:pStyle w:val="ListParagraph"/>
        <w:numPr>
          <w:ilvl w:val="1"/>
          <w:numId w:val="3"/>
        </w:numPr>
        <w:spacing w:line="276" w:lineRule="auto"/>
        <w:rPr>
          <w:color w:val="auto"/>
          <w:sz w:val="22"/>
        </w:rPr>
      </w:pPr>
      <w:r w:rsidRPr="001060DF">
        <w:rPr>
          <w:color w:val="auto"/>
          <w:sz w:val="22"/>
        </w:rPr>
        <w:t>Audit report not accurate as the Auditor treated</w:t>
      </w:r>
      <w:r w:rsidRPr="001060DF">
        <w:rPr>
          <w:b/>
          <w:color w:val="auto"/>
          <w:sz w:val="22"/>
        </w:rPr>
        <w:t xml:space="preserve"> BEAM</w:t>
      </w:r>
      <w:r w:rsidRPr="001060DF">
        <w:rPr>
          <w:color w:val="auto"/>
          <w:sz w:val="22"/>
        </w:rPr>
        <w:t xml:space="preserve"> funds as funds not banked when in fact they were direct deposits and these amounts naturally increased cash available at the school and hence created and or increased the shortfall.</w:t>
      </w:r>
    </w:p>
    <w:p w:rsidR="009A5932" w:rsidRPr="001060DF" w:rsidRDefault="009A5932" w:rsidP="001060DF">
      <w:pPr>
        <w:pStyle w:val="ListParagraph"/>
        <w:numPr>
          <w:ilvl w:val="1"/>
          <w:numId w:val="3"/>
        </w:numPr>
        <w:spacing w:line="276" w:lineRule="auto"/>
        <w:rPr>
          <w:color w:val="auto"/>
          <w:sz w:val="22"/>
        </w:rPr>
      </w:pPr>
      <w:r w:rsidRPr="001060DF">
        <w:rPr>
          <w:color w:val="auto"/>
          <w:sz w:val="22"/>
        </w:rPr>
        <w:t xml:space="preserve">Auditor/Audit report was misdirected on stating that noting was banked in </w:t>
      </w:r>
      <w:r w:rsidRPr="001060DF">
        <w:rPr>
          <w:b/>
          <w:color w:val="auto"/>
          <w:sz w:val="22"/>
        </w:rPr>
        <w:t xml:space="preserve">April 2013 </w:t>
      </w:r>
      <w:r w:rsidRPr="001060DF">
        <w:rPr>
          <w:color w:val="auto"/>
          <w:sz w:val="22"/>
        </w:rPr>
        <w:t xml:space="preserve">yet the Bank Statement indicates that </w:t>
      </w:r>
      <w:r w:rsidRPr="001060DF">
        <w:rPr>
          <w:b/>
          <w:color w:val="auto"/>
          <w:sz w:val="22"/>
        </w:rPr>
        <w:t xml:space="preserve">US$585.00 </w:t>
      </w:r>
      <w:r w:rsidRPr="001060DF">
        <w:rPr>
          <w:color w:val="auto"/>
          <w:sz w:val="22"/>
        </w:rPr>
        <w:t>was banked during that month.</w:t>
      </w:r>
    </w:p>
    <w:p w:rsidR="009A5932" w:rsidRPr="001060DF" w:rsidRDefault="009A5932" w:rsidP="001060DF">
      <w:pPr>
        <w:pStyle w:val="ListParagraph"/>
        <w:numPr>
          <w:ilvl w:val="0"/>
          <w:numId w:val="3"/>
        </w:numPr>
        <w:spacing w:line="276" w:lineRule="auto"/>
        <w:rPr>
          <w:color w:val="auto"/>
          <w:sz w:val="22"/>
        </w:rPr>
      </w:pPr>
      <w:r w:rsidRPr="001060DF">
        <w:rPr>
          <w:color w:val="auto"/>
          <w:sz w:val="22"/>
        </w:rPr>
        <w:t xml:space="preserve">The Disciplinary Authority erred and seriously misdirected itself when it made a finding that the Appellant failed to account for </w:t>
      </w:r>
      <w:r w:rsidRPr="001060DF">
        <w:rPr>
          <w:b/>
          <w:color w:val="auto"/>
          <w:sz w:val="22"/>
        </w:rPr>
        <w:t xml:space="preserve">US$730.70 </w:t>
      </w:r>
      <w:r w:rsidRPr="001060DF">
        <w:rPr>
          <w:color w:val="auto"/>
          <w:sz w:val="22"/>
        </w:rPr>
        <w:t xml:space="preserve">during the period </w:t>
      </w:r>
      <w:r w:rsidRPr="001060DF">
        <w:rPr>
          <w:b/>
          <w:color w:val="auto"/>
          <w:sz w:val="22"/>
        </w:rPr>
        <w:t>January-December 2013</w:t>
      </w:r>
      <w:r w:rsidRPr="001060DF">
        <w:rPr>
          <w:color w:val="auto"/>
          <w:sz w:val="22"/>
        </w:rPr>
        <w:t xml:space="preserve">, yet audit was done from </w:t>
      </w:r>
      <w:r w:rsidRPr="001060DF">
        <w:rPr>
          <w:b/>
          <w:color w:val="auto"/>
          <w:sz w:val="22"/>
        </w:rPr>
        <w:t>23</w:t>
      </w:r>
      <w:r w:rsidRPr="001060DF">
        <w:rPr>
          <w:b/>
          <w:color w:val="auto"/>
          <w:sz w:val="22"/>
          <w:vertAlign w:val="superscript"/>
        </w:rPr>
        <w:t>rd</w:t>
      </w:r>
      <w:r w:rsidRPr="001060DF">
        <w:rPr>
          <w:b/>
          <w:color w:val="auto"/>
          <w:sz w:val="22"/>
        </w:rPr>
        <w:t xml:space="preserve"> September 2013</w:t>
      </w:r>
      <w:r w:rsidRPr="001060DF">
        <w:rPr>
          <w:color w:val="auto"/>
          <w:sz w:val="22"/>
        </w:rPr>
        <w:t xml:space="preserve"> to </w:t>
      </w:r>
      <w:r w:rsidRPr="001060DF">
        <w:rPr>
          <w:b/>
          <w:color w:val="auto"/>
          <w:sz w:val="22"/>
        </w:rPr>
        <w:t>27</w:t>
      </w:r>
      <w:r w:rsidRPr="001060DF">
        <w:rPr>
          <w:b/>
          <w:color w:val="auto"/>
          <w:sz w:val="22"/>
          <w:vertAlign w:val="superscript"/>
        </w:rPr>
        <w:t>th</w:t>
      </w:r>
      <w:r w:rsidRPr="001060DF">
        <w:rPr>
          <w:b/>
          <w:color w:val="auto"/>
          <w:sz w:val="22"/>
        </w:rPr>
        <w:t xml:space="preserve"> September 2</w:t>
      </w:r>
      <w:r w:rsidR="0013132C" w:rsidRPr="001060DF">
        <w:rPr>
          <w:b/>
          <w:color w:val="auto"/>
          <w:sz w:val="22"/>
        </w:rPr>
        <w:t>013</w:t>
      </w:r>
      <w:r w:rsidR="0013132C" w:rsidRPr="001060DF">
        <w:rPr>
          <w:color w:val="auto"/>
          <w:sz w:val="22"/>
        </w:rPr>
        <w:t>.</w:t>
      </w:r>
    </w:p>
    <w:p w:rsidR="0013132C" w:rsidRPr="001060DF" w:rsidRDefault="0013132C" w:rsidP="001060DF">
      <w:pPr>
        <w:pStyle w:val="ListParagraph"/>
        <w:numPr>
          <w:ilvl w:val="0"/>
          <w:numId w:val="3"/>
        </w:numPr>
        <w:spacing w:line="276" w:lineRule="auto"/>
        <w:rPr>
          <w:color w:val="auto"/>
          <w:sz w:val="22"/>
        </w:rPr>
      </w:pPr>
      <w:r w:rsidRPr="001060DF">
        <w:rPr>
          <w:color w:val="auto"/>
          <w:sz w:val="22"/>
        </w:rPr>
        <w:t xml:space="preserve">The Disciplinary Authority erred and seriously misdirected itself in making a finding that the Appellant under mastered by </w:t>
      </w:r>
      <w:r w:rsidRPr="001060DF">
        <w:rPr>
          <w:b/>
          <w:color w:val="auto"/>
          <w:sz w:val="22"/>
        </w:rPr>
        <w:t xml:space="preserve">US$657.00 </w:t>
      </w:r>
      <w:r w:rsidRPr="001060DF">
        <w:rPr>
          <w:color w:val="auto"/>
          <w:sz w:val="22"/>
        </w:rPr>
        <w:t>when they ignored the fact that it was a result of the action of the Clerk.</w:t>
      </w:r>
    </w:p>
    <w:p w:rsidR="0013132C" w:rsidRPr="001060DF" w:rsidRDefault="0013132C" w:rsidP="001060DF">
      <w:pPr>
        <w:pStyle w:val="ListParagraph"/>
        <w:numPr>
          <w:ilvl w:val="0"/>
          <w:numId w:val="3"/>
        </w:numPr>
        <w:spacing w:line="276" w:lineRule="auto"/>
        <w:rPr>
          <w:color w:val="auto"/>
          <w:sz w:val="22"/>
        </w:rPr>
      </w:pPr>
      <w:r w:rsidRPr="001060DF">
        <w:rPr>
          <w:color w:val="auto"/>
          <w:sz w:val="22"/>
        </w:rPr>
        <w:t xml:space="preserve">The Disciplinary Authority erred and seriously misdirected itself, a misdirection that amounts to a point of law in making a finding that the Appellant used </w:t>
      </w:r>
      <w:r w:rsidRPr="001060DF">
        <w:rPr>
          <w:b/>
          <w:color w:val="auto"/>
          <w:sz w:val="22"/>
        </w:rPr>
        <w:t xml:space="preserve">US$3 508.00 </w:t>
      </w:r>
      <w:r w:rsidRPr="001060DF">
        <w:rPr>
          <w:color w:val="auto"/>
          <w:sz w:val="22"/>
        </w:rPr>
        <w:t>without supporting documents and payment</w:t>
      </w:r>
      <w:r w:rsidR="00A44415" w:rsidRPr="001060DF">
        <w:rPr>
          <w:color w:val="auto"/>
          <w:sz w:val="22"/>
        </w:rPr>
        <w:t xml:space="preserve"> vouchers which is not correct.</w:t>
      </w:r>
    </w:p>
    <w:p w:rsidR="00987100" w:rsidRPr="001060DF" w:rsidRDefault="00987100" w:rsidP="001060DF">
      <w:pPr>
        <w:pStyle w:val="ListParagraph"/>
        <w:spacing w:line="276" w:lineRule="auto"/>
        <w:ind w:left="360" w:firstLine="360"/>
        <w:rPr>
          <w:b/>
          <w:color w:val="auto"/>
          <w:sz w:val="22"/>
        </w:rPr>
      </w:pPr>
      <w:r w:rsidRPr="001060DF">
        <w:rPr>
          <w:b/>
          <w:color w:val="auto"/>
          <w:sz w:val="22"/>
        </w:rPr>
        <w:t xml:space="preserve">ALTERNATIVELY </w:t>
      </w:r>
    </w:p>
    <w:p w:rsidR="00987100" w:rsidRPr="001060DF" w:rsidRDefault="00987100" w:rsidP="001060DF">
      <w:pPr>
        <w:pStyle w:val="ListParagraph"/>
        <w:numPr>
          <w:ilvl w:val="0"/>
          <w:numId w:val="3"/>
        </w:numPr>
        <w:spacing w:line="276" w:lineRule="auto"/>
        <w:rPr>
          <w:color w:val="auto"/>
          <w:sz w:val="22"/>
        </w:rPr>
      </w:pPr>
      <w:r w:rsidRPr="001060DF">
        <w:rPr>
          <w:color w:val="auto"/>
          <w:sz w:val="22"/>
        </w:rPr>
        <w:t>The Disciplinary Authority grossly erred and misdirected itself in dismissing the Appellant for failing to account for the money in question as the penalty was too severe in the circumstances.</w:t>
      </w:r>
    </w:p>
    <w:p w:rsidR="00A67C77" w:rsidRPr="001060DF" w:rsidRDefault="00A67C77" w:rsidP="001060DF">
      <w:pPr>
        <w:spacing w:line="276" w:lineRule="auto"/>
        <w:ind w:firstLine="360"/>
        <w:rPr>
          <w:b/>
          <w:color w:val="auto"/>
          <w:sz w:val="22"/>
        </w:rPr>
      </w:pPr>
      <w:r w:rsidRPr="001060DF">
        <w:rPr>
          <w:b/>
          <w:color w:val="auto"/>
          <w:sz w:val="22"/>
        </w:rPr>
        <w:t xml:space="preserve">PRAYER </w:t>
      </w:r>
    </w:p>
    <w:p w:rsidR="000E3073" w:rsidRPr="001060DF" w:rsidRDefault="00A67C77" w:rsidP="001060DF">
      <w:pPr>
        <w:pStyle w:val="ListParagraph"/>
        <w:numPr>
          <w:ilvl w:val="0"/>
          <w:numId w:val="4"/>
        </w:numPr>
        <w:spacing w:line="276" w:lineRule="auto"/>
        <w:rPr>
          <w:b/>
          <w:color w:val="auto"/>
          <w:sz w:val="22"/>
        </w:rPr>
      </w:pPr>
      <w:r w:rsidRPr="001060DF">
        <w:rPr>
          <w:b/>
          <w:color w:val="auto"/>
          <w:sz w:val="22"/>
        </w:rPr>
        <w:t xml:space="preserve">WHEREFORE </w:t>
      </w:r>
      <w:r w:rsidRPr="001060DF">
        <w:rPr>
          <w:color w:val="auto"/>
          <w:sz w:val="22"/>
        </w:rPr>
        <w:t xml:space="preserve">the Appellant humbly and respectfully prays for the Determination to be set aside as the dismissal was unlawful and unfair coupled with an order </w:t>
      </w:r>
      <w:r w:rsidRPr="001060DF">
        <w:rPr>
          <w:color w:val="auto"/>
          <w:sz w:val="22"/>
        </w:rPr>
        <w:lastRenderedPageBreak/>
        <w:t>reinstating him to his position without loss of salary and benefits from the date of the unlawful dismissal and that if reinstatement is no longer tenable that he be awarded damages for loss of employment to be agreed by the parties and if parties fail to agree to be determined by this court.</w:t>
      </w:r>
    </w:p>
    <w:p w:rsidR="00A67C77" w:rsidRPr="001060DF" w:rsidRDefault="000E3073" w:rsidP="001060DF">
      <w:pPr>
        <w:spacing w:line="276" w:lineRule="auto"/>
        <w:rPr>
          <w:b/>
          <w:color w:val="auto"/>
          <w:sz w:val="22"/>
        </w:rPr>
      </w:pPr>
      <w:r w:rsidRPr="001060DF">
        <w:rPr>
          <w:b/>
          <w:color w:val="auto"/>
          <w:sz w:val="22"/>
        </w:rPr>
        <w:t>ALTERNATIVELY</w:t>
      </w:r>
    </w:p>
    <w:p w:rsidR="000E3073" w:rsidRPr="001060DF" w:rsidRDefault="000E3073" w:rsidP="001060DF">
      <w:pPr>
        <w:pStyle w:val="ListParagraph"/>
        <w:numPr>
          <w:ilvl w:val="0"/>
          <w:numId w:val="4"/>
        </w:numPr>
        <w:spacing w:line="276" w:lineRule="auto"/>
        <w:rPr>
          <w:b/>
          <w:color w:val="auto"/>
          <w:sz w:val="22"/>
        </w:rPr>
      </w:pPr>
      <w:r w:rsidRPr="001060DF">
        <w:rPr>
          <w:color w:val="auto"/>
          <w:sz w:val="22"/>
        </w:rPr>
        <w:t xml:space="preserve">If the Court is of the view that the Appellant committed the offences in question, the Appellant humbly prays for the penalty of </w:t>
      </w:r>
      <w:r w:rsidR="00515EF2" w:rsidRPr="001060DF">
        <w:rPr>
          <w:color w:val="auto"/>
          <w:sz w:val="22"/>
        </w:rPr>
        <w:t>dismissal</w:t>
      </w:r>
      <w:r w:rsidRPr="001060DF">
        <w:rPr>
          <w:color w:val="auto"/>
          <w:sz w:val="22"/>
        </w:rPr>
        <w:t xml:space="preserve"> to be set aside and be replaced with a final written warning.</w:t>
      </w:r>
    </w:p>
    <w:p w:rsidR="009A5932" w:rsidRPr="001060DF" w:rsidRDefault="000E3073" w:rsidP="001060DF">
      <w:pPr>
        <w:pStyle w:val="ListParagraph"/>
        <w:numPr>
          <w:ilvl w:val="0"/>
          <w:numId w:val="4"/>
        </w:numPr>
        <w:spacing w:line="276" w:lineRule="auto"/>
        <w:rPr>
          <w:b/>
          <w:color w:val="auto"/>
          <w:sz w:val="22"/>
        </w:rPr>
      </w:pPr>
      <w:r w:rsidRPr="001060DF">
        <w:rPr>
          <w:color w:val="auto"/>
          <w:sz w:val="22"/>
        </w:rPr>
        <w:t>The Respondent shall pay costs of suit.</w:t>
      </w:r>
    </w:p>
    <w:p w:rsidR="0044321F" w:rsidRDefault="001A39B5" w:rsidP="00B822CF">
      <w:pPr>
        <w:rPr>
          <w:color w:val="auto"/>
        </w:rPr>
      </w:pPr>
      <w:r>
        <w:rPr>
          <w:color w:val="auto"/>
        </w:rPr>
        <w:t>In his prayer the Appellant is seeking for the setting aside of</w:t>
      </w:r>
      <w:r w:rsidR="004C4945">
        <w:rPr>
          <w:color w:val="auto"/>
        </w:rPr>
        <w:t xml:space="preserve"> his conviction and penalty of D</w:t>
      </w:r>
      <w:r>
        <w:rPr>
          <w:color w:val="auto"/>
        </w:rPr>
        <w:t xml:space="preserve">ischarge from service. In </w:t>
      </w:r>
      <w:r w:rsidR="004C4945">
        <w:rPr>
          <w:color w:val="auto"/>
        </w:rPr>
        <w:t xml:space="preserve">its </w:t>
      </w:r>
      <w:r>
        <w:rPr>
          <w:color w:val="auto"/>
        </w:rPr>
        <w:t xml:space="preserve">place he seeks for reinstatement </w:t>
      </w:r>
      <w:r w:rsidR="00961883">
        <w:rPr>
          <w:color w:val="auto"/>
        </w:rPr>
        <w:t>to his original position without loss of salary a</w:t>
      </w:r>
      <w:r w:rsidR="00B538F7">
        <w:rPr>
          <w:color w:val="auto"/>
        </w:rPr>
        <w:t>n</w:t>
      </w:r>
      <w:r w:rsidR="00961883">
        <w:rPr>
          <w:color w:val="auto"/>
        </w:rPr>
        <w:t>d benefits from the date of unlawful dismissal a</w:t>
      </w:r>
      <w:r w:rsidR="004C4945">
        <w:rPr>
          <w:color w:val="auto"/>
        </w:rPr>
        <w:t>n</w:t>
      </w:r>
      <w:r w:rsidR="00961883">
        <w:rPr>
          <w:color w:val="auto"/>
        </w:rPr>
        <w:t xml:space="preserve">d in the event that reinstatement is no longer tenable he prays that he be awarded damages in lieu of reinstatement </w:t>
      </w:r>
      <w:r w:rsidR="00EC2CD9">
        <w:rPr>
          <w:color w:val="auto"/>
        </w:rPr>
        <w:t xml:space="preserve">as agreed </w:t>
      </w:r>
      <w:r w:rsidR="004C4945">
        <w:rPr>
          <w:color w:val="auto"/>
        </w:rPr>
        <w:t xml:space="preserve">to </w:t>
      </w:r>
      <w:r w:rsidR="00EC2CD9">
        <w:rPr>
          <w:color w:val="auto"/>
        </w:rPr>
        <w:t>by the parties</w:t>
      </w:r>
      <w:r w:rsidR="004C4945">
        <w:rPr>
          <w:color w:val="auto"/>
        </w:rPr>
        <w:t>,</w:t>
      </w:r>
      <w:r w:rsidR="00EC2CD9">
        <w:rPr>
          <w:color w:val="auto"/>
        </w:rPr>
        <w:t xml:space="preserve"> failing which</w:t>
      </w:r>
      <w:r w:rsidR="004C4945">
        <w:rPr>
          <w:color w:val="auto"/>
        </w:rPr>
        <w:t>,</w:t>
      </w:r>
      <w:r w:rsidR="00EC2CD9">
        <w:rPr>
          <w:color w:val="auto"/>
        </w:rPr>
        <w:t xml:space="preserve"> the damages can be assessed by this court.</w:t>
      </w:r>
    </w:p>
    <w:p w:rsidR="00EC2CD9" w:rsidRDefault="004C4945" w:rsidP="00B822CF">
      <w:pPr>
        <w:rPr>
          <w:color w:val="auto"/>
        </w:rPr>
      </w:pPr>
      <w:r>
        <w:rPr>
          <w:color w:val="auto"/>
        </w:rPr>
        <w:t>The Appellant has also raised a</w:t>
      </w:r>
      <w:r w:rsidR="00EC2CD9">
        <w:rPr>
          <w:color w:val="auto"/>
        </w:rPr>
        <w:t xml:space="preserve">n the alternative prayer that should the court find that he was properly convicted on the charges levelled then the court </w:t>
      </w:r>
      <w:r>
        <w:rPr>
          <w:color w:val="auto"/>
        </w:rPr>
        <w:t>should consider setting aside</w:t>
      </w:r>
      <w:r w:rsidR="00EC2CD9">
        <w:rPr>
          <w:color w:val="auto"/>
        </w:rPr>
        <w:t xml:space="preserve"> the penalty </w:t>
      </w:r>
      <w:r w:rsidR="00976F2C">
        <w:rPr>
          <w:color w:val="auto"/>
        </w:rPr>
        <w:t>of Dischar</w:t>
      </w:r>
      <w:r>
        <w:rPr>
          <w:color w:val="auto"/>
        </w:rPr>
        <w:t>ge from service and substitute it</w:t>
      </w:r>
      <w:r w:rsidR="00976F2C">
        <w:rPr>
          <w:color w:val="auto"/>
        </w:rPr>
        <w:t xml:space="preserve"> with a </w:t>
      </w:r>
      <w:r>
        <w:rPr>
          <w:color w:val="auto"/>
        </w:rPr>
        <w:t>Final Written Warning</w:t>
      </w:r>
      <w:r w:rsidR="00976F2C">
        <w:rPr>
          <w:color w:val="auto"/>
        </w:rPr>
        <w:t>.</w:t>
      </w:r>
    </w:p>
    <w:p w:rsidR="00976F2C" w:rsidRDefault="00976F2C" w:rsidP="00B822CF">
      <w:pPr>
        <w:rPr>
          <w:color w:val="auto"/>
        </w:rPr>
      </w:pPr>
      <w:r>
        <w:rPr>
          <w:color w:val="auto"/>
        </w:rPr>
        <w:t>The appeal is opposed by the Respondent.</w:t>
      </w:r>
      <w:r w:rsidR="00F57E96">
        <w:rPr>
          <w:color w:val="auto"/>
        </w:rPr>
        <w:t xml:space="preserve"> The Appellant </w:t>
      </w:r>
      <w:r w:rsidR="004C31A9">
        <w:rPr>
          <w:color w:val="auto"/>
        </w:rPr>
        <w:t>is challenging</w:t>
      </w:r>
      <w:r w:rsidR="00F57E96">
        <w:rPr>
          <w:color w:val="auto"/>
        </w:rPr>
        <w:t xml:space="preserve"> four ou</w:t>
      </w:r>
      <w:r w:rsidR="00FA7A91">
        <w:rPr>
          <w:color w:val="auto"/>
        </w:rPr>
        <w:t>t of the five grounds of appeal</w:t>
      </w:r>
      <w:r w:rsidR="00F57E96">
        <w:rPr>
          <w:color w:val="auto"/>
        </w:rPr>
        <w:t xml:space="preserve"> his conviction on the basis of </w:t>
      </w:r>
      <w:r w:rsidR="00FA7A91">
        <w:rPr>
          <w:color w:val="auto"/>
        </w:rPr>
        <w:t>errors made in findings of facts made by the Disciplinary Committee.</w:t>
      </w:r>
      <w:r w:rsidR="00034890">
        <w:rPr>
          <w:color w:val="auto"/>
        </w:rPr>
        <w:t xml:space="preserve"> The first Respondent</w:t>
      </w:r>
      <w:r w:rsidR="004C31A9">
        <w:rPr>
          <w:color w:val="auto"/>
        </w:rPr>
        <w:t>’s</w:t>
      </w:r>
      <w:r w:rsidR="00034890">
        <w:rPr>
          <w:color w:val="auto"/>
        </w:rPr>
        <w:t xml:space="preserve"> general submission in </w:t>
      </w:r>
      <w:r w:rsidR="004C31A9">
        <w:rPr>
          <w:color w:val="auto"/>
        </w:rPr>
        <w:t xml:space="preserve">respect of </w:t>
      </w:r>
      <w:r w:rsidR="00034890">
        <w:rPr>
          <w:color w:val="auto"/>
        </w:rPr>
        <w:t>all</w:t>
      </w:r>
      <w:r w:rsidR="004C31A9">
        <w:rPr>
          <w:color w:val="auto"/>
        </w:rPr>
        <w:t xml:space="preserve"> the</w:t>
      </w:r>
      <w:r w:rsidR="00034890">
        <w:rPr>
          <w:color w:val="auto"/>
        </w:rPr>
        <w:t xml:space="preserve"> grounds is that the Appellant was properly found guilty</w:t>
      </w:r>
      <w:r w:rsidR="00EA2D0D">
        <w:rPr>
          <w:color w:val="auto"/>
        </w:rPr>
        <w:t xml:space="preserve"> on the basis of evidence led</w:t>
      </w:r>
      <w:r w:rsidR="00034890">
        <w:rPr>
          <w:color w:val="auto"/>
        </w:rPr>
        <w:t xml:space="preserve"> be</w:t>
      </w:r>
      <w:r w:rsidR="00EA2D0D">
        <w:rPr>
          <w:color w:val="auto"/>
        </w:rPr>
        <w:t xml:space="preserve">fore the Disciplinary Committee. In regards </w:t>
      </w:r>
      <w:r w:rsidR="004C31A9">
        <w:rPr>
          <w:color w:val="auto"/>
        </w:rPr>
        <w:t>the penalty 1</w:t>
      </w:r>
      <w:r w:rsidR="004C31A9" w:rsidRPr="004C31A9">
        <w:rPr>
          <w:color w:val="auto"/>
          <w:vertAlign w:val="superscript"/>
        </w:rPr>
        <w:t>st</w:t>
      </w:r>
      <w:r w:rsidR="002E422C">
        <w:rPr>
          <w:color w:val="auto"/>
        </w:rPr>
        <w:t xml:space="preserve"> Respondent submission is that the charge levelled against Appellant b</w:t>
      </w:r>
      <w:r w:rsidR="009C481D">
        <w:rPr>
          <w:color w:val="auto"/>
        </w:rPr>
        <w:t>e</w:t>
      </w:r>
      <w:r w:rsidR="002E422C">
        <w:rPr>
          <w:color w:val="auto"/>
        </w:rPr>
        <w:t xml:space="preserve">ing a very serious charge the penalty of Discharge from </w:t>
      </w:r>
      <w:r w:rsidR="009C481D">
        <w:rPr>
          <w:color w:val="auto"/>
        </w:rPr>
        <w:t xml:space="preserve">service is commensurate with the acts of misconduct committed by Appellant. The 1st Respondent’s prayer </w:t>
      </w:r>
      <w:r w:rsidR="0077084B">
        <w:rPr>
          <w:color w:val="auto"/>
        </w:rPr>
        <w:t xml:space="preserve">is for dismissal of the appeal. </w:t>
      </w:r>
      <w:r w:rsidR="004C31A9">
        <w:rPr>
          <w:color w:val="auto"/>
        </w:rPr>
        <w:t>T</w:t>
      </w:r>
      <w:r w:rsidR="0077084B">
        <w:rPr>
          <w:color w:val="auto"/>
        </w:rPr>
        <w:t>he Respondent</w:t>
      </w:r>
      <w:r w:rsidR="004C31A9">
        <w:rPr>
          <w:color w:val="auto"/>
        </w:rPr>
        <w:t>’s further</w:t>
      </w:r>
      <w:r w:rsidR="0077084B">
        <w:rPr>
          <w:color w:val="auto"/>
        </w:rPr>
        <w:t xml:space="preserve"> submission is the issue of penalty</w:t>
      </w:r>
      <w:r w:rsidR="004C31A9">
        <w:rPr>
          <w:color w:val="auto"/>
        </w:rPr>
        <w:t xml:space="preserve"> in any event</w:t>
      </w:r>
      <w:r w:rsidR="0077084B">
        <w:rPr>
          <w:color w:val="auto"/>
        </w:rPr>
        <w:t xml:space="preserve"> is the prerogative </w:t>
      </w:r>
      <w:r w:rsidR="004833DB">
        <w:rPr>
          <w:color w:val="auto"/>
        </w:rPr>
        <w:t>of the employer. T</w:t>
      </w:r>
      <w:r w:rsidR="006C6627">
        <w:rPr>
          <w:color w:val="auto"/>
        </w:rPr>
        <w:t>he Appellant having be</w:t>
      </w:r>
      <w:r w:rsidR="004833DB">
        <w:rPr>
          <w:color w:val="auto"/>
        </w:rPr>
        <w:t>e</w:t>
      </w:r>
      <w:r w:rsidR="006C6627">
        <w:rPr>
          <w:color w:val="auto"/>
        </w:rPr>
        <w:t>n convicted of a very serio</w:t>
      </w:r>
      <w:r w:rsidR="006C1645">
        <w:rPr>
          <w:color w:val="auto"/>
        </w:rPr>
        <w:t xml:space="preserve">us act of </w:t>
      </w:r>
      <w:r w:rsidR="004C31A9">
        <w:rPr>
          <w:color w:val="auto"/>
        </w:rPr>
        <w:t>misconduct the employer deemed</w:t>
      </w:r>
      <w:r w:rsidR="006C1645">
        <w:rPr>
          <w:color w:val="auto"/>
        </w:rPr>
        <w:t xml:space="preserve"> a Discharge from service to be an appropriate penalty. The court was urged to desist from </w:t>
      </w:r>
      <w:r w:rsidR="006C1645">
        <w:rPr>
          <w:color w:val="auto"/>
        </w:rPr>
        <w:lastRenderedPageBreak/>
        <w:t>interfering with th</w:t>
      </w:r>
      <w:r w:rsidR="004833DB">
        <w:rPr>
          <w:color w:val="auto"/>
        </w:rPr>
        <w:t>e employer’s exercise of discretion in imposing a penalty of Discharge from service.</w:t>
      </w:r>
    </w:p>
    <w:p w:rsidR="00B15CCA" w:rsidRDefault="00B15CCA" w:rsidP="00A56882">
      <w:pPr>
        <w:rPr>
          <w:color w:val="auto"/>
        </w:rPr>
      </w:pPr>
      <w:r>
        <w:rPr>
          <w:color w:val="auto"/>
        </w:rPr>
        <w:t>There are in my view two issues falling for determination</w:t>
      </w:r>
      <w:r w:rsidR="004C31A9">
        <w:rPr>
          <w:color w:val="auto"/>
        </w:rPr>
        <w:t>;</w:t>
      </w:r>
    </w:p>
    <w:p w:rsidR="00B15CCA" w:rsidRDefault="00B15CCA" w:rsidP="00B822CF">
      <w:pPr>
        <w:pStyle w:val="ListParagraph"/>
        <w:numPr>
          <w:ilvl w:val="0"/>
          <w:numId w:val="2"/>
        </w:numPr>
        <w:rPr>
          <w:color w:val="auto"/>
        </w:rPr>
      </w:pPr>
      <w:r>
        <w:rPr>
          <w:color w:val="auto"/>
        </w:rPr>
        <w:t xml:space="preserve">Whether the findings of </w:t>
      </w:r>
      <w:r w:rsidR="00E51557">
        <w:rPr>
          <w:color w:val="auto"/>
        </w:rPr>
        <w:t>fact that Appellant was guilty of the act</w:t>
      </w:r>
      <w:r w:rsidR="004C31A9">
        <w:rPr>
          <w:color w:val="auto"/>
        </w:rPr>
        <w:t>s</w:t>
      </w:r>
      <w:r w:rsidR="00E51557">
        <w:rPr>
          <w:color w:val="auto"/>
        </w:rPr>
        <w:t xml:space="preserve"> of misconduct were correct</w:t>
      </w:r>
      <w:r w:rsidR="004C31A9">
        <w:rPr>
          <w:color w:val="auto"/>
        </w:rPr>
        <w:t>.</w:t>
      </w:r>
    </w:p>
    <w:p w:rsidR="00E51557" w:rsidRDefault="00C41D6F" w:rsidP="00B822CF">
      <w:pPr>
        <w:pStyle w:val="ListParagraph"/>
        <w:numPr>
          <w:ilvl w:val="0"/>
          <w:numId w:val="2"/>
        </w:numPr>
        <w:rPr>
          <w:color w:val="auto"/>
        </w:rPr>
      </w:pPr>
      <w:r>
        <w:rPr>
          <w:color w:val="auto"/>
        </w:rPr>
        <w:t>Whether the penalty of Discharge from serv</w:t>
      </w:r>
      <w:r w:rsidR="006D750B">
        <w:rPr>
          <w:color w:val="auto"/>
        </w:rPr>
        <w:t>ice was proper in the circumstance</w:t>
      </w:r>
      <w:r w:rsidR="004C31A9">
        <w:rPr>
          <w:color w:val="auto"/>
        </w:rPr>
        <w:t>s</w:t>
      </w:r>
      <w:r w:rsidR="006D750B">
        <w:rPr>
          <w:color w:val="auto"/>
        </w:rPr>
        <w:t xml:space="preserve">. </w:t>
      </w:r>
    </w:p>
    <w:p w:rsidR="006D750B" w:rsidRDefault="006D750B" w:rsidP="00A56882">
      <w:pPr>
        <w:rPr>
          <w:color w:val="auto"/>
        </w:rPr>
      </w:pPr>
      <w:r>
        <w:rPr>
          <w:color w:val="auto"/>
        </w:rPr>
        <w:t>I turn to address the issues.</w:t>
      </w:r>
    </w:p>
    <w:p w:rsidR="00173262" w:rsidRPr="00A56882" w:rsidRDefault="00A56882" w:rsidP="00BE48D5">
      <w:pPr>
        <w:ind w:left="720" w:firstLine="0"/>
        <w:rPr>
          <w:b/>
          <w:color w:val="auto"/>
        </w:rPr>
      </w:pPr>
      <w:r w:rsidRPr="00A56882">
        <w:rPr>
          <w:b/>
          <w:color w:val="auto"/>
        </w:rPr>
        <w:t>WHETHER THE FINDINGS OF FACT THAT APPELLANT WAS GUILTY OF THE ACT OF MISCONDUCT WERE CORRECT.</w:t>
      </w:r>
    </w:p>
    <w:p w:rsidR="006D750B" w:rsidRDefault="00165D67" w:rsidP="00A56882">
      <w:pPr>
        <w:rPr>
          <w:color w:val="auto"/>
        </w:rPr>
      </w:pPr>
      <w:r>
        <w:rPr>
          <w:color w:val="auto"/>
        </w:rPr>
        <w:t>The question that this court has to consider is whether in</w:t>
      </w:r>
      <w:r w:rsidR="008329D7">
        <w:rPr>
          <w:color w:val="auto"/>
        </w:rPr>
        <w:t xml:space="preserve"> the</w:t>
      </w:r>
      <w:r>
        <w:rPr>
          <w:color w:val="auto"/>
        </w:rPr>
        <w:t xml:space="preserve"> light of evidence and the circumstance of this case the findings of fact made by the Disciplinary Committee were unreasonable as to be outra</w:t>
      </w:r>
      <w:r w:rsidR="008329D7">
        <w:rPr>
          <w:color w:val="auto"/>
        </w:rPr>
        <w:t>geous in the</w:t>
      </w:r>
      <w:r w:rsidR="004B5E15">
        <w:rPr>
          <w:color w:val="auto"/>
        </w:rPr>
        <w:t xml:space="preserve"> defiance of logic</w:t>
      </w:r>
      <w:r w:rsidR="00A56882">
        <w:rPr>
          <w:color w:val="auto"/>
        </w:rPr>
        <w:t xml:space="preserve"> </w:t>
      </w:r>
      <w:r w:rsidR="004B5E15">
        <w:rPr>
          <w:color w:val="auto"/>
        </w:rPr>
        <w:t>(case authority). If the findings were unreasonable</w:t>
      </w:r>
      <w:r w:rsidR="008329D7">
        <w:rPr>
          <w:color w:val="auto"/>
        </w:rPr>
        <w:t xml:space="preserve"> then would it warrant</w:t>
      </w:r>
      <w:r w:rsidR="004B5E15">
        <w:rPr>
          <w:color w:val="auto"/>
        </w:rPr>
        <w:t xml:space="preserve"> inter</w:t>
      </w:r>
      <w:r w:rsidR="009228A0">
        <w:rPr>
          <w:color w:val="auto"/>
        </w:rPr>
        <w:t xml:space="preserve">ference by this </w:t>
      </w:r>
      <w:proofErr w:type="gramStart"/>
      <w:r w:rsidR="009228A0">
        <w:rPr>
          <w:color w:val="auto"/>
        </w:rPr>
        <w:t>C</w:t>
      </w:r>
      <w:r w:rsidR="001B2DFD">
        <w:rPr>
          <w:color w:val="auto"/>
        </w:rPr>
        <w:t>ourt.</w:t>
      </w:r>
      <w:proofErr w:type="gramEnd"/>
    </w:p>
    <w:p w:rsidR="001B2DFD" w:rsidRDefault="001B2DFD" w:rsidP="00A56882">
      <w:pPr>
        <w:rPr>
          <w:color w:val="auto"/>
        </w:rPr>
      </w:pPr>
      <w:r>
        <w:rPr>
          <w:color w:val="auto"/>
        </w:rPr>
        <w:t>The Appellant was charged with essent</w:t>
      </w:r>
      <w:r w:rsidR="009228A0">
        <w:rPr>
          <w:color w:val="auto"/>
        </w:rPr>
        <w:t xml:space="preserve">ially fraudulent conduct, the </w:t>
      </w:r>
      <w:r>
        <w:rPr>
          <w:color w:val="auto"/>
        </w:rPr>
        <w:t xml:space="preserve">allegations ranged from a </w:t>
      </w:r>
      <w:r w:rsidR="00634947">
        <w:rPr>
          <w:color w:val="auto"/>
        </w:rPr>
        <w:t xml:space="preserve">failure to account for moneys covering a certain period; under mastering of certain amount during period from February 2009 to September 2013; </w:t>
      </w:r>
      <w:r w:rsidR="003C74A2">
        <w:rPr>
          <w:color w:val="auto"/>
        </w:rPr>
        <w:t>the last</w:t>
      </w:r>
      <w:r w:rsidR="009228A0">
        <w:rPr>
          <w:color w:val="auto"/>
        </w:rPr>
        <w:t xml:space="preserve"> allegation was that of using</w:t>
      </w:r>
      <w:r w:rsidR="003C74A2">
        <w:rPr>
          <w:color w:val="auto"/>
        </w:rPr>
        <w:t xml:space="preserve"> state funds without supporting documents and payment vouchers. At the disciplinary </w:t>
      </w:r>
      <w:r w:rsidR="00934CB1">
        <w:rPr>
          <w:color w:val="auto"/>
        </w:rPr>
        <w:t>hearing the Respondent led evidence from witnesses including one of the auditors who had unearthed the irregula</w:t>
      </w:r>
      <w:r w:rsidR="00FF1240">
        <w:rPr>
          <w:color w:val="auto"/>
        </w:rPr>
        <w:t>ri</w:t>
      </w:r>
      <w:r w:rsidR="00934CB1">
        <w:rPr>
          <w:color w:val="auto"/>
        </w:rPr>
        <w:t>ti</w:t>
      </w:r>
      <w:r w:rsidR="00FF1240">
        <w:rPr>
          <w:color w:val="auto"/>
        </w:rPr>
        <w:t>e</w:t>
      </w:r>
      <w:r w:rsidR="00934CB1">
        <w:rPr>
          <w:color w:val="auto"/>
        </w:rPr>
        <w:t>s.</w:t>
      </w:r>
      <w:r w:rsidR="00FF1240">
        <w:rPr>
          <w:color w:val="auto"/>
        </w:rPr>
        <w:t xml:space="preserve"> Appellant was represented by Mrs C. </w:t>
      </w:r>
      <w:proofErr w:type="spellStart"/>
      <w:r w:rsidR="00FF1240">
        <w:rPr>
          <w:color w:val="auto"/>
        </w:rPr>
        <w:t>Mahlangu</w:t>
      </w:r>
      <w:proofErr w:type="spellEnd"/>
      <w:r w:rsidR="00FF1240">
        <w:rPr>
          <w:color w:val="auto"/>
        </w:rPr>
        <w:t xml:space="preserve"> </w:t>
      </w:r>
      <w:r w:rsidR="009228A0">
        <w:rPr>
          <w:color w:val="auto"/>
        </w:rPr>
        <w:t xml:space="preserve">who </w:t>
      </w:r>
      <w:r w:rsidR="00A44E80">
        <w:rPr>
          <w:color w:val="auto"/>
        </w:rPr>
        <w:t>a</w:t>
      </w:r>
      <w:r w:rsidR="009228A0">
        <w:rPr>
          <w:color w:val="auto"/>
        </w:rPr>
        <w:t>lso appears in this case</w:t>
      </w:r>
      <w:r w:rsidR="00EF675C">
        <w:rPr>
          <w:color w:val="auto"/>
        </w:rPr>
        <w:t>. His defence</w:t>
      </w:r>
      <w:r w:rsidR="009228A0">
        <w:rPr>
          <w:color w:val="auto"/>
        </w:rPr>
        <w:t xml:space="preserve"> in regards to the first count</w:t>
      </w:r>
      <w:r w:rsidR="00EF675C">
        <w:rPr>
          <w:color w:val="auto"/>
        </w:rPr>
        <w:t xml:space="preserve"> was that </w:t>
      </w:r>
      <w:r w:rsidR="00E30706">
        <w:rPr>
          <w:color w:val="auto"/>
        </w:rPr>
        <w:t>there were</w:t>
      </w:r>
      <w:r w:rsidR="00EF675C">
        <w:rPr>
          <w:color w:val="auto"/>
        </w:rPr>
        <w:t xml:space="preserve"> irregularities in the </w:t>
      </w:r>
      <w:r w:rsidR="00A44E80">
        <w:rPr>
          <w:color w:val="auto"/>
        </w:rPr>
        <w:t xml:space="preserve">audit findings </w:t>
      </w:r>
      <w:r w:rsidR="00E30706">
        <w:rPr>
          <w:color w:val="auto"/>
        </w:rPr>
        <w:t xml:space="preserve">for an example he alleged that report showed cash receipted from </w:t>
      </w:r>
      <w:r w:rsidR="001C491A">
        <w:rPr>
          <w:color w:val="auto"/>
        </w:rPr>
        <w:t>February 2009 to September 2013 as $53</w:t>
      </w:r>
      <w:r w:rsidR="00F62A41">
        <w:rPr>
          <w:color w:val="auto"/>
        </w:rPr>
        <w:t xml:space="preserve">, 444.50 yet it went on to say total cash available at school was $56 156.50; he also alleged audit report showed money banked and cash withdrawn during a specific period </w:t>
      </w:r>
      <w:r w:rsidR="006566A3">
        <w:rPr>
          <w:color w:val="auto"/>
        </w:rPr>
        <w:t xml:space="preserve">exceeded money banked. He also sought to justify shortfall on the basis that some of the moneys were direct deposits into the bank yet the auditors treated this as cash not banked, </w:t>
      </w:r>
      <w:proofErr w:type="spellStart"/>
      <w:r w:rsidR="006566A3">
        <w:rPr>
          <w:color w:val="auto"/>
        </w:rPr>
        <w:t>e</w:t>
      </w:r>
      <w:r w:rsidR="009228A0">
        <w:rPr>
          <w:color w:val="auto"/>
        </w:rPr>
        <w:t>.</w:t>
      </w:r>
      <w:r w:rsidR="006566A3">
        <w:rPr>
          <w:color w:val="auto"/>
        </w:rPr>
        <w:t>t</w:t>
      </w:r>
      <w:r w:rsidR="009228A0">
        <w:rPr>
          <w:color w:val="auto"/>
        </w:rPr>
        <w:t>.</w:t>
      </w:r>
      <w:r w:rsidR="006566A3">
        <w:rPr>
          <w:color w:val="auto"/>
        </w:rPr>
        <w:t>c</w:t>
      </w:r>
      <w:proofErr w:type="spellEnd"/>
      <w:r w:rsidR="006566A3">
        <w:rPr>
          <w:color w:val="auto"/>
        </w:rPr>
        <w:t>.</w:t>
      </w:r>
    </w:p>
    <w:p w:rsidR="006566A3" w:rsidRDefault="00583DA8" w:rsidP="00A56882">
      <w:pPr>
        <w:rPr>
          <w:color w:val="auto"/>
        </w:rPr>
      </w:pPr>
      <w:r>
        <w:rPr>
          <w:color w:val="auto"/>
        </w:rPr>
        <w:lastRenderedPageBreak/>
        <w:t>On the second allegation Appellant sought to argue that he was responsible for mastering but was not responsible for the moneys misappropriated by his junior clerk</w:t>
      </w:r>
      <w:r w:rsidR="000459BE">
        <w:rPr>
          <w:color w:val="auto"/>
        </w:rPr>
        <w:t xml:space="preserve">. Evidence was led from the Deputy Head whose </w:t>
      </w:r>
      <w:r w:rsidR="001709AE">
        <w:rPr>
          <w:color w:val="auto"/>
        </w:rPr>
        <w:t xml:space="preserve">evidence was to the effect the Appellant had slept on his responsibility to supervise the clerk who was under receipting and stealing money. The Appellant refused to cross-examine </w:t>
      </w:r>
      <w:r w:rsidR="00E50F21">
        <w:rPr>
          <w:color w:val="auto"/>
        </w:rPr>
        <w:t>this witness.</w:t>
      </w:r>
    </w:p>
    <w:p w:rsidR="003A7D40" w:rsidRDefault="003A7D40" w:rsidP="00A56882">
      <w:pPr>
        <w:rPr>
          <w:color w:val="auto"/>
        </w:rPr>
      </w:pPr>
      <w:r>
        <w:rPr>
          <w:color w:val="auto"/>
        </w:rPr>
        <w:t>On the third allegation the Appellant in his defence alleged that he had referred the outstanding vouchers to the auditors. He also had in his possession minutes in support of the expenditures made. He however admitted</w:t>
      </w:r>
      <w:r w:rsidR="00F51138">
        <w:rPr>
          <w:color w:val="auto"/>
        </w:rPr>
        <w:t xml:space="preserve"> to having used funds without narration. He said words to the following effect;</w:t>
      </w:r>
    </w:p>
    <w:p w:rsidR="00753F93" w:rsidRPr="00BE48D5" w:rsidRDefault="005A1AE5" w:rsidP="00BE48D5">
      <w:pPr>
        <w:spacing w:line="276" w:lineRule="auto"/>
        <w:ind w:left="720" w:firstLine="0"/>
        <w:rPr>
          <w:color w:val="auto"/>
          <w:sz w:val="22"/>
        </w:rPr>
      </w:pPr>
      <w:r w:rsidRPr="00BE48D5">
        <w:rPr>
          <w:color w:val="auto"/>
          <w:sz w:val="22"/>
        </w:rPr>
        <w:t>“</w:t>
      </w:r>
      <w:proofErr w:type="gramStart"/>
      <w:r w:rsidR="00DB7020" w:rsidRPr="00BE48D5">
        <w:rPr>
          <w:color w:val="auto"/>
          <w:sz w:val="22"/>
        </w:rPr>
        <w:t>Members :</w:t>
      </w:r>
      <w:proofErr w:type="gramEnd"/>
      <w:r w:rsidR="00DB7020" w:rsidRPr="00BE48D5">
        <w:rPr>
          <w:color w:val="auto"/>
          <w:sz w:val="22"/>
        </w:rPr>
        <w:t xml:space="preserve"> We have moneys in the cash book but not without narration. I took the vouchers to the auditors in </w:t>
      </w:r>
      <w:proofErr w:type="spellStart"/>
      <w:r w:rsidR="00DB7020" w:rsidRPr="00BE48D5">
        <w:rPr>
          <w:color w:val="auto"/>
          <w:sz w:val="22"/>
        </w:rPr>
        <w:t>Marondera</w:t>
      </w:r>
      <w:proofErr w:type="spellEnd"/>
      <w:r w:rsidR="00DB7020" w:rsidRPr="00BE48D5">
        <w:rPr>
          <w:color w:val="auto"/>
          <w:sz w:val="22"/>
        </w:rPr>
        <w:t>. They said they would not take some of the vouchers and other expenditure documents. We have minutes to support our expenditures. We used these minutes as evidence of our expenditures. Some of these moneys were not supported because they were used for sporting activities. We ended up using short receipts. One of the transporters was local and had no capacity to give us receipts. We used to go with the sports organiser, teachers and SDC members. We would document everything and I am explaining how we operated. I was working with the SDC through and through.</w:t>
      </w:r>
      <w:r w:rsidRPr="00BE48D5">
        <w:rPr>
          <w:color w:val="auto"/>
          <w:sz w:val="22"/>
        </w:rPr>
        <w:t>”</w:t>
      </w:r>
      <w:r w:rsidR="00DB7020" w:rsidRPr="00BE48D5">
        <w:rPr>
          <w:color w:val="auto"/>
          <w:sz w:val="22"/>
        </w:rPr>
        <w:t xml:space="preserve"> </w:t>
      </w:r>
    </w:p>
    <w:p w:rsidR="004040AB" w:rsidRDefault="00A56882" w:rsidP="00A56882">
      <w:pPr>
        <w:rPr>
          <w:color w:val="auto"/>
        </w:rPr>
      </w:pPr>
      <w:r>
        <w:rPr>
          <w:color w:val="auto"/>
        </w:rPr>
        <w:t>He also clearly admitted to not</w:t>
      </w:r>
      <w:r w:rsidR="004040AB">
        <w:rPr>
          <w:color w:val="auto"/>
        </w:rPr>
        <w:t xml:space="preserve"> using the cash analysis book properly</w:t>
      </w:r>
      <w:r w:rsidR="009228A0">
        <w:rPr>
          <w:color w:val="auto"/>
        </w:rPr>
        <w:t xml:space="preserve"> when</w:t>
      </w:r>
      <w:r w:rsidR="004040AB">
        <w:rPr>
          <w:color w:val="auto"/>
        </w:rPr>
        <w:t xml:space="preserve"> he said;</w:t>
      </w:r>
    </w:p>
    <w:p w:rsidR="004040AB" w:rsidRPr="00BE48D5" w:rsidRDefault="004040AB" w:rsidP="00BE48D5">
      <w:pPr>
        <w:spacing w:line="276" w:lineRule="auto"/>
        <w:ind w:left="720" w:firstLine="0"/>
        <w:rPr>
          <w:color w:val="auto"/>
          <w:sz w:val="22"/>
        </w:rPr>
      </w:pPr>
      <w:r w:rsidRPr="00BE48D5">
        <w:rPr>
          <w:color w:val="auto"/>
          <w:sz w:val="22"/>
        </w:rPr>
        <w:t>“</w:t>
      </w:r>
      <w:r w:rsidR="00036DF9" w:rsidRPr="00BE48D5">
        <w:rPr>
          <w:color w:val="auto"/>
          <w:sz w:val="22"/>
        </w:rPr>
        <w:t>M</w:t>
      </w:r>
      <w:r w:rsidRPr="00BE48D5">
        <w:rPr>
          <w:color w:val="auto"/>
          <w:sz w:val="22"/>
        </w:rPr>
        <w:t>ember: Yes, but we were not doing it properly. We did it but later stopped using the cash analysis</w:t>
      </w:r>
      <w:r w:rsidR="00036DF9" w:rsidRPr="00BE48D5">
        <w:rPr>
          <w:color w:val="auto"/>
          <w:sz w:val="22"/>
        </w:rPr>
        <w:t>’’</w:t>
      </w:r>
    </w:p>
    <w:p w:rsidR="004833DB" w:rsidRDefault="00A8112E" w:rsidP="00A56882">
      <w:pPr>
        <w:rPr>
          <w:color w:val="auto"/>
        </w:rPr>
      </w:pPr>
      <w:r>
        <w:rPr>
          <w:color w:val="auto"/>
        </w:rPr>
        <w:t xml:space="preserve">The Auditor was called in to give evidence. In his </w:t>
      </w:r>
      <w:r w:rsidR="0041478A">
        <w:rPr>
          <w:color w:val="auto"/>
        </w:rPr>
        <w:t xml:space="preserve">evidence he clearly showed how </w:t>
      </w:r>
      <w:r>
        <w:rPr>
          <w:color w:val="auto"/>
        </w:rPr>
        <w:t xml:space="preserve">the shortfalls </w:t>
      </w:r>
      <w:r w:rsidR="0076730F">
        <w:rPr>
          <w:color w:val="auto"/>
        </w:rPr>
        <w:t>were arrived at. He also referred to documents presented to him by Appellant which were doctored to cover up Appellant</w:t>
      </w:r>
      <w:r w:rsidR="0041478A">
        <w:rPr>
          <w:color w:val="auto"/>
        </w:rPr>
        <w:t>’s</w:t>
      </w:r>
      <w:r w:rsidR="0076730F">
        <w:rPr>
          <w:color w:val="auto"/>
        </w:rPr>
        <w:t xml:space="preserve"> shortcomings </w:t>
      </w:r>
      <w:r w:rsidR="00A360EB">
        <w:rPr>
          <w:color w:val="auto"/>
        </w:rPr>
        <w:t xml:space="preserve">in failing to provide vouchers to support expenditures made. He also dismissed the suggestion by Appellant </w:t>
      </w:r>
      <w:r w:rsidR="0034100D">
        <w:rPr>
          <w:color w:val="auto"/>
        </w:rPr>
        <w:t>that he had minutes in suppor</w:t>
      </w:r>
      <w:r w:rsidR="0041478A">
        <w:rPr>
          <w:color w:val="auto"/>
        </w:rPr>
        <w:t>t of expenditures as not in line</w:t>
      </w:r>
      <w:r w:rsidR="0034100D">
        <w:rPr>
          <w:color w:val="auto"/>
        </w:rPr>
        <w:t xml:space="preserve"> with the Ministry Regulations</w:t>
      </w:r>
      <w:r w:rsidR="0041478A">
        <w:rPr>
          <w:color w:val="auto"/>
        </w:rPr>
        <w:t xml:space="preserve"> Policy</w:t>
      </w:r>
      <w:r w:rsidR="0034100D">
        <w:rPr>
          <w:color w:val="auto"/>
        </w:rPr>
        <w:t>.</w:t>
      </w:r>
      <w:r w:rsidR="00640DA6">
        <w:rPr>
          <w:color w:val="auto"/>
        </w:rPr>
        <w:t xml:space="preserve"> The Disciplinary Committee also established that Appellant had withdrawals which had not be</w:t>
      </w:r>
      <w:r w:rsidR="00B636DD">
        <w:rPr>
          <w:color w:val="auto"/>
        </w:rPr>
        <w:t>e</w:t>
      </w:r>
      <w:r w:rsidR="00640DA6">
        <w:rPr>
          <w:color w:val="auto"/>
        </w:rPr>
        <w:t>n s</w:t>
      </w:r>
      <w:r w:rsidR="00B636DD">
        <w:rPr>
          <w:color w:val="auto"/>
        </w:rPr>
        <w:t>upported by minutes of the Finance Committee.</w:t>
      </w:r>
      <w:r w:rsidR="00AD671F">
        <w:rPr>
          <w:color w:val="auto"/>
        </w:rPr>
        <w:t xml:space="preserve"> </w:t>
      </w:r>
      <w:r w:rsidR="0041478A">
        <w:rPr>
          <w:color w:val="auto"/>
        </w:rPr>
        <w:t>It is apparent</w:t>
      </w:r>
      <w:r w:rsidR="00B636DD">
        <w:rPr>
          <w:color w:val="auto"/>
        </w:rPr>
        <w:t xml:space="preserve"> on the basis of the evidence</w:t>
      </w:r>
      <w:r w:rsidR="0041478A">
        <w:rPr>
          <w:color w:val="auto"/>
        </w:rPr>
        <w:t xml:space="preserve"> presented before the Disciplinary Committee </w:t>
      </w:r>
      <w:r w:rsidR="00B636DD">
        <w:rPr>
          <w:color w:val="auto"/>
        </w:rPr>
        <w:t>the Appellant was properly found guilty of the acts of misconduct.</w:t>
      </w:r>
    </w:p>
    <w:p w:rsidR="008B00EE" w:rsidRDefault="000775A6" w:rsidP="00A56882">
      <w:pPr>
        <w:rPr>
          <w:color w:val="auto"/>
        </w:rPr>
      </w:pPr>
      <w:r>
        <w:rPr>
          <w:color w:val="auto"/>
        </w:rPr>
        <w:lastRenderedPageBreak/>
        <w:t>Before this court however he</w:t>
      </w:r>
      <w:r w:rsidR="0041478A">
        <w:rPr>
          <w:color w:val="auto"/>
        </w:rPr>
        <w:t xml:space="preserve"> has</w:t>
      </w:r>
      <w:r>
        <w:rPr>
          <w:color w:val="auto"/>
        </w:rPr>
        <w:t xml:space="preserve"> persisted with the same arguments as raised before the Disciplinary Committee. The 1st Respondent led evidence from Mr Washington </w:t>
      </w:r>
      <w:proofErr w:type="spellStart"/>
      <w:r>
        <w:rPr>
          <w:color w:val="auto"/>
        </w:rPr>
        <w:t>Mu</w:t>
      </w:r>
      <w:r w:rsidR="00832586">
        <w:rPr>
          <w:color w:val="auto"/>
        </w:rPr>
        <w:t>puta</w:t>
      </w:r>
      <w:proofErr w:type="spellEnd"/>
      <w:r w:rsidR="009954F5">
        <w:rPr>
          <w:color w:val="auto"/>
        </w:rPr>
        <w:t xml:space="preserve">, a Ministry </w:t>
      </w:r>
      <w:r w:rsidR="005A1AE5">
        <w:rPr>
          <w:color w:val="auto"/>
        </w:rPr>
        <w:t>Official</w:t>
      </w:r>
      <w:r w:rsidR="00832586">
        <w:rPr>
          <w:color w:val="auto"/>
        </w:rPr>
        <w:t xml:space="preserve">. He basically </w:t>
      </w:r>
      <w:r w:rsidR="000D71FE">
        <w:rPr>
          <w:color w:val="auto"/>
        </w:rPr>
        <w:t xml:space="preserve">elaborated on concepts such as </w:t>
      </w:r>
      <w:r w:rsidR="009954F5">
        <w:rPr>
          <w:color w:val="auto"/>
        </w:rPr>
        <w:t>‘</w:t>
      </w:r>
      <w:r w:rsidR="00416D16">
        <w:rPr>
          <w:color w:val="auto"/>
        </w:rPr>
        <w:t>under mastering</w:t>
      </w:r>
      <w:r w:rsidR="009954F5">
        <w:rPr>
          <w:color w:val="auto"/>
        </w:rPr>
        <w:t>’</w:t>
      </w:r>
      <w:r w:rsidR="000D71FE">
        <w:rPr>
          <w:color w:val="auto"/>
        </w:rPr>
        <w:t xml:space="preserve">, </w:t>
      </w:r>
      <w:r w:rsidR="009954F5">
        <w:rPr>
          <w:color w:val="auto"/>
        </w:rPr>
        <w:t>‘</w:t>
      </w:r>
      <w:r w:rsidR="000D71FE">
        <w:rPr>
          <w:color w:val="auto"/>
        </w:rPr>
        <w:t>overmastering</w:t>
      </w:r>
      <w:r w:rsidR="009954F5">
        <w:rPr>
          <w:color w:val="auto"/>
        </w:rPr>
        <w:t>’</w:t>
      </w:r>
      <w:r w:rsidR="000D71FE">
        <w:rPr>
          <w:color w:val="auto"/>
        </w:rPr>
        <w:t xml:space="preserve"> </w:t>
      </w:r>
      <w:r w:rsidR="009954F5">
        <w:rPr>
          <w:color w:val="auto"/>
        </w:rPr>
        <w:t>‘</w:t>
      </w:r>
      <w:r w:rsidR="000D71FE">
        <w:rPr>
          <w:color w:val="auto"/>
        </w:rPr>
        <w:t>subsidiary receipts</w:t>
      </w:r>
      <w:r w:rsidR="009954F5">
        <w:rPr>
          <w:color w:val="auto"/>
        </w:rPr>
        <w:t>’</w:t>
      </w:r>
      <w:r w:rsidR="000D71FE">
        <w:rPr>
          <w:color w:val="auto"/>
        </w:rPr>
        <w:t xml:space="preserve"> and </w:t>
      </w:r>
      <w:r w:rsidR="009954F5">
        <w:rPr>
          <w:color w:val="auto"/>
        </w:rPr>
        <w:t>‘</w:t>
      </w:r>
      <w:r w:rsidR="000D71FE">
        <w:rPr>
          <w:color w:val="auto"/>
        </w:rPr>
        <w:t>master receipts</w:t>
      </w:r>
      <w:r w:rsidR="009954F5">
        <w:rPr>
          <w:color w:val="auto"/>
        </w:rPr>
        <w:t>’.</w:t>
      </w:r>
      <w:r w:rsidR="00416D16">
        <w:rPr>
          <w:color w:val="auto"/>
        </w:rPr>
        <w:t xml:space="preserve"> </w:t>
      </w:r>
      <w:r w:rsidR="009954F5">
        <w:rPr>
          <w:color w:val="auto"/>
        </w:rPr>
        <w:t>Under</w:t>
      </w:r>
      <w:r w:rsidR="00416D16">
        <w:rPr>
          <w:color w:val="auto"/>
        </w:rPr>
        <w:t xml:space="preserve"> cross examination he was taken to task for failing to take into </w:t>
      </w:r>
      <w:proofErr w:type="gramStart"/>
      <w:r w:rsidR="00416D16">
        <w:rPr>
          <w:color w:val="auto"/>
        </w:rPr>
        <w:t>account</w:t>
      </w:r>
      <w:proofErr w:type="gramEnd"/>
      <w:r w:rsidR="00416D16">
        <w:rPr>
          <w:color w:val="auto"/>
        </w:rPr>
        <w:t xml:space="preserve"> the amounts arising from overmastering</w:t>
      </w:r>
      <w:r w:rsidR="00644657">
        <w:rPr>
          <w:color w:val="auto"/>
        </w:rPr>
        <w:t>. He was</w:t>
      </w:r>
      <w:r w:rsidR="009954F5">
        <w:rPr>
          <w:color w:val="auto"/>
        </w:rPr>
        <w:t xml:space="preserve"> however</w:t>
      </w:r>
      <w:r w:rsidR="00644657">
        <w:rPr>
          <w:color w:val="auto"/>
        </w:rPr>
        <w:t xml:space="preserve"> not </w:t>
      </w:r>
      <w:r w:rsidR="008B00EE">
        <w:rPr>
          <w:color w:val="auto"/>
        </w:rPr>
        <w:t>shaken</w:t>
      </w:r>
      <w:r w:rsidR="009954F5">
        <w:rPr>
          <w:color w:val="auto"/>
        </w:rPr>
        <w:t xml:space="preserve"> in cross-examination</w:t>
      </w:r>
      <w:r w:rsidR="008B00EE">
        <w:rPr>
          <w:color w:val="auto"/>
        </w:rPr>
        <w:t xml:space="preserve"> and indicated that </w:t>
      </w:r>
      <w:r w:rsidR="009954F5">
        <w:rPr>
          <w:color w:val="auto"/>
        </w:rPr>
        <w:t xml:space="preserve">the </w:t>
      </w:r>
      <w:r w:rsidR="008B00EE">
        <w:rPr>
          <w:color w:val="auto"/>
        </w:rPr>
        <w:t>overmastering</w:t>
      </w:r>
      <w:r w:rsidR="009954F5">
        <w:rPr>
          <w:color w:val="auto"/>
        </w:rPr>
        <w:t xml:space="preserve"> in this case operated</w:t>
      </w:r>
      <w:r w:rsidR="008B00EE">
        <w:rPr>
          <w:color w:val="auto"/>
        </w:rPr>
        <w:t xml:space="preserve"> to cancel </w:t>
      </w:r>
      <w:r w:rsidR="009954F5">
        <w:rPr>
          <w:color w:val="auto"/>
        </w:rPr>
        <w:t xml:space="preserve">the </w:t>
      </w:r>
      <w:proofErr w:type="spellStart"/>
      <w:r w:rsidR="008B00EE">
        <w:rPr>
          <w:color w:val="auto"/>
        </w:rPr>
        <w:t>undermastering</w:t>
      </w:r>
      <w:proofErr w:type="spellEnd"/>
      <w:r w:rsidR="009954F5">
        <w:rPr>
          <w:color w:val="auto"/>
        </w:rPr>
        <w:t xml:space="preserve"> that Appellant had done</w:t>
      </w:r>
      <w:r w:rsidR="008B00EE">
        <w:rPr>
          <w:color w:val="auto"/>
        </w:rPr>
        <w:t>.</w:t>
      </w:r>
    </w:p>
    <w:p w:rsidR="003B64DC" w:rsidRDefault="001F4A0B" w:rsidP="001F4A0B">
      <w:pPr>
        <w:rPr>
          <w:color w:val="auto"/>
        </w:rPr>
      </w:pPr>
      <w:r>
        <w:rPr>
          <w:color w:val="auto"/>
        </w:rPr>
        <w:t xml:space="preserve">The </w:t>
      </w:r>
      <w:r w:rsidR="008B00EE">
        <w:rPr>
          <w:color w:val="auto"/>
        </w:rPr>
        <w:t>Respondent</w:t>
      </w:r>
      <w:r>
        <w:rPr>
          <w:color w:val="auto"/>
        </w:rPr>
        <w:t xml:space="preserve"> also</w:t>
      </w:r>
      <w:r w:rsidR="008B00EE">
        <w:rPr>
          <w:color w:val="auto"/>
        </w:rPr>
        <w:t xml:space="preserve"> counsel applied to introduce further evidence in the form of</w:t>
      </w:r>
      <w:r>
        <w:rPr>
          <w:color w:val="auto"/>
        </w:rPr>
        <w:t xml:space="preserve"> a Bank banked S</w:t>
      </w:r>
      <w:r w:rsidR="008B00EE">
        <w:rPr>
          <w:color w:val="auto"/>
        </w:rPr>
        <w:t>tatement which was</w:t>
      </w:r>
      <w:r w:rsidR="00D91B01">
        <w:rPr>
          <w:color w:val="auto"/>
        </w:rPr>
        <w:t xml:space="preserve"> dated 24 September 2013 to prove </w:t>
      </w:r>
      <w:r>
        <w:rPr>
          <w:color w:val="auto"/>
        </w:rPr>
        <w:t>the point that noting</w:t>
      </w:r>
      <w:r w:rsidR="00D91B01">
        <w:rPr>
          <w:color w:val="auto"/>
        </w:rPr>
        <w:t xml:space="preserve"> was Appellant </w:t>
      </w:r>
      <w:r w:rsidR="00FA5434">
        <w:rPr>
          <w:color w:val="auto"/>
        </w:rPr>
        <w:t>through</w:t>
      </w:r>
      <w:r>
        <w:rPr>
          <w:color w:val="auto"/>
        </w:rPr>
        <w:t xml:space="preserve"> his</w:t>
      </w:r>
      <w:r w:rsidR="00FA5434">
        <w:rPr>
          <w:color w:val="auto"/>
        </w:rPr>
        <w:t xml:space="preserve"> counsel objected to the introduction of the new evidence on the basis that it would result in unfairness as he ha</w:t>
      </w:r>
      <w:r w:rsidR="00381D99">
        <w:rPr>
          <w:color w:val="auto"/>
        </w:rPr>
        <w:t xml:space="preserve">d responded to the appeal in the absence of </w:t>
      </w:r>
      <w:r>
        <w:rPr>
          <w:color w:val="auto"/>
        </w:rPr>
        <w:t xml:space="preserve">the particular </w:t>
      </w:r>
      <w:r w:rsidR="00381D99">
        <w:rPr>
          <w:color w:val="auto"/>
        </w:rPr>
        <w:t>bank statement</w:t>
      </w:r>
      <w:r w:rsidR="00FA5434">
        <w:rPr>
          <w:color w:val="auto"/>
        </w:rPr>
        <w:t>.</w:t>
      </w:r>
      <w:r w:rsidR="007F3F21">
        <w:rPr>
          <w:color w:val="auto"/>
        </w:rPr>
        <w:t xml:space="preserve"> Respondent counsel</w:t>
      </w:r>
      <w:r>
        <w:rPr>
          <w:color w:val="auto"/>
        </w:rPr>
        <w:t xml:space="preserve"> in response</w:t>
      </w:r>
      <w:r w:rsidR="007F3F21">
        <w:rPr>
          <w:color w:val="auto"/>
        </w:rPr>
        <w:t xml:space="preserve"> </w:t>
      </w:r>
      <w:r>
        <w:rPr>
          <w:color w:val="auto"/>
        </w:rPr>
        <w:t xml:space="preserve">indicated that </w:t>
      </w:r>
      <w:r w:rsidR="007F3F21">
        <w:rPr>
          <w:color w:val="auto"/>
        </w:rPr>
        <w:t>the bank statement</w:t>
      </w:r>
      <w:r>
        <w:rPr>
          <w:color w:val="auto"/>
        </w:rPr>
        <w:t xml:space="preserve"> was not new evidence it</w:t>
      </w:r>
      <w:r w:rsidR="007F3F21">
        <w:rPr>
          <w:color w:val="auto"/>
        </w:rPr>
        <w:t xml:space="preserve"> had been produced in the Disciplinary Proceedi</w:t>
      </w:r>
      <w:r w:rsidR="003B64DC">
        <w:rPr>
          <w:color w:val="auto"/>
        </w:rPr>
        <w:t xml:space="preserve">ngs and therefore there </w:t>
      </w:r>
      <w:r>
        <w:rPr>
          <w:color w:val="auto"/>
        </w:rPr>
        <w:t>was</w:t>
      </w:r>
      <w:r w:rsidR="003B64DC">
        <w:rPr>
          <w:color w:val="auto"/>
        </w:rPr>
        <w:t xml:space="preserve"> no prejudice to Appellant.</w:t>
      </w:r>
      <w:r>
        <w:rPr>
          <w:color w:val="auto"/>
        </w:rPr>
        <w:t xml:space="preserve"> The Respondent had merely overlooked to include it in the record.  </w:t>
      </w:r>
    </w:p>
    <w:p w:rsidR="00406345" w:rsidRDefault="003B64DC" w:rsidP="00A56882">
      <w:pPr>
        <w:rPr>
          <w:color w:val="auto"/>
        </w:rPr>
      </w:pPr>
      <w:r>
        <w:rPr>
          <w:color w:val="auto"/>
        </w:rPr>
        <w:t>The court after considering submissions by parties granted the application to introduce additional evidence in the form of bank statement. The bas</w:t>
      </w:r>
      <w:r w:rsidR="001A497D">
        <w:rPr>
          <w:color w:val="auto"/>
        </w:rPr>
        <w:t>is for allowing the application</w:t>
      </w:r>
      <w:r w:rsidR="00C63B4F">
        <w:rPr>
          <w:color w:val="auto"/>
        </w:rPr>
        <w:t xml:space="preserve"> was that the application conformed</w:t>
      </w:r>
      <w:r w:rsidR="0082720E">
        <w:rPr>
          <w:color w:val="auto"/>
        </w:rPr>
        <w:t xml:space="preserve"> with the principles applicable</w:t>
      </w:r>
      <w:r w:rsidR="00C63B4F">
        <w:rPr>
          <w:color w:val="auto"/>
        </w:rPr>
        <w:t xml:space="preserve"> for adduction of further evidence as laid in many case authorities including </w:t>
      </w:r>
      <w:r w:rsidR="00C63B4F">
        <w:rPr>
          <w:i/>
          <w:color w:val="auto"/>
        </w:rPr>
        <w:t xml:space="preserve"> Leopard Rock Hotel Co (Private) Limited &amp; </w:t>
      </w:r>
      <w:proofErr w:type="spellStart"/>
      <w:r w:rsidR="00C63B4F">
        <w:rPr>
          <w:i/>
          <w:color w:val="auto"/>
        </w:rPr>
        <w:t>Anor</w:t>
      </w:r>
      <w:proofErr w:type="spellEnd"/>
      <w:r w:rsidR="00C63B4F">
        <w:rPr>
          <w:i/>
          <w:color w:val="auto"/>
        </w:rPr>
        <w:t xml:space="preserve"> </w:t>
      </w:r>
      <w:proofErr w:type="spellStart"/>
      <w:r w:rsidR="00C63B4F">
        <w:rPr>
          <w:i/>
          <w:color w:val="auto"/>
        </w:rPr>
        <w:t>vs</w:t>
      </w:r>
      <w:proofErr w:type="spellEnd"/>
      <w:r w:rsidR="00C63B4F">
        <w:rPr>
          <w:i/>
          <w:color w:val="auto"/>
        </w:rPr>
        <w:t xml:space="preserve"> </w:t>
      </w:r>
      <w:proofErr w:type="spellStart"/>
      <w:r w:rsidR="00C63B4F">
        <w:rPr>
          <w:i/>
          <w:color w:val="auto"/>
        </w:rPr>
        <w:t>Walenin</w:t>
      </w:r>
      <w:proofErr w:type="spellEnd"/>
      <w:r w:rsidR="00C63B4F">
        <w:rPr>
          <w:i/>
          <w:color w:val="auto"/>
        </w:rPr>
        <w:t xml:space="preserve"> Construction (Private) Limited 1994 (1) ZLR 256 (SC) </w:t>
      </w:r>
      <w:r w:rsidR="00C63B4F">
        <w:rPr>
          <w:color w:val="auto"/>
        </w:rPr>
        <w:t xml:space="preserve"> AT 260-261. The reason tendered by the Respondent for the failure to include the evidence was in my view sufficient and on the basis of the record truthful. The evidence was also materially relevant to the outcome of the matter.</w:t>
      </w:r>
      <w:r w:rsidR="00C63B4F">
        <w:rPr>
          <w:i/>
          <w:color w:val="auto"/>
        </w:rPr>
        <w:t xml:space="preserve"> </w:t>
      </w:r>
      <w:r w:rsidR="00C63B4F">
        <w:rPr>
          <w:color w:val="auto"/>
        </w:rPr>
        <w:t xml:space="preserve"> </w:t>
      </w:r>
    </w:p>
    <w:p w:rsidR="008B00EE" w:rsidRDefault="001A497D" w:rsidP="00A56882">
      <w:pPr>
        <w:rPr>
          <w:color w:val="auto"/>
        </w:rPr>
      </w:pPr>
      <w:r>
        <w:rPr>
          <w:color w:val="auto"/>
        </w:rPr>
        <w:t>O</w:t>
      </w:r>
      <w:r w:rsidR="00406345">
        <w:rPr>
          <w:color w:val="auto"/>
        </w:rPr>
        <w:t>n the basis of the</w:t>
      </w:r>
      <w:r>
        <w:rPr>
          <w:color w:val="auto"/>
        </w:rPr>
        <w:t xml:space="preserve"> facts and before the Disciplinary Committee it is the courts finding</w:t>
      </w:r>
      <w:r w:rsidR="00E35247">
        <w:rPr>
          <w:color w:val="auto"/>
        </w:rPr>
        <w:t xml:space="preserve"> evidence</w:t>
      </w:r>
      <w:r w:rsidR="00406345">
        <w:rPr>
          <w:color w:val="auto"/>
        </w:rPr>
        <w:t xml:space="preserve"> that Appellant was properly found guilty on the act of m</w:t>
      </w:r>
      <w:r w:rsidR="00B96376">
        <w:rPr>
          <w:color w:val="auto"/>
        </w:rPr>
        <w:t>isconduct.</w:t>
      </w:r>
    </w:p>
    <w:p w:rsidR="00FB388E" w:rsidRPr="00FB388E" w:rsidRDefault="006E4840" w:rsidP="0041478A">
      <w:pPr>
        <w:rPr>
          <w:color w:val="auto"/>
        </w:rPr>
      </w:pPr>
      <w:r>
        <w:rPr>
          <w:color w:val="auto"/>
        </w:rPr>
        <w:t xml:space="preserve">The </w:t>
      </w:r>
      <w:r w:rsidR="001330DA">
        <w:rPr>
          <w:color w:val="auto"/>
        </w:rPr>
        <w:t>Appellant in ground no</w:t>
      </w:r>
      <w:r w:rsidR="00552AC9">
        <w:rPr>
          <w:color w:val="auto"/>
        </w:rPr>
        <w:t xml:space="preserve"> </w:t>
      </w:r>
      <w:bookmarkStart w:id="0" w:name="_GoBack"/>
      <w:bookmarkEnd w:id="0"/>
      <w:r w:rsidR="001330DA">
        <w:rPr>
          <w:color w:val="auto"/>
        </w:rPr>
        <w:t xml:space="preserve">5 is </w:t>
      </w:r>
      <w:r w:rsidR="00C63B4F">
        <w:rPr>
          <w:color w:val="auto"/>
        </w:rPr>
        <w:t xml:space="preserve">however </w:t>
      </w:r>
      <w:r w:rsidR="001330DA">
        <w:rPr>
          <w:color w:val="auto"/>
        </w:rPr>
        <w:t>motivating for</w:t>
      </w:r>
      <w:r w:rsidR="00C63B4F">
        <w:rPr>
          <w:color w:val="auto"/>
        </w:rPr>
        <w:t xml:space="preserve"> a</w:t>
      </w:r>
      <w:r w:rsidR="001330DA">
        <w:rPr>
          <w:color w:val="auto"/>
        </w:rPr>
        <w:t xml:space="preserve"> lesser penalty. It is tri</w:t>
      </w:r>
      <w:r w:rsidR="00C63B4F">
        <w:rPr>
          <w:color w:val="auto"/>
        </w:rPr>
        <w:t xml:space="preserve">te that the issue of penalty lies </w:t>
      </w:r>
      <w:r w:rsidR="001330DA">
        <w:rPr>
          <w:color w:val="auto"/>
        </w:rPr>
        <w:t>in the discretion of the employer</w:t>
      </w:r>
      <w:r w:rsidR="00C63B4F">
        <w:rPr>
          <w:color w:val="auto"/>
        </w:rPr>
        <w:t>. S</w:t>
      </w:r>
      <w:r w:rsidR="001330DA">
        <w:rPr>
          <w:color w:val="auto"/>
        </w:rPr>
        <w:t xml:space="preserve">ee </w:t>
      </w:r>
      <w:proofErr w:type="spellStart"/>
      <w:r w:rsidR="001330DA" w:rsidRPr="00A56882">
        <w:rPr>
          <w:i/>
          <w:color w:val="auto"/>
        </w:rPr>
        <w:t>Malimanjani</w:t>
      </w:r>
      <w:proofErr w:type="spellEnd"/>
      <w:r w:rsidR="001330DA" w:rsidRPr="00A56882">
        <w:rPr>
          <w:i/>
          <w:color w:val="auto"/>
        </w:rPr>
        <w:t xml:space="preserve"> </w:t>
      </w:r>
      <w:proofErr w:type="spellStart"/>
      <w:r w:rsidR="001330DA" w:rsidRPr="00A56882">
        <w:rPr>
          <w:i/>
          <w:color w:val="auto"/>
        </w:rPr>
        <w:lastRenderedPageBreak/>
        <w:t>vs</w:t>
      </w:r>
      <w:proofErr w:type="spellEnd"/>
      <w:r w:rsidR="001330DA" w:rsidRPr="00A56882">
        <w:rPr>
          <w:i/>
          <w:color w:val="auto"/>
        </w:rPr>
        <w:t xml:space="preserve"> CABS 2007 (2) ZLR 77(5) Toyota </w:t>
      </w:r>
      <w:proofErr w:type="spellStart"/>
      <w:r w:rsidR="001330DA" w:rsidRPr="00A56882">
        <w:rPr>
          <w:i/>
          <w:color w:val="auto"/>
        </w:rPr>
        <w:t>vs</w:t>
      </w:r>
      <w:proofErr w:type="spellEnd"/>
      <w:r w:rsidR="001330DA" w:rsidRPr="00A56882">
        <w:rPr>
          <w:i/>
          <w:color w:val="auto"/>
        </w:rPr>
        <w:t xml:space="preserve"> </w:t>
      </w:r>
      <w:proofErr w:type="spellStart"/>
      <w:r w:rsidR="001330DA" w:rsidRPr="00A56882">
        <w:rPr>
          <w:i/>
          <w:color w:val="auto"/>
        </w:rPr>
        <w:t>Posi</w:t>
      </w:r>
      <w:proofErr w:type="spellEnd"/>
      <w:r w:rsidR="001330DA" w:rsidRPr="00A56882">
        <w:rPr>
          <w:i/>
          <w:color w:val="auto"/>
        </w:rPr>
        <w:t xml:space="preserve"> 208(10) ZLR 173(5)</w:t>
      </w:r>
      <w:r w:rsidR="009D4F05" w:rsidRPr="00A56882">
        <w:rPr>
          <w:i/>
          <w:color w:val="auto"/>
        </w:rPr>
        <w:t>.</w:t>
      </w:r>
      <w:r w:rsidR="009D4F05">
        <w:rPr>
          <w:b/>
          <w:color w:val="auto"/>
        </w:rPr>
        <w:t xml:space="preserve"> </w:t>
      </w:r>
      <w:r w:rsidR="009D4F05">
        <w:rPr>
          <w:color w:val="auto"/>
        </w:rPr>
        <w:t xml:space="preserve">The employer’s discretion can only be interfered with where the exercise of discretion was grossly unreasonable, </w:t>
      </w:r>
      <w:r w:rsidR="00BD6A73">
        <w:rPr>
          <w:color w:val="auto"/>
        </w:rPr>
        <w:t xml:space="preserve">capricious or </w:t>
      </w:r>
      <w:r w:rsidR="007C1C1A">
        <w:rPr>
          <w:i/>
          <w:color w:val="auto"/>
        </w:rPr>
        <w:t>mala</w:t>
      </w:r>
      <w:r w:rsidR="00BD6A73" w:rsidRPr="00B821AD">
        <w:rPr>
          <w:i/>
          <w:color w:val="auto"/>
        </w:rPr>
        <w:t xml:space="preserve"> fide</w:t>
      </w:r>
      <w:r w:rsidR="00BD6A73">
        <w:rPr>
          <w:color w:val="auto"/>
        </w:rPr>
        <w:t xml:space="preserve">. In the case of </w:t>
      </w:r>
      <w:r w:rsidR="00FB388E" w:rsidRPr="00A56882">
        <w:rPr>
          <w:i/>
          <w:color w:val="auto"/>
        </w:rPr>
        <w:t xml:space="preserve">Barros &amp; </w:t>
      </w:r>
      <w:proofErr w:type="spellStart"/>
      <w:r w:rsidR="00FB388E" w:rsidRPr="00A56882">
        <w:rPr>
          <w:i/>
          <w:color w:val="auto"/>
        </w:rPr>
        <w:t>Anor</w:t>
      </w:r>
      <w:proofErr w:type="spellEnd"/>
      <w:r w:rsidR="00FB388E" w:rsidRPr="00A56882">
        <w:rPr>
          <w:i/>
          <w:color w:val="auto"/>
        </w:rPr>
        <w:t xml:space="preserve"> v </w:t>
      </w:r>
      <w:proofErr w:type="spellStart"/>
      <w:r w:rsidR="00FB388E" w:rsidRPr="00A56882">
        <w:rPr>
          <w:i/>
          <w:color w:val="auto"/>
        </w:rPr>
        <w:t>Chimphonda</w:t>
      </w:r>
      <w:proofErr w:type="spellEnd"/>
      <w:r w:rsidR="00FB388E" w:rsidRPr="00A56882">
        <w:rPr>
          <w:i/>
          <w:color w:val="auto"/>
        </w:rPr>
        <w:t xml:space="preserve"> 1999 (1) ZLR 58 (S)</w:t>
      </w:r>
      <w:r w:rsidR="00696406">
        <w:rPr>
          <w:color w:val="auto"/>
        </w:rPr>
        <w:t xml:space="preserve"> the court held as follows;</w:t>
      </w:r>
    </w:p>
    <w:p w:rsidR="00193A43" w:rsidRPr="006F2F3D" w:rsidRDefault="00212E87" w:rsidP="006F2F3D">
      <w:pPr>
        <w:spacing w:line="276" w:lineRule="auto"/>
        <w:ind w:left="720" w:firstLine="0"/>
        <w:rPr>
          <w:color w:val="auto"/>
          <w:sz w:val="22"/>
        </w:rPr>
      </w:pPr>
      <w:r w:rsidRPr="006F2F3D">
        <w:rPr>
          <w:color w:val="auto"/>
          <w:sz w:val="22"/>
        </w:rPr>
        <w:t>“</w:t>
      </w:r>
      <w:r w:rsidR="00FB388E" w:rsidRPr="006F2F3D">
        <w:rPr>
          <w:color w:val="auto"/>
          <w:sz w:val="22"/>
        </w:rPr>
        <w:t>These grounds are firmly entrenched. It is not enough that the appellate court considers that if it had been in the position of the primary court, it would have taken a different course. It must appear that some error has been made in exercising the discretion. If the primary court acts upon a wrong principle, if it allows extraneous or irrelevant matters to guide or affect it, if it mistakes the facts, if it does not take into account some relevant consideration, then its determination should be reviewed and the appellate court may exercise its own discretion in substitution, provided always it has the materials for so doing. In short, this Court is not imbued with the same broad discretion as was enjoyed by the trial court.</w:t>
      </w:r>
      <w:r w:rsidRPr="006F2F3D">
        <w:rPr>
          <w:color w:val="auto"/>
          <w:sz w:val="22"/>
        </w:rPr>
        <w:t xml:space="preserve"> </w:t>
      </w:r>
      <w:proofErr w:type="gramStart"/>
      <w:r w:rsidR="00193A43" w:rsidRPr="006F2F3D">
        <w:rPr>
          <w:color w:val="auto"/>
          <w:sz w:val="22"/>
        </w:rPr>
        <w:t>The Appellant in this case apart from merely praying for setting aside of the penalty had not pleaded misdirection or gross unreasonableness in the penalty imposed.</w:t>
      </w:r>
      <w:proofErr w:type="gramEnd"/>
      <w:r w:rsidR="00193A43" w:rsidRPr="006F2F3D">
        <w:rPr>
          <w:color w:val="auto"/>
          <w:sz w:val="22"/>
        </w:rPr>
        <w:t xml:space="preserve"> In </w:t>
      </w:r>
      <w:r w:rsidR="00B059C8" w:rsidRPr="006F2F3D">
        <w:rPr>
          <w:color w:val="auto"/>
          <w:sz w:val="22"/>
        </w:rPr>
        <w:t>the circumstances the penalty cannot be highly interfered with. The a</w:t>
      </w:r>
      <w:r w:rsidR="00367D63" w:rsidRPr="006F2F3D">
        <w:rPr>
          <w:color w:val="auto"/>
          <w:sz w:val="22"/>
        </w:rPr>
        <w:t>ppeal clearly has to be</w:t>
      </w:r>
      <w:r w:rsidR="00B059C8" w:rsidRPr="006F2F3D">
        <w:rPr>
          <w:color w:val="auto"/>
          <w:sz w:val="22"/>
        </w:rPr>
        <w:t xml:space="preserve"> dismissed as the Appellant was properly found guilty. The penalty imposed was reasonable in the circumstances.</w:t>
      </w:r>
      <w:r w:rsidRPr="006F2F3D">
        <w:rPr>
          <w:color w:val="auto"/>
          <w:sz w:val="22"/>
        </w:rPr>
        <w:t>”</w:t>
      </w:r>
    </w:p>
    <w:p w:rsidR="00467006" w:rsidRDefault="00467006" w:rsidP="00467006">
      <w:pPr>
        <w:rPr>
          <w:color w:val="auto"/>
        </w:rPr>
      </w:pPr>
      <w:r>
        <w:rPr>
          <w:color w:val="auto"/>
        </w:rPr>
        <w:t>The Appellant in this case apart from merely praying for setting aside of the penalty has not pleaded a misdirection or gross unreasonableness in the penalty imposed. In the circumstances the penalty cannot be lightly interfered with. The appeal clearly has to be dismissed as the Appellant was properly found guilty. The penalty imposed was also reasonable in the circumstances.</w:t>
      </w:r>
    </w:p>
    <w:p w:rsidR="00B059C8" w:rsidRDefault="00DB7020" w:rsidP="00B822CF">
      <w:pPr>
        <w:ind w:left="720" w:firstLine="0"/>
        <w:rPr>
          <w:color w:val="auto"/>
        </w:rPr>
      </w:pPr>
      <w:r>
        <w:rPr>
          <w:color w:val="auto"/>
        </w:rPr>
        <w:t>Accordingly the</w:t>
      </w:r>
      <w:r w:rsidR="00B059C8">
        <w:rPr>
          <w:color w:val="auto"/>
        </w:rPr>
        <w:t xml:space="preserve"> appeal is hereby dismissed with costs. </w:t>
      </w:r>
    </w:p>
    <w:p w:rsidR="00696406" w:rsidRDefault="00696406" w:rsidP="006F2F3D">
      <w:pPr>
        <w:ind w:firstLine="0"/>
        <w:rPr>
          <w:color w:val="auto"/>
        </w:rPr>
      </w:pPr>
    </w:p>
    <w:p w:rsidR="006F2F3D" w:rsidRDefault="006F2F3D" w:rsidP="006F2F3D">
      <w:pPr>
        <w:ind w:firstLine="0"/>
        <w:rPr>
          <w:color w:val="auto"/>
        </w:rPr>
      </w:pPr>
    </w:p>
    <w:p w:rsidR="006F2F3D" w:rsidRPr="009D4F05" w:rsidRDefault="003B51ED" w:rsidP="006F2F3D">
      <w:pPr>
        <w:ind w:firstLine="0"/>
        <w:rPr>
          <w:color w:val="auto"/>
        </w:rPr>
      </w:pPr>
      <w:proofErr w:type="spellStart"/>
      <w:r w:rsidRPr="004D48DE">
        <w:rPr>
          <w:i/>
          <w:color w:val="auto"/>
        </w:rPr>
        <w:t>Munyaradzi</w:t>
      </w:r>
      <w:proofErr w:type="spellEnd"/>
      <w:r w:rsidRPr="004D48DE">
        <w:rPr>
          <w:i/>
          <w:color w:val="auto"/>
        </w:rPr>
        <w:t xml:space="preserve"> </w:t>
      </w:r>
      <w:proofErr w:type="spellStart"/>
      <w:r w:rsidRPr="004D48DE">
        <w:rPr>
          <w:i/>
          <w:color w:val="auto"/>
        </w:rPr>
        <w:t>Gwisai</w:t>
      </w:r>
      <w:proofErr w:type="spellEnd"/>
      <w:r w:rsidRPr="004D48DE">
        <w:rPr>
          <w:i/>
          <w:color w:val="auto"/>
        </w:rPr>
        <w:t xml:space="preserve"> &amp; Partners</w:t>
      </w:r>
      <w:r>
        <w:rPr>
          <w:color w:val="auto"/>
        </w:rPr>
        <w:t>, appellant’s legal practitioners</w:t>
      </w:r>
    </w:p>
    <w:sectPr w:rsidR="006F2F3D" w:rsidRPr="009D4F05" w:rsidSect="00A0339A">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39E" w:rsidRDefault="0086139E" w:rsidP="00A0339A">
      <w:pPr>
        <w:spacing w:before="0" w:after="0" w:line="240" w:lineRule="auto"/>
      </w:pPr>
      <w:r>
        <w:separator/>
      </w:r>
    </w:p>
  </w:endnote>
  <w:endnote w:type="continuationSeparator" w:id="0">
    <w:p w:rsidR="0086139E" w:rsidRDefault="0086139E" w:rsidP="00A033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752473"/>
      <w:docPartObj>
        <w:docPartGallery w:val="Page Numbers (Bottom of Page)"/>
        <w:docPartUnique/>
      </w:docPartObj>
    </w:sdtPr>
    <w:sdtEndPr>
      <w:rPr>
        <w:noProof/>
      </w:rPr>
    </w:sdtEndPr>
    <w:sdtContent>
      <w:p w:rsidR="00F9096B" w:rsidRDefault="00F9096B">
        <w:pPr>
          <w:pStyle w:val="Footer"/>
          <w:jc w:val="center"/>
        </w:pPr>
        <w:r>
          <w:fldChar w:fldCharType="begin"/>
        </w:r>
        <w:r>
          <w:instrText xml:space="preserve"> PAGE   \* MERGEFORMAT </w:instrText>
        </w:r>
        <w:r>
          <w:fldChar w:fldCharType="separate"/>
        </w:r>
        <w:r w:rsidR="00552AC9">
          <w:rPr>
            <w:noProof/>
          </w:rPr>
          <w:t>6</w:t>
        </w:r>
        <w:r>
          <w:rPr>
            <w:noProof/>
          </w:rPr>
          <w:fldChar w:fldCharType="end"/>
        </w:r>
      </w:p>
    </w:sdtContent>
  </w:sdt>
  <w:p w:rsidR="00F9096B" w:rsidRDefault="00F90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39E" w:rsidRDefault="0086139E" w:rsidP="00A0339A">
      <w:pPr>
        <w:spacing w:before="0" w:after="0" w:line="240" w:lineRule="auto"/>
      </w:pPr>
      <w:r>
        <w:separator/>
      </w:r>
    </w:p>
  </w:footnote>
  <w:footnote w:type="continuationSeparator" w:id="0">
    <w:p w:rsidR="0086139E" w:rsidRDefault="0086139E" w:rsidP="00A0339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9A" w:rsidRDefault="00A0339A">
    <w:pPr>
      <w:pStyle w:val="Header"/>
    </w:pPr>
    <w:r>
      <w:tab/>
    </w:r>
    <w:r>
      <w:tab/>
      <w:t>JUDGMENT NO. LC/H/6/2020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4F4"/>
    <w:multiLevelType w:val="hybridMultilevel"/>
    <w:tmpl w:val="72C0B43A"/>
    <w:lvl w:ilvl="0" w:tplc="E178636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5230CFA"/>
    <w:multiLevelType w:val="hybridMultilevel"/>
    <w:tmpl w:val="16089AD2"/>
    <w:lvl w:ilvl="0" w:tplc="37A4FE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8C6F2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0041A27"/>
    <w:multiLevelType w:val="hybridMultilevel"/>
    <w:tmpl w:val="61BE3714"/>
    <w:lvl w:ilvl="0" w:tplc="59E8A7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AE2"/>
    <w:rsid w:val="0000379F"/>
    <w:rsid w:val="00007A2C"/>
    <w:rsid w:val="00022807"/>
    <w:rsid w:val="00034890"/>
    <w:rsid w:val="00036DF9"/>
    <w:rsid w:val="000459BE"/>
    <w:rsid w:val="000775A6"/>
    <w:rsid w:val="0008522F"/>
    <w:rsid w:val="000D71FE"/>
    <w:rsid w:val="000E3073"/>
    <w:rsid w:val="001060DF"/>
    <w:rsid w:val="00120A60"/>
    <w:rsid w:val="00130E80"/>
    <w:rsid w:val="0013132C"/>
    <w:rsid w:val="001330DA"/>
    <w:rsid w:val="00165D67"/>
    <w:rsid w:val="001709AE"/>
    <w:rsid w:val="00173262"/>
    <w:rsid w:val="00193A43"/>
    <w:rsid w:val="001A39B5"/>
    <w:rsid w:val="001A497D"/>
    <w:rsid w:val="001B2DFD"/>
    <w:rsid w:val="001C491A"/>
    <w:rsid w:val="001D102B"/>
    <w:rsid w:val="001E31B7"/>
    <w:rsid w:val="001F4A0B"/>
    <w:rsid w:val="002110B0"/>
    <w:rsid w:val="00212E87"/>
    <w:rsid w:val="0023738A"/>
    <w:rsid w:val="002E422C"/>
    <w:rsid w:val="0032000D"/>
    <w:rsid w:val="0032457E"/>
    <w:rsid w:val="0034100D"/>
    <w:rsid w:val="0035786D"/>
    <w:rsid w:val="00367D63"/>
    <w:rsid w:val="00381D99"/>
    <w:rsid w:val="003A7D40"/>
    <w:rsid w:val="003B189F"/>
    <w:rsid w:val="003B51ED"/>
    <w:rsid w:val="003B64DC"/>
    <w:rsid w:val="003C74A2"/>
    <w:rsid w:val="003D4E76"/>
    <w:rsid w:val="003E2AF5"/>
    <w:rsid w:val="003F3055"/>
    <w:rsid w:val="004040AB"/>
    <w:rsid w:val="00406345"/>
    <w:rsid w:val="0041478A"/>
    <w:rsid w:val="00416411"/>
    <w:rsid w:val="00416D16"/>
    <w:rsid w:val="0044321F"/>
    <w:rsid w:val="00467006"/>
    <w:rsid w:val="004833DB"/>
    <w:rsid w:val="004B5E15"/>
    <w:rsid w:val="004C31A9"/>
    <w:rsid w:val="004C4945"/>
    <w:rsid w:val="004D48DE"/>
    <w:rsid w:val="004D6EBA"/>
    <w:rsid w:val="004F0AE2"/>
    <w:rsid w:val="00515EF2"/>
    <w:rsid w:val="00552AC9"/>
    <w:rsid w:val="00583DA8"/>
    <w:rsid w:val="00585D62"/>
    <w:rsid w:val="005A1AE5"/>
    <w:rsid w:val="005D2CEC"/>
    <w:rsid w:val="00634947"/>
    <w:rsid w:val="00640DA6"/>
    <w:rsid w:val="00644657"/>
    <w:rsid w:val="006566A3"/>
    <w:rsid w:val="00680309"/>
    <w:rsid w:val="00696406"/>
    <w:rsid w:val="006B62EB"/>
    <w:rsid w:val="006C1645"/>
    <w:rsid w:val="006C6627"/>
    <w:rsid w:val="006D750B"/>
    <w:rsid w:val="006E21FB"/>
    <w:rsid w:val="006E4840"/>
    <w:rsid w:val="006F2F3D"/>
    <w:rsid w:val="00753F93"/>
    <w:rsid w:val="0076730F"/>
    <w:rsid w:val="0077084B"/>
    <w:rsid w:val="007C1C1A"/>
    <w:rsid w:val="007D61D1"/>
    <w:rsid w:val="007F3F21"/>
    <w:rsid w:val="00816386"/>
    <w:rsid w:val="0082720E"/>
    <w:rsid w:val="00832586"/>
    <w:rsid w:val="008329D7"/>
    <w:rsid w:val="0086139E"/>
    <w:rsid w:val="008B00EE"/>
    <w:rsid w:val="008D1AB2"/>
    <w:rsid w:val="009228A0"/>
    <w:rsid w:val="00926E51"/>
    <w:rsid w:val="00932EDC"/>
    <w:rsid w:val="00934CB1"/>
    <w:rsid w:val="00961883"/>
    <w:rsid w:val="00976F2C"/>
    <w:rsid w:val="00986F3F"/>
    <w:rsid w:val="00987100"/>
    <w:rsid w:val="009954F5"/>
    <w:rsid w:val="009A5932"/>
    <w:rsid w:val="009C481D"/>
    <w:rsid w:val="009D4F05"/>
    <w:rsid w:val="009F5176"/>
    <w:rsid w:val="00A0339A"/>
    <w:rsid w:val="00A228C5"/>
    <w:rsid w:val="00A360EB"/>
    <w:rsid w:val="00A44415"/>
    <w:rsid w:val="00A44E80"/>
    <w:rsid w:val="00A56882"/>
    <w:rsid w:val="00A67C77"/>
    <w:rsid w:val="00A741BA"/>
    <w:rsid w:val="00A8112E"/>
    <w:rsid w:val="00AA59A1"/>
    <w:rsid w:val="00AD671F"/>
    <w:rsid w:val="00B059C8"/>
    <w:rsid w:val="00B15CCA"/>
    <w:rsid w:val="00B538F7"/>
    <w:rsid w:val="00B636DD"/>
    <w:rsid w:val="00B821AD"/>
    <w:rsid w:val="00B822CF"/>
    <w:rsid w:val="00B910A6"/>
    <w:rsid w:val="00B96376"/>
    <w:rsid w:val="00BA61E2"/>
    <w:rsid w:val="00BD6A73"/>
    <w:rsid w:val="00BE48D5"/>
    <w:rsid w:val="00BF6A0F"/>
    <w:rsid w:val="00C243A3"/>
    <w:rsid w:val="00C41D6F"/>
    <w:rsid w:val="00C45D23"/>
    <w:rsid w:val="00C63B4F"/>
    <w:rsid w:val="00CC2D03"/>
    <w:rsid w:val="00CF0CFC"/>
    <w:rsid w:val="00D156B7"/>
    <w:rsid w:val="00D52D0A"/>
    <w:rsid w:val="00D542EE"/>
    <w:rsid w:val="00D86AB2"/>
    <w:rsid w:val="00D91B01"/>
    <w:rsid w:val="00DB7020"/>
    <w:rsid w:val="00E30706"/>
    <w:rsid w:val="00E35247"/>
    <w:rsid w:val="00E363B7"/>
    <w:rsid w:val="00E50F21"/>
    <w:rsid w:val="00E51557"/>
    <w:rsid w:val="00E84827"/>
    <w:rsid w:val="00EA2D0D"/>
    <w:rsid w:val="00EC216E"/>
    <w:rsid w:val="00EC2CD9"/>
    <w:rsid w:val="00EF675C"/>
    <w:rsid w:val="00F51138"/>
    <w:rsid w:val="00F57E96"/>
    <w:rsid w:val="00F62A41"/>
    <w:rsid w:val="00F9096B"/>
    <w:rsid w:val="00FA5434"/>
    <w:rsid w:val="00FA7A91"/>
    <w:rsid w:val="00FB388E"/>
    <w:rsid w:val="00FF12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51"/>
    <w:pPr>
      <w:spacing w:before="120" w:after="240" w:line="360" w:lineRule="auto"/>
      <w:ind w:firstLine="720"/>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AB2"/>
    <w:pPr>
      <w:ind w:left="720"/>
      <w:contextualSpacing/>
    </w:pPr>
  </w:style>
  <w:style w:type="paragraph" w:styleId="BalloonText">
    <w:name w:val="Balloon Text"/>
    <w:basedOn w:val="Normal"/>
    <w:link w:val="BalloonTextChar"/>
    <w:uiPriority w:val="99"/>
    <w:semiHidden/>
    <w:unhideWhenUsed/>
    <w:rsid w:val="0041641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411"/>
    <w:rPr>
      <w:rFonts w:ascii="Segoe UI" w:hAnsi="Segoe UI" w:cs="Segoe UI"/>
      <w:color w:val="7F7F7F" w:themeColor="text1" w:themeTint="80"/>
      <w:sz w:val="18"/>
      <w:szCs w:val="18"/>
    </w:rPr>
  </w:style>
  <w:style w:type="paragraph" w:styleId="Header">
    <w:name w:val="header"/>
    <w:basedOn w:val="Normal"/>
    <w:link w:val="HeaderChar"/>
    <w:uiPriority w:val="99"/>
    <w:unhideWhenUsed/>
    <w:rsid w:val="00A0339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0339A"/>
    <w:rPr>
      <w:rFonts w:ascii="Tahoma" w:hAnsi="Tahoma"/>
      <w:color w:val="7F7F7F" w:themeColor="text1" w:themeTint="80"/>
      <w:sz w:val="24"/>
    </w:rPr>
  </w:style>
  <w:style w:type="paragraph" w:styleId="Footer">
    <w:name w:val="footer"/>
    <w:basedOn w:val="Normal"/>
    <w:link w:val="FooterChar"/>
    <w:uiPriority w:val="99"/>
    <w:unhideWhenUsed/>
    <w:rsid w:val="00A0339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0339A"/>
    <w:rPr>
      <w:rFonts w:ascii="Tahoma" w:hAnsi="Tahoma"/>
      <w:color w:val="7F7F7F" w:themeColor="text1" w:themeTint="8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51"/>
    <w:pPr>
      <w:spacing w:before="120" w:after="240" w:line="360" w:lineRule="auto"/>
      <w:ind w:firstLine="720"/>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AB2"/>
    <w:pPr>
      <w:ind w:left="720"/>
      <w:contextualSpacing/>
    </w:pPr>
  </w:style>
  <w:style w:type="paragraph" w:styleId="BalloonText">
    <w:name w:val="Balloon Text"/>
    <w:basedOn w:val="Normal"/>
    <w:link w:val="BalloonTextChar"/>
    <w:uiPriority w:val="99"/>
    <w:semiHidden/>
    <w:unhideWhenUsed/>
    <w:rsid w:val="0041641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411"/>
    <w:rPr>
      <w:rFonts w:ascii="Segoe UI" w:hAnsi="Segoe UI" w:cs="Segoe UI"/>
      <w:color w:val="7F7F7F" w:themeColor="text1" w:themeTint="80"/>
      <w:sz w:val="18"/>
      <w:szCs w:val="18"/>
    </w:rPr>
  </w:style>
  <w:style w:type="paragraph" w:styleId="Header">
    <w:name w:val="header"/>
    <w:basedOn w:val="Normal"/>
    <w:link w:val="HeaderChar"/>
    <w:uiPriority w:val="99"/>
    <w:unhideWhenUsed/>
    <w:rsid w:val="00A0339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0339A"/>
    <w:rPr>
      <w:rFonts w:ascii="Tahoma" w:hAnsi="Tahoma"/>
      <w:color w:val="7F7F7F" w:themeColor="text1" w:themeTint="80"/>
      <w:sz w:val="24"/>
    </w:rPr>
  </w:style>
  <w:style w:type="paragraph" w:styleId="Footer">
    <w:name w:val="footer"/>
    <w:basedOn w:val="Normal"/>
    <w:link w:val="FooterChar"/>
    <w:uiPriority w:val="99"/>
    <w:unhideWhenUsed/>
    <w:rsid w:val="00A0339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0339A"/>
    <w:rPr>
      <w:rFonts w:ascii="Tahoma" w:hAnsi="Tahoma"/>
      <w:color w:val="7F7F7F" w:themeColor="text1" w:themeTint="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HP</cp:lastModifiedBy>
  <cp:revision>6</cp:revision>
  <cp:lastPrinted>2020-01-07T09:15:00Z</cp:lastPrinted>
  <dcterms:created xsi:type="dcterms:W3CDTF">2020-01-07T12:19:00Z</dcterms:created>
  <dcterms:modified xsi:type="dcterms:W3CDTF">2020-01-07T12:56:00Z</dcterms:modified>
</cp:coreProperties>
</file>