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CCE" w:rsidRDefault="00365932">
      <w:pPr>
        <w:spacing w:before="82" w:line="360" w:lineRule="auto"/>
        <w:ind w:left="100" w:right="32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IN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LABOUR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COURT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ZIMBABWE</w:t>
      </w:r>
      <w:r>
        <w:rPr>
          <w:rFonts w:ascii="Tahoma"/>
          <w:b/>
          <w:spacing w:val="-67"/>
          <w:sz w:val="24"/>
        </w:rPr>
        <w:t xml:space="preserve"> </w:t>
      </w:r>
      <w:r>
        <w:rPr>
          <w:rFonts w:ascii="Tahoma"/>
          <w:b/>
          <w:sz w:val="24"/>
        </w:rPr>
        <w:t>HARARE,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18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MAY, 2023</w:t>
      </w:r>
    </w:p>
    <w:p w:rsidR="002E7CCE" w:rsidRDefault="00365932">
      <w:pPr>
        <w:spacing w:line="289" w:lineRule="exact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11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AUGUST,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2023</w:t>
      </w:r>
    </w:p>
    <w:p w:rsidR="002E7CCE" w:rsidRDefault="002E7CCE">
      <w:pPr>
        <w:pStyle w:val="BodyText"/>
        <w:rPr>
          <w:rFonts w:ascii="Tahoma"/>
          <w:b/>
          <w:sz w:val="28"/>
        </w:rPr>
      </w:pPr>
    </w:p>
    <w:p w:rsidR="002E7CCE" w:rsidRDefault="00365932">
      <w:pPr>
        <w:spacing w:before="241"/>
        <w:ind w:left="100"/>
        <w:rPr>
          <w:rFonts w:ascii="Tahoma"/>
          <w:sz w:val="24"/>
        </w:rPr>
      </w:pPr>
      <w:r>
        <w:rPr>
          <w:rFonts w:ascii="Tahoma"/>
          <w:sz w:val="24"/>
        </w:rPr>
        <w:t>In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the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matter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between</w:t>
      </w:r>
    </w:p>
    <w:p w:rsidR="002E7CCE" w:rsidRDefault="00365932">
      <w:pPr>
        <w:spacing w:before="80" w:line="360" w:lineRule="auto"/>
        <w:ind w:left="100" w:right="106"/>
        <w:rPr>
          <w:rFonts w:ascii="Tahoma"/>
          <w:b/>
          <w:sz w:val="24"/>
        </w:rPr>
      </w:pPr>
      <w:r>
        <w:br w:type="column"/>
      </w:r>
      <w:r>
        <w:rPr>
          <w:rFonts w:ascii="Tahoma"/>
          <w:b/>
          <w:sz w:val="24"/>
        </w:rPr>
        <w:t>JUDGMENT NO. LC/H/238/23</w:t>
      </w:r>
      <w:r>
        <w:rPr>
          <w:rFonts w:ascii="Tahoma"/>
          <w:b/>
          <w:spacing w:val="-68"/>
          <w:sz w:val="24"/>
        </w:rPr>
        <w:t xml:space="preserve"> </w:t>
      </w:r>
      <w:r>
        <w:rPr>
          <w:rFonts w:ascii="Tahoma"/>
          <w:b/>
          <w:sz w:val="24"/>
        </w:rPr>
        <w:t>CASE NO.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LC/H/1185/22</w:t>
      </w:r>
    </w:p>
    <w:p w:rsidR="002E7CCE" w:rsidRDefault="002E7CCE">
      <w:pPr>
        <w:spacing w:line="360" w:lineRule="auto"/>
        <w:rPr>
          <w:rFonts w:ascii="Tahoma"/>
          <w:sz w:val="24"/>
        </w:rPr>
        <w:sectPr w:rsidR="002E7CCE">
          <w:footerReference w:type="default" r:id="rId7"/>
          <w:type w:val="continuous"/>
          <w:pgSz w:w="11910" w:h="16840"/>
          <w:pgMar w:top="1340" w:right="1340" w:bottom="1180" w:left="1340" w:header="720" w:footer="992" w:gutter="0"/>
          <w:pgNumType w:start="1"/>
          <w:cols w:num="2" w:space="720" w:equalWidth="0">
            <w:col w:w="4806" w:space="600"/>
            <w:col w:w="3824"/>
          </w:cols>
        </w:sectPr>
      </w:pPr>
    </w:p>
    <w:p w:rsidR="002E7CCE" w:rsidRDefault="002E7CCE">
      <w:pPr>
        <w:pStyle w:val="BodyText"/>
        <w:rPr>
          <w:rFonts w:ascii="Tahoma"/>
          <w:b/>
          <w:sz w:val="20"/>
        </w:rPr>
      </w:pPr>
    </w:p>
    <w:p w:rsidR="002E7CCE" w:rsidRDefault="002E7CCE">
      <w:pPr>
        <w:pStyle w:val="BodyText"/>
        <w:spacing w:before="8"/>
        <w:rPr>
          <w:rFonts w:ascii="Tahoma"/>
          <w:b/>
          <w:sz w:val="19"/>
        </w:rPr>
      </w:pPr>
    </w:p>
    <w:p w:rsidR="002E7CCE" w:rsidRDefault="00365932">
      <w:pPr>
        <w:tabs>
          <w:tab w:val="left" w:pos="6756"/>
        </w:tabs>
        <w:spacing w:before="100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LIBERTY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MUUSHA</w:t>
      </w:r>
      <w:r>
        <w:rPr>
          <w:rFonts w:ascii="Tahoma"/>
          <w:b/>
          <w:sz w:val="24"/>
        </w:rPr>
        <w:tab/>
        <w:t>Appellant</w:t>
      </w:r>
    </w:p>
    <w:p w:rsidR="002E7CCE" w:rsidRDefault="002E7CCE">
      <w:pPr>
        <w:pStyle w:val="BodyText"/>
        <w:spacing w:before="1"/>
        <w:rPr>
          <w:rFonts w:ascii="Tahoma"/>
          <w:b/>
          <w:sz w:val="24"/>
        </w:rPr>
      </w:pPr>
    </w:p>
    <w:p w:rsidR="002E7CCE" w:rsidRDefault="00365932">
      <w:pPr>
        <w:spacing w:before="1"/>
        <w:ind w:left="100"/>
        <w:rPr>
          <w:rFonts w:ascii="Tahoma"/>
          <w:sz w:val="24"/>
        </w:rPr>
      </w:pPr>
      <w:r>
        <w:rPr>
          <w:rFonts w:ascii="Tahoma"/>
          <w:sz w:val="24"/>
        </w:rPr>
        <w:t>Versus</w:t>
      </w:r>
    </w:p>
    <w:p w:rsidR="002E7CCE" w:rsidRDefault="002E7CCE">
      <w:pPr>
        <w:pStyle w:val="BodyText"/>
        <w:spacing w:before="11"/>
        <w:rPr>
          <w:rFonts w:ascii="Tahoma"/>
          <w:sz w:val="23"/>
        </w:rPr>
      </w:pPr>
    </w:p>
    <w:p w:rsidR="002E7CCE" w:rsidRDefault="00365932">
      <w:pPr>
        <w:tabs>
          <w:tab w:val="left" w:pos="6781"/>
        </w:tabs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HEALTH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SERVICE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BOARD</w:t>
      </w:r>
      <w:r>
        <w:rPr>
          <w:rFonts w:ascii="Tahoma"/>
          <w:b/>
          <w:sz w:val="24"/>
        </w:rPr>
        <w:tab/>
        <w:t>Respondent</w:t>
      </w:r>
    </w:p>
    <w:p w:rsidR="002E7CCE" w:rsidRDefault="002E7CCE">
      <w:pPr>
        <w:pStyle w:val="BodyText"/>
        <w:rPr>
          <w:rFonts w:ascii="Tahoma"/>
          <w:b/>
          <w:sz w:val="28"/>
        </w:rPr>
      </w:pPr>
    </w:p>
    <w:p w:rsidR="002E7CCE" w:rsidRDefault="002E7CCE">
      <w:pPr>
        <w:pStyle w:val="BodyText"/>
        <w:rPr>
          <w:rFonts w:ascii="Tahoma"/>
          <w:b/>
          <w:sz w:val="28"/>
        </w:rPr>
      </w:pPr>
    </w:p>
    <w:p w:rsidR="002E7CCE" w:rsidRDefault="002E7CCE">
      <w:pPr>
        <w:pStyle w:val="BodyText"/>
        <w:rPr>
          <w:rFonts w:ascii="Tahoma"/>
          <w:b/>
          <w:sz w:val="28"/>
        </w:rPr>
      </w:pPr>
    </w:p>
    <w:p w:rsidR="002E7CCE" w:rsidRDefault="002E7CCE">
      <w:pPr>
        <w:pStyle w:val="BodyText"/>
        <w:spacing w:before="5"/>
        <w:rPr>
          <w:rFonts w:ascii="Tahoma"/>
          <w:b/>
          <w:sz w:val="21"/>
        </w:rPr>
      </w:pPr>
    </w:p>
    <w:p w:rsidR="002E7CCE" w:rsidRDefault="00365932">
      <w:pPr>
        <w:spacing w:before="1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Before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Honourable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L.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Hove,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Judge:</w:t>
      </w:r>
    </w:p>
    <w:p w:rsidR="002E7CCE" w:rsidRDefault="002E7CCE">
      <w:pPr>
        <w:pStyle w:val="BodyText"/>
        <w:rPr>
          <w:rFonts w:ascii="Tahoma"/>
          <w:b/>
          <w:sz w:val="38"/>
        </w:rPr>
      </w:pPr>
    </w:p>
    <w:p w:rsidR="002E7CCE" w:rsidRDefault="00365932">
      <w:pPr>
        <w:tabs>
          <w:tab w:val="left" w:pos="1993"/>
          <w:tab w:val="left" w:pos="2025"/>
        </w:tabs>
        <w:spacing w:line="360" w:lineRule="auto"/>
        <w:ind w:left="100" w:right="5415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Appellant</w:t>
      </w:r>
      <w:r>
        <w:rPr>
          <w:rFonts w:ascii="Tahoma"/>
          <w:sz w:val="24"/>
        </w:rPr>
        <w:tab/>
      </w:r>
      <w:r>
        <w:rPr>
          <w:rFonts w:ascii="Tahoma"/>
          <w:sz w:val="24"/>
        </w:rPr>
        <w:tab/>
        <w:t>:   Masasire</w:t>
      </w:r>
      <w:r>
        <w:rPr>
          <w:rFonts w:ascii="Tahoma"/>
          <w:spacing w:val="75"/>
          <w:sz w:val="24"/>
        </w:rPr>
        <w:t xml:space="preserve"> </w:t>
      </w:r>
      <w:r>
        <w:rPr>
          <w:rFonts w:ascii="Tahoma"/>
          <w:sz w:val="24"/>
        </w:rPr>
        <w:t>K</w:t>
      </w:r>
      <w:r>
        <w:rPr>
          <w:rFonts w:ascii="Tahoma"/>
          <w:spacing w:val="1"/>
          <w:sz w:val="24"/>
        </w:rPr>
        <w:t xml:space="preserve"> </w:t>
      </w: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Respondent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67"/>
          <w:sz w:val="24"/>
        </w:rPr>
        <w:t xml:space="preserve"> </w:t>
      </w:r>
      <w:r>
        <w:rPr>
          <w:rFonts w:ascii="Tahoma"/>
          <w:sz w:val="24"/>
        </w:rPr>
        <w:t>Mr.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W.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z w:val="24"/>
        </w:rPr>
        <w:t>Matsika</w:t>
      </w:r>
    </w:p>
    <w:p w:rsidR="002E7CCE" w:rsidRDefault="002E7CCE">
      <w:pPr>
        <w:pStyle w:val="BodyText"/>
        <w:rPr>
          <w:rFonts w:ascii="Tahoma"/>
          <w:sz w:val="36"/>
        </w:rPr>
      </w:pPr>
    </w:p>
    <w:p w:rsidR="002E7CCE" w:rsidRDefault="00365932">
      <w:pPr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HOVE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J:</w:t>
      </w:r>
    </w:p>
    <w:p w:rsidR="002E7CCE" w:rsidRDefault="002E7CCE">
      <w:pPr>
        <w:pStyle w:val="BodyText"/>
        <w:rPr>
          <w:rFonts w:ascii="Tahoma"/>
          <w:b/>
          <w:sz w:val="28"/>
        </w:rPr>
      </w:pPr>
    </w:p>
    <w:p w:rsidR="002E7CCE" w:rsidRDefault="002E7CCE">
      <w:pPr>
        <w:pStyle w:val="BodyText"/>
        <w:spacing w:before="1"/>
        <w:rPr>
          <w:rFonts w:ascii="Tahoma"/>
          <w:b/>
          <w:sz w:val="21"/>
        </w:rPr>
      </w:pPr>
    </w:p>
    <w:p w:rsidR="002E7CCE" w:rsidRDefault="00365932">
      <w:pPr>
        <w:pStyle w:val="BodyText"/>
        <w:spacing w:before="1" w:line="259" w:lineRule="auto"/>
        <w:ind w:left="100" w:right="408"/>
      </w:pPr>
      <w:r>
        <w:t>The appellant in Casu is appealing against the respondent’s decision to find him guilty of an act of</w:t>
      </w:r>
      <w:r>
        <w:rPr>
          <w:spacing w:val="-47"/>
        </w:rPr>
        <w:t xml:space="preserve"> </w:t>
      </w:r>
      <w:r>
        <w:t>misconduct and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discharge</w:t>
      </w:r>
      <w:r>
        <w:rPr>
          <w:spacing w:val="1"/>
        </w:rPr>
        <w:t xml:space="preserve"> </w:t>
      </w:r>
      <w:r>
        <w:t>him from government service.</w:t>
      </w:r>
    </w:p>
    <w:p w:rsidR="002E7CCE" w:rsidRDefault="00365932">
      <w:pPr>
        <w:pStyle w:val="BodyText"/>
        <w:spacing w:before="161"/>
        <w:ind w:left="100"/>
      </w:pPr>
      <w:r>
        <w:rPr>
          <w:u w:val="single"/>
        </w:rPr>
        <w:t>Background</w:t>
      </w:r>
      <w:r>
        <w:rPr>
          <w:spacing w:val="-2"/>
          <w:u w:val="single"/>
        </w:rPr>
        <w:t xml:space="preserve"> </w:t>
      </w:r>
      <w:r>
        <w:rPr>
          <w:u w:val="single"/>
        </w:rPr>
        <w:t>facts</w:t>
      </w:r>
    </w:p>
    <w:p w:rsidR="002E7CCE" w:rsidRDefault="002E7CCE">
      <w:pPr>
        <w:pStyle w:val="BodyText"/>
        <w:spacing w:before="2"/>
        <w:rPr>
          <w:sz w:val="10"/>
        </w:rPr>
      </w:pPr>
    </w:p>
    <w:p w:rsidR="002E7CCE" w:rsidRDefault="00365932">
      <w:pPr>
        <w:pStyle w:val="BodyText"/>
        <w:spacing w:before="56" w:line="259" w:lineRule="auto"/>
        <w:ind w:left="100" w:right="174"/>
      </w:pPr>
      <w:r>
        <w:t>The appellant was employed as a general hand by the respondent and was stationed at Marondera</w:t>
      </w:r>
      <w:r>
        <w:rPr>
          <w:spacing w:val="1"/>
        </w:rPr>
        <w:t xml:space="preserve"> </w:t>
      </w:r>
      <w:r>
        <w:t>Provincial Hospital. The respondent charged him with an act of misconduct. It was alleged in a letter</w:t>
      </w:r>
      <w:r>
        <w:rPr>
          <w:spacing w:val="-47"/>
        </w:rPr>
        <w:t xml:space="preserve"> </w:t>
      </w:r>
      <w:r>
        <w:t xml:space="preserve">dated 18 July 2022 that he was being charged with an act of </w:t>
      </w:r>
      <w:r>
        <w:t>misconduct in terms of the Labour</w:t>
      </w:r>
      <w:r>
        <w:rPr>
          <w:spacing w:val="1"/>
        </w:rPr>
        <w:t xml:space="preserve"> </w:t>
      </w:r>
      <w:r>
        <w:t>National code of Conduct Regulations Statutory Instrument 15/2006, Section 4 paragraph (d) which</w:t>
      </w:r>
      <w:r>
        <w:rPr>
          <w:spacing w:val="1"/>
        </w:rPr>
        <w:t xml:space="preserve"> </w:t>
      </w:r>
      <w:r>
        <w:t>reads</w:t>
      </w:r>
      <w:r>
        <w:rPr>
          <w:spacing w:val="-1"/>
        </w:rPr>
        <w:t xml:space="preserve"> </w:t>
      </w:r>
      <w:r>
        <w:t>“theft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fraud”</w:t>
      </w:r>
    </w:p>
    <w:p w:rsidR="002E7CCE" w:rsidRDefault="00365932">
      <w:pPr>
        <w:pStyle w:val="BodyText"/>
        <w:spacing w:before="159" w:line="259" w:lineRule="auto"/>
        <w:ind w:left="100" w:right="129"/>
      </w:pPr>
      <w:r>
        <w:t>The specific allegations were that on 2 July 2022, around 1500hrs. the appellant came to Marondera</w:t>
      </w:r>
      <w:r>
        <w:rPr>
          <w:spacing w:val="-47"/>
        </w:rPr>
        <w:t xml:space="preserve"> </w:t>
      </w:r>
      <w:r>
        <w:t>Pro</w:t>
      </w:r>
      <w:r>
        <w:t>vincial Hospital in a vehicle driven by one Dhakwa Munyaradzi. He proceeded to the construction</w:t>
      </w:r>
      <w:r>
        <w:rPr>
          <w:spacing w:val="-47"/>
        </w:rPr>
        <w:t xml:space="preserve"> </w:t>
      </w:r>
      <w:r>
        <w:t>site where he took some deformed reinforcement bars without authority. He was apprehended at</w:t>
      </w:r>
      <w:r>
        <w:rPr>
          <w:spacing w:val="1"/>
        </w:rPr>
        <w:t xml:space="preserve"> </w:t>
      </w:r>
      <w:r>
        <w:t>the main gate and handed over to the police who took him in custody</w:t>
      </w:r>
      <w:r>
        <w:t xml:space="preserve"> from 2 July 2022 to 4 July</w:t>
      </w:r>
      <w:r>
        <w:rPr>
          <w:spacing w:val="1"/>
        </w:rPr>
        <w:t xml:space="preserve"> </w:t>
      </w:r>
      <w:r>
        <w:t>2022. The appellant stated that he had been given the deformed bars by an employee of the</w:t>
      </w:r>
      <w:r>
        <w:rPr>
          <w:spacing w:val="1"/>
        </w:rPr>
        <w:t xml:space="preserve"> </w:t>
      </w:r>
      <w:r>
        <w:t>construction company one Peter Muganhu. The operations manager of the construction company</w:t>
      </w:r>
      <w:r>
        <w:rPr>
          <w:spacing w:val="1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advised that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no one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nam</w:t>
      </w:r>
      <w:r>
        <w:t>e</w:t>
      </w:r>
      <w:r>
        <w:rPr>
          <w:spacing w:val="-2"/>
        </w:rPr>
        <w:t xml:space="preserve"> </w:t>
      </w:r>
      <w:r>
        <w:t>Peter</w:t>
      </w:r>
      <w:r>
        <w:rPr>
          <w:spacing w:val="-2"/>
        </w:rPr>
        <w:t xml:space="preserve"> </w:t>
      </w:r>
      <w:r>
        <w:t>Muganhu</w:t>
      </w:r>
      <w:r>
        <w:rPr>
          <w:spacing w:val="-1"/>
        </w:rPr>
        <w:t xml:space="preserve"> </w:t>
      </w:r>
      <w:r>
        <w:t>in their employ.</w:t>
      </w:r>
    </w:p>
    <w:p w:rsidR="002E7CCE" w:rsidRDefault="00365932">
      <w:pPr>
        <w:pStyle w:val="BodyText"/>
        <w:spacing w:before="158"/>
        <w:ind w:left="100"/>
      </w:pPr>
      <w:r>
        <w:rPr>
          <w:u w:val="single"/>
        </w:rPr>
        <w:t>Decision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 Disciplinary</w:t>
      </w:r>
      <w:r>
        <w:rPr>
          <w:spacing w:val="-3"/>
          <w:u w:val="single"/>
        </w:rPr>
        <w:t xml:space="preserve"> </w:t>
      </w:r>
      <w:r>
        <w:rPr>
          <w:u w:val="single"/>
        </w:rPr>
        <w:t>Authority</w:t>
      </w:r>
    </w:p>
    <w:p w:rsidR="002E7CCE" w:rsidRDefault="002E7CCE">
      <w:pPr>
        <w:sectPr w:rsidR="002E7CCE">
          <w:type w:val="continuous"/>
          <w:pgSz w:w="11910" w:h="16840"/>
          <w:pgMar w:top="1340" w:right="1340" w:bottom="1180" w:left="1340" w:header="720" w:footer="720" w:gutter="0"/>
          <w:cols w:space="720"/>
        </w:sectPr>
      </w:pPr>
    </w:p>
    <w:p w:rsidR="002E7CCE" w:rsidRDefault="00365932">
      <w:pPr>
        <w:pStyle w:val="BodyText"/>
        <w:spacing w:before="41"/>
        <w:ind w:left="100"/>
      </w:pPr>
      <w:r>
        <w:lastRenderedPageBreak/>
        <w:t>The</w:t>
      </w:r>
      <w:r>
        <w:rPr>
          <w:spacing w:val="-1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denied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allegations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guilty and</w:t>
      </w:r>
      <w:r>
        <w:rPr>
          <w:spacing w:val="-2"/>
        </w:rPr>
        <w:t xml:space="preserve"> </w:t>
      </w:r>
      <w:r>
        <w:t>discharged.</w:t>
      </w:r>
    </w:p>
    <w:p w:rsidR="002E7CCE" w:rsidRDefault="00365932">
      <w:pPr>
        <w:pStyle w:val="BodyText"/>
        <w:spacing w:before="180" w:line="259" w:lineRule="auto"/>
        <w:ind w:left="100" w:right="118"/>
      </w:pPr>
      <w:r>
        <w:t>The appellant was aggrieved by the disciplinary authority’s decision and appealed against it to the</w:t>
      </w:r>
      <w:r>
        <w:rPr>
          <w:spacing w:val="1"/>
        </w:rPr>
        <w:t xml:space="preserve"> </w:t>
      </w:r>
      <w:r>
        <w:t>appeals board which dismissed the appeal. Again, the appellant was aggrieved and noted this appeal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Labour Court.</w:t>
      </w:r>
      <w:r>
        <w:rPr>
          <w:spacing w:val="-3"/>
        </w:rPr>
        <w:t xml:space="preserve"> </w:t>
      </w:r>
      <w:r>
        <w:t>The grounds of</w:t>
      </w:r>
      <w:r>
        <w:rPr>
          <w:spacing w:val="-3"/>
        </w:rPr>
        <w:t xml:space="preserve"> </w:t>
      </w:r>
      <w:r>
        <w:t>appeal are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they</w:t>
      </w:r>
      <w:r>
        <w:t xml:space="preserve"> are</w:t>
      </w:r>
      <w:r>
        <w:rPr>
          <w:spacing w:val="1"/>
        </w:rPr>
        <w:t xml:space="preserve"> </w:t>
      </w:r>
      <w:r>
        <w:t>that;</w:t>
      </w:r>
    </w:p>
    <w:p w:rsidR="002E7CCE" w:rsidRDefault="00365932">
      <w:pPr>
        <w:pStyle w:val="ListParagraph"/>
        <w:numPr>
          <w:ilvl w:val="0"/>
          <w:numId w:val="3"/>
        </w:numPr>
        <w:tabs>
          <w:tab w:val="left" w:pos="821"/>
        </w:tabs>
        <w:spacing w:before="160" w:line="259" w:lineRule="auto"/>
        <w:ind w:right="335"/>
      </w:pPr>
      <w:r>
        <w:t>The appeals officer erred and misdirected himself at law in upholding the decision of the</w:t>
      </w:r>
      <w:r>
        <w:rPr>
          <w:spacing w:val="1"/>
        </w:rPr>
        <w:t xml:space="preserve"> </w:t>
      </w:r>
      <w:r>
        <w:t>disciplinary authority which found the appellant guilty and dismissed him from work when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authority failed to give lessons for its decision</w:t>
      </w:r>
      <w:r>
        <w:t>.</w:t>
      </w:r>
    </w:p>
    <w:p w:rsidR="002E7CCE" w:rsidRDefault="00365932">
      <w:pPr>
        <w:pStyle w:val="ListParagraph"/>
        <w:numPr>
          <w:ilvl w:val="0"/>
          <w:numId w:val="3"/>
        </w:numPr>
        <w:tabs>
          <w:tab w:val="left" w:pos="821"/>
        </w:tabs>
        <w:spacing w:before="1" w:line="259" w:lineRule="auto"/>
        <w:ind w:right="362"/>
      </w:pPr>
      <w:r>
        <w:t>The appeals officer erred and misdirected himself at law in concurring with the</w:t>
      </w:r>
      <w:r>
        <w:rPr>
          <w:spacing w:val="1"/>
        </w:rPr>
        <w:t xml:space="preserve"> </w:t>
      </w:r>
      <w:r>
        <w:t>determination of the disciplinary authority which found him guilty and dismissed him for</w:t>
      </w:r>
      <w:r>
        <w:rPr>
          <w:spacing w:val="1"/>
        </w:rPr>
        <w:t xml:space="preserve"> </w:t>
      </w:r>
      <w:r>
        <w:t>“theft or fraud” without determination which of the two offences the appellant was gu</w:t>
      </w:r>
      <w:r>
        <w:t>ilty</w:t>
      </w:r>
      <w:r>
        <w:rPr>
          <w:spacing w:val="-47"/>
        </w:rPr>
        <w:t xml:space="preserve"> </w:t>
      </w:r>
      <w:r>
        <w:t>of.</w:t>
      </w:r>
    </w:p>
    <w:p w:rsidR="002E7CCE" w:rsidRDefault="00365932">
      <w:pPr>
        <w:pStyle w:val="ListParagraph"/>
        <w:numPr>
          <w:ilvl w:val="0"/>
          <w:numId w:val="3"/>
        </w:numPr>
        <w:tabs>
          <w:tab w:val="left" w:pos="821"/>
        </w:tabs>
        <w:spacing w:line="259" w:lineRule="auto"/>
        <w:ind w:right="477"/>
      </w:pPr>
      <w:r>
        <w:t>The appeals officer erred and misdirected himself at law in upholding a decision of the</w:t>
      </w:r>
      <w:r>
        <w:rPr>
          <w:spacing w:val="1"/>
        </w:rPr>
        <w:t xml:space="preserve"> </w:t>
      </w:r>
      <w:r>
        <w:t>disciplinary authority which found him guilty when respondent was not the owner of the</w:t>
      </w:r>
      <w:r>
        <w:rPr>
          <w:spacing w:val="-47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in question.</w:t>
      </w:r>
    </w:p>
    <w:p w:rsidR="002E7CCE" w:rsidRDefault="00365932">
      <w:pPr>
        <w:pStyle w:val="ListParagraph"/>
        <w:numPr>
          <w:ilvl w:val="0"/>
          <w:numId w:val="3"/>
        </w:numPr>
        <w:tabs>
          <w:tab w:val="left" w:pos="821"/>
        </w:tabs>
        <w:spacing w:line="259" w:lineRule="auto"/>
        <w:ind w:right="184"/>
      </w:pPr>
      <w:r>
        <w:t>The appeals officer erred in upholding the decisio</w:t>
      </w:r>
      <w:r>
        <w:t>n of the disciplinary authority which found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guilty as</w:t>
      </w:r>
      <w:r>
        <w:rPr>
          <w:spacing w:val="-3"/>
        </w:rPr>
        <w:t xml:space="preserve"> </w:t>
      </w:r>
      <w:r>
        <w:t>charged when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 no evidence to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offence.</w:t>
      </w:r>
    </w:p>
    <w:p w:rsidR="002E7CCE" w:rsidRDefault="00365932">
      <w:pPr>
        <w:pStyle w:val="BodyText"/>
        <w:spacing w:before="157"/>
        <w:ind w:left="100"/>
      </w:pPr>
      <w:r>
        <w:rPr>
          <w:u w:val="single"/>
        </w:rPr>
        <w:t>Whether</w:t>
      </w:r>
      <w:r>
        <w:rPr>
          <w:spacing w:val="-2"/>
          <w:u w:val="single"/>
        </w:rPr>
        <w:t xml:space="preserve"> </w:t>
      </w:r>
      <w:r>
        <w:rPr>
          <w:u w:val="single"/>
        </w:rPr>
        <w:t>or not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appeals officer erred as</w:t>
      </w:r>
      <w:r>
        <w:rPr>
          <w:spacing w:val="-2"/>
          <w:u w:val="single"/>
        </w:rPr>
        <w:t xml:space="preserve"> </w:t>
      </w:r>
      <w:r>
        <w:rPr>
          <w:u w:val="single"/>
        </w:rPr>
        <w:t>alleged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at all</w:t>
      </w:r>
    </w:p>
    <w:p w:rsidR="002E7CCE" w:rsidRDefault="002E7CCE">
      <w:pPr>
        <w:pStyle w:val="BodyText"/>
        <w:spacing w:before="5"/>
        <w:rPr>
          <w:sz w:val="10"/>
        </w:rPr>
      </w:pPr>
    </w:p>
    <w:p w:rsidR="002E7CCE" w:rsidRDefault="00365932">
      <w:pPr>
        <w:pStyle w:val="BodyText"/>
        <w:spacing w:before="56" w:line="259" w:lineRule="auto"/>
        <w:ind w:left="100" w:right="816"/>
      </w:pPr>
      <w:r>
        <w:t>In argument, the appellant stated that failure to give reasons for a decision is an error and a</w:t>
      </w:r>
      <w:r>
        <w:rPr>
          <w:spacing w:val="1"/>
        </w:rPr>
        <w:t xml:space="preserve"> </w:t>
      </w:r>
      <w:r>
        <w:t xml:space="preserve">misdirection. This is trite, see in this regard the case of </w:t>
      </w:r>
      <w:r>
        <w:rPr>
          <w:b/>
        </w:rPr>
        <w:t>National Foods limited v Mugadza SC</w:t>
      </w:r>
      <w:r>
        <w:rPr>
          <w:b/>
          <w:spacing w:val="-47"/>
        </w:rPr>
        <w:t xml:space="preserve"> </w:t>
      </w:r>
      <w:r>
        <w:rPr>
          <w:b/>
        </w:rPr>
        <w:t xml:space="preserve">105/95. </w:t>
      </w:r>
      <w:r>
        <w:t>The</w:t>
      </w:r>
      <w:r>
        <w:rPr>
          <w:spacing w:val="1"/>
        </w:rPr>
        <w:t xml:space="preserve"> </w:t>
      </w:r>
      <w:r>
        <w:t>appeals</w:t>
      </w:r>
      <w:r>
        <w:rPr>
          <w:spacing w:val="-3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decided as follows;</w:t>
      </w:r>
    </w:p>
    <w:p w:rsidR="002E7CCE" w:rsidRDefault="00365932">
      <w:pPr>
        <w:spacing w:before="157" w:line="259" w:lineRule="auto"/>
        <w:ind w:left="100" w:right="288" w:firstLine="647"/>
        <w:rPr>
          <w:i/>
        </w:rPr>
      </w:pPr>
      <w:r>
        <w:t>“</w:t>
      </w:r>
      <w:r>
        <w:rPr>
          <w:i/>
        </w:rPr>
        <w:t>Please be adv</w:t>
      </w:r>
      <w:r>
        <w:rPr>
          <w:i/>
        </w:rPr>
        <w:t>ised that the appeals officer on 2 December 2022, after having carefully gone</w:t>
      </w:r>
      <w:r>
        <w:rPr>
          <w:i/>
          <w:spacing w:val="-47"/>
        </w:rPr>
        <w:t xml:space="preserve"> </w:t>
      </w:r>
      <w:r>
        <w:rPr>
          <w:i/>
        </w:rPr>
        <w:t>through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record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appeal and</w:t>
      </w:r>
      <w:r>
        <w:rPr>
          <w:i/>
          <w:spacing w:val="-1"/>
        </w:rPr>
        <w:t xml:space="preserve"> </w:t>
      </w:r>
      <w:r>
        <w:rPr>
          <w:i/>
        </w:rPr>
        <w:t>made</w:t>
      </w:r>
      <w:r>
        <w:rPr>
          <w:i/>
          <w:spacing w:val="-1"/>
        </w:rPr>
        <w:t xml:space="preserve"> </w:t>
      </w:r>
      <w:r>
        <w:rPr>
          <w:i/>
        </w:rPr>
        <w:t>deliberations,</w:t>
      </w:r>
      <w:r>
        <w:rPr>
          <w:i/>
          <w:spacing w:val="-2"/>
        </w:rPr>
        <w:t xml:space="preserve"> </w:t>
      </w:r>
      <w:r>
        <w:rPr>
          <w:i/>
        </w:rPr>
        <w:t>dismissed</w:t>
      </w:r>
      <w:r>
        <w:rPr>
          <w:i/>
          <w:spacing w:val="-3"/>
        </w:rPr>
        <w:t xml:space="preserve"> </w:t>
      </w:r>
      <w:r>
        <w:rPr>
          <w:i/>
        </w:rPr>
        <w:t>your appeal.</w:t>
      </w:r>
    </w:p>
    <w:p w:rsidR="002E7CCE" w:rsidRDefault="00365932">
      <w:pPr>
        <w:pStyle w:val="BodyText"/>
        <w:spacing w:before="162"/>
        <w:ind w:left="100"/>
      </w:pPr>
      <w:r>
        <w:t>The</w:t>
      </w:r>
      <w:r>
        <w:rPr>
          <w:spacing w:val="-1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dismissed 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that the</w:t>
      </w:r>
      <w:r>
        <w:rPr>
          <w:spacing w:val="-4"/>
        </w:rPr>
        <w:t xml:space="preserve"> </w:t>
      </w:r>
      <w:r>
        <w:t>appeals</w:t>
      </w:r>
      <w:r>
        <w:rPr>
          <w:spacing w:val="-3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concurred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decision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</w:p>
    <w:p w:rsidR="002E7CCE" w:rsidRDefault="00365932">
      <w:pPr>
        <w:pStyle w:val="BodyText"/>
        <w:spacing w:before="19"/>
        <w:ind w:left="100"/>
      </w:pPr>
      <w:r>
        <w:t>di</w:t>
      </w:r>
      <w:r>
        <w:t>sciplinary</w:t>
      </w:r>
      <w:r>
        <w:rPr>
          <w:spacing w:val="-1"/>
        </w:rPr>
        <w:t xml:space="preserve"> </w:t>
      </w:r>
      <w:r>
        <w:t>authority.</w:t>
      </w:r>
      <w:r>
        <w:rPr>
          <w:spacing w:val="-4"/>
        </w:rPr>
        <w:t xml:space="preserve"> </w:t>
      </w:r>
      <w:r>
        <w:t>“</w:t>
      </w:r>
    </w:p>
    <w:p w:rsidR="002E7CCE" w:rsidRDefault="00365932">
      <w:pPr>
        <w:pStyle w:val="BodyText"/>
        <w:spacing w:before="183"/>
        <w:ind w:left="100"/>
      </w:pPr>
      <w:r>
        <w:t>The</w:t>
      </w:r>
      <w:r>
        <w:rPr>
          <w:spacing w:val="-1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of appeal</w:t>
      </w:r>
      <w:r>
        <w:rPr>
          <w:spacing w:val="-4"/>
        </w:rPr>
        <w:t xml:space="preserve"> </w:t>
      </w:r>
      <w:r>
        <w:t>before the</w:t>
      </w:r>
      <w:r>
        <w:rPr>
          <w:spacing w:val="-3"/>
        </w:rPr>
        <w:t xml:space="preserve"> </w:t>
      </w:r>
      <w:r>
        <w:t>appeals authority</w:t>
      </w:r>
      <w:r>
        <w:rPr>
          <w:spacing w:val="-1"/>
        </w:rPr>
        <w:t xml:space="preserve"> </w:t>
      </w:r>
      <w:r>
        <w:t>include briefly</w:t>
      </w:r>
      <w:r>
        <w:rPr>
          <w:spacing w:val="-2"/>
        </w:rPr>
        <w:t xml:space="preserve"> </w:t>
      </w:r>
      <w:r>
        <w:t>that;</w:t>
      </w:r>
    </w:p>
    <w:p w:rsidR="002E7CCE" w:rsidRDefault="00365932">
      <w:pPr>
        <w:pStyle w:val="ListParagraph"/>
        <w:numPr>
          <w:ilvl w:val="0"/>
          <w:numId w:val="2"/>
        </w:numPr>
        <w:tabs>
          <w:tab w:val="left" w:pos="809"/>
        </w:tabs>
        <w:spacing w:before="180" w:line="259" w:lineRule="auto"/>
        <w:ind w:right="1317"/>
      </w:pPr>
      <w:r>
        <w:t>The disciplinary authority misdirected itself when it failed to give reasons for its</w:t>
      </w:r>
      <w:r>
        <w:rPr>
          <w:spacing w:val="-47"/>
        </w:rPr>
        <w:t xml:space="preserve"> </w:t>
      </w:r>
      <w:r>
        <w:t>determination.</w:t>
      </w:r>
    </w:p>
    <w:p w:rsidR="002E7CCE" w:rsidRDefault="00365932">
      <w:pPr>
        <w:pStyle w:val="ListParagraph"/>
        <w:numPr>
          <w:ilvl w:val="0"/>
          <w:numId w:val="2"/>
        </w:numPr>
        <w:tabs>
          <w:tab w:val="left" w:pos="809"/>
        </w:tabs>
        <w:spacing w:before="1" w:line="259" w:lineRule="auto"/>
        <w:ind w:right="282"/>
      </w:pPr>
      <w:r>
        <w:t>The disciplinary authority failed to appreciate that the deformed bars did not belong to the</w:t>
      </w:r>
      <w:r>
        <w:rPr>
          <w:spacing w:val="-47"/>
        </w:rPr>
        <w:t xml:space="preserve"> </w:t>
      </w:r>
      <w:r>
        <w:t>respondent.</w:t>
      </w:r>
    </w:p>
    <w:p w:rsidR="002E7CCE" w:rsidRDefault="00365932">
      <w:pPr>
        <w:pStyle w:val="BodyText"/>
        <w:spacing w:before="159" w:line="259" w:lineRule="auto"/>
        <w:ind w:left="448" w:right="105"/>
      </w:pPr>
      <w:r>
        <w:t>The appeals authority ought to have considered all the issues placed before it and make a</w:t>
      </w:r>
      <w:r>
        <w:rPr>
          <w:spacing w:val="1"/>
        </w:rPr>
        <w:t xml:space="preserve"> </w:t>
      </w:r>
      <w:r>
        <w:t>decision on the issues raised before it. For instance, the is</w:t>
      </w:r>
      <w:r>
        <w:t>sue that the tribunal aquo had failed to</w:t>
      </w:r>
      <w:r>
        <w:rPr>
          <w:spacing w:val="-47"/>
        </w:rPr>
        <w:t xml:space="preserve"> </w:t>
      </w:r>
      <w:r>
        <w:t>give reasons ought to have been considered and reasons given for the appeals officer’s decision</w:t>
      </w:r>
      <w:r>
        <w:rPr>
          <w:spacing w:val="1"/>
        </w:rPr>
        <w:t xml:space="preserve"> </w:t>
      </w:r>
      <w:r>
        <w:t>on that and other grounds of appeal. The appeals officer could not have concurred with the</w:t>
      </w:r>
      <w:r>
        <w:rPr>
          <w:spacing w:val="1"/>
        </w:rPr>
        <w:t xml:space="preserve"> </w:t>
      </w:r>
      <w:r>
        <w:t>disciplinary authority on th</w:t>
      </w:r>
      <w:r>
        <w:t>is point since that point was never placed before the disciplinary</w:t>
      </w:r>
      <w:r>
        <w:rPr>
          <w:spacing w:val="1"/>
        </w:rPr>
        <w:t xml:space="preserve"> </w:t>
      </w:r>
      <w:r>
        <w:t>authority.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appeals</w:t>
      </w:r>
      <w:r>
        <w:rPr>
          <w:spacing w:val="-3"/>
        </w:rPr>
        <w:t xml:space="preserve"> </w:t>
      </w:r>
      <w:r>
        <w:t>officer failed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 its</w:t>
      </w:r>
      <w:r>
        <w:rPr>
          <w:spacing w:val="-2"/>
        </w:rPr>
        <w:t xml:space="preserve"> </w:t>
      </w:r>
      <w:r>
        <w:t>mind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it, had</w:t>
      </w:r>
      <w:r>
        <w:rPr>
          <w:spacing w:val="-3"/>
        </w:rPr>
        <w:t xml:space="preserve"> </w:t>
      </w:r>
      <w:r>
        <w:t>it applied its</w:t>
      </w:r>
    </w:p>
    <w:p w:rsidR="002E7CCE" w:rsidRDefault="00365932">
      <w:pPr>
        <w:pStyle w:val="BodyText"/>
        <w:spacing w:line="267" w:lineRule="exact"/>
        <w:ind w:left="448"/>
      </w:pPr>
      <w:r>
        <w:t>mind,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realized</w:t>
      </w:r>
      <w:r>
        <w:rPr>
          <w:spacing w:val="-1"/>
        </w:rPr>
        <w:t xml:space="preserve"> </w:t>
      </w:r>
      <w:r>
        <w:t>that it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concur</w:t>
      </w:r>
      <w:r>
        <w:rPr>
          <w:spacing w:val="-3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disciplinary authority’s</w:t>
      </w:r>
      <w:r>
        <w:rPr>
          <w:spacing w:val="1"/>
        </w:rPr>
        <w:t xml:space="preserve"> </w:t>
      </w:r>
      <w:r>
        <w:t>d</w:t>
      </w:r>
      <w:r>
        <w:t>ecision</w:t>
      </w:r>
      <w:r>
        <w:rPr>
          <w:spacing w:val="-1"/>
        </w:rPr>
        <w:t xml:space="preserve"> </w:t>
      </w:r>
      <w:r>
        <w:t>on</w:t>
      </w:r>
    </w:p>
    <w:p w:rsidR="002E7CCE" w:rsidRDefault="00365932">
      <w:pPr>
        <w:pStyle w:val="BodyText"/>
        <w:spacing w:before="22" w:line="259" w:lineRule="auto"/>
        <w:ind w:left="448" w:right="427"/>
      </w:pPr>
      <w:r>
        <w:t>this point as no decision on that point had been made by the tribunal aquo. Failure to apply</w:t>
      </w:r>
      <w:r>
        <w:rPr>
          <w:spacing w:val="1"/>
        </w:rPr>
        <w:t xml:space="preserve"> </w:t>
      </w:r>
      <w:r>
        <w:t>one’s mind to the issues before it is a misdirection at law. The Courts have repeatedly</w:t>
      </w:r>
      <w:r>
        <w:rPr>
          <w:spacing w:val="1"/>
        </w:rPr>
        <w:t xml:space="preserve"> </w:t>
      </w:r>
      <w:r>
        <w:t xml:space="preserve">impeached adjudicating authorities for failure to give reasons for a decision. In </w:t>
      </w:r>
      <w:r>
        <w:rPr>
          <w:b/>
        </w:rPr>
        <w:t>S v Mapiye SC</w:t>
      </w:r>
      <w:r>
        <w:rPr>
          <w:b/>
          <w:spacing w:val="-47"/>
        </w:rPr>
        <w:t xml:space="preserve"> </w:t>
      </w:r>
      <w:r>
        <w:rPr>
          <w:b/>
        </w:rPr>
        <w:t>214/88</w:t>
      </w:r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observed</w:t>
      </w:r>
      <w:r>
        <w:rPr>
          <w:spacing w:val="-1"/>
        </w:rPr>
        <w:t xml:space="preserve"> </w:t>
      </w:r>
      <w:r>
        <w:t>as follows;</w:t>
      </w:r>
    </w:p>
    <w:p w:rsidR="002E7CCE" w:rsidRDefault="002E7CCE">
      <w:pPr>
        <w:spacing w:line="259" w:lineRule="auto"/>
        <w:sectPr w:rsidR="002E7CCE">
          <w:pgSz w:w="11910" w:h="16840"/>
          <w:pgMar w:top="1380" w:right="1340" w:bottom="1180" w:left="1340" w:header="0" w:footer="992" w:gutter="0"/>
          <w:cols w:space="720"/>
        </w:sectPr>
      </w:pPr>
    </w:p>
    <w:p w:rsidR="002E7CCE" w:rsidRDefault="00365932">
      <w:pPr>
        <w:spacing w:before="41" w:line="259" w:lineRule="auto"/>
        <w:ind w:left="100" w:right="241" w:firstLine="796"/>
        <w:rPr>
          <w:i/>
        </w:rPr>
      </w:pPr>
      <w:r>
        <w:lastRenderedPageBreak/>
        <w:t>“</w:t>
      </w:r>
      <w:r>
        <w:rPr>
          <w:i/>
        </w:rPr>
        <w:t>It is therefore not easy to ignore the possibility that the magistrate did not apply her mind</w:t>
      </w:r>
      <w:r>
        <w:rPr>
          <w:i/>
          <w:spacing w:val="-47"/>
        </w:rPr>
        <w:t xml:space="preserve"> </w:t>
      </w:r>
      <w:r>
        <w:rPr>
          <w:i/>
        </w:rPr>
        <w:t>at all to the case before her. Courts have repeatedly stated the need for judgments to be reasoned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for those</w:t>
      </w:r>
      <w:r>
        <w:rPr>
          <w:i/>
          <w:spacing w:val="-3"/>
        </w:rPr>
        <w:t xml:space="preserve"> </w:t>
      </w:r>
      <w:r>
        <w:rPr>
          <w:i/>
        </w:rPr>
        <w:t>reasons to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stated.”</w:t>
      </w:r>
    </w:p>
    <w:p w:rsidR="002E7CCE" w:rsidRDefault="00365932">
      <w:pPr>
        <w:pStyle w:val="BodyText"/>
        <w:spacing w:before="160" w:line="259" w:lineRule="auto"/>
        <w:ind w:left="100" w:right="218"/>
      </w:pPr>
      <w:r>
        <w:t>The omission to consider and give reasons for finding the appellant guilty and dismissing him is an</w:t>
      </w:r>
      <w:r>
        <w:rPr>
          <w:spacing w:val="1"/>
        </w:rPr>
        <w:t xml:space="preserve"> </w:t>
      </w:r>
      <w:r>
        <w:t>error. It is a gross</w:t>
      </w:r>
      <w:r>
        <w:t xml:space="preserve"> irregularity. Appeals are argued and decided on the context of the record of the</w:t>
      </w:r>
      <w:r>
        <w:rPr>
          <w:spacing w:val="1"/>
        </w:rPr>
        <w:t xml:space="preserve"> </w:t>
      </w:r>
      <w:r>
        <w:t>proceedings aquo. The reasons can thus not be stored in the minds of the Court aquo. An appeal</w:t>
      </w:r>
      <w:r>
        <w:rPr>
          <w:spacing w:val="1"/>
        </w:rPr>
        <w:t xml:space="preserve"> </w:t>
      </w:r>
      <w:r>
        <w:t>Court will definitely need to see and consider those reason should the matter g</w:t>
      </w:r>
      <w:r>
        <w:t>o on appeal as is the</w:t>
      </w:r>
      <w:r>
        <w:rPr>
          <w:spacing w:val="-47"/>
        </w:rPr>
        <w:t xml:space="preserve"> </w:t>
      </w:r>
      <w:r>
        <w:t>case in casu. This can obviously not be possible should the reasons remain in the Court aquo’s</w:t>
      </w:r>
      <w:r>
        <w:rPr>
          <w:spacing w:val="1"/>
        </w:rPr>
        <w:t xml:space="preserve"> </w:t>
      </w:r>
      <w:r>
        <w:t>esteemed</w:t>
      </w:r>
      <w:r>
        <w:rPr>
          <w:spacing w:val="-2"/>
        </w:rPr>
        <w:t xml:space="preserve"> </w:t>
      </w:r>
      <w:r>
        <w:t>mind.</w:t>
      </w:r>
    </w:p>
    <w:p w:rsidR="002E7CCE" w:rsidRDefault="002E7CCE">
      <w:pPr>
        <w:pStyle w:val="BodyText"/>
      </w:pPr>
    </w:p>
    <w:p w:rsidR="002E7CCE" w:rsidRDefault="002E7CCE">
      <w:pPr>
        <w:pStyle w:val="BodyText"/>
        <w:spacing w:before="11"/>
        <w:rPr>
          <w:sz w:val="27"/>
        </w:rPr>
      </w:pPr>
    </w:p>
    <w:p w:rsidR="002E7CCE" w:rsidRDefault="00365932">
      <w:pPr>
        <w:pStyle w:val="BodyText"/>
        <w:spacing w:line="256" w:lineRule="auto"/>
        <w:ind w:left="448" w:right="324"/>
      </w:pPr>
      <w:r>
        <w:t>Further, and in any event, the appeals authority could not have dismissed the entire appeal on</w:t>
      </w:r>
      <w:r>
        <w:rPr>
          <w:spacing w:val="-47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concurring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disciplinary</w:t>
      </w:r>
      <w:r>
        <w:rPr>
          <w:spacing w:val="-1"/>
        </w:rPr>
        <w:t xml:space="preserve"> </w:t>
      </w:r>
      <w:r>
        <w:t>authority’s</w:t>
      </w:r>
      <w:r>
        <w:rPr>
          <w:spacing w:val="-2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reasons;</w:t>
      </w:r>
    </w:p>
    <w:p w:rsidR="002E7CCE" w:rsidRDefault="00365932">
      <w:pPr>
        <w:pStyle w:val="ListParagraph"/>
        <w:numPr>
          <w:ilvl w:val="1"/>
          <w:numId w:val="2"/>
        </w:numPr>
        <w:tabs>
          <w:tab w:val="left" w:pos="1613"/>
        </w:tabs>
        <w:spacing w:before="165" w:line="259" w:lineRule="auto"/>
        <w:ind w:right="179"/>
      </w:pPr>
      <w:r>
        <w:t>The issues before him differed with the issues that the disciplinary authority had to</w:t>
      </w:r>
      <w:r>
        <w:rPr>
          <w:spacing w:val="-47"/>
        </w:rPr>
        <w:t xml:space="preserve"> </w:t>
      </w:r>
      <w:r>
        <w:t>deal with. The disciplinary authority had to decide whether or not the claimant had</w:t>
      </w:r>
      <w:r>
        <w:rPr>
          <w:spacing w:val="-47"/>
        </w:rPr>
        <w:t xml:space="preserve"> </w:t>
      </w:r>
      <w:r>
        <w:t>proved its case and whether the appellant was guilty, whereas the appeals</w:t>
      </w:r>
      <w:r>
        <w:rPr>
          <w:spacing w:val="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different issues</w:t>
      </w:r>
      <w:r>
        <w:rPr>
          <w:spacing w:val="1"/>
        </w:rPr>
        <w:t xml:space="preserve"> </w:t>
      </w:r>
      <w:r>
        <w:t>before it.</w:t>
      </w:r>
    </w:p>
    <w:p w:rsidR="002E7CCE" w:rsidRDefault="00365932">
      <w:pPr>
        <w:pStyle w:val="ListParagraph"/>
        <w:numPr>
          <w:ilvl w:val="1"/>
          <w:numId w:val="2"/>
        </w:numPr>
        <w:tabs>
          <w:tab w:val="left" w:pos="1613"/>
        </w:tabs>
        <w:spacing w:line="259" w:lineRule="auto"/>
        <w:ind w:right="551"/>
      </w:pPr>
      <w:r>
        <w:t>It had been alleged that no reasons had been given by the tribunal aquo. There</w:t>
      </w:r>
      <w:r>
        <w:rPr>
          <w:spacing w:val="-47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no reasons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concur</w:t>
      </w:r>
      <w:r>
        <w:rPr>
          <w:spacing w:val="-3"/>
        </w:rPr>
        <w:t xml:space="preserve"> </w:t>
      </w:r>
      <w:r>
        <w:t>with.</w:t>
      </w:r>
    </w:p>
    <w:p w:rsidR="002E7CCE" w:rsidRDefault="00365932">
      <w:pPr>
        <w:pStyle w:val="BodyText"/>
        <w:spacing w:before="158" w:line="259" w:lineRule="auto"/>
        <w:ind w:left="100" w:right="135"/>
        <w:rPr>
          <w:b/>
        </w:rPr>
      </w:pPr>
      <w:r>
        <w:t>I have perused the decision o</w:t>
      </w:r>
      <w:r>
        <w:t>f the disciplinary authority and It is clear that no reasons where given.</w:t>
      </w:r>
      <w:r>
        <w:rPr>
          <w:spacing w:val="1"/>
        </w:rPr>
        <w:t xml:space="preserve"> </w:t>
      </w:r>
      <w:r>
        <w:t>After the calling of evidence, the disciplinary authority did not give reasons for its decision. The</w:t>
      </w:r>
      <w:r>
        <w:rPr>
          <w:spacing w:val="1"/>
        </w:rPr>
        <w:t xml:space="preserve"> </w:t>
      </w:r>
      <w:r>
        <w:t>record shows that the disciplinary authority went straight into considering mitig</w:t>
      </w:r>
      <w:r>
        <w:t>ation and</w:t>
      </w:r>
      <w:r>
        <w:rPr>
          <w:spacing w:val="1"/>
        </w:rPr>
        <w:t xml:space="preserve"> </w:t>
      </w:r>
      <w:r>
        <w:t>aggravation before pronouncing its decision. This was a misdirection on the part of the disciplinary</w:t>
      </w:r>
      <w:r>
        <w:rPr>
          <w:spacing w:val="1"/>
        </w:rPr>
        <w:t xml:space="preserve"> </w:t>
      </w:r>
      <w:r>
        <w:t>authority. Having given no reasons, it was a further misdirection on the part of the appeals authority</w:t>
      </w:r>
      <w:r>
        <w:rPr>
          <w:spacing w:val="-47"/>
        </w:rPr>
        <w:t xml:space="preserve"> </w:t>
      </w:r>
      <w:r>
        <w:t>to give, as its reasons for its own decisi</w:t>
      </w:r>
      <w:r>
        <w:t>on that it concurs with a decision with no reasons given. See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 regard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Mapiye</w:t>
      </w:r>
      <w:r>
        <w:rPr>
          <w:b/>
          <w:spacing w:val="-4"/>
        </w:rPr>
        <w:t xml:space="preserve"> </w:t>
      </w:r>
      <w:r>
        <w:rPr>
          <w:b/>
        </w:rPr>
        <w:t>case</w:t>
      </w:r>
      <w:r>
        <w:rPr>
          <w:b/>
          <w:spacing w:val="-1"/>
        </w:rPr>
        <w:t xml:space="preserve"> </w:t>
      </w:r>
      <w:r>
        <w:rPr>
          <w:b/>
        </w:rPr>
        <w:t>(supra)</w:t>
      </w:r>
    </w:p>
    <w:p w:rsidR="002E7CCE" w:rsidRDefault="00365932">
      <w:pPr>
        <w:pStyle w:val="BodyText"/>
        <w:spacing w:before="159" w:line="259" w:lineRule="auto"/>
        <w:ind w:left="100" w:right="267"/>
      </w:pPr>
      <w:r>
        <w:t>Having found that there were no reasons given for the decision to find the appellant guilty, there is</w:t>
      </w:r>
      <w:r>
        <w:rPr>
          <w:spacing w:val="-47"/>
        </w:rPr>
        <w:t xml:space="preserve"> </w:t>
      </w:r>
      <w:r>
        <w:t>no need</w:t>
      </w:r>
      <w:r>
        <w:rPr>
          <w:spacing w:val="-3"/>
        </w:rPr>
        <w:t xml:space="preserve"> </w:t>
      </w:r>
      <w:r>
        <w:t>to consider the</w:t>
      </w:r>
      <w:r>
        <w:rPr>
          <w:spacing w:val="-2"/>
        </w:rPr>
        <w:t xml:space="preserve"> </w:t>
      </w:r>
      <w:r>
        <w:t>other grounds</w:t>
      </w:r>
      <w:r>
        <w:rPr>
          <w:spacing w:val="-2"/>
        </w:rPr>
        <w:t xml:space="preserve"> </w:t>
      </w:r>
      <w:r>
        <w:t>of appeal.</w:t>
      </w:r>
    </w:p>
    <w:p w:rsidR="002E7CCE" w:rsidRDefault="00365932">
      <w:pPr>
        <w:pStyle w:val="BodyText"/>
        <w:spacing w:before="159" w:line="259" w:lineRule="auto"/>
        <w:ind w:left="100" w:right="405"/>
      </w:pPr>
      <w:r>
        <w:t>This</w:t>
      </w:r>
      <w:r>
        <w:t xml:space="preserve"> court must consider the effect of this error on the whole appeal, whether by reason of this</w:t>
      </w:r>
      <w:r>
        <w:rPr>
          <w:spacing w:val="1"/>
        </w:rPr>
        <w:t xml:space="preserve"> </w:t>
      </w:r>
      <w:r>
        <w:t>error, the appeal should succeed with costs and the appellant reinstated. This course would be to</w:t>
      </w:r>
      <w:r>
        <w:rPr>
          <w:spacing w:val="-47"/>
        </w:rPr>
        <w:t xml:space="preserve"> </w:t>
      </w:r>
      <w:r>
        <w:t>totally disregard</w:t>
      </w:r>
      <w:r>
        <w:rPr>
          <w:spacing w:val="-3"/>
        </w:rPr>
        <w:t xml:space="preserve"> </w:t>
      </w:r>
      <w:r>
        <w:t>the jurisprudence</w:t>
      </w:r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 area</w:t>
      </w:r>
      <w:r>
        <w:rPr>
          <w:spacing w:val="-2"/>
        </w:rPr>
        <w:t xml:space="preserve"> </w:t>
      </w:r>
      <w:r>
        <w:t>of law.</w:t>
      </w:r>
    </w:p>
    <w:p w:rsidR="002E7CCE" w:rsidRDefault="00365932">
      <w:pPr>
        <w:pStyle w:val="BodyText"/>
        <w:spacing w:before="160" w:line="259" w:lineRule="auto"/>
        <w:ind w:left="100" w:right="194"/>
      </w:pPr>
      <w:r>
        <w:t>It is no</w:t>
      </w:r>
      <w:r>
        <w:t>w settled that labour disputes should not be settled on the basis of legal technicalities. In</w:t>
      </w:r>
      <w:r>
        <w:rPr>
          <w:spacing w:val="1"/>
        </w:rPr>
        <w:t xml:space="preserve"> </w:t>
      </w:r>
      <w:r>
        <w:rPr>
          <w:b/>
        </w:rPr>
        <w:t>Dalyn Mine v Musa Banda SC 39/99</w:t>
      </w:r>
      <w:r>
        <w:t>, the court stated that it is undesirable to so settle labour</w:t>
      </w:r>
      <w:r>
        <w:rPr>
          <w:spacing w:val="1"/>
        </w:rPr>
        <w:t xml:space="preserve"> </w:t>
      </w:r>
      <w:r>
        <w:t>disputes on the basis of legal technicalities. the Court should also not ignore these technicalities but</w:t>
      </w:r>
      <w:r>
        <w:rPr>
          <w:spacing w:val="-47"/>
        </w:rPr>
        <w:t xml:space="preserve"> </w:t>
      </w:r>
      <w:r>
        <w:t>have the</w:t>
      </w:r>
      <w:r>
        <w:rPr>
          <w:spacing w:val="1"/>
        </w:rPr>
        <w:t xml:space="preserve"> </w:t>
      </w:r>
      <w:r>
        <w:t>technicalities put</w:t>
      </w:r>
      <w:r>
        <w:rPr>
          <w:spacing w:val="-2"/>
        </w:rPr>
        <w:t xml:space="preserve"> </w:t>
      </w:r>
      <w:r>
        <w:t>right.</w:t>
      </w:r>
    </w:p>
    <w:p w:rsidR="002E7CCE" w:rsidRDefault="00365932">
      <w:pPr>
        <w:pStyle w:val="BodyText"/>
        <w:spacing w:before="160" w:line="259" w:lineRule="auto"/>
        <w:ind w:left="100" w:right="321"/>
      </w:pPr>
      <w:r>
        <w:t>The fact that the disciplinary authority failed to give reason does not touch on the merits of the</w:t>
      </w:r>
      <w:r>
        <w:rPr>
          <w:spacing w:val="1"/>
        </w:rPr>
        <w:t xml:space="preserve"> </w:t>
      </w:r>
      <w:r>
        <w:t>dispute, that is, whether or not the appellant was guilty of theft or fraud. In that sense, it is</w:t>
      </w:r>
      <w:r>
        <w:rPr>
          <w:spacing w:val="1"/>
        </w:rPr>
        <w:t xml:space="preserve"> </w:t>
      </w:r>
      <w:r>
        <w:t xml:space="preserve">technical. In the case of </w:t>
      </w:r>
      <w:r>
        <w:rPr>
          <w:b/>
        </w:rPr>
        <w:t>Air Zimbabwe D/L v Chiku Mensa and another SC 89/04</w:t>
      </w:r>
      <w:r>
        <w:t>, the Court stated</w:t>
      </w:r>
      <w:r>
        <w:rPr>
          <w:spacing w:val="-47"/>
        </w:rPr>
        <w:t xml:space="preserve"> </w:t>
      </w:r>
      <w:r>
        <w:t>that;</w:t>
      </w:r>
    </w:p>
    <w:p w:rsidR="002E7CCE" w:rsidRDefault="00365932">
      <w:pPr>
        <w:spacing w:before="157" w:line="259" w:lineRule="auto"/>
        <w:ind w:left="100" w:right="109" w:firstLine="995"/>
        <w:jc w:val="both"/>
      </w:pPr>
      <w:r>
        <w:t>“</w:t>
      </w:r>
      <w:r>
        <w:rPr>
          <w:i/>
        </w:rPr>
        <w:t>a person guilty of misconduct should not escape the con</w:t>
      </w:r>
      <w:r>
        <w:rPr>
          <w:i/>
        </w:rPr>
        <w:t>sequences of his misdeeds simply</w:t>
      </w:r>
      <w:r>
        <w:rPr>
          <w:i/>
          <w:spacing w:val="-47"/>
        </w:rPr>
        <w:t xml:space="preserve"> </w:t>
      </w:r>
      <w:r>
        <w:rPr>
          <w:i/>
        </w:rPr>
        <w:t>because of a failure to conduct disciplinary proceedings by another employee. He should escape such</w:t>
      </w:r>
      <w:r>
        <w:rPr>
          <w:i/>
          <w:spacing w:val="1"/>
        </w:rPr>
        <w:t xml:space="preserve"> </w:t>
      </w:r>
      <w:r>
        <w:rPr>
          <w:i/>
        </w:rPr>
        <w:t>consequences because he</w:t>
      </w:r>
      <w:r>
        <w:rPr>
          <w:i/>
          <w:spacing w:val="-3"/>
        </w:rPr>
        <w:t xml:space="preserve"> </w:t>
      </w:r>
      <w:r>
        <w:rPr>
          <w:i/>
        </w:rPr>
        <w:t>is innocent.</w:t>
      </w:r>
      <w:r>
        <w:t>”</w:t>
      </w:r>
    </w:p>
    <w:p w:rsidR="002E7CCE" w:rsidRDefault="002E7CCE">
      <w:pPr>
        <w:spacing w:line="259" w:lineRule="auto"/>
        <w:jc w:val="both"/>
        <w:sectPr w:rsidR="002E7CCE">
          <w:pgSz w:w="11910" w:h="16840"/>
          <w:pgMar w:top="1380" w:right="1340" w:bottom="1180" w:left="1340" w:header="0" w:footer="992" w:gutter="0"/>
          <w:cols w:space="720"/>
        </w:sectPr>
      </w:pPr>
    </w:p>
    <w:p w:rsidR="002E7CCE" w:rsidRDefault="00365932">
      <w:pPr>
        <w:pStyle w:val="BodyText"/>
        <w:spacing w:before="41" w:line="259" w:lineRule="auto"/>
        <w:ind w:left="100" w:right="142"/>
      </w:pPr>
      <w:r>
        <w:lastRenderedPageBreak/>
        <w:t>This is certainly not to suggest that the appellant in casu is guil</w:t>
      </w:r>
      <w:r>
        <w:t>ty,(for it would be premature to</w:t>
      </w:r>
      <w:r>
        <w:rPr>
          <w:spacing w:val="1"/>
        </w:rPr>
        <w:t xml:space="preserve"> </w:t>
      </w:r>
      <w:r>
        <w:t>decide that issue) but to merely underscore the need to deal with labour matters on the basis of</w:t>
      </w:r>
      <w:r>
        <w:rPr>
          <w:spacing w:val="1"/>
        </w:rPr>
        <w:t xml:space="preserve"> </w:t>
      </w:r>
      <w:r>
        <w:t>their merits as opposed to deciding the matter on the basis that another employee failed to conduct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disciplinary proceedin</w:t>
      </w:r>
      <w:r>
        <w:t>gs.</w:t>
      </w:r>
    </w:p>
    <w:p w:rsidR="002E7CCE" w:rsidRDefault="00365932">
      <w:pPr>
        <w:pStyle w:val="BodyText"/>
        <w:spacing w:before="160" w:line="259" w:lineRule="auto"/>
        <w:ind w:left="100" w:right="107"/>
      </w:pPr>
      <w:r>
        <w:t>In the result therefore, the legal position that procedural irregularities must be put right by remitting</w:t>
      </w:r>
      <w:r>
        <w:rPr>
          <w:spacing w:val="-47"/>
        </w:rPr>
        <w:t xml:space="preserve"> </w:t>
      </w:r>
      <w:r>
        <w:t>the matter to ensure that legal technicalities are put right must carry the day. It is accordingly</w:t>
      </w:r>
      <w:r>
        <w:rPr>
          <w:spacing w:val="1"/>
        </w:rPr>
        <w:t xml:space="preserve"> </w:t>
      </w:r>
      <w:r>
        <w:t>ordered:</w:t>
      </w:r>
    </w:p>
    <w:p w:rsidR="002E7CCE" w:rsidRDefault="002E7CCE">
      <w:pPr>
        <w:pStyle w:val="BodyText"/>
      </w:pPr>
    </w:p>
    <w:p w:rsidR="002E7CCE" w:rsidRDefault="002E7CCE">
      <w:pPr>
        <w:pStyle w:val="BodyText"/>
        <w:spacing w:before="10"/>
        <w:rPr>
          <w:sz w:val="27"/>
        </w:rPr>
      </w:pPr>
    </w:p>
    <w:p w:rsidR="002E7CCE" w:rsidRDefault="00365932">
      <w:pPr>
        <w:pStyle w:val="ListParagraph"/>
        <w:numPr>
          <w:ilvl w:val="0"/>
          <w:numId w:val="1"/>
        </w:numPr>
        <w:tabs>
          <w:tab w:val="left" w:pos="1109"/>
        </w:tabs>
        <w:ind w:hanging="361"/>
      </w:pPr>
      <w:r>
        <w:t>That the</w:t>
      </w:r>
      <w:r>
        <w:rPr>
          <w:spacing w:val="-2"/>
        </w:rPr>
        <w:t xml:space="preserve"> </w:t>
      </w:r>
      <w:r>
        <w:t>appeal be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 hereby</w:t>
      </w:r>
      <w:r>
        <w:rPr>
          <w:spacing w:val="-2"/>
        </w:rPr>
        <w:t xml:space="preserve"> </w:t>
      </w:r>
      <w:r>
        <w:t>all</w:t>
      </w:r>
      <w:r>
        <w:t>owed.</w:t>
      </w:r>
    </w:p>
    <w:p w:rsidR="002E7CCE" w:rsidRDefault="00365932">
      <w:pPr>
        <w:pStyle w:val="ListParagraph"/>
        <w:numPr>
          <w:ilvl w:val="0"/>
          <w:numId w:val="1"/>
        </w:numPr>
        <w:tabs>
          <w:tab w:val="left" w:pos="1109"/>
        </w:tabs>
        <w:spacing w:before="22" w:line="259" w:lineRule="auto"/>
        <w:ind w:right="122"/>
      </w:pPr>
      <w:r>
        <w:t>That the decision of the appeals authority be and is hereby set aside and substituted with</w:t>
      </w:r>
      <w:r>
        <w:rPr>
          <w:spacing w:val="-47"/>
        </w:rPr>
        <w:t xml:space="preserve"> </w:t>
      </w:r>
      <w:r>
        <w:t>the following</w:t>
      </w:r>
    </w:p>
    <w:p w:rsidR="002E7CCE" w:rsidRDefault="00365932">
      <w:pPr>
        <w:pStyle w:val="BodyText"/>
        <w:spacing w:line="259" w:lineRule="auto"/>
        <w:ind w:left="1108" w:right="1076" w:firstLine="746"/>
      </w:pPr>
      <w:bookmarkStart w:id="0" w:name="_GoBack"/>
      <w:bookmarkEnd w:id="0"/>
      <w:r>
        <w:t>“The appeal succeeds and the matter be and is hereby remitted to the</w:t>
      </w:r>
      <w:r>
        <w:rPr>
          <w:spacing w:val="-47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it to give</w:t>
      </w:r>
      <w:r>
        <w:rPr>
          <w:spacing w:val="3"/>
        </w:rPr>
        <w:t xml:space="preserve"> </w:t>
      </w:r>
      <w:r>
        <w:t>reasons for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decision.”</w:t>
      </w:r>
    </w:p>
    <w:p w:rsidR="002E7CCE" w:rsidRDefault="00365932">
      <w:pPr>
        <w:pStyle w:val="ListParagraph"/>
        <w:numPr>
          <w:ilvl w:val="0"/>
          <w:numId w:val="1"/>
        </w:numPr>
        <w:tabs>
          <w:tab w:val="left" w:pos="1109"/>
        </w:tabs>
        <w:ind w:hanging="361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costs.</w:t>
      </w:r>
    </w:p>
    <w:sectPr w:rsidR="002E7CCE">
      <w:pgSz w:w="11910" w:h="16840"/>
      <w:pgMar w:top="1380" w:right="1340" w:bottom="1180" w:left="134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932" w:rsidRDefault="00365932">
      <w:r>
        <w:separator/>
      </w:r>
    </w:p>
  </w:endnote>
  <w:endnote w:type="continuationSeparator" w:id="0">
    <w:p w:rsidR="00365932" w:rsidRDefault="0036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CCE" w:rsidRDefault="00365932">
    <w:pPr>
      <w:pStyle w:val="BodyText"/>
      <w:spacing w:line="14" w:lineRule="auto"/>
      <w:rPr>
        <w:sz w:val="20"/>
      </w:rPr>
    </w:pPr>
    <w:r>
      <w:pict>
        <v:rect id="_x0000_s2050" style="position:absolute;margin-left:70.6pt;margin-top:778.3pt;width:454.25pt;height:.5pt;z-index:-15789056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80.9pt;width:54.75pt;height:13.05pt;z-index:-15788544;mso-position-horizontal-relative:page;mso-position-vertical-relative:page" filled="f" stroked="f">
          <v:textbox inset="0,0,0,0">
            <w:txbxContent>
              <w:p w:rsidR="002E7CCE" w:rsidRDefault="00365932">
                <w:pPr>
                  <w:spacing w:line="245" w:lineRule="exact"/>
                  <w:ind w:left="20"/>
                </w:pPr>
                <w:r>
                  <w:t>(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CF6C3F">
                  <w:rPr>
                    <w:b/>
                    <w:noProof/>
                  </w:rPr>
                  <w:t>3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|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7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932" w:rsidRDefault="00365932">
      <w:r>
        <w:separator/>
      </w:r>
    </w:p>
  </w:footnote>
  <w:footnote w:type="continuationSeparator" w:id="0">
    <w:p w:rsidR="00365932" w:rsidRDefault="00365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C4608"/>
    <w:multiLevelType w:val="hybridMultilevel"/>
    <w:tmpl w:val="CB7254BA"/>
    <w:lvl w:ilvl="0" w:tplc="BE381836">
      <w:start w:val="1"/>
      <w:numFmt w:val="decimal"/>
      <w:lvlText w:val="%1."/>
      <w:lvlJc w:val="left"/>
      <w:pPr>
        <w:ind w:left="80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F9E3B5E">
      <w:start w:val="1"/>
      <w:numFmt w:val="decimal"/>
      <w:lvlText w:val="%2."/>
      <w:lvlJc w:val="left"/>
      <w:pPr>
        <w:ind w:left="161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FBFC9D7C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3" w:tplc="482AF58E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4" w:tplc="FAD44504"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  <w:lvl w:ilvl="5" w:tplc="FB6E39EE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CA7A4816">
      <w:numFmt w:val="bullet"/>
      <w:lvlText w:val="•"/>
      <w:lvlJc w:val="left"/>
      <w:pPr>
        <w:ind w:left="5845" w:hanging="360"/>
      </w:pPr>
      <w:rPr>
        <w:rFonts w:hint="default"/>
        <w:lang w:val="en-US" w:eastAsia="en-US" w:bidi="ar-SA"/>
      </w:rPr>
    </w:lvl>
    <w:lvl w:ilvl="7" w:tplc="FF98F35E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 w:tplc="EF729800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9F0068D"/>
    <w:multiLevelType w:val="hybridMultilevel"/>
    <w:tmpl w:val="14FA2764"/>
    <w:lvl w:ilvl="0" w:tplc="7898F43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00CE91C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7D08F81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AEAA645A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47CA97D8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D754355E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CA3CED08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D146E7CA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CB1A3DFA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94792F"/>
    <w:multiLevelType w:val="hybridMultilevel"/>
    <w:tmpl w:val="9ADC829C"/>
    <w:lvl w:ilvl="0" w:tplc="293AE246">
      <w:start w:val="1"/>
      <w:numFmt w:val="decimal"/>
      <w:lvlText w:val="%1."/>
      <w:lvlJc w:val="left"/>
      <w:pPr>
        <w:ind w:left="110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BE8039C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2" w:tplc="D396C474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 w:tplc="3D24E26C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D1BCC6CA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BE3C76F4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F2C4020C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7" w:tplc="D20EDA1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DFEAF30">
      <w:numFmt w:val="bullet"/>
      <w:lvlText w:val="•"/>
      <w:lvlJc w:val="left"/>
      <w:pPr>
        <w:ind w:left="7601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7CCE"/>
    <w:rsid w:val="002E7CCE"/>
    <w:rsid w:val="00365932"/>
    <w:rsid w:val="00C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27EE906-9A6F-44CF-AE01-E998DCE0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7463</Characters>
  <Application>Microsoft Office Word</Application>
  <DocSecurity>0</DocSecurity>
  <Lines>62</Lines>
  <Paragraphs>17</Paragraphs>
  <ScaleCrop>false</ScaleCrop>
  <Company/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Microsoft account</cp:lastModifiedBy>
  <cp:revision>2</cp:revision>
  <dcterms:created xsi:type="dcterms:W3CDTF">2023-09-19T06:58:00Z</dcterms:created>
  <dcterms:modified xsi:type="dcterms:W3CDTF">2023-09-19T07:21:00Z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</Properties>
</file>