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C05C77" w:rsidRDefault="00333489" w:rsidP="00C05C77">
      <w:pPr>
        <w:pStyle w:val="NoSpacing"/>
        <w:jc w:val="both"/>
        <w:rPr>
          <w:b/>
          <w:szCs w:val="24"/>
        </w:rPr>
      </w:pPr>
      <w:r w:rsidRPr="00C05C77">
        <w:rPr>
          <w:b/>
          <w:szCs w:val="24"/>
        </w:rPr>
        <w:t>LIBERTY MUCHENA</w:t>
      </w:r>
    </w:p>
    <w:p w:rsidR="00333489" w:rsidRPr="00C05C77" w:rsidRDefault="00333489" w:rsidP="00C05C77">
      <w:pPr>
        <w:pStyle w:val="NoSpacing"/>
        <w:jc w:val="both"/>
        <w:rPr>
          <w:b/>
          <w:szCs w:val="24"/>
        </w:rPr>
      </w:pPr>
    </w:p>
    <w:p w:rsidR="00333489" w:rsidRPr="00C05C77" w:rsidRDefault="00333489" w:rsidP="00C05C77">
      <w:pPr>
        <w:pStyle w:val="NoSpacing"/>
        <w:jc w:val="both"/>
        <w:rPr>
          <w:b/>
          <w:szCs w:val="24"/>
        </w:rPr>
      </w:pPr>
      <w:r w:rsidRPr="00C05C77">
        <w:rPr>
          <w:b/>
          <w:szCs w:val="24"/>
        </w:rPr>
        <w:t>Versus</w:t>
      </w:r>
    </w:p>
    <w:p w:rsidR="00333489" w:rsidRPr="00C05C77" w:rsidRDefault="00333489" w:rsidP="00C05C77">
      <w:pPr>
        <w:pStyle w:val="NoSpacing"/>
        <w:jc w:val="both"/>
        <w:rPr>
          <w:b/>
          <w:szCs w:val="24"/>
        </w:rPr>
      </w:pPr>
    </w:p>
    <w:p w:rsidR="00333489" w:rsidRPr="00C05C77" w:rsidRDefault="00333489" w:rsidP="00C05C77">
      <w:pPr>
        <w:pStyle w:val="NoSpacing"/>
        <w:jc w:val="both"/>
        <w:rPr>
          <w:b/>
          <w:szCs w:val="24"/>
        </w:rPr>
      </w:pPr>
      <w:r w:rsidRPr="00C05C77">
        <w:rPr>
          <w:b/>
          <w:szCs w:val="24"/>
        </w:rPr>
        <w:t>THE POLICE SERVICE COMMISSION</w:t>
      </w:r>
    </w:p>
    <w:p w:rsidR="00333489" w:rsidRPr="00C05C77" w:rsidRDefault="00333489" w:rsidP="00C05C77">
      <w:pPr>
        <w:pStyle w:val="NoSpacing"/>
        <w:jc w:val="both"/>
        <w:rPr>
          <w:b/>
          <w:szCs w:val="24"/>
        </w:rPr>
      </w:pPr>
    </w:p>
    <w:p w:rsidR="00333489" w:rsidRPr="00C05C77" w:rsidRDefault="00333489" w:rsidP="00C05C77">
      <w:pPr>
        <w:pStyle w:val="NoSpacing"/>
        <w:jc w:val="both"/>
        <w:rPr>
          <w:b/>
          <w:szCs w:val="24"/>
        </w:rPr>
      </w:pPr>
      <w:r w:rsidRPr="00C05C77">
        <w:rPr>
          <w:b/>
          <w:szCs w:val="24"/>
        </w:rPr>
        <w:t>And</w:t>
      </w:r>
    </w:p>
    <w:p w:rsidR="00333489" w:rsidRPr="00C05C77" w:rsidRDefault="00333489" w:rsidP="00C05C77">
      <w:pPr>
        <w:pStyle w:val="NoSpacing"/>
        <w:jc w:val="both"/>
        <w:rPr>
          <w:b/>
          <w:szCs w:val="24"/>
        </w:rPr>
      </w:pPr>
    </w:p>
    <w:p w:rsidR="00333489" w:rsidRPr="00C05C77" w:rsidRDefault="00333489" w:rsidP="00C05C77">
      <w:pPr>
        <w:pStyle w:val="NoSpacing"/>
        <w:jc w:val="both"/>
        <w:rPr>
          <w:b/>
          <w:szCs w:val="24"/>
        </w:rPr>
      </w:pPr>
      <w:r w:rsidRPr="00C05C77">
        <w:rPr>
          <w:b/>
          <w:szCs w:val="24"/>
        </w:rPr>
        <w:t>COMMISSIONER GENERAL OF POLICE</w:t>
      </w:r>
    </w:p>
    <w:p w:rsidR="00333489" w:rsidRPr="00C05C77" w:rsidRDefault="00333489" w:rsidP="00C05C77">
      <w:pPr>
        <w:pStyle w:val="NoSpacing"/>
        <w:jc w:val="both"/>
        <w:rPr>
          <w:b/>
          <w:szCs w:val="24"/>
        </w:rPr>
      </w:pPr>
    </w:p>
    <w:p w:rsidR="00333489" w:rsidRPr="00C05C77" w:rsidRDefault="00333489" w:rsidP="00C05C77">
      <w:pPr>
        <w:pStyle w:val="NoSpacing"/>
        <w:jc w:val="both"/>
        <w:rPr>
          <w:szCs w:val="24"/>
        </w:rPr>
      </w:pPr>
      <w:r w:rsidRPr="00C05C77">
        <w:rPr>
          <w:szCs w:val="24"/>
        </w:rPr>
        <w:t>IN TE HIGH COURT OF ZIMBABWE</w:t>
      </w:r>
    </w:p>
    <w:p w:rsidR="00333489" w:rsidRPr="00C05C77" w:rsidRDefault="00333489" w:rsidP="00C05C77">
      <w:pPr>
        <w:pStyle w:val="NoSpacing"/>
        <w:jc w:val="both"/>
        <w:rPr>
          <w:szCs w:val="24"/>
        </w:rPr>
      </w:pPr>
      <w:r w:rsidRPr="00C05C77">
        <w:rPr>
          <w:szCs w:val="24"/>
        </w:rPr>
        <w:t>TAKUVA J</w:t>
      </w:r>
    </w:p>
    <w:p w:rsidR="00333489" w:rsidRPr="00C05C77" w:rsidRDefault="00333489" w:rsidP="00C05C77">
      <w:pPr>
        <w:pStyle w:val="NoSpacing"/>
        <w:jc w:val="both"/>
        <w:rPr>
          <w:szCs w:val="24"/>
        </w:rPr>
      </w:pPr>
      <w:r w:rsidRPr="00C05C77">
        <w:rPr>
          <w:szCs w:val="24"/>
        </w:rPr>
        <w:t>BULAWAYO 12 JUNE 2018 &amp; 12 SEPTEMBER 2019</w:t>
      </w:r>
    </w:p>
    <w:p w:rsidR="00333489" w:rsidRPr="00C05C77" w:rsidRDefault="00333489" w:rsidP="00C05C77">
      <w:pPr>
        <w:pStyle w:val="NoSpacing"/>
        <w:jc w:val="both"/>
        <w:rPr>
          <w:szCs w:val="24"/>
        </w:rPr>
      </w:pPr>
    </w:p>
    <w:p w:rsidR="00333489" w:rsidRPr="00C05C77" w:rsidRDefault="00333489" w:rsidP="00C05C77">
      <w:pPr>
        <w:pStyle w:val="NoSpacing"/>
        <w:jc w:val="both"/>
        <w:rPr>
          <w:b/>
          <w:szCs w:val="24"/>
        </w:rPr>
      </w:pPr>
      <w:r w:rsidRPr="00C05C77">
        <w:rPr>
          <w:b/>
          <w:szCs w:val="24"/>
        </w:rPr>
        <w:t>Opposed matter</w:t>
      </w:r>
    </w:p>
    <w:p w:rsidR="00333489" w:rsidRPr="00C05C77" w:rsidRDefault="00333489" w:rsidP="00C05C77">
      <w:pPr>
        <w:pStyle w:val="NoSpacing"/>
        <w:jc w:val="both"/>
        <w:rPr>
          <w:szCs w:val="24"/>
        </w:rPr>
      </w:pPr>
    </w:p>
    <w:p w:rsidR="00333489" w:rsidRPr="00C05C77" w:rsidRDefault="00333489" w:rsidP="00C05C77">
      <w:pPr>
        <w:pStyle w:val="NoSpacing"/>
        <w:jc w:val="both"/>
        <w:rPr>
          <w:szCs w:val="24"/>
        </w:rPr>
      </w:pPr>
      <w:r w:rsidRPr="00C05C77">
        <w:rPr>
          <w:szCs w:val="24"/>
        </w:rPr>
        <w:t>Applicant in person</w:t>
      </w:r>
    </w:p>
    <w:p w:rsidR="00333489" w:rsidRPr="00C05C77" w:rsidRDefault="00333489" w:rsidP="00C05C77">
      <w:pPr>
        <w:pStyle w:val="NoSpacing"/>
        <w:jc w:val="both"/>
        <w:rPr>
          <w:szCs w:val="24"/>
        </w:rPr>
      </w:pPr>
      <w:r w:rsidRPr="00C05C77">
        <w:rPr>
          <w:i/>
          <w:szCs w:val="24"/>
        </w:rPr>
        <w:t>P. Taruberekera</w:t>
      </w:r>
      <w:r w:rsidRPr="00C05C77">
        <w:rPr>
          <w:szCs w:val="24"/>
        </w:rPr>
        <w:t xml:space="preserve"> for the respondents</w:t>
      </w:r>
    </w:p>
    <w:p w:rsidR="00333489" w:rsidRPr="00C05C77" w:rsidRDefault="00333489" w:rsidP="00C05C77">
      <w:pPr>
        <w:jc w:val="both"/>
        <w:rPr>
          <w:szCs w:val="24"/>
        </w:rPr>
      </w:pPr>
      <w:r w:rsidRPr="00C05C77">
        <w:rPr>
          <w:szCs w:val="24"/>
        </w:rPr>
        <w:tab/>
      </w:r>
      <w:r w:rsidRPr="00C05C77">
        <w:rPr>
          <w:b/>
          <w:szCs w:val="24"/>
        </w:rPr>
        <w:t>TAKUVA J:</w:t>
      </w:r>
      <w:r w:rsidRPr="00C05C77">
        <w:rPr>
          <w:b/>
          <w:szCs w:val="24"/>
        </w:rPr>
        <w:tab/>
      </w:r>
      <w:r w:rsidRPr="00C05C77">
        <w:rPr>
          <w:szCs w:val="24"/>
        </w:rPr>
        <w:t xml:space="preserve">Applicant seeks by way of a </w:t>
      </w:r>
      <w:r w:rsidR="00435B79" w:rsidRPr="00C05C77">
        <w:rPr>
          <w:szCs w:val="24"/>
        </w:rPr>
        <w:t>d</w:t>
      </w:r>
      <w:r w:rsidRPr="00C05C77">
        <w:rPr>
          <w:szCs w:val="24"/>
        </w:rPr>
        <w:t>eclaratur the following relief:</w:t>
      </w:r>
    </w:p>
    <w:p w:rsidR="00333489" w:rsidRPr="00C05C77" w:rsidRDefault="00333489" w:rsidP="00C05C77">
      <w:pPr>
        <w:pStyle w:val="NoSpacing"/>
        <w:ind w:left="1440" w:hanging="720"/>
        <w:jc w:val="both"/>
        <w:rPr>
          <w:szCs w:val="24"/>
        </w:rPr>
      </w:pPr>
      <w:r w:rsidRPr="00C05C77">
        <w:rPr>
          <w:szCs w:val="24"/>
        </w:rPr>
        <w:t>“1.</w:t>
      </w:r>
      <w:r w:rsidR="00435B79" w:rsidRPr="00C05C77">
        <w:rPr>
          <w:szCs w:val="24"/>
        </w:rPr>
        <w:tab/>
      </w:r>
      <w:r w:rsidRPr="00C05C77">
        <w:rPr>
          <w:szCs w:val="24"/>
        </w:rPr>
        <w:t>The dismissal of applicant from the Zimbabwe Republic Police on t</w:t>
      </w:r>
      <w:r w:rsidR="00435B79" w:rsidRPr="00C05C77">
        <w:rPr>
          <w:szCs w:val="24"/>
        </w:rPr>
        <w:t>h</w:t>
      </w:r>
      <w:r w:rsidRPr="00C05C77">
        <w:rPr>
          <w:szCs w:val="24"/>
        </w:rPr>
        <w:t>e 9</w:t>
      </w:r>
      <w:r w:rsidRPr="00C05C77">
        <w:rPr>
          <w:szCs w:val="24"/>
          <w:vertAlign w:val="superscript"/>
        </w:rPr>
        <w:t>th</w:t>
      </w:r>
      <w:r w:rsidRPr="00C05C77">
        <w:rPr>
          <w:szCs w:val="24"/>
        </w:rPr>
        <w:t xml:space="preserve"> of December 2013 be and is </w:t>
      </w:r>
      <w:r w:rsidR="00435B79" w:rsidRPr="00C05C77">
        <w:rPr>
          <w:szCs w:val="24"/>
        </w:rPr>
        <w:t>h</w:t>
      </w:r>
      <w:r w:rsidRPr="00C05C77">
        <w:rPr>
          <w:szCs w:val="24"/>
        </w:rPr>
        <w:t>ereby declared unlawful.”</w:t>
      </w:r>
    </w:p>
    <w:p w:rsidR="00333489" w:rsidRPr="00C05C77" w:rsidRDefault="00333489" w:rsidP="00C05C77">
      <w:pPr>
        <w:jc w:val="both"/>
        <w:rPr>
          <w:b/>
          <w:szCs w:val="24"/>
        </w:rPr>
      </w:pPr>
      <w:r w:rsidRPr="00C05C77">
        <w:rPr>
          <w:b/>
          <w:szCs w:val="24"/>
        </w:rPr>
        <w:t>The facts</w:t>
      </w:r>
    </w:p>
    <w:p w:rsidR="00333489" w:rsidRPr="00C05C77" w:rsidRDefault="00333489" w:rsidP="00C05C77">
      <w:pPr>
        <w:jc w:val="both"/>
        <w:rPr>
          <w:szCs w:val="24"/>
        </w:rPr>
      </w:pPr>
      <w:r w:rsidRPr="00C05C77">
        <w:rPr>
          <w:szCs w:val="24"/>
        </w:rPr>
        <w:tab/>
        <w:t xml:space="preserve">The applicant was a constable in the </w:t>
      </w:r>
      <w:r w:rsidR="00C62290">
        <w:rPr>
          <w:szCs w:val="24"/>
        </w:rPr>
        <w:t>Zimbabwe Republic Police (</w:t>
      </w:r>
      <w:r w:rsidRPr="00C05C77">
        <w:rPr>
          <w:szCs w:val="24"/>
        </w:rPr>
        <w:t>ZRP</w:t>
      </w:r>
      <w:r w:rsidR="00C62290">
        <w:rPr>
          <w:szCs w:val="24"/>
        </w:rPr>
        <w:t>)</w:t>
      </w:r>
      <w:r w:rsidRPr="00C05C77">
        <w:rPr>
          <w:szCs w:val="24"/>
        </w:rPr>
        <w:t xml:space="preserve">.  Following allegations of contravening section 65 of the Criminal Law (Codification and Reform) Act [Chapter 9:23] (Rape), a criminal docket was opened against him.  The matter was subsequently referred to </w:t>
      </w:r>
      <w:r w:rsidR="00C62290">
        <w:rPr>
          <w:szCs w:val="24"/>
        </w:rPr>
        <w:t>the Regional</w:t>
      </w:r>
      <w:r w:rsidRPr="00C05C77">
        <w:rPr>
          <w:szCs w:val="24"/>
        </w:rPr>
        <w:t xml:space="preserve"> Court for prosecution.  Meanwhile the ZRP proceeded to charge the applicant in terms of the Police Disciplinary Code for contravening paragraph 35 of the schedule to the Police Act</w:t>
      </w:r>
      <w:r w:rsidR="00C62290">
        <w:rPr>
          <w:szCs w:val="24"/>
        </w:rPr>
        <w:t xml:space="preserve"> Chapter 11:10 (the Act)</w:t>
      </w:r>
      <w:r w:rsidRPr="00C05C77">
        <w:rPr>
          <w:szCs w:val="24"/>
        </w:rPr>
        <w:t>.  The applicant was on 4 February 2013 convicted of contravening paragraph 35 of th</w:t>
      </w:r>
      <w:r w:rsidR="00C62290">
        <w:rPr>
          <w:szCs w:val="24"/>
        </w:rPr>
        <w:t>at schedule</w:t>
      </w:r>
      <w:r w:rsidRPr="00C05C77">
        <w:rPr>
          <w:szCs w:val="24"/>
        </w:rPr>
        <w:t xml:space="preserve"> as read with paragraph 34 of the Act t</w:t>
      </w:r>
      <w:r w:rsidR="00435B79" w:rsidRPr="00C05C77">
        <w:rPr>
          <w:szCs w:val="24"/>
        </w:rPr>
        <w:t>h</w:t>
      </w:r>
      <w:r w:rsidRPr="00C05C77">
        <w:rPr>
          <w:szCs w:val="24"/>
        </w:rPr>
        <w:t>at is “Acting in unbecoming or disorderly manner prejudicial to good order or discipline or reasonably likely to bring discredit to t</w:t>
      </w:r>
      <w:r w:rsidR="00435B79" w:rsidRPr="00C05C77">
        <w:rPr>
          <w:szCs w:val="24"/>
        </w:rPr>
        <w:t>h</w:t>
      </w:r>
      <w:r w:rsidRPr="00C05C77">
        <w:rPr>
          <w:szCs w:val="24"/>
        </w:rPr>
        <w:t>e police force.”  He was sentenced to 10 days imprisonment at Fairbridge Detention Barracks.  The charge arose from applicant’s conduct that led him to face a charge of rape.</w:t>
      </w:r>
    </w:p>
    <w:p w:rsidR="00333489" w:rsidRPr="00C05C77" w:rsidRDefault="00811435" w:rsidP="00C05C77">
      <w:pPr>
        <w:jc w:val="both"/>
        <w:rPr>
          <w:szCs w:val="24"/>
        </w:rPr>
      </w:pPr>
      <w:r w:rsidRPr="00C05C77">
        <w:rPr>
          <w:szCs w:val="24"/>
        </w:rPr>
        <w:lastRenderedPageBreak/>
        <w:tab/>
        <w:t>Pursuant to the conviction and sentence 2</w:t>
      </w:r>
      <w:r w:rsidRPr="00C05C77">
        <w:rPr>
          <w:szCs w:val="24"/>
          <w:vertAlign w:val="superscript"/>
        </w:rPr>
        <w:t>nd</w:t>
      </w:r>
      <w:r w:rsidRPr="00C05C77">
        <w:rPr>
          <w:szCs w:val="24"/>
        </w:rPr>
        <w:t xml:space="preserve"> respondent convened a Board of Suitability in terms of s50 of the Act.  The purpose of the B</w:t>
      </w:r>
      <w:r w:rsidR="00435B79" w:rsidRPr="00C05C77">
        <w:rPr>
          <w:szCs w:val="24"/>
        </w:rPr>
        <w:t>o</w:t>
      </w:r>
      <w:r w:rsidRPr="00C05C77">
        <w:rPr>
          <w:szCs w:val="24"/>
        </w:rPr>
        <w:t>ard was to “inquire into the suitability or fitness of a Reg</w:t>
      </w:r>
      <w:r w:rsidR="00435B79" w:rsidRPr="00C05C77">
        <w:rPr>
          <w:szCs w:val="24"/>
        </w:rPr>
        <w:t>u</w:t>
      </w:r>
      <w:r w:rsidRPr="00C05C77">
        <w:rPr>
          <w:szCs w:val="24"/>
        </w:rPr>
        <w:t>lar Force member to remain in the Regular Force or to retain his rank, seniority or salary.”  The Board at the end of its deliberations recommended that the applicant be discharged from t</w:t>
      </w:r>
      <w:r w:rsidR="00435B79" w:rsidRPr="00C05C77">
        <w:rPr>
          <w:szCs w:val="24"/>
        </w:rPr>
        <w:t>h</w:t>
      </w:r>
      <w:r w:rsidRPr="00C05C77">
        <w:rPr>
          <w:szCs w:val="24"/>
        </w:rPr>
        <w:t>e Police Service for the r</w:t>
      </w:r>
      <w:r w:rsidR="00435B79" w:rsidRPr="00C05C77">
        <w:rPr>
          <w:szCs w:val="24"/>
        </w:rPr>
        <w:t>eason that he was “unsuitable for</w:t>
      </w:r>
      <w:r w:rsidRPr="00C05C77">
        <w:rPr>
          <w:szCs w:val="24"/>
        </w:rPr>
        <w:t xml:space="preserve"> police duties.”  Acting on this recommendation, the 2</w:t>
      </w:r>
      <w:r w:rsidRPr="00C05C77">
        <w:rPr>
          <w:szCs w:val="24"/>
          <w:vertAlign w:val="superscript"/>
        </w:rPr>
        <w:t>nd</w:t>
      </w:r>
      <w:r w:rsidRPr="00C05C77">
        <w:rPr>
          <w:szCs w:val="24"/>
        </w:rPr>
        <w:t xml:space="preserve"> respondent on 16 April 2013 discharged the applicant in terms of s50</w:t>
      </w:r>
      <w:r w:rsidR="00435B79" w:rsidRPr="00C05C77">
        <w:rPr>
          <w:szCs w:val="24"/>
        </w:rPr>
        <w:t xml:space="preserve"> </w:t>
      </w:r>
      <w:r w:rsidRPr="00C05C77">
        <w:rPr>
          <w:szCs w:val="24"/>
        </w:rPr>
        <w:t>(3)</w:t>
      </w:r>
      <w:r w:rsidR="00435B79" w:rsidRPr="00C05C77">
        <w:rPr>
          <w:szCs w:val="24"/>
        </w:rPr>
        <w:t xml:space="preserve"> </w:t>
      </w:r>
      <w:r w:rsidRPr="00C05C77">
        <w:rPr>
          <w:szCs w:val="24"/>
        </w:rPr>
        <w:t>(b)</w:t>
      </w:r>
      <w:r w:rsidR="00435B79" w:rsidRPr="00C05C77">
        <w:rPr>
          <w:szCs w:val="24"/>
        </w:rPr>
        <w:t xml:space="preserve"> </w:t>
      </w:r>
      <w:r w:rsidRPr="00C05C77">
        <w:rPr>
          <w:szCs w:val="24"/>
        </w:rPr>
        <w:t>(i) of the Act.  Aggrieved</w:t>
      </w:r>
      <w:r w:rsidR="00C62290">
        <w:rPr>
          <w:szCs w:val="24"/>
        </w:rPr>
        <w:t>,</w:t>
      </w:r>
      <w:r w:rsidRPr="00C05C77">
        <w:rPr>
          <w:szCs w:val="24"/>
        </w:rPr>
        <w:t xml:space="preserve"> applica</w:t>
      </w:r>
      <w:r w:rsidR="00435B79" w:rsidRPr="00C05C77">
        <w:rPr>
          <w:szCs w:val="24"/>
        </w:rPr>
        <w:t>n</w:t>
      </w:r>
      <w:r w:rsidRPr="00C05C77">
        <w:rPr>
          <w:szCs w:val="24"/>
        </w:rPr>
        <w:t>t filed an appeal to t</w:t>
      </w:r>
      <w:r w:rsidR="00435B79" w:rsidRPr="00C05C77">
        <w:rPr>
          <w:szCs w:val="24"/>
        </w:rPr>
        <w:t>h</w:t>
      </w:r>
      <w:r w:rsidRPr="00C05C77">
        <w:rPr>
          <w:szCs w:val="24"/>
        </w:rPr>
        <w:t>e 1</w:t>
      </w:r>
      <w:r w:rsidRPr="00C05C77">
        <w:rPr>
          <w:szCs w:val="24"/>
          <w:vertAlign w:val="superscript"/>
        </w:rPr>
        <w:t>st</w:t>
      </w:r>
      <w:r w:rsidRPr="00C05C77">
        <w:rPr>
          <w:szCs w:val="24"/>
        </w:rPr>
        <w:t xml:space="preserve"> respondent against the 2</w:t>
      </w:r>
      <w:r w:rsidRPr="00C05C77">
        <w:rPr>
          <w:szCs w:val="24"/>
          <w:vertAlign w:val="superscript"/>
        </w:rPr>
        <w:t>nd</w:t>
      </w:r>
      <w:r w:rsidRPr="00C05C77">
        <w:rPr>
          <w:szCs w:val="24"/>
        </w:rPr>
        <w:t xml:space="preserve"> respondent’s decision in terms of s51 of the Act.</w:t>
      </w:r>
    </w:p>
    <w:p w:rsidR="00175BA5" w:rsidRPr="00C05C77" w:rsidRDefault="00175BA5" w:rsidP="00C05C77">
      <w:pPr>
        <w:jc w:val="both"/>
        <w:rPr>
          <w:szCs w:val="24"/>
        </w:rPr>
      </w:pPr>
      <w:r w:rsidRPr="00C05C77">
        <w:rPr>
          <w:szCs w:val="24"/>
        </w:rPr>
        <w:tab/>
        <w:t>Applicant lost his appeal and was dismissed from t</w:t>
      </w:r>
      <w:r w:rsidR="00435B79" w:rsidRPr="00C05C77">
        <w:rPr>
          <w:szCs w:val="24"/>
        </w:rPr>
        <w:t>h</w:t>
      </w:r>
      <w:r w:rsidRPr="00C05C77">
        <w:rPr>
          <w:szCs w:val="24"/>
        </w:rPr>
        <w:t>e Police Service by 1</w:t>
      </w:r>
      <w:r w:rsidRPr="00C05C77">
        <w:rPr>
          <w:szCs w:val="24"/>
          <w:vertAlign w:val="superscript"/>
        </w:rPr>
        <w:t>st</w:t>
      </w:r>
      <w:r w:rsidRPr="00C05C77">
        <w:rPr>
          <w:szCs w:val="24"/>
        </w:rPr>
        <w:t xml:space="preserve"> respondent on 9 December 2013.  Dissati</w:t>
      </w:r>
      <w:r w:rsidR="00435B79" w:rsidRPr="00C05C77">
        <w:rPr>
          <w:szCs w:val="24"/>
        </w:rPr>
        <w:t>s</w:t>
      </w:r>
      <w:r w:rsidRPr="00C05C77">
        <w:rPr>
          <w:szCs w:val="24"/>
        </w:rPr>
        <w:t xml:space="preserve">fied, applicant lodged an application for review under </w:t>
      </w:r>
      <w:r w:rsidR="007B00E8" w:rsidRPr="00C05C77">
        <w:rPr>
          <w:szCs w:val="24"/>
        </w:rPr>
        <w:t>H</w:t>
      </w:r>
      <w:r w:rsidRPr="00C05C77">
        <w:rPr>
          <w:szCs w:val="24"/>
        </w:rPr>
        <w:t>C 972/14 on the 2</w:t>
      </w:r>
      <w:r w:rsidRPr="00C05C77">
        <w:rPr>
          <w:szCs w:val="24"/>
          <w:vertAlign w:val="superscript"/>
        </w:rPr>
        <w:t>nd</w:t>
      </w:r>
      <w:r w:rsidRPr="00C05C77">
        <w:rPr>
          <w:szCs w:val="24"/>
        </w:rPr>
        <w:t xml:space="preserve"> of May 2014.  Since this application was w</w:t>
      </w:r>
      <w:r w:rsidR="007B00E8" w:rsidRPr="00C05C77">
        <w:rPr>
          <w:szCs w:val="24"/>
        </w:rPr>
        <w:t>o</w:t>
      </w:r>
      <w:r w:rsidR="00C05C77">
        <w:rPr>
          <w:szCs w:val="24"/>
        </w:rPr>
        <w:t>e</w:t>
      </w:r>
      <w:r w:rsidRPr="00C05C77">
        <w:rPr>
          <w:szCs w:val="24"/>
        </w:rPr>
        <w:t>fully out of time, applicant unsuccessfully applied for condonation of late noting of an application for review.  This application, filed under HC 1565/14 was dismissed by this court per K</w:t>
      </w:r>
      <w:r w:rsidRPr="00C05C77">
        <w:rPr>
          <w:sz w:val="20"/>
          <w:szCs w:val="20"/>
        </w:rPr>
        <w:t>AMO</w:t>
      </w:r>
      <w:r w:rsidR="007B00E8" w:rsidRPr="00C05C77">
        <w:rPr>
          <w:sz w:val="20"/>
          <w:szCs w:val="20"/>
        </w:rPr>
        <w:t>C</w:t>
      </w:r>
      <w:r w:rsidRPr="00C05C77">
        <w:rPr>
          <w:sz w:val="20"/>
          <w:szCs w:val="20"/>
        </w:rPr>
        <w:t>HA</w:t>
      </w:r>
      <w:r w:rsidRPr="00C05C77">
        <w:rPr>
          <w:szCs w:val="24"/>
        </w:rPr>
        <w:t xml:space="preserve"> J on the 30</w:t>
      </w:r>
      <w:r w:rsidRPr="00C05C77">
        <w:rPr>
          <w:szCs w:val="24"/>
          <w:vertAlign w:val="superscript"/>
        </w:rPr>
        <w:t>th</w:t>
      </w:r>
      <w:r w:rsidRPr="00C05C77">
        <w:rPr>
          <w:szCs w:val="24"/>
        </w:rPr>
        <w:t xml:space="preserve"> of January 2017 see HB-20-17.</w:t>
      </w:r>
    </w:p>
    <w:p w:rsidR="00175BA5" w:rsidRPr="00C05C77" w:rsidRDefault="00175BA5" w:rsidP="00C05C77">
      <w:pPr>
        <w:jc w:val="both"/>
        <w:rPr>
          <w:szCs w:val="24"/>
        </w:rPr>
      </w:pPr>
      <w:r w:rsidRPr="00C05C77">
        <w:rPr>
          <w:szCs w:val="24"/>
        </w:rPr>
        <w:tab/>
      </w:r>
      <w:r w:rsidR="00C62290">
        <w:rPr>
          <w:szCs w:val="24"/>
        </w:rPr>
        <w:t>On 26 February 2016, applicant</w:t>
      </w:r>
      <w:r w:rsidRPr="00C05C77">
        <w:rPr>
          <w:szCs w:val="24"/>
        </w:rPr>
        <w:t xml:space="preserve"> was acquitted of the rape charge by a Regional </w:t>
      </w:r>
      <w:r w:rsidR="007B00E8" w:rsidRPr="00C05C77">
        <w:rPr>
          <w:szCs w:val="24"/>
        </w:rPr>
        <w:t>M</w:t>
      </w:r>
      <w:r w:rsidRPr="00C05C77">
        <w:rPr>
          <w:szCs w:val="24"/>
        </w:rPr>
        <w:t>agistrate sitting at Bulawayo.  He then decided to file this application on 2 June 2017 – one year and 3 months after his acquittal and five months after he had lost his application for condonation.  The basis of this application is well set out in the applicant’s founding affidavit and answering affidavit.  Very briefly his case is that since he was acquitted of the rape charge his dismissal was unlawful.  Appli</w:t>
      </w:r>
      <w:r w:rsidR="008329F5" w:rsidRPr="00C05C77">
        <w:rPr>
          <w:szCs w:val="24"/>
        </w:rPr>
        <w:t>cant alleged that his trial before a single officer violated section 45.3 of t</w:t>
      </w:r>
      <w:r w:rsidR="00803149" w:rsidRPr="00C05C77">
        <w:rPr>
          <w:szCs w:val="24"/>
        </w:rPr>
        <w:t>h</w:t>
      </w:r>
      <w:r w:rsidR="008329F5" w:rsidRPr="00C05C77">
        <w:rPr>
          <w:szCs w:val="24"/>
        </w:rPr>
        <w:t>e Police Standing Orders Volume 1 p 75 which st</w:t>
      </w:r>
      <w:r w:rsidR="00803149" w:rsidRPr="00C05C77">
        <w:rPr>
          <w:szCs w:val="24"/>
        </w:rPr>
        <w:t>a</w:t>
      </w:r>
      <w:r w:rsidR="008329F5" w:rsidRPr="00C05C77">
        <w:rPr>
          <w:szCs w:val="24"/>
        </w:rPr>
        <w:t>tes:</w:t>
      </w:r>
    </w:p>
    <w:p w:rsidR="00B52A69" w:rsidRPr="00C05C77" w:rsidRDefault="00803149" w:rsidP="00C05C77">
      <w:pPr>
        <w:pStyle w:val="NoSpacing"/>
        <w:ind w:left="720"/>
        <w:jc w:val="both"/>
        <w:rPr>
          <w:szCs w:val="24"/>
        </w:rPr>
      </w:pPr>
      <w:r w:rsidRPr="00C05C77">
        <w:rPr>
          <w:szCs w:val="24"/>
        </w:rPr>
        <w:t>“Any member charged with a criminal offence shall not be tried by a Board of Officers or single officer, but sh</w:t>
      </w:r>
      <w:r w:rsidR="00B52A69" w:rsidRPr="00C05C77">
        <w:rPr>
          <w:szCs w:val="24"/>
        </w:rPr>
        <w:t>a</w:t>
      </w:r>
      <w:r w:rsidRPr="00C05C77">
        <w:rPr>
          <w:szCs w:val="24"/>
        </w:rPr>
        <w:t xml:space="preserve">ll be dealt with in accordance with the provisions of the Criminal Procedure and Evidence Act, Chapter 9:07.”  </w:t>
      </w:r>
    </w:p>
    <w:p w:rsidR="008329F5" w:rsidRPr="00C05C77" w:rsidRDefault="00803149" w:rsidP="00C05C77">
      <w:pPr>
        <w:ind w:firstLine="720"/>
        <w:jc w:val="both"/>
        <w:rPr>
          <w:szCs w:val="24"/>
        </w:rPr>
      </w:pPr>
      <w:r w:rsidRPr="00C05C77">
        <w:rPr>
          <w:szCs w:val="24"/>
        </w:rPr>
        <w:t>He maintains he was tried on a rape charge before the single officer.  To support his argument he cites the last pages of the def</w:t>
      </w:r>
      <w:r w:rsidR="00C62290">
        <w:rPr>
          <w:szCs w:val="24"/>
        </w:rPr>
        <w:t>aulter</w:t>
      </w:r>
      <w:r w:rsidRPr="00C05C77">
        <w:rPr>
          <w:szCs w:val="24"/>
        </w:rPr>
        <w:t>’s record which</w:t>
      </w:r>
      <w:r w:rsidR="00B52A69" w:rsidRPr="00C05C77">
        <w:rPr>
          <w:szCs w:val="24"/>
        </w:rPr>
        <w:t xml:space="preserve"> states: “The charge of contravening section 65 of the Criminal Law (Codification and Reform) Act, Chapter 9:23 (Rape) which I am alleged to have committed.”</w:t>
      </w:r>
    </w:p>
    <w:p w:rsidR="00C8745E" w:rsidRPr="00C05C77" w:rsidRDefault="00B52A69" w:rsidP="00C05C77">
      <w:pPr>
        <w:ind w:firstLine="720"/>
        <w:jc w:val="both"/>
        <w:rPr>
          <w:szCs w:val="24"/>
        </w:rPr>
      </w:pPr>
      <w:r w:rsidRPr="00C05C77">
        <w:rPr>
          <w:szCs w:val="24"/>
        </w:rPr>
        <w:lastRenderedPageBreak/>
        <w:t xml:space="preserve">To solidify his argument he states the following in paragraphs 20 and 21 of </w:t>
      </w:r>
      <w:r w:rsidR="007B00E8" w:rsidRPr="00C05C77">
        <w:rPr>
          <w:szCs w:val="24"/>
        </w:rPr>
        <w:t>h</w:t>
      </w:r>
      <w:r w:rsidRPr="00C05C77">
        <w:rPr>
          <w:szCs w:val="24"/>
        </w:rPr>
        <w:t xml:space="preserve">is founding affidavit; </w:t>
      </w:r>
    </w:p>
    <w:p w:rsidR="00B52A69" w:rsidRPr="00C05C77" w:rsidRDefault="00B52A69" w:rsidP="00C05C77">
      <w:pPr>
        <w:pStyle w:val="NoSpacing"/>
        <w:ind w:left="1440" w:hanging="720"/>
      </w:pPr>
      <w:r w:rsidRPr="00C05C77">
        <w:t>“20.</w:t>
      </w:r>
      <w:r w:rsidRPr="00C05C77">
        <w:tab/>
        <w:t>However I was acquitted of the criminal allegations of rape which had been l</w:t>
      </w:r>
      <w:r w:rsidR="007B00E8" w:rsidRPr="00C05C77">
        <w:t>e</w:t>
      </w:r>
      <w:r w:rsidRPr="00C05C77">
        <w:t xml:space="preserve">velled against me.  </w:t>
      </w:r>
      <w:r w:rsidRPr="00C05C77">
        <w:rPr>
          <w:u w:val="single"/>
        </w:rPr>
        <w:t>Therefore</w:t>
      </w:r>
      <w:r w:rsidRPr="00C05C77">
        <w:t xml:space="preserve"> it was unjustified that I was dismissed from service </w:t>
      </w:r>
      <w:r w:rsidRPr="00C05C77">
        <w:rPr>
          <w:u w:val="single"/>
        </w:rPr>
        <w:t>before the outcome of my criminal allegations was known.</w:t>
      </w:r>
      <w:r w:rsidRPr="00C05C77">
        <w:t xml:space="preserve">  Th</w:t>
      </w:r>
      <w:r w:rsidR="007B00E8" w:rsidRPr="00C05C77">
        <w:t>i</w:t>
      </w:r>
      <w:r w:rsidRPr="00C05C77">
        <w:t>s is the</w:t>
      </w:r>
      <w:r w:rsidR="007B00E8" w:rsidRPr="00C05C77">
        <w:t xml:space="preserve"> </w:t>
      </w:r>
      <w:r w:rsidRPr="00C05C77">
        <w:t>reason why the policy makers saw it fit that a member charged with a criminal offence should not be tried by eit</w:t>
      </w:r>
      <w:r w:rsidR="007B00E8" w:rsidRPr="00C05C77">
        <w:t>h</w:t>
      </w:r>
      <w:r w:rsidRPr="00C05C77">
        <w:t>er a single officer or Board of Officers but by the Criminal Procedure and Ev</w:t>
      </w:r>
      <w:r w:rsidR="007B00E8" w:rsidRPr="00C05C77">
        <w:t>i</w:t>
      </w:r>
      <w:r w:rsidRPr="00C05C77">
        <w:t>dence Act, C</w:t>
      </w:r>
      <w:r w:rsidR="007B00E8" w:rsidRPr="00C05C77">
        <w:t>h</w:t>
      </w:r>
      <w:r w:rsidRPr="00C05C77">
        <w:t>apter 9:07.  This policy has and had not yet been amended by the time I was unjustly dismissed from the police force, and, the respondents should have complied with that policy without exercising any d</w:t>
      </w:r>
      <w:r w:rsidR="007B00E8" w:rsidRPr="00C05C77">
        <w:t>iscretion</w:t>
      </w:r>
      <w:r w:rsidRPr="00C05C77">
        <w:t xml:space="preserve"> as they did.</w:t>
      </w:r>
    </w:p>
    <w:p w:rsidR="00B52A69" w:rsidRPr="00C05C77" w:rsidRDefault="00B52A69" w:rsidP="00C05C77">
      <w:pPr>
        <w:pStyle w:val="NoSpacing"/>
        <w:ind w:left="1440" w:hanging="720"/>
      </w:pPr>
      <w:r w:rsidRPr="00C05C77">
        <w:t>21.</w:t>
      </w:r>
      <w:r w:rsidRPr="00C05C77">
        <w:tab/>
        <w:t>In addition to the above</w:t>
      </w:r>
      <w:r w:rsidR="007B00E8" w:rsidRPr="00C05C77">
        <w:t xml:space="preserve"> </w:t>
      </w:r>
      <w:r w:rsidRPr="00C05C77">
        <w:t xml:space="preserve">the respondents failed to heed ZRP Circular 03/2012 regarding the </w:t>
      </w:r>
      <w:r w:rsidRPr="00C05C77">
        <w:rPr>
          <w:u w:val="single"/>
        </w:rPr>
        <w:t xml:space="preserve">observance </w:t>
      </w:r>
      <w:r w:rsidR="007B00E8" w:rsidRPr="00C05C77">
        <w:rPr>
          <w:u w:val="single"/>
        </w:rPr>
        <w:t>o</w:t>
      </w:r>
      <w:r w:rsidRPr="00C05C77">
        <w:rPr>
          <w:u w:val="single"/>
        </w:rPr>
        <w:t>f the stages</w:t>
      </w:r>
      <w:r w:rsidRPr="00C05C77">
        <w:t xml:space="preserve"> in the</w:t>
      </w:r>
      <w:r w:rsidR="00C8745E" w:rsidRPr="00C05C77">
        <w:t xml:space="preserve"> management of Progressive Discipline within the Police Service.  A Board of Inquiry (</w:t>
      </w:r>
      <w:r w:rsidR="007B00E8" w:rsidRPr="00C05C77">
        <w:t>S</w:t>
      </w:r>
      <w:r w:rsidR="00C8745E" w:rsidRPr="00C05C77">
        <w:t xml:space="preserve">uitability) was irregularly convened against me when I had </w:t>
      </w:r>
      <w:r w:rsidR="00C8745E" w:rsidRPr="00C05C77">
        <w:rPr>
          <w:u w:val="single"/>
        </w:rPr>
        <w:t>not been convicted four times prior to my allegations of rape.</w:t>
      </w:r>
      <w:r w:rsidR="00C8745E" w:rsidRPr="00C05C77">
        <w:t xml:space="preserve">  Further, I had not committed an offence involving dishonesty requiring a Board to be so convened against me.  </w:t>
      </w:r>
      <w:r w:rsidR="00C8745E" w:rsidRPr="00C05C77">
        <w:rPr>
          <w:u w:val="single"/>
        </w:rPr>
        <w:t>As such, the recommendation for my discharge by this Board was also irregular and unlawful under the  circumstances.</w:t>
      </w:r>
    </w:p>
    <w:p w:rsidR="00C8745E" w:rsidRPr="00C05C77" w:rsidRDefault="00C8745E" w:rsidP="00C05C77">
      <w:pPr>
        <w:pStyle w:val="NoSpacing"/>
        <w:ind w:firstLine="720"/>
      </w:pPr>
      <w:r w:rsidRPr="00C05C77">
        <w:t>22.</w:t>
      </w:r>
      <w:r w:rsidRPr="00C05C77">
        <w:tab/>
        <w:t>…</w:t>
      </w:r>
    </w:p>
    <w:p w:rsidR="00C8745E" w:rsidRPr="00C05C77" w:rsidRDefault="00C8745E" w:rsidP="00C05C77">
      <w:pPr>
        <w:pStyle w:val="NoSpacing"/>
        <w:ind w:left="1440" w:hanging="720"/>
      </w:pPr>
      <w:r w:rsidRPr="00C05C77">
        <w:t>23.</w:t>
      </w:r>
      <w:r w:rsidRPr="00C05C77">
        <w:tab/>
        <w:t>I have a direct and substantial interest in this matter in that I was deprived of the legal right to my employment in th</w:t>
      </w:r>
      <w:r w:rsidR="007B00E8" w:rsidRPr="00C05C77">
        <w:t>e</w:t>
      </w:r>
      <w:r w:rsidRPr="00C05C77">
        <w:t xml:space="preserve"> ZRP unduly by the respondents on the 9</w:t>
      </w:r>
      <w:r w:rsidRPr="00C05C77">
        <w:rPr>
          <w:vertAlign w:val="superscript"/>
        </w:rPr>
        <w:t>th</w:t>
      </w:r>
      <w:r w:rsidRPr="00C05C77">
        <w:t xml:space="preserve"> of December 2014.  </w:t>
      </w:r>
      <w:r w:rsidRPr="00C05C77">
        <w:rPr>
          <w:u w:val="single"/>
        </w:rPr>
        <w:t>Now that I was acquitted in the criminal matter which formed the nucleus of my disciplinary conviction</w:t>
      </w:r>
      <w:r w:rsidRPr="00C05C77">
        <w:t xml:space="preserve"> and eventually di</w:t>
      </w:r>
      <w:r w:rsidR="007B00E8" w:rsidRPr="00C05C77">
        <w:t>smissal from the police force, j</w:t>
      </w:r>
      <w:r w:rsidRPr="00C05C77">
        <w:t>ustice and fairness should demand that unlawful administrat</w:t>
      </w:r>
      <w:r w:rsidR="00D42035" w:rsidRPr="00C05C77">
        <w:t>ive conduct against me (of dismissal) be declared unlawful under the circumstances.</w:t>
      </w:r>
    </w:p>
    <w:p w:rsidR="00D42035" w:rsidRPr="00C05C77" w:rsidRDefault="00D42035" w:rsidP="00C05C77">
      <w:pPr>
        <w:pStyle w:val="NoSpacing"/>
        <w:ind w:left="1440" w:hanging="720"/>
      </w:pPr>
      <w:r w:rsidRPr="00C05C77">
        <w:t>24.</w:t>
      </w:r>
      <w:r w:rsidRPr="00C05C77">
        <w:tab/>
      </w:r>
      <w:r w:rsidRPr="00C05C77">
        <w:rPr>
          <w:u w:val="single"/>
        </w:rPr>
        <w:t>My acquittal</w:t>
      </w:r>
      <w:r w:rsidR="007B00E8" w:rsidRPr="00C05C77">
        <w:rPr>
          <w:u w:val="single"/>
        </w:rPr>
        <w:t xml:space="preserve"> </w:t>
      </w:r>
      <w:r w:rsidRPr="00C05C77">
        <w:rPr>
          <w:u w:val="single"/>
        </w:rPr>
        <w:t>shows that I did not commit the crime of rape for which I was charged in the first place.  Therefore</w:t>
      </w:r>
      <w:r w:rsidRPr="00C05C77">
        <w:t xml:space="preserve"> it also follows that </w:t>
      </w:r>
      <w:r w:rsidRPr="00C05C77">
        <w:rPr>
          <w:u w:val="single"/>
        </w:rPr>
        <w:t>I should not have been dismissed from the police force at all.”</w:t>
      </w:r>
      <w:r w:rsidRPr="00C05C77">
        <w:t xml:space="preserve"> (my emphasis)</w:t>
      </w:r>
    </w:p>
    <w:p w:rsidR="00C62290" w:rsidRDefault="00D42035" w:rsidP="00C05C77">
      <w:pPr>
        <w:ind w:firstLine="720"/>
        <w:jc w:val="both"/>
        <w:rPr>
          <w:szCs w:val="24"/>
        </w:rPr>
      </w:pPr>
      <w:r w:rsidRPr="00C05C77">
        <w:rPr>
          <w:szCs w:val="24"/>
        </w:rPr>
        <w:t>In his answering affidavit, applicant repeats these averments extensively.  Applicant also submitted that the 2</w:t>
      </w:r>
      <w:r w:rsidRPr="00C05C77">
        <w:rPr>
          <w:szCs w:val="24"/>
          <w:vertAlign w:val="superscript"/>
        </w:rPr>
        <w:t>nd</w:t>
      </w:r>
      <w:r w:rsidRPr="00C05C77">
        <w:rPr>
          <w:szCs w:val="24"/>
        </w:rPr>
        <w:t xml:space="preserve"> respondent’s opposing affidavit was filed out of time.</w:t>
      </w:r>
      <w:r w:rsidR="001141FA" w:rsidRPr="00C05C77">
        <w:rPr>
          <w:szCs w:val="24"/>
        </w:rPr>
        <w:t xml:space="preserve">  </w:t>
      </w:r>
    </w:p>
    <w:p w:rsidR="00D42035" w:rsidRPr="00C05C77" w:rsidRDefault="001141FA" w:rsidP="00C05C77">
      <w:pPr>
        <w:ind w:firstLine="720"/>
        <w:jc w:val="both"/>
        <w:rPr>
          <w:szCs w:val="24"/>
        </w:rPr>
      </w:pPr>
      <w:r w:rsidRPr="00C05C77">
        <w:rPr>
          <w:szCs w:val="24"/>
        </w:rPr>
        <w:t>This application was opposed by the respondents.  The 2</w:t>
      </w:r>
      <w:r w:rsidRPr="00C05C77">
        <w:rPr>
          <w:szCs w:val="24"/>
          <w:vertAlign w:val="superscript"/>
        </w:rPr>
        <w:t>nd</w:t>
      </w:r>
      <w:r w:rsidR="00C62290">
        <w:rPr>
          <w:szCs w:val="24"/>
        </w:rPr>
        <w:t xml:space="preserve"> respondent </w:t>
      </w:r>
      <w:r w:rsidRPr="00C05C77">
        <w:rPr>
          <w:szCs w:val="24"/>
        </w:rPr>
        <w:t>argues that the dismissal of applicant from t</w:t>
      </w:r>
      <w:r w:rsidR="007B00E8" w:rsidRPr="00C05C77">
        <w:rPr>
          <w:szCs w:val="24"/>
        </w:rPr>
        <w:t>h</w:t>
      </w:r>
      <w:r w:rsidRPr="00C05C77">
        <w:rPr>
          <w:szCs w:val="24"/>
        </w:rPr>
        <w:t>e Police Service was not unlawful in that he was properly charged in terms of para 35 of the schedule to the Police Act and not with rape.  He also argued that in terms of secti</w:t>
      </w:r>
      <w:r w:rsidR="007B00E8" w:rsidRPr="00C05C77">
        <w:rPr>
          <w:szCs w:val="24"/>
        </w:rPr>
        <w:t>o</w:t>
      </w:r>
      <w:r w:rsidRPr="00C05C77">
        <w:rPr>
          <w:szCs w:val="24"/>
        </w:rPr>
        <w:t xml:space="preserve">n 278 of the Criminal Law </w:t>
      </w:r>
      <w:r w:rsidR="007B00E8" w:rsidRPr="00C05C77">
        <w:rPr>
          <w:szCs w:val="24"/>
        </w:rPr>
        <w:t>(</w:t>
      </w:r>
      <w:r w:rsidRPr="00C05C77">
        <w:rPr>
          <w:szCs w:val="24"/>
        </w:rPr>
        <w:t xml:space="preserve">Codification and Reform) Act, members of the disciplined forces who face criminal charges can also be charged under the disciplinary codes of </w:t>
      </w:r>
      <w:r w:rsidRPr="00C05C77">
        <w:rPr>
          <w:szCs w:val="24"/>
        </w:rPr>
        <w:lastRenderedPageBreak/>
        <w:t>the respective departments.  Therefore, there can be no question of double jeopardy in that</w:t>
      </w:r>
      <w:r w:rsidR="009A0D68" w:rsidRPr="00C05C77">
        <w:rPr>
          <w:szCs w:val="24"/>
        </w:rPr>
        <w:t xml:space="preserve"> the charges were different.</w:t>
      </w:r>
      <w:r w:rsidR="007B00E8" w:rsidRPr="00C05C77">
        <w:rPr>
          <w:szCs w:val="24"/>
        </w:rPr>
        <w:t xml:space="preserve">  Second respondent also contend</w:t>
      </w:r>
      <w:r w:rsidR="009A0D68" w:rsidRPr="00C05C77">
        <w:rPr>
          <w:szCs w:val="24"/>
        </w:rPr>
        <w:t xml:space="preserve">ed that he is empowered to convene a Board of Inquiry where he deems it necessary.  It was also argued that the applicant was given </w:t>
      </w:r>
      <w:r w:rsidR="00C62290">
        <w:rPr>
          <w:szCs w:val="24"/>
        </w:rPr>
        <w:t xml:space="preserve">a </w:t>
      </w:r>
      <w:r w:rsidR="009A0D68" w:rsidRPr="00C05C77">
        <w:rPr>
          <w:szCs w:val="24"/>
        </w:rPr>
        <w:t>reason for his dismissal which was that he w</w:t>
      </w:r>
      <w:r w:rsidR="007B00E8" w:rsidRPr="00C05C77">
        <w:rPr>
          <w:szCs w:val="24"/>
        </w:rPr>
        <w:t>a</w:t>
      </w:r>
      <w:r w:rsidR="009A0D68" w:rsidRPr="00C05C77">
        <w:rPr>
          <w:szCs w:val="24"/>
        </w:rPr>
        <w:t>s “unsuitable for police duties.”</w:t>
      </w:r>
    </w:p>
    <w:p w:rsidR="009A0D68" w:rsidRPr="00C05C77" w:rsidRDefault="009A0D68" w:rsidP="00C05C77">
      <w:pPr>
        <w:jc w:val="both"/>
        <w:rPr>
          <w:szCs w:val="24"/>
        </w:rPr>
      </w:pPr>
      <w:r w:rsidRPr="00C05C77">
        <w:rPr>
          <w:szCs w:val="24"/>
        </w:rPr>
        <w:tab/>
        <w:t>Finally, both respondents strongly argued that this application is on</w:t>
      </w:r>
      <w:r w:rsidR="00C62290">
        <w:rPr>
          <w:szCs w:val="24"/>
        </w:rPr>
        <w:t>e</w:t>
      </w:r>
      <w:r w:rsidRPr="00C05C77">
        <w:rPr>
          <w:szCs w:val="24"/>
        </w:rPr>
        <w:t xml:space="preserve"> for review disguised as an application for </w:t>
      </w:r>
      <w:r w:rsidR="00C62290">
        <w:rPr>
          <w:szCs w:val="24"/>
        </w:rPr>
        <w:t xml:space="preserve">a </w:t>
      </w:r>
      <w:r w:rsidR="007B00E8" w:rsidRPr="00C05C77">
        <w:rPr>
          <w:szCs w:val="24"/>
        </w:rPr>
        <w:t>d</w:t>
      </w:r>
      <w:r w:rsidRPr="00C05C77">
        <w:rPr>
          <w:szCs w:val="24"/>
        </w:rPr>
        <w:t>eclaratur.</w:t>
      </w:r>
    </w:p>
    <w:p w:rsidR="009A0D68" w:rsidRPr="00C05C77" w:rsidRDefault="009A0D68" w:rsidP="00C05C77">
      <w:pPr>
        <w:jc w:val="both"/>
        <w:rPr>
          <w:b/>
          <w:szCs w:val="24"/>
        </w:rPr>
      </w:pPr>
      <w:r w:rsidRPr="00C05C77">
        <w:rPr>
          <w:b/>
          <w:szCs w:val="24"/>
        </w:rPr>
        <w:t>The Law</w:t>
      </w:r>
    </w:p>
    <w:p w:rsidR="009A0D68" w:rsidRPr="00C05C77" w:rsidRDefault="009A0D68" w:rsidP="00C05C77">
      <w:pPr>
        <w:jc w:val="both"/>
        <w:rPr>
          <w:szCs w:val="24"/>
        </w:rPr>
      </w:pPr>
      <w:r w:rsidRPr="00C05C77">
        <w:rPr>
          <w:szCs w:val="24"/>
        </w:rPr>
        <w:tab/>
        <w:t>In terms of section 14 of the High Court Act [Chapter 7:06] this court is empowered to grant declaratory orders.  The section provides as follows:</w:t>
      </w:r>
    </w:p>
    <w:p w:rsidR="009A0D68" w:rsidRPr="00C05C77" w:rsidRDefault="009A0D68" w:rsidP="00C05C77">
      <w:pPr>
        <w:pStyle w:val="NoSpacing"/>
        <w:ind w:left="1440" w:hanging="720"/>
        <w:jc w:val="both"/>
        <w:rPr>
          <w:szCs w:val="24"/>
        </w:rPr>
      </w:pPr>
      <w:r w:rsidRPr="00C05C77">
        <w:rPr>
          <w:szCs w:val="24"/>
        </w:rPr>
        <w:t>“14.</w:t>
      </w:r>
      <w:r w:rsidRPr="00C05C77">
        <w:rPr>
          <w:szCs w:val="24"/>
        </w:rPr>
        <w:tab/>
        <w:t>The High Court may, in its discretion at the instance of any interested person, inquire into and determine any existing, future or contingent right or obligation, notwithstanding that, that person cannot claim any relief consequential upon such determination.”</w:t>
      </w:r>
    </w:p>
    <w:p w:rsidR="009A0D68" w:rsidRPr="00C05C77" w:rsidRDefault="009A0D68" w:rsidP="00C05C77">
      <w:pPr>
        <w:jc w:val="both"/>
        <w:rPr>
          <w:szCs w:val="24"/>
        </w:rPr>
      </w:pPr>
      <w:r w:rsidRPr="00C05C77">
        <w:rPr>
          <w:szCs w:val="24"/>
        </w:rPr>
        <w:tab/>
        <w:t>It has consistently been held that there is a two-stage approach to the question whether a declaratory order should be made in terms of this section.  The 1</w:t>
      </w:r>
      <w:r w:rsidRPr="00C05C77">
        <w:rPr>
          <w:szCs w:val="24"/>
          <w:vertAlign w:val="superscript"/>
        </w:rPr>
        <w:t>st</w:t>
      </w:r>
      <w:r w:rsidRPr="00C05C77">
        <w:rPr>
          <w:szCs w:val="24"/>
        </w:rPr>
        <w:t xml:space="preserve"> leg of the inquiry requires the court to be satisfied that the applicant has an interest in an existing future or conti</w:t>
      </w:r>
      <w:r w:rsidR="00F54C87" w:rsidRPr="00C05C77">
        <w:rPr>
          <w:szCs w:val="24"/>
        </w:rPr>
        <w:t>ngent right or obligation.  At th</w:t>
      </w:r>
      <w:r w:rsidRPr="00C05C77">
        <w:rPr>
          <w:szCs w:val="24"/>
        </w:rPr>
        <w:t>is stage the focus is only upon establishing that the necessary conditions precedent for the exercise of the court’s discretion exist.  If satisfied the court has to exercise its discretion by demanding eit</w:t>
      </w:r>
      <w:r w:rsidR="00F54C87" w:rsidRPr="00C05C77">
        <w:rPr>
          <w:szCs w:val="24"/>
        </w:rPr>
        <w:t>h</w:t>
      </w:r>
      <w:r w:rsidRPr="00C05C77">
        <w:rPr>
          <w:szCs w:val="24"/>
        </w:rPr>
        <w:t>er to refuse or grant t</w:t>
      </w:r>
      <w:r w:rsidR="00F54C87" w:rsidRPr="00C05C77">
        <w:rPr>
          <w:szCs w:val="24"/>
        </w:rPr>
        <w:t>h</w:t>
      </w:r>
      <w:r w:rsidRPr="00C05C77">
        <w:rPr>
          <w:szCs w:val="24"/>
        </w:rPr>
        <w:t>e order sought.</w:t>
      </w:r>
    </w:p>
    <w:p w:rsidR="009A0D68" w:rsidRPr="00C05C77" w:rsidRDefault="009A0D68" w:rsidP="00C05C77">
      <w:pPr>
        <w:jc w:val="both"/>
        <w:rPr>
          <w:szCs w:val="24"/>
        </w:rPr>
      </w:pPr>
      <w:r w:rsidRPr="00C05C77">
        <w:rPr>
          <w:szCs w:val="24"/>
        </w:rPr>
        <w:tab/>
        <w:t>What constitutes the secon</w:t>
      </w:r>
      <w:r w:rsidR="00F54C87" w:rsidRPr="00C05C77">
        <w:rPr>
          <w:szCs w:val="24"/>
        </w:rPr>
        <w:t>d</w:t>
      </w:r>
      <w:r w:rsidRPr="00C05C77">
        <w:rPr>
          <w:szCs w:val="24"/>
        </w:rPr>
        <w:t xml:space="preserve"> leg of t</w:t>
      </w:r>
      <w:r w:rsidR="00F54C87" w:rsidRPr="00C05C77">
        <w:rPr>
          <w:szCs w:val="24"/>
        </w:rPr>
        <w:t>h</w:t>
      </w:r>
      <w:r w:rsidRPr="00C05C77">
        <w:rPr>
          <w:szCs w:val="24"/>
        </w:rPr>
        <w:t>e inquiry</w:t>
      </w:r>
      <w:r w:rsidR="00F5690C" w:rsidRPr="00C05C77">
        <w:rPr>
          <w:szCs w:val="24"/>
        </w:rPr>
        <w:t xml:space="preserve"> is the consideration of whether or not to grant the order.</w:t>
      </w:r>
    </w:p>
    <w:p w:rsidR="00F5690C" w:rsidRPr="00C05C77" w:rsidRDefault="00F5690C" w:rsidP="00C05C77">
      <w:pPr>
        <w:jc w:val="both"/>
        <w:rPr>
          <w:szCs w:val="24"/>
        </w:rPr>
      </w:pPr>
      <w:r w:rsidRPr="00C05C77">
        <w:rPr>
          <w:szCs w:val="24"/>
        </w:rPr>
        <w:tab/>
        <w:t>This approach was followed by C</w:t>
      </w:r>
      <w:r w:rsidRPr="00C05C77">
        <w:rPr>
          <w:sz w:val="20"/>
          <w:szCs w:val="20"/>
        </w:rPr>
        <w:t xml:space="preserve">HIDYAUSIKU </w:t>
      </w:r>
      <w:r w:rsidRPr="00C05C77">
        <w:rPr>
          <w:szCs w:val="24"/>
        </w:rPr>
        <w:t>J (</w:t>
      </w:r>
      <w:r w:rsidR="00C62290">
        <w:rPr>
          <w:szCs w:val="24"/>
        </w:rPr>
        <w:t>a</w:t>
      </w:r>
      <w:r w:rsidRPr="00C05C77">
        <w:rPr>
          <w:szCs w:val="24"/>
        </w:rPr>
        <w:t xml:space="preserve">s he then was) in </w:t>
      </w:r>
      <w:r w:rsidRPr="00C05C77">
        <w:rPr>
          <w:i/>
          <w:szCs w:val="24"/>
        </w:rPr>
        <w:t xml:space="preserve">Johnson </w:t>
      </w:r>
      <w:r w:rsidRPr="00C05C77">
        <w:rPr>
          <w:szCs w:val="24"/>
        </w:rPr>
        <w:t xml:space="preserve">v </w:t>
      </w:r>
      <w:r w:rsidRPr="00C05C77">
        <w:rPr>
          <w:i/>
          <w:szCs w:val="24"/>
        </w:rPr>
        <w:t>AFC</w:t>
      </w:r>
      <w:r w:rsidRPr="00C05C77">
        <w:rPr>
          <w:szCs w:val="24"/>
        </w:rPr>
        <w:t xml:space="preserve"> 1994 (1) ZLR 95 (H).  The learned judge stated the approach thus;</w:t>
      </w:r>
    </w:p>
    <w:p w:rsidR="00F5690C" w:rsidRPr="00C05C77" w:rsidRDefault="00F5690C" w:rsidP="00C05C77">
      <w:pPr>
        <w:pStyle w:val="NoSpacing"/>
        <w:ind w:left="720"/>
        <w:jc w:val="both"/>
        <w:rPr>
          <w:szCs w:val="24"/>
        </w:rPr>
      </w:pPr>
      <w:r w:rsidRPr="00C05C77">
        <w:rPr>
          <w:szCs w:val="24"/>
        </w:rPr>
        <w:lastRenderedPageBreak/>
        <w:t xml:space="preserve">“Firstly, the applicant must satisfy the court that he </w:t>
      </w:r>
      <w:r w:rsidR="00C62290">
        <w:rPr>
          <w:szCs w:val="24"/>
        </w:rPr>
        <w:t>i</w:t>
      </w:r>
      <w:r w:rsidRPr="00C05C77">
        <w:rPr>
          <w:szCs w:val="24"/>
        </w:rPr>
        <w:t>s a person interested in an existing future or contingent right or obligation.  If satisfied on that point, the court t</w:t>
      </w:r>
      <w:r w:rsidR="00F54C87" w:rsidRPr="00C05C77">
        <w:rPr>
          <w:szCs w:val="24"/>
        </w:rPr>
        <w:t>h</w:t>
      </w:r>
      <w:r w:rsidRPr="00C05C77">
        <w:rPr>
          <w:szCs w:val="24"/>
        </w:rPr>
        <w:t>en decides a further question of whether the case is a proper one for the exercise of the discretion conferred on it.”</w:t>
      </w:r>
    </w:p>
    <w:p w:rsidR="00F5690C" w:rsidRPr="00C05C77" w:rsidRDefault="00F5690C" w:rsidP="00C05C77">
      <w:pPr>
        <w:jc w:val="both"/>
        <w:rPr>
          <w:szCs w:val="24"/>
        </w:rPr>
      </w:pPr>
      <w:r w:rsidRPr="00C05C77">
        <w:rPr>
          <w:szCs w:val="24"/>
        </w:rPr>
        <w:tab/>
        <w:t xml:space="preserve">It </w:t>
      </w:r>
      <w:r w:rsidR="00F54C87" w:rsidRPr="00C05C77">
        <w:rPr>
          <w:szCs w:val="24"/>
        </w:rPr>
        <w:t>h</w:t>
      </w:r>
      <w:r w:rsidRPr="00C05C77">
        <w:rPr>
          <w:szCs w:val="24"/>
        </w:rPr>
        <w:t>as been said that the interest must be a real in</w:t>
      </w:r>
      <w:r w:rsidR="00F54C87" w:rsidRPr="00C05C77">
        <w:rPr>
          <w:szCs w:val="24"/>
        </w:rPr>
        <w:t>t</w:t>
      </w:r>
      <w:r w:rsidRPr="00C05C77">
        <w:rPr>
          <w:szCs w:val="24"/>
        </w:rPr>
        <w:t>erest no</w:t>
      </w:r>
      <w:r w:rsidR="00F54C87" w:rsidRPr="00C05C77">
        <w:rPr>
          <w:szCs w:val="24"/>
        </w:rPr>
        <w:t>t merely an abstract or intell</w:t>
      </w:r>
      <w:r w:rsidRPr="00C05C77">
        <w:rPr>
          <w:szCs w:val="24"/>
        </w:rPr>
        <w:t>ectual interest.  In that regard, the courts should not be cluttered with actions by well intentioned starry-eyed busy-bodies w</w:t>
      </w:r>
      <w:r w:rsidR="00F54C87" w:rsidRPr="00C05C77">
        <w:rPr>
          <w:szCs w:val="24"/>
        </w:rPr>
        <w:t>h</w:t>
      </w:r>
      <w:r w:rsidRPr="00C05C77">
        <w:rPr>
          <w:szCs w:val="24"/>
        </w:rPr>
        <w:t xml:space="preserve">o have no direct interest in the outcome of the litigation.  See </w:t>
      </w:r>
      <w:r w:rsidRPr="00C05C77">
        <w:rPr>
          <w:i/>
          <w:szCs w:val="24"/>
        </w:rPr>
        <w:t>Family Benefit Friendly Society</w:t>
      </w:r>
      <w:r w:rsidR="000D588B" w:rsidRPr="00C05C77">
        <w:rPr>
          <w:szCs w:val="24"/>
        </w:rPr>
        <w:t xml:space="preserve"> </w:t>
      </w:r>
      <w:r w:rsidRPr="00C05C77">
        <w:rPr>
          <w:szCs w:val="24"/>
        </w:rPr>
        <w:t xml:space="preserve">v </w:t>
      </w:r>
      <w:r w:rsidRPr="00C05C77">
        <w:rPr>
          <w:i/>
          <w:szCs w:val="24"/>
        </w:rPr>
        <w:t>Commissioner for Inland Revenue</w:t>
      </w:r>
      <w:r w:rsidRPr="00C05C77">
        <w:rPr>
          <w:szCs w:val="24"/>
        </w:rPr>
        <w:t xml:space="preserve"> 1995 (4) SA 120 (T) AR 104.</w:t>
      </w:r>
    </w:p>
    <w:p w:rsidR="00F5690C" w:rsidRPr="00C05C77" w:rsidRDefault="00F5690C" w:rsidP="00C05C77">
      <w:pPr>
        <w:jc w:val="both"/>
        <w:rPr>
          <w:szCs w:val="24"/>
        </w:rPr>
      </w:pPr>
      <w:r w:rsidRPr="00C05C77">
        <w:rPr>
          <w:szCs w:val="24"/>
        </w:rPr>
        <w:tab/>
      </w:r>
      <w:r w:rsidRPr="00C05C77">
        <w:rPr>
          <w:i/>
          <w:szCs w:val="24"/>
        </w:rPr>
        <w:t>In casu</w:t>
      </w:r>
      <w:r w:rsidRPr="00C05C77">
        <w:rPr>
          <w:szCs w:val="24"/>
        </w:rPr>
        <w:t>, the applicant has an interest in the prop</w:t>
      </w:r>
      <w:r w:rsidR="000D588B" w:rsidRPr="00C05C77">
        <w:rPr>
          <w:szCs w:val="24"/>
        </w:rPr>
        <w:t>er and fair administration of t</w:t>
      </w:r>
      <w:r w:rsidRPr="00C05C77">
        <w:rPr>
          <w:szCs w:val="24"/>
        </w:rPr>
        <w:t>he Police Act.  He also has a direct interest in the right not to be unfairly and unlawfully dismissed from the Po</w:t>
      </w:r>
      <w:r w:rsidR="000D588B" w:rsidRPr="00C05C77">
        <w:rPr>
          <w:szCs w:val="24"/>
        </w:rPr>
        <w:t>l</w:t>
      </w:r>
      <w:r w:rsidRPr="00C05C77">
        <w:rPr>
          <w:szCs w:val="24"/>
        </w:rPr>
        <w:t xml:space="preserve">ice Service.  The fact that he had </w:t>
      </w:r>
      <w:r w:rsidR="000D588B" w:rsidRPr="00C05C77">
        <w:rPr>
          <w:szCs w:val="24"/>
        </w:rPr>
        <w:t>in</w:t>
      </w:r>
      <w:r w:rsidRPr="00C05C77">
        <w:rPr>
          <w:szCs w:val="24"/>
        </w:rPr>
        <w:t xml:space="preserve"> </w:t>
      </w:r>
      <w:r w:rsidR="000D588B" w:rsidRPr="00C05C77">
        <w:rPr>
          <w:szCs w:val="24"/>
        </w:rPr>
        <w:t>t</w:t>
      </w:r>
      <w:r w:rsidR="00C62290">
        <w:rPr>
          <w:szCs w:val="24"/>
        </w:rPr>
        <w:t>he past resort</w:t>
      </w:r>
      <w:r w:rsidRPr="00C05C77">
        <w:rPr>
          <w:szCs w:val="24"/>
        </w:rPr>
        <w:t>ed to other options of enforcing his right does not extinguish the interest in those rights.  I therefore take the view that the applicant, as a dismissed</w:t>
      </w:r>
      <w:r w:rsidR="00314906" w:rsidRPr="00C05C77">
        <w:rPr>
          <w:szCs w:val="24"/>
        </w:rPr>
        <w:t xml:space="preserve"> member of the Police Service is an interested person with </w:t>
      </w:r>
      <w:r w:rsidR="00314906" w:rsidRPr="00C05C77">
        <w:rPr>
          <w:i/>
          <w:szCs w:val="24"/>
        </w:rPr>
        <w:t xml:space="preserve">locus standi in </w:t>
      </w:r>
      <w:r w:rsidR="00314906" w:rsidRPr="008009C8">
        <w:rPr>
          <w:i/>
          <w:szCs w:val="24"/>
        </w:rPr>
        <w:t>judicio</w:t>
      </w:r>
      <w:r w:rsidR="00314906" w:rsidRPr="008009C8">
        <w:rPr>
          <w:szCs w:val="24"/>
        </w:rPr>
        <w:t xml:space="preserve"> i</w:t>
      </w:r>
      <w:r w:rsidR="00314906" w:rsidRPr="00C05C77">
        <w:rPr>
          <w:szCs w:val="24"/>
        </w:rPr>
        <w:t>n these proceedings.  A</w:t>
      </w:r>
      <w:r w:rsidR="000D588B" w:rsidRPr="00C05C77">
        <w:rPr>
          <w:szCs w:val="24"/>
        </w:rPr>
        <w:t>c</w:t>
      </w:r>
      <w:r w:rsidR="00314906" w:rsidRPr="00C05C77">
        <w:rPr>
          <w:szCs w:val="24"/>
        </w:rPr>
        <w:t>cordingly, the 1</w:t>
      </w:r>
      <w:r w:rsidR="00314906" w:rsidRPr="00C05C77">
        <w:rPr>
          <w:szCs w:val="24"/>
          <w:vertAlign w:val="superscript"/>
        </w:rPr>
        <w:t>st</w:t>
      </w:r>
      <w:r w:rsidR="00314906" w:rsidRPr="00C05C77">
        <w:rPr>
          <w:szCs w:val="24"/>
        </w:rPr>
        <w:t xml:space="preserve"> leg of the inquiry has been satisfied.</w:t>
      </w:r>
    </w:p>
    <w:p w:rsidR="00314906" w:rsidRPr="00C05C77" w:rsidRDefault="00314906" w:rsidP="00C05C77">
      <w:pPr>
        <w:jc w:val="both"/>
        <w:rPr>
          <w:szCs w:val="24"/>
        </w:rPr>
      </w:pPr>
      <w:r w:rsidRPr="00C05C77">
        <w:rPr>
          <w:szCs w:val="24"/>
        </w:rPr>
        <w:tab/>
        <w:t>Turning to the second leg of the inquiry, it is n</w:t>
      </w:r>
      <w:r w:rsidR="000D588B" w:rsidRPr="00C05C77">
        <w:rPr>
          <w:szCs w:val="24"/>
        </w:rPr>
        <w:t xml:space="preserve">ecessary to examine the law as </w:t>
      </w:r>
      <w:r w:rsidRPr="00C05C77">
        <w:rPr>
          <w:szCs w:val="24"/>
        </w:rPr>
        <w:t>regards double jeopardy w</w:t>
      </w:r>
      <w:r w:rsidR="000D588B" w:rsidRPr="00C05C77">
        <w:rPr>
          <w:szCs w:val="24"/>
        </w:rPr>
        <w:t>h</w:t>
      </w:r>
      <w:r w:rsidRPr="00C05C77">
        <w:rPr>
          <w:szCs w:val="24"/>
        </w:rPr>
        <w:t>ich is at the c</w:t>
      </w:r>
      <w:r w:rsidR="000D588B" w:rsidRPr="00C05C77">
        <w:rPr>
          <w:szCs w:val="24"/>
        </w:rPr>
        <w:t>o</w:t>
      </w:r>
      <w:r w:rsidRPr="00C05C77">
        <w:rPr>
          <w:szCs w:val="24"/>
        </w:rPr>
        <w:t>re of the applicant’s case.  The sta</w:t>
      </w:r>
      <w:r w:rsidR="000D588B" w:rsidRPr="00C05C77">
        <w:rPr>
          <w:szCs w:val="24"/>
        </w:rPr>
        <w:t>r</w:t>
      </w:r>
      <w:r w:rsidRPr="00C05C77">
        <w:rPr>
          <w:szCs w:val="24"/>
        </w:rPr>
        <w:t>ting</w:t>
      </w:r>
      <w:r w:rsidR="000D588B" w:rsidRPr="00C05C77">
        <w:rPr>
          <w:szCs w:val="24"/>
        </w:rPr>
        <w:t xml:space="preserve"> </w:t>
      </w:r>
      <w:r w:rsidRPr="00C05C77">
        <w:rPr>
          <w:szCs w:val="24"/>
        </w:rPr>
        <w:t>point is section 278 of the criminal law (Codification and Reform) Act [Chapter 9:23] w</w:t>
      </w:r>
      <w:r w:rsidR="000D588B" w:rsidRPr="00C05C77">
        <w:rPr>
          <w:szCs w:val="24"/>
        </w:rPr>
        <w:t>h</w:t>
      </w:r>
      <w:r w:rsidRPr="00C05C77">
        <w:rPr>
          <w:szCs w:val="24"/>
        </w:rPr>
        <w:t>ich provides as follows:</w:t>
      </w:r>
    </w:p>
    <w:p w:rsidR="00314906" w:rsidRPr="00C05C77" w:rsidRDefault="00314906" w:rsidP="00C05C77">
      <w:pPr>
        <w:pStyle w:val="NoSpacing"/>
        <w:ind w:left="2160" w:hanging="1440"/>
        <w:jc w:val="both"/>
        <w:rPr>
          <w:szCs w:val="24"/>
        </w:rPr>
      </w:pPr>
      <w:r w:rsidRPr="00C05C77">
        <w:rPr>
          <w:szCs w:val="24"/>
        </w:rPr>
        <w:t>“278.</w:t>
      </w:r>
      <w:r w:rsidRPr="00C05C77">
        <w:rPr>
          <w:szCs w:val="24"/>
        </w:rPr>
        <w:tab/>
      </w:r>
      <w:r w:rsidRPr="00C05C77">
        <w:rPr>
          <w:szCs w:val="24"/>
          <w:u w:val="single"/>
        </w:rPr>
        <w:t>Relation of Criminal to Civil or Disciplinary Proceedings</w:t>
      </w:r>
    </w:p>
    <w:p w:rsidR="00314906" w:rsidRPr="00C05C77" w:rsidRDefault="00314906" w:rsidP="00C05C77">
      <w:pPr>
        <w:pStyle w:val="NoSpacing"/>
        <w:jc w:val="both"/>
        <w:rPr>
          <w:szCs w:val="24"/>
        </w:rPr>
      </w:pPr>
    </w:p>
    <w:p w:rsidR="00314906" w:rsidRPr="00C05C77" w:rsidRDefault="00314906" w:rsidP="00C05C77">
      <w:pPr>
        <w:pStyle w:val="NoSpacing"/>
        <w:numPr>
          <w:ilvl w:val="0"/>
          <w:numId w:val="1"/>
        </w:numPr>
        <w:jc w:val="both"/>
        <w:rPr>
          <w:szCs w:val="24"/>
        </w:rPr>
      </w:pPr>
      <w:r w:rsidRPr="00C05C77">
        <w:rPr>
          <w:szCs w:val="24"/>
        </w:rPr>
        <w:t>In this section –</w:t>
      </w:r>
    </w:p>
    <w:p w:rsidR="00314906" w:rsidRPr="00C05C77" w:rsidRDefault="00314906" w:rsidP="00C05C77">
      <w:pPr>
        <w:pStyle w:val="NoSpacing"/>
        <w:ind w:left="1440"/>
        <w:jc w:val="both"/>
        <w:rPr>
          <w:szCs w:val="24"/>
        </w:rPr>
      </w:pPr>
      <w:r w:rsidRPr="00C05C77">
        <w:rPr>
          <w:szCs w:val="24"/>
        </w:rPr>
        <w:t>“disciplinary proceedings” means any proceedings for misconduct or breach of discipline against a public officer or member of a disciplined force or statutory professional body, or against any</w:t>
      </w:r>
      <w:r w:rsidR="000D588B" w:rsidRPr="00C05C77">
        <w:rPr>
          <w:szCs w:val="24"/>
        </w:rPr>
        <w:t xml:space="preserve"> other person for the disciplin</w:t>
      </w:r>
      <w:r w:rsidRPr="00C05C77">
        <w:rPr>
          <w:szCs w:val="24"/>
        </w:rPr>
        <w:t>e of whom provision is made by or under any enactment;</w:t>
      </w:r>
    </w:p>
    <w:p w:rsidR="00314906" w:rsidRPr="00C05C77" w:rsidRDefault="00314906" w:rsidP="00C05C77">
      <w:pPr>
        <w:pStyle w:val="NoSpacing"/>
        <w:ind w:left="720" w:firstLine="720"/>
        <w:jc w:val="both"/>
        <w:rPr>
          <w:szCs w:val="24"/>
        </w:rPr>
      </w:pPr>
      <w:r w:rsidRPr="00C05C77">
        <w:rPr>
          <w:szCs w:val="24"/>
        </w:rPr>
        <w:t>“disciplined force” means –</w:t>
      </w:r>
    </w:p>
    <w:p w:rsidR="00314906" w:rsidRPr="00C05C77" w:rsidRDefault="00314906" w:rsidP="00C05C77">
      <w:pPr>
        <w:pStyle w:val="NoSpacing"/>
        <w:numPr>
          <w:ilvl w:val="0"/>
          <w:numId w:val="4"/>
        </w:numPr>
        <w:jc w:val="both"/>
        <w:rPr>
          <w:szCs w:val="24"/>
        </w:rPr>
      </w:pPr>
      <w:r w:rsidRPr="00C05C77">
        <w:rPr>
          <w:szCs w:val="24"/>
        </w:rPr>
        <w:t>the Defence Force; or</w:t>
      </w:r>
    </w:p>
    <w:p w:rsidR="00314906" w:rsidRPr="00C05C77" w:rsidRDefault="000D588B" w:rsidP="00C05C77">
      <w:pPr>
        <w:pStyle w:val="NoSpacing"/>
        <w:numPr>
          <w:ilvl w:val="0"/>
          <w:numId w:val="4"/>
        </w:numPr>
        <w:jc w:val="both"/>
        <w:rPr>
          <w:szCs w:val="24"/>
        </w:rPr>
      </w:pPr>
      <w:r w:rsidRPr="00C05C77">
        <w:rPr>
          <w:szCs w:val="24"/>
        </w:rPr>
        <w:t>the Police Force; or</w:t>
      </w:r>
    </w:p>
    <w:p w:rsidR="000D588B" w:rsidRPr="00C05C77" w:rsidRDefault="000D588B" w:rsidP="00C05C77">
      <w:pPr>
        <w:pStyle w:val="NoSpacing"/>
        <w:numPr>
          <w:ilvl w:val="0"/>
          <w:numId w:val="4"/>
        </w:numPr>
        <w:jc w:val="both"/>
        <w:rPr>
          <w:szCs w:val="24"/>
        </w:rPr>
      </w:pPr>
      <w:r w:rsidRPr="00C05C77">
        <w:rPr>
          <w:szCs w:val="24"/>
        </w:rPr>
        <w:t>…</w:t>
      </w:r>
    </w:p>
    <w:p w:rsidR="000D588B" w:rsidRPr="00C05C77" w:rsidRDefault="000D588B" w:rsidP="00C05C77">
      <w:pPr>
        <w:pStyle w:val="NoSpacing"/>
        <w:jc w:val="both"/>
        <w:rPr>
          <w:szCs w:val="24"/>
        </w:rPr>
      </w:pPr>
    </w:p>
    <w:p w:rsidR="00314906" w:rsidRPr="00C05C77" w:rsidRDefault="00314906" w:rsidP="00C05C77">
      <w:pPr>
        <w:pStyle w:val="NoSpacing"/>
        <w:ind w:left="1440" w:hanging="720"/>
        <w:jc w:val="both"/>
        <w:rPr>
          <w:szCs w:val="24"/>
        </w:rPr>
      </w:pPr>
      <w:r w:rsidRPr="00C05C77">
        <w:rPr>
          <w:szCs w:val="24"/>
        </w:rPr>
        <w:lastRenderedPageBreak/>
        <w:t>(2)</w:t>
      </w:r>
      <w:r w:rsidR="000D588B" w:rsidRPr="00C05C77">
        <w:rPr>
          <w:szCs w:val="24"/>
        </w:rPr>
        <w:tab/>
      </w:r>
      <w:r w:rsidRPr="00C05C77">
        <w:rPr>
          <w:szCs w:val="24"/>
        </w:rPr>
        <w:t xml:space="preserve">A conviction or acquittal in respect of any crime shall not bar civil or disciplinary proceedings in relation </w:t>
      </w:r>
      <w:r w:rsidRPr="00C05C77">
        <w:rPr>
          <w:szCs w:val="24"/>
          <w:u w:val="single"/>
        </w:rPr>
        <w:t>to any conduct</w:t>
      </w:r>
      <w:r w:rsidRPr="00C05C77">
        <w:rPr>
          <w:szCs w:val="24"/>
        </w:rPr>
        <w:t xml:space="preserve"> constituting the crime, at the instance of any person who has suffered loss or injury in consequence of the cond</w:t>
      </w:r>
      <w:r w:rsidR="000D588B" w:rsidRPr="00C05C77">
        <w:rPr>
          <w:szCs w:val="24"/>
        </w:rPr>
        <w:t>u</w:t>
      </w:r>
      <w:r w:rsidRPr="00C05C77">
        <w:rPr>
          <w:szCs w:val="24"/>
        </w:rPr>
        <w:t xml:space="preserve">ct </w:t>
      </w:r>
      <w:r w:rsidRPr="00C62290">
        <w:rPr>
          <w:szCs w:val="24"/>
          <w:u w:val="single"/>
        </w:rPr>
        <w:t>or at the instance of the relevant disciplinary a</w:t>
      </w:r>
      <w:r w:rsidR="002D2A2E" w:rsidRPr="00C62290">
        <w:rPr>
          <w:szCs w:val="24"/>
          <w:u w:val="single"/>
        </w:rPr>
        <w:t>uthority</w:t>
      </w:r>
      <w:r w:rsidR="002D2A2E" w:rsidRPr="00C05C77">
        <w:rPr>
          <w:szCs w:val="24"/>
        </w:rPr>
        <w:t>, as the case may be.</w:t>
      </w:r>
    </w:p>
    <w:p w:rsidR="002D2A2E" w:rsidRPr="00C05C77" w:rsidRDefault="002D2A2E" w:rsidP="00C05C77">
      <w:pPr>
        <w:pStyle w:val="NoSpacing"/>
        <w:ind w:left="1440" w:hanging="720"/>
        <w:jc w:val="both"/>
        <w:rPr>
          <w:szCs w:val="24"/>
        </w:rPr>
      </w:pPr>
      <w:r w:rsidRPr="00C05C77">
        <w:rPr>
          <w:szCs w:val="24"/>
        </w:rPr>
        <w:t>(3)</w:t>
      </w:r>
      <w:r w:rsidRPr="00C05C77">
        <w:rPr>
          <w:szCs w:val="24"/>
        </w:rPr>
        <w:tab/>
      </w:r>
      <w:r w:rsidR="000D588B" w:rsidRPr="00C05C77">
        <w:rPr>
          <w:szCs w:val="24"/>
        </w:rPr>
        <w:t>C</w:t>
      </w:r>
      <w:r w:rsidRPr="00C05C77">
        <w:rPr>
          <w:szCs w:val="24"/>
        </w:rPr>
        <w:t xml:space="preserve">ivil or disciplinary proceedings in relation </w:t>
      </w:r>
      <w:r w:rsidRPr="00C05C77">
        <w:rPr>
          <w:szCs w:val="24"/>
          <w:u w:val="single"/>
        </w:rPr>
        <w:t>to any conduct that constitutes a crim</w:t>
      </w:r>
      <w:r w:rsidR="000D588B" w:rsidRPr="00C05C77">
        <w:rPr>
          <w:szCs w:val="24"/>
          <w:u w:val="single"/>
        </w:rPr>
        <w:t>e</w:t>
      </w:r>
      <w:r w:rsidRPr="00C05C77">
        <w:rPr>
          <w:szCs w:val="24"/>
        </w:rPr>
        <w:t xml:space="preserve"> may, without prejudice to the prosecution of any criminal proceedings </w:t>
      </w:r>
      <w:r w:rsidR="008009C8">
        <w:rPr>
          <w:szCs w:val="24"/>
        </w:rPr>
        <w:t>i</w:t>
      </w:r>
      <w:r w:rsidRPr="00C05C77">
        <w:rPr>
          <w:szCs w:val="24"/>
        </w:rPr>
        <w:t xml:space="preserve">n respect of the </w:t>
      </w:r>
      <w:r w:rsidRPr="00C05C77">
        <w:rPr>
          <w:szCs w:val="24"/>
          <w:u w:val="single"/>
        </w:rPr>
        <w:t>same conduct,</w:t>
      </w:r>
      <w:r w:rsidRPr="00C05C77">
        <w:rPr>
          <w:szCs w:val="24"/>
        </w:rPr>
        <w:t xml:space="preserve"> be </w:t>
      </w:r>
      <w:r w:rsidRPr="00C05C77">
        <w:rPr>
          <w:szCs w:val="24"/>
          <w:u w:val="single"/>
        </w:rPr>
        <w:t>instituted at</w:t>
      </w:r>
      <w:r w:rsidRPr="00C05C77">
        <w:rPr>
          <w:szCs w:val="24"/>
        </w:rPr>
        <w:t xml:space="preserve"> any time before or </w:t>
      </w:r>
      <w:r w:rsidRPr="00C05C77">
        <w:rPr>
          <w:szCs w:val="24"/>
          <w:u w:val="single"/>
        </w:rPr>
        <w:t>after the commencement of such criminal proceedings.</w:t>
      </w:r>
      <w:r w:rsidRPr="00C05C77">
        <w:rPr>
          <w:szCs w:val="24"/>
        </w:rPr>
        <w:t xml:space="preserve"> (my emphasis)</w:t>
      </w:r>
    </w:p>
    <w:p w:rsidR="002D2A2E" w:rsidRPr="00C05C77" w:rsidRDefault="002D2A2E" w:rsidP="00C05C77">
      <w:pPr>
        <w:jc w:val="both"/>
        <w:rPr>
          <w:szCs w:val="24"/>
        </w:rPr>
      </w:pPr>
      <w:r w:rsidRPr="00C05C77">
        <w:rPr>
          <w:szCs w:val="24"/>
        </w:rPr>
        <w:tab/>
        <w:t xml:space="preserve">In </w:t>
      </w:r>
      <w:r w:rsidRPr="00C05C77">
        <w:rPr>
          <w:i/>
          <w:szCs w:val="24"/>
        </w:rPr>
        <w:t>Chilufya</w:t>
      </w:r>
      <w:r w:rsidRPr="00C05C77">
        <w:rPr>
          <w:szCs w:val="24"/>
        </w:rPr>
        <w:t xml:space="preserve"> v </w:t>
      </w:r>
      <w:r w:rsidRPr="00C05C77">
        <w:rPr>
          <w:i/>
          <w:szCs w:val="24"/>
        </w:rPr>
        <w:t>Commissioner General of Police and Ors</w:t>
      </w:r>
      <w:r w:rsidRPr="00C05C77">
        <w:rPr>
          <w:szCs w:val="24"/>
        </w:rPr>
        <w:t xml:space="preserve"> 2010 (1) ZLR 339 (H) it was held that a trial and conviction in terms of section 34 (1) of the Police Act is, in te</w:t>
      </w:r>
      <w:r w:rsidR="008009C8">
        <w:rPr>
          <w:szCs w:val="24"/>
        </w:rPr>
        <w:t>rms of section 34 (9) not regard</w:t>
      </w:r>
      <w:r w:rsidRPr="00C05C77">
        <w:rPr>
          <w:szCs w:val="24"/>
        </w:rPr>
        <w:t>ed as a conviction in terms of any other law.  It is regarded as a disciplinary action.</w:t>
      </w:r>
    </w:p>
    <w:p w:rsidR="002D2A2E" w:rsidRPr="00C05C77" w:rsidRDefault="002D2A2E" w:rsidP="00C05C77">
      <w:pPr>
        <w:ind w:firstLine="720"/>
        <w:jc w:val="both"/>
        <w:rPr>
          <w:szCs w:val="24"/>
        </w:rPr>
      </w:pPr>
      <w:r w:rsidRPr="00C05C77">
        <w:rPr>
          <w:szCs w:val="24"/>
        </w:rPr>
        <w:t xml:space="preserve">Section 34 </w:t>
      </w:r>
      <w:r w:rsidR="000D588B" w:rsidRPr="00C05C77">
        <w:rPr>
          <w:szCs w:val="24"/>
        </w:rPr>
        <w:t>d</w:t>
      </w:r>
      <w:r w:rsidRPr="00C05C77">
        <w:rPr>
          <w:szCs w:val="24"/>
        </w:rPr>
        <w:t>eals with trials before court consisting of one officer.  This is what happened in casu.  Section 24 (a) states;</w:t>
      </w:r>
    </w:p>
    <w:p w:rsidR="002D2A2E" w:rsidRPr="00C05C77" w:rsidRDefault="002D2A2E" w:rsidP="00C05C77">
      <w:pPr>
        <w:pStyle w:val="NoSpacing"/>
        <w:ind w:left="1440" w:hanging="720"/>
        <w:jc w:val="both"/>
        <w:rPr>
          <w:szCs w:val="24"/>
        </w:rPr>
      </w:pPr>
      <w:r w:rsidRPr="00C05C77">
        <w:rPr>
          <w:szCs w:val="24"/>
        </w:rPr>
        <w:t>“(9)</w:t>
      </w:r>
      <w:r w:rsidRPr="00C05C77">
        <w:rPr>
          <w:szCs w:val="24"/>
        </w:rPr>
        <w:tab/>
        <w:t>A member who is found guilty of a contravention of this Act by an officer shall not be regarded as having been convicted of an offence for the purpose of any other law.”</w:t>
      </w:r>
    </w:p>
    <w:p w:rsidR="00510F0B" w:rsidRPr="00C05C77" w:rsidRDefault="00510F0B" w:rsidP="00C05C77">
      <w:pPr>
        <w:jc w:val="both"/>
        <w:rPr>
          <w:szCs w:val="24"/>
        </w:rPr>
      </w:pPr>
      <w:r w:rsidRPr="00C05C77">
        <w:rPr>
          <w:szCs w:val="24"/>
        </w:rPr>
        <w:tab/>
        <w:t>The broad issue for determination in this application is whether or not I should grant the order sought.  However, applicant has precise grievances against both respondents.  In his heads of argument</w:t>
      </w:r>
      <w:r w:rsidR="008009C8">
        <w:rPr>
          <w:szCs w:val="24"/>
        </w:rPr>
        <w:t>,</w:t>
      </w:r>
      <w:r w:rsidRPr="00C05C77">
        <w:rPr>
          <w:szCs w:val="24"/>
        </w:rPr>
        <w:t xml:space="preserve"> applicant has stated those complaints as “issues” for determination.  I am going to reproduce them in order to simpl</w:t>
      </w:r>
      <w:r w:rsidR="008009C8">
        <w:rPr>
          <w:szCs w:val="24"/>
        </w:rPr>
        <w:t>if</w:t>
      </w:r>
      <w:r w:rsidRPr="00C05C77">
        <w:rPr>
          <w:szCs w:val="24"/>
        </w:rPr>
        <w:t>y the reasoning herein for the benefit of the applicant.</w:t>
      </w:r>
    </w:p>
    <w:p w:rsidR="00510F0B" w:rsidRPr="00C05C77" w:rsidRDefault="00510F0B" w:rsidP="00C05C77">
      <w:pPr>
        <w:ind w:firstLine="720"/>
        <w:jc w:val="both"/>
        <w:rPr>
          <w:szCs w:val="24"/>
        </w:rPr>
      </w:pPr>
      <w:r w:rsidRPr="00C05C77">
        <w:rPr>
          <w:szCs w:val="24"/>
        </w:rPr>
        <w:t>They are;</w:t>
      </w:r>
    </w:p>
    <w:p w:rsidR="00510F0B" w:rsidRPr="00C05C77" w:rsidRDefault="00510F0B" w:rsidP="00C05C77">
      <w:pPr>
        <w:pStyle w:val="NoSpacing"/>
        <w:ind w:left="1440" w:hanging="720"/>
        <w:jc w:val="both"/>
        <w:rPr>
          <w:szCs w:val="24"/>
        </w:rPr>
      </w:pPr>
      <w:r w:rsidRPr="00C05C77">
        <w:rPr>
          <w:szCs w:val="24"/>
        </w:rPr>
        <w:t>“3.1</w:t>
      </w:r>
      <w:r w:rsidRPr="00C05C77">
        <w:rPr>
          <w:szCs w:val="24"/>
        </w:rPr>
        <w:tab/>
        <w:t>whether it was competent for the Police Disciplinary System to try the applicant for rape disguised under the charge of par 3.5 of the schedule to</w:t>
      </w:r>
      <w:r w:rsidR="008009C8">
        <w:rPr>
          <w:szCs w:val="24"/>
        </w:rPr>
        <w:t xml:space="preserve"> the Police Act (Chapter 11:10)?</w:t>
      </w:r>
    </w:p>
    <w:p w:rsidR="00510F0B" w:rsidRPr="00C05C77" w:rsidRDefault="00510F0B" w:rsidP="00C05C77">
      <w:pPr>
        <w:pStyle w:val="NoSpacing"/>
        <w:ind w:left="1440" w:hanging="720"/>
        <w:jc w:val="both"/>
        <w:rPr>
          <w:szCs w:val="24"/>
        </w:rPr>
      </w:pPr>
      <w:r w:rsidRPr="00C05C77">
        <w:rPr>
          <w:szCs w:val="24"/>
        </w:rPr>
        <w:t>3.2</w:t>
      </w:r>
      <w:r w:rsidRPr="00C05C77">
        <w:rPr>
          <w:szCs w:val="24"/>
        </w:rPr>
        <w:tab/>
        <w:t>whether applica</w:t>
      </w:r>
      <w:r w:rsidR="000D588B" w:rsidRPr="00C05C77">
        <w:rPr>
          <w:szCs w:val="24"/>
        </w:rPr>
        <w:t>nt was charged for failure to h</w:t>
      </w:r>
      <w:r w:rsidR="008009C8">
        <w:rPr>
          <w:szCs w:val="24"/>
        </w:rPr>
        <w:t>an</w:t>
      </w:r>
      <w:r w:rsidRPr="00C05C77">
        <w:rPr>
          <w:szCs w:val="24"/>
        </w:rPr>
        <w:t>dle the report he had received which was to the effect that the complainant on the rape case had been found having sexual intercourse at a publ</w:t>
      </w:r>
      <w:r w:rsidR="000D588B" w:rsidRPr="00C05C77">
        <w:rPr>
          <w:szCs w:val="24"/>
        </w:rPr>
        <w:t>i</w:t>
      </w:r>
      <w:r w:rsidRPr="00C05C77">
        <w:rPr>
          <w:szCs w:val="24"/>
        </w:rPr>
        <w:t>c place in accordance with police standards?</w:t>
      </w:r>
    </w:p>
    <w:p w:rsidR="00510F0B" w:rsidRPr="00C05C77" w:rsidRDefault="00510F0B" w:rsidP="00C05C77">
      <w:pPr>
        <w:pStyle w:val="NoSpacing"/>
        <w:ind w:left="1440" w:hanging="720"/>
        <w:jc w:val="both"/>
        <w:rPr>
          <w:szCs w:val="24"/>
        </w:rPr>
      </w:pPr>
      <w:r w:rsidRPr="00C05C77">
        <w:rPr>
          <w:szCs w:val="24"/>
        </w:rPr>
        <w:t>3.3</w:t>
      </w:r>
      <w:r w:rsidRPr="00C05C77">
        <w:rPr>
          <w:szCs w:val="24"/>
        </w:rPr>
        <w:tab/>
        <w:t>whether applicant was properly charged under paragraph 35 given the circumstances of his case</w:t>
      </w:r>
      <w:r w:rsidR="008009C8">
        <w:rPr>
          <w:szCs w:val="24"/>
        </w:rPr>
        <w:t>?</w:t>
      </w:r>
    </w:p>
    <w:p w:rsidR="00510F0B" w:rsidRPr="00C05C77" w:rsidRDefault="00510F0B" w:rsidP="00C05C77">
      <w:pPr>
        <w:pStyle w:val="NoSpacing"/>
        <w:ind w:left="1440" w:hanging="720"/>
        <w:jc w:val="both"/>
        <w:rPr>
          <w:szCs w:val="24"/>
        </w:rPr>
      </w:pPr>
      <w:r w:rsidRPr="00C05C77">
        <w:rPr>
          <w:szCs w:val="24"/>
        </w:rPr>
        <w:t>3.4</w:t>
      </w:r>
      <w:r w:rsidRPr="00C05C77">
        <w:rPr>
          <w:szCs w:val="24"/>
        </w:rPr>
        <w:tab/>
        <w:t>whether applicant</w:t>
      </w:r>
      <w:r w:rsidR="00962BEF" w:rsidRPr="00C05C77">
        <w:rPr>
          <w:szCs w:val="24"/>
        </w:rPr>
        <w:t>’s dismissal was justifiable or lawful given that he was later o</w:t>
      </w:r>
      <w:r w:rsidR="008009C8">
        <w:rPr>
          <w:szCs w:val="24"/>
        </w:rPr>
        <w:t>n</w:t>
      </w:r>
      <w:r w:rsidR="00962BEF" w:rsidRPr="00C05C77">
        <w:rPr>
          <w:szCs w:val="24"/>
        </w:rPr>
        <w:t xml:space="preserve"> found not guilty which position, the respondents failed t</w:t>
      </w:r>
      <w:r w:rsidR="008009C8">
        <w:rPr>
          <w:szCs w:val="24"/>
        </w:rPr>
        <w:t>o appeal against up to this day?</w:t>
      </w:r>
    </w:p>
    <w:p w:rsidR="00962BEF" w:rsidRPr="00C05C77" w:rsidRDefault="00962BEF" w:rsidP="00C05C77">
      <w:pPr>
        <w:pStyle w:val="NoSpacing"/>
        <w:ind w:left="1440" w:hanging="720"/>
        <w:jc w:val="both"/>
        <w:rPr>
          <w:szCs w:val="24"/>
        </w:rPr>
      </w:pPr>
      <w:r w:rsidRPr="00C05C77">
        <w:rPr>
          <w:szCs w:val="24"/>
        </w:rPr>
        <w:lastRenderedPageBreak/>
        <w:t>3.5</w:t>
      </w:r>
      <w:r w:rsidRPr="00C05C77">
        <w:rPr>
          <w:szCs w:val="24"/>
        </w:rPr>
        <w:tab/>
        <w:t>whether a declaratory order to establish applicant’s employment rights is proper under the circumstances.”</w:t>
      </w:r>
    </w:p>
    <w:p w:rsidR="00962BEF" w:rsidRPr="00C05C77" w:rsidRDefault="00321D44" w:rsidP="00C05C77">
      <w:pPr>
        <w:jc w:val="both"/>
        <w:rPr>
          <w:szCs w:val="24"/>
        </w:rPr>
      </w:pPr>
      <w:r w:rsidRPr="00C05C77">
        <w:rPr>
          <w:szCs w:val="24"/>
        </w:rPr>
        <w:tab/>
        <w:t>I now deal with these “issues” in the order they are listed.  In respect of the 1</w:t>
      </w:r>
      <w:r w:rsidRPr="00C05C77">
        <w:rPr>
          <w:szCs w:val="24"/>
          <w:vertAlign w:val="superscript"/>
        </w:rPr>
        <w:t>st</w:t>
      </w:r>
      <w:r w:rsidRPr="00C05C77">
        <w:rPr>
          <w:szCs w:val="24"/>
        </w:rPr>
        <w:t xml:space="preserve"> one, it is not correct that the applicant was charged with rape “disguised” under par 35 of t</w:t>
      </w:r>
      <w:r w:rsidR="000D588B" w:rsidRPr="00C05C77">
        <w:rPr>
          <w:szCs w:val="24"/>
        </w:rPr>
        <w:t>h</w:t>
      </w:r>
      <w:r w:rsidRPr="00C05C77">
        <w:rPr>
          <w:szCs w:val="24"/>
        </w:rPr>
        <w:t xml:space="preserve">e schedule.  The applicant was charged under par 35 of the Schedule which relates to </w:t>
      </w:r>
      <w:r w:rsidR="000D588B" w:rsidRPr="00C05C77">
        <w:rPr>
          <w:szCs w:val="24"/>
        </w:rPr>
        <w:t>P</w:t>
      </w:r>
      <w:r w:rsidRPr="00C05C77">
        <w:rPr>
          <w:szCs w:val="24"/>
        </w:rPr>
        <w:t>art V of the Act dealing with “discipline” of members.  The Schedule specifies offences whose commission by a member might lead to disciplinary proceedings against such a member.  These are not criminal offences in nature.  This is why section 45.3 of the Standing Orders outlaws the handling of any criminal cases internally.  Despite repeatedly stating that his trial before a single officer was on a charge of rape, the applicant has not attached the charge sheet, state outline or record of proceedings to support his bold averm</w:t>
      </w:r>
      <w:r w:rsidR="008009C8">
        <w:rPr>
          <w:szCs w:val="24"/>
        </w:rPr>
        <w:t>ents.  Inst</w:t>
      </w:r>
      <w:r w:rsidRPr="00C05C77">
        <w:rPr>
          <w:szCs w:val="24"/>
        </w:rPr>
        <w:t>ead, what he did was to harp on about his defaulter’s record containing only a synthesis by the Board.</w:t>
      </w:r>
    </w:p>
    <w:p w:rsidR="00321D44" w:rsidRPr="00C05C77" w:rsidRDefault="00321D44" w:rsidP="00C05C77">
      <w:pPr>
        <w:jc w:val="both"/>
        <w:rPr>
          <w:szCs w:val="24"/>
        </w:rPr>
      </w:pPr>
      <w:r w:rsidRPr="00C05C77">
        <w:rPr>
          <w:szCs w:val="24"/>
        </w:rPr>
        <w:tab/>
        <w:t>What the applicant has decided not to share with the court to his detriment of</w:t>
      </w:r>
      <w:r w:rsidR="00453550" w:rsidRPr="00C05C77">
        <w:rPr>
          <w:szCs w:val="24"/>
        </w:rPr>
        <w:t xml:space="preserve"> course is what </w:t>
      </w:r>
      <w:r w:rsidR="000D588B" w:rsidRPr="00C05C77">
        <w:rPr>
          <w:szCs w:val="24"/>
        </w:rPr>
        <w:t>c</w:t>
      </w:r>
      <w:r w:rsidR="00453550" w:rsidRPr="00C05C77">
        <w:rPr>
          <w:szCs w:val="24"/>
        </w:rPr>
        <w:t>harge was put to him before the single officer.  What was his plea to that charge?  What were the facts read out t</w:t>
      </w:r>
      <w:r w:rsidR="000D588B" w:rsidRPr="00C05C77">
        <w:rPr>
          <w:szCs w:val="24"/>
        </w:rPr>
        <w:t>o him as constituting the charge?</w:t>
      </w:r>
      <w:r w:rsidR="00453550" w:rsidRPr="00C05C77">
        <w:rPr>
          <w:szCs w:val="24"/>
        </w:rPr>
        <w:t xml:space="preserve">  According to the respondents, applicant was charged under par 35 of the Schedule which reads as follows;</w:t>
      </w:r>
    </w:p>
    <w:p w:rsidR="00453550" w:rsidRPr="00C05C77" w:rsidRDefault="00453550" w:rsidP="00C05C77">
      <w:pPr>
        <w:pStyle w:val="NoSpacing"/>
        <w:ind w:left="1440" w:hanging="720"/>
        <w:jc w:val="both"/>
        <w:rPr>
          <w:szCs w:val="24"/>
        </w:rPr>
      </w:pPr>
      <w:r w:rsidRPr="00C05C77">
        <w:rPr>
          <w:szCs w:val="24"/>
        </w:rPr>
        <w:t>“35.</w:t>
      </w:r>
      <w:r w:rsidRPr="00C05C77">
        <w:rPr>
          <w:szCs w:val="24"/>
        </w:rPr>
        <w:tab/>
        <w:t xml:space="preserve">Acting in an unbecoming or disorderly manner or in </w:t>
      </w:r>
      <w:r w:rsidRPr="00C05C77">
        <w:rPr>
          <w:szCs w:val="24"/>
          <w:u w:val="single"/>
        </w:rPr>
        <w:t>any manner prejudicial to good order or discipline or reasonably likely to b</w:t>
      </w:r>
      <w:r w:rsidR="000D588B" w:rsidRPr="00C05C77">
        <w:rPr>
          <w:szCs w:val="24"/>
          <w:u w:val="single"/>
        </w:rPr>
        <w:t>r</w:t>
      </w:r>
      <w:r w:rsidRPr="00C05C77">
        <w:rPr>
          <w:szCs w:val="24"/>
          <w:u w:val="single"/>
        </w:rPr>
        <w:t>ing discredit to the Police Force.”</w:t>
      </w:r>
      <w:r w:rsidRPr="00C05C77">
        <w:rPr>
          <w:szCs w:val="24"/>
        </w:rPr>
        <w:t xml:space="preserve"> (my emphasis)</w:t>
      </w:r>
    </w:p>
    <w:p w:rsidR="00453550" w:rsidRPr="00C05C77" w:rsidRDefault="00453550" w:rsidP="00C05C77">
      <w:pPr>
        <w:jc w:val="both"/>
        <w:rPr>
          <w:szCs w:val="24"/>
        </w:rPr>
      </w:pPr>
      <w:r w:rsidRPr="00C05C77">
        <w:rPr>
          <w:szCs w:val="24"/>
        </w:rPr>
        <w:tab/>
        <w:t>In my view, this c</w:t>
      </w:r>
      <w:r w:rsidR="000D588B" w:rsidRPr="00C05C77">
        <w:rPr>
          <w:szCs w:val="24"/>
        </w:rPr>
        <w:t>h</w:t>
      </w:r>
      <w:r w:rsidRPr="00C05C77">
        <w:rPr>
          <w:szCs w:val="24"/>
        </w:rPr>
        <w:t xml:space="preserve">arge is an offshoot of the rape allegations, more particularly applicant’s conduct in the whole saga.  It is not a disguise.  It is the kind of procedure permissible in terms of section 278(3) </w:t>
      </w:r>
      <w:r w:rsidRPr="00C05C77">
        <w:rPr>
          <w:i/>
          <w:szCs w:val="24"/>
        </w:rPr>
        <w:t>supra</w:t>
      </w:r>
      <w:r w:rsidRPr="00C05C77">
        <w:rPr>
          <w:szCs w:val="24"/>
        </w:rPr>
        <w:t>.  The offence under par 35 arises from applicant’s conduct constituting the crime of rape regardless of whether or not he is eventually convicted or acquitted of tha</w:t>
      </w:r>
      <w:r w:rsidR="000D588B" w:rsidRPr="00C05C77">
        <w:rPr>
          <w:szCs w:val="24"/>
        </w:rPr>
        <w:t>t</w:t>
      </w:r>
      <w:r w:rsidRPr="00C05C77">
        <w:rPr>
          <w:szCs w:val="24"/>
        </w:rPr>
        <w:t xml:space="preserve"> charge.  I take the view that the respondents cannot be said to have conce</w:t>
      </w:r>
      <w:r w:rsidR="008009C8">
        <w:rPr>
          <w:szCs w:val="24"/>
        </w:rPr>
        <w:t>al</w:t>
      </w:r>
      <w:r w:rsidRPr="00C05C77">
        <w:rPr>
          <w:szCs w:val="24"/>
        </w:rPr>
        <w:t xml:space="preserve">ed the identity of something </w:t>
      </w:r>
      <w:r w:rsidR="00C05C77" w:rsidRPr="00C05C77">
        <w:rPr>
          <w:szCs w:val="24"/>
        </w:rPr>
        <w:t>t</w:t>
      </w:r>
      <w:r w:rsidRPr="00C05C77">
        <w:rPr>
          <w:szCs w:val="24"/>
        </w:rPr>
        <w:t>hat the Legislature has clearly permitted.  Accordingly, I find that there is no q</w:t>
      </w:r>
      <w:r w:rsidR="00913EF9" w:rsidRPr="00C05C77">
        <w:rPr>
          <w:szCs w:val="24"/>
        </w:rPr>
        <w:t>uestion of a disguise here s</w:t>
      </w:r>
      <w:r w:rsidRPr="00C05C77">
        <w:rPr>
          <w:szCs w:val="24"/>
        </w:rPr>
        <w:t>ince there must have bee</w:t>
      </w:r>
      <w:r w:rsidR="00913EF9" w:rsidRPr="00C05C77">
        <w:rPr>
          <w:szCs w:val="24"/>
        </w:rPr>
        <w:t>n some conduct by the applicant that established the elements of an offence under par 35.  This could be enough to convict the applicant under t</w:t>
      </w:r>
      <w:r w:rsidR="008009C8">
        <w:rPr>
          <w:szCs w:val="24"/>
        </w:rPr>
        <w:t>h</w:t>
      </w:r>
      <w:r w:rsidR="00913EF9" w:rsidRPr="00C05C77">
        <w:rPr>
          <w:szCs w:val="24"/>
        </w:rPr>
        <w:t xml:space="preserve">at paragraph.  Indeed respondents complained of the “manner” in which </w:t>
      </w:r>
      <w:r w:rsidR="00913EF9" w:rsidRPr="00C05C77">
        <w:rPr>
          <w:szCs w:val="24"/>
        </w:rPr>
        <w:lastRenderedPageBreak/>
        <w:t>applicant handled the “report”.  Applicant shot back hiding behind the shield of the last page of his record.  By taking t</w:t>
      </w:r>
      <w:r w:rsidR="00C05C77" w:rsidRPr="00C05C77">
        <w:rPr>
          <w:szCs w:val="24"/>
        </w:rPr>
        <w:t>h</w:t>
      </w:r>
      <w:r w:rsidR="00913EF9" w:rsidRPr="00C05C77">
        <w:rPr>
          <w:szCs w:val="24"/>
        </w:rPr>
        <w:t>is point, I believe the applicant was simply bluffing his way through these proceedings.</w:t>
      </w:r>
    </w:p>
    <w:p w:rsidR="00913EF9" w:rsidRPr="00C05C77" w:rsidRDefault="00913EF9" w:rsidP="00C05C77">
      <w:pPr>
        <w:jc w:val="both"/>
        <w:rPr>
          <w:szCs w:val="24"/>
        </w:rPr>
      </w:pPr>
      <w:r w:rsidRPr="00C05C77">
        <w:rPr>
          <w:szCs w:val="24"/>
        </w:rPr>
        <w:tab/>
        <w:t>In the second and third “issues” the applicant is recycling the same argument.  Whichever way one considers applicant’s argument, the bottom line is he was properly charged at law and in fact.  In</w:t>
      </w:r>
      <w:r w:rsidR="000153FD" w:rsidRPr="00C05C77">
        <w:rPr>
          <w:szCs w:val="24"/>
        </w:rPr>
        <w:t xml:space="preserve"> any event, applicant does not, and has never contented that he was convicted of rape by the single officer.  It would be absurd to sentence a rapist to 10 days imprisonment.  I find the 2</w:t>
      </w:r>
      <w:r w:rsidR="000153FD" w:rsidRPr="00C05C77">
        <w:rPr>
          <w:szCs w:val="24"/>
          <w:vertAlign w:val="superscript"/>
        </w:rPr>
        <w:t>nd</w:t>
      </w:r>
      <w:r w:rsidR="000153FD" w:rsidRPr="00C05C77">
        <w:rPr>
          <w:szCs w:val="24"/>
        </w:rPr>
        <w:t xml:space="preserve"> and 3</w:t>
      </w:r>
      <w:r w:rsidR="000153FD" w:rsidRPr="00C05C77">
        <w:rPr>
          <w:szCs w:val="24"/>
          <w:vertAlign w:val="superscript"/>
        </w:rPr>
        <w:t>rd</w:t>
      </w:r>
      <w:r w:rsidR="000153FD" w:rsidRPr="00C05C77">
        <w:rPr>
          <w:szCs w:val="24"/>
        </w:rPr>
        <w:t xml:space="preserve"> points to be without merit.</w:t>
      </w:r>
    </w:p>
    <w:p w:rsidR="000153FD" w:rsidRPr="00C05C77" w:rsidRDefault="000153FD" w:rsidP="00C05C77">
      <w:pPr>
        <w:jc w:val="both"/>
        <w:rPr>
          <w:szCs w:val="24"/>
        </w:rPr>
      </w:pPr>
      <w:r w:rsidRPr="00C05C77">
        <w:rPr>
          <w:szCs w:val="24"/>
        </w:rPr>
        <w:tab/>
        <w:t xml:space="preserve">As regards the fourth “issue” relating to </w:t>
      </w:r>
      <w:r w:rsidR="008009C8">
        <w:rPr>
          <w:szCs w:val="24"/>
        </w:rPr>
        <w:t xml:space="preserve">whether </w:t>
      </w:r>
      <w:r w:rsidRPr="00C05C77">
        <w:rPr>
          <w:szCs w:val="24"/>
        </w:rPr>
        <w:t xml:space="preserve">applicant’s dismissal was “justifiable or lawful” given that he was later acquitted, the full answer is in the positive and its legality is to be found in the provisions of section 278 </w:t>
      </w:r>
      <w:r w:rsidRPr="00C05C77">
        <w:rPr>
          <w:i/>
          <w:szCs w:val="24"/>
        </w:rPr>
        <w:t>supra.</w:t>
      </w:r>
      <w:r w:rsidRPr="00C05C77">
        <w:rPr>
          <w:szCs w:val="24"/>
        </w:rPr>
        <w:t xml:space="preserve">  The pla</w:t>
      </w:r>
      <w:r w:rsidR="008009C8">
        <w:rPr>
          <w:szCs w:val="24"/>
        </w:rPr>
        <w:t>i</w:t>
      </w:r>
      <w:r w:rsidRPr="00C05C77">
        <w:rPr>
          <w:szCs w:val="24"/>
        </w:rPr>
        <w:t xml:space="preserve">n, grammatical meaning of the section is </w:t>
      </w:r>
      <w:r w:rsidR="008009C8">
        <w:rPr>
          <w:szCs w:val="24"/>
        </w:rPr>
        <w:t>t</w:t>
      </w:r>
      <w:r w:rsidRPr="00C05C77">
        <w:rPr>
          <w:szCs w:val="24"/>
        </w:rPr>
        <w:t xml:space="preserve">hat such an acquittal is irrelevant and immaterial to a decision whether or not </w:t>
      </w:r>
      <w:r w:rsidR="008009C8">
        <w:rPr>
          <w:szCs w:val="24"/>
        </w:rPr>
        <w:t xml:space="preserve">to </w:t>
      </w:r>
      <w:r w:rsidRPr="00C05C77">
        <w:rPr>
          <w:szCs w:val="24"/>
        </w:rPr>
        <w:t>prefer charges under par 35.  Therefore</w:t>
      </w:r>
      <w:r w:rsidR="00C05C77" w:rsidRPr="00C05C77">
        <w:rPr>
          <w:szCs w:val="24"/>
        </w:rPr>
        <w:t xml:space="preserve"> the absence of an appeal </w:t>
      </w:r>
      <w:r w:rsidR="008009C8">
        <w:rPr>
          <w:szCs w:val="24"/>
        </w:rPr>
        <w:t xml:space="preserve">against the acquittal </w:t>
      </w:r>
      <w:r w:rsidR="00C05C77" w:rsidRPr="00C05C77">
        <w:rPr>
          <w:szCs w:val="24"/>
        </w:rPr>
        <w:t xml:space="preserve">is a </w:t>
      </w:r>
      <w:r w:rsidRPr="00C05C77">
        <w:rPr>
          <w:szCs w:val="24"/>
        </w:rPr>
        <w:t>nonsequitur.  If t</w:t>
      </w:r>
      <w:r w:rsidR="00C05C77" w:rsidRPr="00C05C77">
        <w:rPr>
          <w:szCs w:val="24"/>
        </w:rPr>
        <w:t>h</w:t>
      </w:r>
      <w:r w:rsidRPr="00C05C77">
        <w:rPr>
          <w:szCs w:val="24"/>
        </w:rPr>
        <w:t>e trial of the applicant and the resultant verdict are lawful so is the convening of the Board of Inquiry and its recommendations.  Equally lawful is the 2</w:t>
      </w:r>
      <w:r w:rsidRPr="00C05C77">
        <w:rPr>
          <w:szCs w:val="24"/>
          <w:vertAlign w:val="superscript"/>
        </w:rPr>
        <w:t>nd</w:t>
      </w:r>
      <w:r w:rsidRPr="00C05C77">
        <w:rPr>
          <w:szCs w:val="24"/>
        </w:rPr>
        <w:t xml:space="preserve"> respondent’s decision to dismiss the applicant.  The applicant was not tried “twice” for the same offence as he alleges.</w:t>
      </w:r>
    </w:p>
    <w:p w:rsidR="000153FD" w:rsidRPr="00C05C77" w:rsidRDefault="000153FD" w:rsidP="00C05C77">
      <w:pPr>
        <w:jc w:val="both"/>
        <w:rPr>
          <w:szCs w:val="24"/>
        </w:rPr>
      </w:pPr>
      <w:r w:rsidRPr="00C05C77">
        <w:rPr>
          <w:szCs w:val="24"/>
        </w:rPr>
        <w:tab/>
      </w:r>
      <w:r w:rsidR="008009C8">
        <w:rPr>
          <w:szCs w:val="24"/>
        </w:rPr>
        <w:t>Further, a</w:t>
      </w:r>
      <w:r w:rsidRPr="00C05C77">
        <w:rPr>
          <w:szCs w:val="24"/>
        </w:rPr>
        <w:t xml:space="preserve">pplicant argues that </w:t>
      </w:r>
      <w:r w:rsidR="008009C8">
        <w:rPr>
          <w:szCs w:val="24"/>
        </w:rPr>
        <w:t xml:space="preserve">this </w:t>
      </w:r>
      <w:r w:rsidRPr="00C05C77">
        <w:rPr>
          <w:szCs w:val="24"/>
        </w:rPr>
        <w:t>is a proper case for the court to grant a declaratory order regarding his employment</w:t>
      </w:r>
      <w:r w:rsidR="00424633" w:rsidRPr="00C05C77">
        <w:rPr>
          <w:szCs w:val="24"/>
        </w:rPr>
        <w:t xml:space="preserve"> rights.  There is no better exposition of applicant’s misconception of the l</w:t>
      </w:r>
      <w:r w:rsidR="00C05C77" w:rsidRPr="00C05C77">
        <w:rPr>
          <w:szCs w:val="24"/>
        </w:rPr>
        <w:t>a</w:t>
      </w:r>
      <w:r w:rsidR="00424633" w:rsidRPr="00C05C77">
        <w:rPr>
          <w:szCs w:val="24"/>
        </w:rPr>
        <w:t>w t</w:t>
      </w:r>
      <w:r w:rsidR="00C05C77" w:rsidRPr="00C05C77">
        <w:rPr>
          <w:szCs w:val="24"/>
        </w:rPr>
        <w:t>h</w:t>
      </w:r>
      <w:r w:rsidR="00424633" w:rsidRPr="00C05C77">
        <w:rPr>
          <w:szCs w:val="24"/>
        </w:rPr>
        <w:t xml:space="preserve">an his averments in par 10 of his answering affidavit where he pronounces </w:t>
      </w:r>
      <w:r w:rsidR="008009C8">
        <w:rPr>
          <w:szCs w:val="24"/>
        </w:rPr>
        <w:t xml:space="preserve">self </w:t>
      </w:r>
      <w:r w:rsidR="00424633" w:rsidRPr="00C05C77">
        <w:rPr>
          <w:szCs w:val="24"/>
        </w:rPr>
        <w:t>thus:</w:t>
      </w:r>
    </w:p>
    <w:p w:rsidR="00424633" w:rsidRPr="00C05C77" w:rsidRDefault="00424633" w:rsidP="00C05C77">
      <w:pPr>
        <w:pStyle w:val="NoSpacing"/>
        <w:ind w:left="1440" w:hanging="720"/>
        <w:jc w:val="both"/>
        <w:rPr>
          <w:szCs w:val="24"/>
        </w:rPr>
      </w:pPr>
      <w:r w:rsidRPr="00C05C77">
        <w:rPr>
          <w:szCs w:val="24"/>
        </w:rPr>
        <w:lastRenderedPageBreak/>
        <w:t>“10</w:t>
      </w:r>
      <w:r w:rsidRPr="00C05C77">
        <w:rPr>
          <w:szCs w:val="24"/>
        </w:rPr>
        <w:tab/>
        <w:t xml:space="preserve">… </w:t>
      </w:r>
      <w:r w:rsidR="00C05C77" w:rsidRPr="00C05C77">
        <w:rPr>
          <w:szCs w:val="24"/>
        </w:rPr>
        <w:t xml:space="preserve"> </w:t>
      </w:r>
      <w:r w:rsidRPr="00C05C77">
        <w:rPr>
          <w:szCs w:val="24"/>
        </w:rPr>
        <w:t xml:space="preserve"> It is a fact that although I was charged under par 35 of the Schedule to the Police Act (Chapter 11:10) that is for “acting in an unbecoming disorderly manner prejudicial to good order or discipline or reasonably likely to bring discredit to the police force” </w:t>
      </w:r>
      <w:r w:rsidRPr="00C05C77">
        <w:rPr>
          <w:szCs w:val="24"/>
          <w:u w:val="single"/>
        </w:rPr>
        <w:t>it was in actual fact proved at the criminal court that I did not act in an unbecoming or disorderly manner at all.</w:t>
      </w:r>
      <w:r w:rsidRPr="00C05C77">
        <w:rPr>
          <w:szCs w:val="24"/>
        </w:rPr>
        <w:t xml:space="preserve">  </w:t>
      </w:r>
      <w:r w:rsidRPr="00DC5587">
        <w:rPr>
          <w:szCs w:val="24"/>
          <w:u w:val="single"/>
        </w:rPr>
        <w:t>I did not bring discredit to the police force by my acquittal at the Magistrates’ Court as shown</w:t>
      </w:r>
      <w:r w:rsidRPr="00C05C77">
        <w:rPr>
          <w:szCs w:val="24"/>
        </w:rPr>
        <w:t xml:space="preserve"> by the court extract under annexure G.  </w:t>
      </w:r>
      <w:r w:rsidRPr="00C05C77">
        <w:rPr>
          <w:szCs w:val="24"/>
          <w:u w:val="single"/>
        </w:rPr>
        <w:t xml:space="preserve">In  fact it was wrong to </w:t>
      </w:r>
      <w:r w:rsidR="00C05C77" w:rsidRPr="00C05C77">
        <w:rPr>
          <w:szCs w:val="24"/>
          <w:u w:val="single"/>
        </w:rPr>
        <w:t>c</w:t>
      </w:r>
      <w:r w:rsidRPr="00C05C77">
        <w:rPr>
          <w:szCs w:val="24"/>
          <w:u w:val="single"/>
        </w:rPr>
        <w:t>harge me under par 35 of the Schedule to the Police Act. … basing on a criminal court.  The fact that I</w:t>
      </w:r>
      <w:r w:rsidRPr="00C05C77">
        <w:rPr>
          <w:szCs w:val="24"/>
        </w:rPr>
        <w:t xml:space="preserve"> have been </w:t>
      </w:r>
      <w:r w:rsidRPr="00C05C77">
        <w:rPr>
          <w:szCs w:val="24"/>
          <w:u w:val="single"/>
        </w:rPr>
        <w:t xml:space="preserve">cleared of any wrong doing </w:t>
      </w:r>
      <w:r w:rsidRPr="00C05C77">
        <w:rPr>
          <w:szCs w:val="24"/>
        </w:rPr>
        <w:t xml:space="preserve">by the </w:t>
      </w:r>
      <w:r w:rsidRPr="00C05C77">
        <w:rPr>
          <w:szCs w:val="24"/>
          <w:u w:val="single"/>
        </w:rPr>
        <w:t>criminal court means that I should be restored back to my former position within the Police Service.  My dismissal must be declared to have been unlawful.”</w:t>
      </w:r>
      <w:r w:rsidRPr="00C05C77">
        <w:rPr>
          <w:szCs w:val="24"/>
        </w:rPr>
        <w:t xml:space="preserve">  (my emphasis)</w:t>
      </w:r>
    </w:p>
    <w:p w:rsidR="00424633" w:rsidRPr="00C05C77" w:rsidRDefault="00424633" w:rsidP="00C05C77">
      <w:pPr>
        <w:jc w:val="both"/>
        <w:rPr>
          <w:szCs w:val="24"/>
        </w:rPr>
      </w:pPr>
      <w:r w:rsidRPr="00C05C77">
        <w:rPr>
          <w:szCs w:val="24"/>
        </w:rPr>
        <w:tab/>
        <w:t xml:space="preserve">This paragraph represents the </w:t>
      </w:r>
      <w:r w:rsidRPr="00DC5587">
        <w:rPr>
          <w:i/>
          <w:szCs w:val="24"/>
        </w:rPr>
        <w:t>alp</w:t>
      </w:r>
      <w:r w:rsidR="00C05C77" w:rsidRPr="00DC5587">
        <w:rPr>
          <w:i/>
          <w:szCs w:val="24"/>
        </w:rPr>
        <w:t>h</w:t>
      </w:r>
      <w:r w:rsidRPr="00DC5587">
        <w:rPr>
          <w:i/>
          <w:szCs w:val="24"/>
        </w:rPr>
        <w:t>a</w:t>
      </w:r>
      <w:r w:rsidRPr="00C05C77">
        <w:rPr>
          <w:szCs w:val="24"/>
        </w:rPr>
        <w:t xml:space="preserve"> and </w:t>
      </w:r>
      <w:r w:rsidRPr="00DC5587">
        <w:rPr>
          <w:i/>
          <w:szCs w:val="24"/>
        </w:rPr>
        <w:t>omega</w:t>
      </w:r>
      <w:r w:rsidRPr="00C05C77">
        <w:rPr>
          <w:szCs w:val="24"/>
        </w:rPr>
        <w:t xml:space="preserve"> of the applicant’s case.  He believes that facts constituting a criminal offence can never generate a civil wrong or an act of indiscipline.  This view of the </w:t>
      </w:r>
      <w:r w:rsidR="00435B79" w:rsidRPr="00C05C77">
        <w:rPr>
          <w:szCs w:val="24"/>
        </w:rPr>
        <w:t xml:space="preserve">law is </w:t>
      </w:r>
      <w:r w:rsidR="00435B79" w:rsidRPr="00DD3E08">
        <w:rPr>
          <w:szCs w:val="24"/>
        </w:rPr>
        <w:t>p</w:t>
      </w:r>
      <w:r w:rsidR="00C05C77" w:rsidRPr="00DD3E08">
        <w:rPr>
          <w:szCs w:val="24"/>
        </w:rPr>
        <w:t>a</w:t>
      </w:r>
      <w:r w:rsidR="00DC5587">
        <w:rPr>
          <w:szCs w:val="24"/>
        </w:rPr>
        <w:t>tently</w:t>
      </w:r>
      <w:r w:rsidR="00435B79" w:rsidRPr="00C05C77">
        <w:rPr>
          <w:szCs w:val="24"/>
        </w:rPr>
        <w:t xml:space="preserve"> wrong.  Discipline is the cornerstone of the uniformed forces.  Without it the entire system is rendered ineffective with dire consequences to the country and its citizens.</w:t>
      </w:r>
    </w:p>
    <w:p w:rsidR="00435B79" w:rsidRPr="00C05C77" w:rsidRDefault="00435B79" w:rsidP="00C05C77">
      <w:pPr>
        <w:ind w:firstLine="720"/>
        <w:jc w:val="both"/>
        <w:rPr>
          <w:szCs w:val="24"/>
        </w:rPr>
      </w:pPr>
      <w:r w:rsidRPr="00C05C77">
        <w:rPr>
          <w:szCs w:val="24"/>
        </w:rPr>
        <w:t>In the circumstances, I come to the conclusion that this is not a proper case for the exercise of my discretion to grant the declaratory order sough</w:t>
      </w:r>
      <w:r w:rsidR="00C05C77" w:rsidRPr="00C05C77">
        <w:rPr>
          <w:szCs w:val="24"/>
        </w:rPr>
        <w:t>t</w:t>
      </w:r>
      <w:r w:rsidRPr="00C05C77">
        <w:rPr>
          <w:szCs w:val="24"/>
        </w:rPr>
        <w:t xml:space="preserve"> by the applicant as his case fails on legal principles and is devoid of merit.</w:t>
      </w:r>
    </w:p>
    <w:p w:rsidR="00435B79" w:rsidRPr="00C05C77" w:rsidRDefault="00435B79" w:rsidP="00C05C77">
      <w:pPr>
        <w:jc w:val="both"/>
        <w:rPr>
          <w:szCs w:val="24"/>
        </w:rPr>
      </w:pPr>
      <w:r w:rsidRPr="00C05C77">
        <w:rPr>
          <w:szCs w:val="24"/>
        </w:rPr>
        <w:tab/>
        <w:t>Accordingly, the application is dismissed with no order</w:t>
      </w:r>
      <w:r w:rsidR="00DC5587">
        <w:rPr>
          <w:szCs w:val="24"/>
        </w:rPr>
        <w:t xml:space="preserve"> as</w:t>
      </w:r>
      <w:r w:rsidRPr="00C05C77">
        <w:rPr>
          <w:szCs w:val="24"/>
        </w:rPr>
        <w:t xml:space="preserve"> to costs.</w:t>
      </w:r>
    </w:p>
    <w:p w:rsidR="00435B79" w:rsidRDefault="00435B79" w:rsidP="00C05C77">
      <w:pPr>
        <w:jc w:val="both"/>
        <w:rPr>
          <w:szCs w:val="24"/>
        </w:rPr>
      </w:pPr>
    </w:p>
    <w:p w:rsidR="00C05C77" w:rsidRPr="00C05C77" w:rsidRDefault="00C05C77" w:rsidP="00C05C77">
      <w:pPr>
        <w:jc w:val="both"/>
        <w:rPr>
          <w:szCs w:val="24"/>
        </w:rPr>
      </w:pPr>
    </w:p>
    <w:p w:rsidR="00435B79" w:rsidRPr="00C05C77" w:rsidRDefault="00435B79" w:rsidP="00C05C77">
      <w:pPr>
        <w:jc w:val="both"/>
        <w:rPr>
          <w:szCs w:val="24"/>
        </w:rPr>
      </w:pPr>
      <w:r w:rsidRPr="00C05C77">
        <w:rPr>
          <w:i/>
          <w:szCs w:val="24"/>
        </w:rPr>
        <w:t>Civil Division of the Attorney General’s Office</w:t>
      </w:r>
      <w:r w:rsidRPr="00C05C77">
        <w:rPr>
          <w:szCs w:val="24"/>
        </w:rPr>
        <w:t xml:space="preserve"> respondents’ legal practitioners</w:t>
      </w:r>
    </w:p>
    <w:sectPr w:rsidR="00435B79" w:rsidRPr="00C05C77"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F73" w:rsidRDefault="00391F73" w:rsidP="00C05C77">
      <w:pPr>
        <w:spacing w:before="0" w:after="0" w:line="240" w:lineRule="auto"/>
      </w:pPr>
      <w:r>
        <w:separator/>
      </w:r>
    </w:p>
  </w:endnote>
  <w:endnote w:type="continuationSeparator" w:id="1">
    <w:p w:rsidR="00391F73" w:rsidRDefault="00391F73" w:rsidP="00C05C7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F73" w:rsidRDefault="00391F73" w:rsidP="00C05C77">
      <w:pPr>
        <w:spacing w:before="0" w:after="0" w:line="240" w:lineRule="auto"/>
      </w:pPr>
      <w:r>
        <w:separator/>
      </w:r>
    </w:p>
  </w:footnote>
  <w:footnote w:type="continuationSeparator" w:id="1">
    <w:p w:rsidR="00391F73" w:rsidRDefault="00391F73" w:rsidP="00C05C7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42948"/>
      <w:docPartObj>
        <w:docPartGallery w:val="Page Numbers (Top of Page)"/>
        <w:docPartUnique/>
      </w:docPartObj>
    </w:sdtPr>
    <w:sdtContent>
      <w:p w:rsidR="00C05C77" w:rsidRDefault="00C12EEE">
        <w:pPr>
          <w:pStyle w:val="Header"/>
          <w:jc w:val="right"/>
        </w:pPr>
        <w:fldSimple w:instr=" PAGE   \* MERGEFORMAT ">
          <w:r w:rsidR="00DC5587">
            <w:rPr>
              <w:noProof/>
            </w:rPr>
            <w:t>9</w:t>
          </w:r>
        </w:fldSimple>
      </w:p>
      <w:p w:rsidR="00C05C77" w:rsidRDefault="00C05C77" w:rsidP="00C05C77">
        <w:pPr>
          <w:pStyle w:val="NoSpacing"/>
          <w:ind w:left="7920"/>
        </w:pPr>
        <w:r>
          <w:t xml:space="preserve">      HB 138/19</w:t>
        </w:r>
      </w:p>
      <w:p w:rsidR="00C05C77" w:rsidRDefault="00C05C77" w:rsidP="00C05C77">
        <w:pPr>
          <w:pStyle w:val="NoSpacing"/>
          <w:ind w:left="7920"/>
        </w:pPr>
        <w:r>
          <w:t xml:space="preserve">    HC 1468/17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017C0"/>
    <w:multiLevelType w:val="hybridMultilevel"/>
    <w:tmpl w:val="7C9E5752"/>
    <w:lvl w:ilvl="0" w:tplc="1A14B4B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7333F8"/>
    <w:multiLevelType w:val="hybridMultilevel"/>
    <w:tmpl w:val="8F2874C0"/>
    <w:lvl w:ilvl="0" w:tplc="AEA68884">
      <w:start w:val="2"/>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297F2FFD"/>
    <w:multiLevelType w:val="hybridMultilevel"/>
    <w:tmpl w:val="04CC579E"/>
    <w:lvl w:ilvl="0" w:tplc="7B5E3FC0">
      <w:start w:val="2"/>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59054FAB"/>
    <w:multiLevelType w:val="hybridMultilevel"/>
    <w:tmpl w:val="E3F84DC8"/>
    <w:lvl w:ilvl="0" w:tplc="27D230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3489"/>
    <w:rsid w:val="000031A4"/>
    <w:rsid w:val="000153FD"/>
    <w:rsid w:val="000D588B"/>
    <w:rsid w:val="001141FA"/>
    <w:rsid w:val="00175BA5"/>
    <w:rsid w:val="001D126B"/>
    <w:rsid w:val="002C7F8A"/>
    <w:rsid w:val="002D2A2E"/>
    <w:rsid w:val="00314906"/>
    <w:rsid w:val="00321D44"/>
    <w:rsid w:val="00333489"/>
    <w:rsid w:val="00391F73"/>
    <w:rsid w:val="003A3365"/>
    <w:rsid w:val="003E5BAA"/>
    <w:rsid w:val="00424633"/>
    <w:rsid w:val="00435B79"/>
    <w:rsid w:val="00453550"/>
    <w:rsid w:val="00477B02"/>
    <w:rsid w:val="00510F0B"/>
    <w:rsid w:val="0054317D"/>
    <w:rsid w:val="0068662E"/>
    <w:rsid w:val="006A03C9"/>
    <w:rsid w:val="00701C30"/>
    <w:rsid w:val="007B00E8"/>
    <w:rsid w:val="007B49A6"/>
    <w:rsid w:val="007D0B26"/>
    <w:rsid w:val="007D2790"/>
    <w:rsid w:val="008009C8"/>
    <w:rsid w:val="00803149"/>
    <w:rsid w:val="00811435"/>
    <w:rsid w:val="008329F5"/>
    <w:rsid w:val="008A7672"/>
    <w:rsid w:val="008C3209"/>
    <w:rsid w:val="00913EF9"/>
    <w:rsid w:val="00962BEF"/>
    <w:rsid w:val="009A0D68"/>
    <w:rsid w:val="009E5C1A"/>
    <w:rsid w:val="00A50BC8"/>
    <w:rsid w:val="00B52A69"/>
    <w:rsid w:val="00B708B5"/>
    <w:rsid w:val="00C05C77"/>
    <w:rsid w:val="00C12EEE"/>
    <w:rsid w:val="00C61900"/>
    <w:rsid w:val="00C62290"/>
    <w:rsid w:val="00C74D63"/>
    <w:rsid w:val="00C8745E"/>
    <w:rsid w:val="00CE7FD1"/>
    <w:rsid w:val="00D20B4C"/>
    <w:rsid w:val="00D42035"/>
    <w:rsid w:val="00DC5587"/>
    <w:rsid w:val="00DD3E08"/>
    <w:rsid w:val="00E10C27"/>
    <w:rsid w:val="00F54C87"/>
    <w:rsid w:val="00F56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C05C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05C77"/>
    <w:rPr>
      <w:rFonts w:ascii="Times New Roman" w:hAnsi="Times New Roman"/>
      <w:sz w:val="24"/>
    </w:rPr>
  </w:style>
  <w:style w:type="paragraph" w:styleId="Footer">
    <w:name w:val="footer"/>
    <w:basedOn w:val="Normal"/>
    <w:link w:val="FooterChar"/>
    <w:uiPriority w:val="99"/>
    <w:semiHidden/>
    <w:unhideWhenUsed/>
    <w:rsid w:val="00C05C7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05C7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sabawu</dc:creator>
  <cp:lastModifiedBy>sabawu</cp:lastModifiedBy>
  <cp:revision>11</cp:revision>
  <cp:lastPrinted>2019-09-11T09:54:00Z</cp:lastPrinted>
  <dcterms:created xsi:type="dcterms:W3CDTF">2019-09-10T07:40:00Z</dcterms:created>
  <dcterms:modified xsi:type="dcterms:W3CDTF">2019-09-11T09:55:00Z</dcterms:modified>
</cp:coreProperties>
</file>