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AA4716">
      <w:pPr>
        <w:spacing w:after="0" w:line="24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041967">
        <w:rPr>
          <w:rFonts w:ascii="Tahoma" w:hAnsi="Tahoma" w:cs="Tahoma"/>
          <w:b/>
          <w:sz w:val="24"/>
          <w:szCs w:val="24"/>
        </w:rPr>
        <w:t>NO.</w:t>
      </w:r>
      <w:proofErr w:type="gramEnd"/>
      <w:r w:rsidR="00041967">
        <w:rPr>
          <w:rFonts w:ascii="Tahoma" w:hAnsi="Tahoma" w:cs="Tahoma"/>
          <w:b/>
          <w:sz w:val="24"/>
          <w:szCs w:val="24"/>
        </w:rPr>
        <w:t xml:space="preserve"> LC/H/</w:t>
      </w:r>
      <w:r w:rsidR="001064CF">
        <w:rPr>
          <w:rFonts w:ascii="Tahoma" w:hAnsi="Tahoma" w:cs="Tahoma"/>
          <w:b/>
          <w:sz w:val="24"/>
          <w:szCs w:val="24"/>
        </w:rPr>
        <w:t>64</w:t>
      </w:r>
      <w:r w:rsidR="00041967">
        <w:rPr>
          <w:rFonts w:ascii="Tahoma" w:hAnsi="Tahoma" w:cs="Tahoma"/>
          <w:b/>
          <w:sz w:val="24"/>
          <w:szCs w:val="24"/>
        </w:rPr>
        <w:t>/2020</w:t>
      </w:r>
    </w:p>
    <w:p w:rsidR="00AA4716" w:rsidRPr="00DF3B3D" w:rsidRDefault="002D1FF8" w:rsidP="00AA4716">
      <w:pPr>
        <w:spacing w:after="0" w:line="240" w:lineRule="auto"/>
        <w:jc w:val="both"/>
        <w:rPr>
          <w:rFonts w:ascii="Tahoma" w:hAnsi="Tahoma" w:cs="Tahoma"/>
          <w:b/>
          <w:sz w:val="24"/>
          <w:szCs w:val="24"/>
        </w:rPr>
      </w:pPr>
      <w:r>
        <w:rPr>
          <w:rFonts w:ascii="Tahoma" w:hAnsi="Tahoma" w:cs="Tahoma"/>
          <w:b/>
          <w:sz w:val="24"/>
          <w:szCs w:val="24"/>
        </w:rPr>
        <w:t>HARARE</w:t>
      </w:r>
      <w:r w:rsidR="006973EE">
        <w:rPr>
          <w:rFonts w:ascii="Tahoma" w:hAnsi="Tahoma" w:cs="Tahoma"/>
          <w:b/>
          <w:sz w:val="24"/>
          <w:szCs w:val="24"/>
        </w:rPr>
        <w:t xml:space="preserve">, </w:t>
      </w:r>
      <w:r w:rsidR="00E976D7">
        <w:rPr>
          <w:rFonts w:ascii="Tahoma" w:hAnsi="Tahoma" w:cs="Tahoma"/>
          <w:b/>
          <w:sz w:val="24"/>
          <w:szCs w:val="24"/>
        </w:rPr>
        <w:t>3 FEBRUARY</w:t>
      </w:r>
      <w:r w:rsidR="00041967">
        <w:rPr>
          <w:rFonts w:ascii="Tahoma" w:hAnsi="Tahoma" w:cs="Tahoma"/>
          <w:b/>
          <w:sz w:val="24"/>
          <w:szCs w:val="24"/>
        </w:rPr>
        <w:t>, 2020</w:t>
      </w:r>
      <w:r w:rsidR="004E5BCA" w:rsidRPr="00DF3B3D">
        <w:rPr>
          <w:rFonts w:ascii="Tahoma" w:hAnsi="Tahoma" w:cs="Tahoma"/>
          <w:b/>
          <w:sz w:val="24"/>
          <w:szCs w:val="24"/>
        </w:rPr>
        <w:tab/>
      </w:r>
      <w:r w:rsidR="004E5BCA" w:rsidRPr="00DF3B3D">
        <w:rPr>
          <w:rFonts w:ascii="Tahoma" w:hAnsi="Tahoma" w:cs="Tahoma"/>
          <w:b/>
          <w:sz w:val="24"/>
          <w:szCs w:val="24"/>
        </w:rPr>
        <w:tab/>
      </w:r>
      <w:r w:rsidR="006973EE">
        <w:rPr>
          <w:rFonts w:ascii="Tahoma" w:hAnsi="Tahoma" w:cs="Tahoma"/>
          <w:b/>
          <w:sz w:val="24"/>
          <w:szCs w:val="24"/>
        </w:rPr>
        <w:t xml:space="preserve">   </w:t>
      </w:r>
      <w:r w:rsidR="0069473E">
        <w:rPr>
          <w:rFonts w:ascii="Tahoma" w:hAnsi="Tahoma" w:cs="Tahoma"/>
          <w:b/>
          <w:sz w:val="24"/>
          <w:szCs w:val="24"/>
        </w:rPr>
        <w:t xml:space="preserve">          </w:t>
      </w:r>
      <w:r w:rsidR="006973EE">
        <w:rPr>
          <w:rFonts w:ascii="Tahoma" w:hAnsi="Tahoma" w:cs="Tahoma"/>
          <w:b/>
          <w:sz w:val="24"/>
          <w:szCs w:val="24"/>
        </w:rPr>
        <w:t xml:space="preserve">  </w:t>
      </w:r>
      <w:r w:rsidR="00041967">
        <w:rPr>
          <w:rFonts w:ascii="Tahoma" w:hAnsi="Tahoma" w:cs="Tahoma"/>
          <w:b/>
          <w:sz w:val="24"/>
          <w:szCs w:val="24"/>
        </w:rPr>
        <w:t>CASE NO. LC/H/</w:t>
      </w:r>
      <w:r w:rsidR="00E976D7">
        <w:rPr>
          <w:rFonts w:ascii="Tahoma" w:hAnsi="Tahoma" w:cs="Tahoma"/>
          <w:b/>
          <w:sz w:val="24"/>
          <w:szCs w:val="24"/>
        </w:rPr>
        <w:t>LRA/175/19</w:t>
      </w:r>
    </w:p>
    <w:p w:rsidR="00AA4716" w:rsidRPr="00DF3B3D" w:rsidRDefault="001064CF" w:rsidP="00AA4716">
      <w:pPr>
        <w:spacing w:after="0" w:line="240" w:lineRule="auto"/>
        <w:jc w:val="both"/>
        <w:rPr>
          <w:rFonts w:ascii="Tahoma" w:hAnsi="Tahoma" w:cs="Tahoma"/>
          <w:b/>
          <w:sz w:val="24"/>
          <w:szCs w:val="24"/>
        </w:rPr>
      </w:pPr>
      <w:r>
        <w:rPr>
          <w:rFonts w:ascii="Tahoma" w:hAnsi="Tahoma" w:cs="Tahoma"/>
          <w:b/>
          <w:sz w:val="24"/>
          <w:szCs w:val="24"/>
        </w:rPr>
        <w:t>AND 28 FEBRUARY</w:t>
      </w:r>
      <w:r w:rsidR="00925533">
        <w:rPr>
          <w:rFonts w:ascii="Tahoma" w:hAnsi="Tahoma" w:cs="Tahoma"/>
          <w:b/>
          <w:sz w:val="24"/>
          <w:szCs w:val="24"/>
        </w:rPr>
        <w:t xml:space="preserve">, </w:t>
      </w:r>
      <w:r w:rsidR="00B81811">
        <w:rPr>
          <w:rFonts w:ascii="Tahoma" w:hAnsi="Tahoma" w:cs="Tahoma"/>
          <w:b/>
          <w:sz w:val="24"/>
          <w:szCs w:val="24"/>
        </w:rPr>
        <w:t>2020</w:t>
      </w:r>
    </w:p>
    <w:p w:rsidR="00AA4716" w:rsidRPr="00DF3B3D" w:rsidRDefault="00AA4716" w:rsidP="00AA4716">
      <w:pPr>
        <w:spacing w:after="0" w:line="240" w:lineRule="auto"/>
        <w:jc w:val="both"/>
        <w:rPr>
          <w:rFonts w:ascii="Tahoma" w:hAnsi="Tahoma" w:cs="Tahoma"/>
          <w:b/>
          <w:sz w:val="24"/>
          <w:szCs w:val="24"/>
        </w:rPr>
      </w:pPr>
    </w:p>
    <w:p w:rsidR="00AA4716" w:rsidRPr="00DF3B3D" w:rsidRDefault="00AA4716" w:rsidP="00AA4716">
      <w:pPr>
        <w:spacing w:after="0" w:line="240" w:lineRule="auto"/>
        <w:jc w:val="both"/>
        <w:rPr>
          <w:rFonts w:ascii="Tahoma" w:hAnsi="Tahoma" w:cs="Tahoma"/>
          <w:b/>
          <w:sz w:val="24"/>
          <w:szCs w:val="24"/>
        </w:rPr>
      </w:pPr>
    </w:p>
    <w:p w:rsidR="004F2711" w:rsidRDefault="00E976D7" w:rsidP="002D1FF8">
      <w:pPr>
        <w:spacing w:after="0" w:line="276" w:lineRule="auto"/>
        <w:jc w:val="both"/>
        <w:rPr>
          <w:rFonts w:ascii="Tahoma" w:hAnsi="Tahoma" w:cs="Tahoma"/>
          <w:b/>
          <w:sz w:val="24"/>
          <w:szCs w:val="24"/>
        </w:rPr>
      </w:pPr>
      <w:r>
        <w:rPr>
          <w:rFonts w:ascii="Tahoma" w:hAnsi="Tahoma" w:cs="Tahoma"/>
          <w:b/>
          <w:sz w:val="24"/>
          <w:szCs w:val="24"/>
        </w:rPr>
        <w:t>LETWIN SIGAUKE N.O.</w:t>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5D7911">
        <w:rPr>
          <w:rFonts w:ascii="Tahoma" w:hAnsi="Tahoma" w:cs="Tahoma"/>
          <w:b/>
          <w:sz w:val="24"/>
          <w:szCs w:val="24"/>
        </w:rPr>
        <w:t>Applic</w:t>
      </w:r>
      <w:r w:rsidR="007D0472">
        <w:rPr>
          <w:rFonts w:ascii="Tahoma" w:hAnsi="Tahoma" w:cs="Tahoma"/>
          <w:b/>
          <w:sz w:val="24"/>
          <w:szCs w:val="24"/>
        </w:rPr>
        <w:t>ant</w:t>
      </w:r>
    </w:p>
    <w:p w:rsidR="004F2711" w:rsidRDefault="004F2711" w:rsidP="002D1FF8">
      <w:pPr>
        <w:spacing w:after="0" w:line="276" w:lineRule="auto"/>
        <w:jc w:val="both"/>
        <w:rPr>
          <w:rFonts w:ascii="Tahoma" w:hAnsi="Tahoma" w:cs="Tahoma"/>
          <w:b/>
          <w:sz w:val="24"/>
          <w:szCs w:val="24"/>
        </w:rPr>
      </w:pPr>
    </w:p>
    <w:p w:rsidR="00E976D7" w:rsidRDefault="00E976D7" w:rsidP="002D1FF8">
      <w:pPr>
        <w:spacing w:after="0" w:line="276" w:lineRule="auto"/>
        <w:jc w:val="both"/>
        <w:rPr>
          <w:rFonts w:ascii="Tahoma" w:hAnsi="Tahoma" w:cs="Tahoma"/>
          <w:b/>
          <w:sz w:val="24"/>
          <w:szCs w:val="24"/>
        </w:rPr>
      </w:pPr>
      <w:r>
        <w:rPr>
          <w:rFonts w:ascii="Tahoma" w:hAnsi="Tahoma" w:cs="Tahoma"/>
          <w:b/>
          <w:sz w:val="24"/>
          <w:szCs w:val="24"/>
        </w:rPr>
        <w:t>PROBRANDS</w:t>
      </w:r>
      <w:r w:rsidR="00277D46">
        <w:rPr>
          <w:rFonts w:ascii="Tahoma" w:hAnsi="Tahoma" w:cs="Tahoma"/>
          <w:b/>
          <w:sz w:val="24"/>
          <w:szCs w:val="24"/>
        </w:rPr>
        <w:t xml:space="preserve"> (PVT) LT</w:t>
      </w:r>
      <w:r w:rsidR="005D7911">
        <w:rPr>
          <w:rFonts w:ascii="Tahoma" w:hAnsi="Tahoma" w:cs="Tahoma"/>
          <w:b/>
          <w:sz w:val="24"/>
          <w:szCs w:val="24"/>
        </w:rPr>
        <w:t>D</w:t>
      </w:r>
      <w:r w:rsidR="004C4AAA">
        <w:rPr>
          <w:rFonts w:ascii="Tahoma" w:hAnsi="Tahoma" w:cs="Tahoma"/>
          <w:b/>
          <w:sz w:val="24"/>
          <w:szCs w:val="24"/>
        </w:rPr>
        <w:tab/>
      </w:r>
      <w:r w:rsidR="00277D46">
        <w:rPr>
          <w:rFonts w:ascii="Tahoma" w:hAnsi="Tahoma" w:cs="Tahoma"/>
          <w:b/>
          <w:sz w:val="24"/>
          <w:szCs w:val="24"/>
        </w:rPr>
        <w:tab/>
      </w:r>
      <w:r w:rsidR="004C4AAA">
        <w:rPr>
          <w:rFonts w:ascii="Tahoma" w:hAnsi="Tahoma" w:cs="Tahoma"/>
          <w:b/>
          <w:sz w:val="24"/>
          <w:szCs w:val="24"/>
        </w:rPr>
        <w:tab/>
      </w:r>
      <w:r w:rsidR="004C4AAA">
        <w:rPr>
          <w:rFonts w:ascii="Tahoma" w:hAnsi="Tahoma" w:cs="Tahoma"/>
          <w:b/>
          <w:sz w:val="24"/>
          <w:szCs w:val="24"/>
        </w:rPr>
        <w:tab/>
      </w:r>
      <w:r w:rsidR="00C319EC">
        <w:rPr>
          <w:rFonts w:ascii="Tahoma" w:hAnsi="Tahoma" w:cs="Tahoma"/>
          <w:b/>
          <w:sz w:val="24"/>
          <w:szCs w:val="24"/>
        </w:rPr>
        <w:tab/>
      </w:r>
      <w:r w:rsidR="00041967">
        <w:rPr>
          <w:rFonts w:ascii="Tahoma" w:hAnsi="Tahoma" w:cs="Tahoma"/>
          <w:b/>
          <w:sz w:val="24"/>
          <w:szCs w:val="24"/>
        </w:rPr>
        <w:tab/>
      </w:r>
      <w:r>
        <w:rPr>
          <w:rFonts w:ascii="Tahoma" w:hAnsi="Tahoma" w:cs="Tahoma"/>
          <w:b/>
          <w:sz w:val="24"/>
          <w:szCs w:val="24"/>
        </w:rPr>
        <w:tab/>
        <w:t>1</w:t>
      </w:r>
      <w:r w:rsidRPr="00E976D7">
        <w:rPr>
          <w:rFonts w:ascii="Tahoma" w:hAnsi="Tahoma" w:cs="Tahoma"/>
          <w:b/>
          <w:sz w:val="24"/>
          <w:szCs w:val="24"/>
          <w:vertAlign w:val="superscript"/>
        </w:rPr>
        <w:t>st</w:t>
      </w:r>
      <w:r>
        <w:rPr>
          <w:rFonts w:ascii="Tahoma" w:hAnsi="Tahoma" w:cs="Tahoma"/>
          <w:b/>
          <w:sz w:val="24"/>
          <w:szCs w:val="24"/>
        </w:rPr>
        <w:t xml:space="preserve"> </w:t>
      </w:r>
      <w:r w:rsidR="004F2711">
        <w:rPr>
          <w:rFonts w:ascii="Tahoma" w:hAnsi="Tahoma" w:cs="Tahoma"/>
          <w:b/>
          <w:sz w:val="24"/>
          <w:szCs w:val="24"/>
        </w:rPr>
        <w:t>Respondent</w:t>
      </w:r>
      <w:r w:rsidR="00283F6F">
        <w:rPr>
          <w:rFonts w:ascii="Tahoma" w:hAnsi="Tahoma" w:cs="Tahoma"/>
          <w:b/>
          <w:sz w:val="24"/>
          <w:szCs w:val="24"/>
        </w:rPr>
        <w:tab/>
      </w:r>
    </w:p>
    <w:p w:rsidR="00E976D7" w:rsidRDefault="00E976D7" w:rsidP="002D1FF8">
      <w:pPr>
        <w:spacing w:after="0" w:line="276" w:lineRule="auto"/>
        <w:jc w:val="both"/>
        <w:rPr>
          <w:rFonts w:ascii="Tahoma" w:hAnsi="Tahoma" w:cs="Tahoma"/>
          <w:b/>
          <w:sz w:val="24"/>
          <w:szCs w:val="24"/>
        </w:rPr>
      </w:pPr>
    </w:p>
    <w:p w:rsidR="00E976D7" w:rsidRDefault="00E976D7" w:rsidP="002D1FF8">
      <w:pPr>
        <w:spacing w:after="0" w:line="276" w:lineRule="auto"/>
        <w:jc w:val="both"/>
        <w:rPr>
          <w:rFonts w:ascii="Tahoma" w:hAnsi="Tahoma" w:cs="Tahoma"/>
          <w:b/>
          <w:sz w:val="24"/>
          <w:szCs w:val="24"/>
        </w:rPr>
      </w:pPr>
      <w:r>
        <w:rPr>
          <w:rFonts w:ascii="Tahoma" w:hAnsi="Tahoma" w:cs="Tahoma"/>
          <w:b/>
          <w:sz w:val="24"/>
          <w:szCs w:val="24"/>
        </w:rPr>
        <w:t>GEORGE KAPENZI</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E976D7">
        <w:rPr>
          <w:rFonts w:ascii="Tahoma" w:hAnsi="Tahoma" w:cs="Tahoma"/>
          <w:b/>
          <w:sz w:val="24"/>
          <w:szCs w:val="24"/>
          <w:vertAlign w:val="superscript"/>
        </w:rPr>
        <w:t>nd</w:t>
      </w:r>
      <w:r>
        <w:rPr>
          <w:rFonts w:ascii="Tahoma" w:hAnsi="Tahoma" w:cs="Tahoma"/>
          <w:b/>
          <w:sz w:val="24"/>
          <w:szCs w:val="24"/>
        </w:rPr>
        <w:t xml:space="preserve"> Respondent</w:t>
      </w:r>
    </w:p>
    <w:p w:rsidR="00E976D7" w:rsidRDefault="00E976D7" w:rsidP="002D1FF8">
      <w:pPr>
        <w:spacing w:after="0" w:line="276" w:lineRule="auto"/>
        <w:jc w:val="both"/>
        <w:rPr>
          <w:rFonts w:ascii="Tahoma" w:hAnsi="Tahoma" w:cs="Tahoma"/>
          <w:b/>
          <w:sz w:val="24"/>
          <w:szCs w:val="24"/>
        </w:rPr>
      </w:pPr>
    </w:p>
    <w:p w:rsidR="00283F6F" w:rsidRDefault="00283F6F" w:rsidP="002D1FF8">
      <w:pPr>
        <w:spacing w:after="0" w:line="276"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AA4716" w:rsidRDefault="00AA4716" w:rsidP="002D1FF8">
      <w:pPr>
        <w:spacing w:after="0" w:line="276" w:lineRule="auto"/>
        <w:jc w:val="both"/>
        <w:rPr>
          <w:rFonts w:ascii="Tahoma" w:hAnsi="Tahoma" w:cs="Tahoma"/>
          <w:b/>
          <w:sz w:val="24"/>
          <w:szCs w:val="24"/>
        </w:rPr>
      </w:pPr>
      <w:r w:rsidRPr="00DF3B3D">
        <w:rPr>
          <w:rFonts w:ascii="Tahoma" w:hAnsi="Tahoma" w:cs="Tahoma"/>
          <w:b/>
          <w:sz w:val="24"/>
          <w:szCs w:val="24"/>
        </w:rPr>
        <w:t xml:space="preserve">Before The Honorable G </w:t>
      </w:r>
      <w:proofErr w:type="spellStart"/>
      <w:r w:rsidRPr="00DF3B3D">
        <w:rPr>
          <w:rFonts w:ascii="Tahoma" w:hAnsi="Tahoma" w:cs="Tahoma"/>
          <w:b/>
          <w:sz w:val="24"/>
          <w:szCs w:val="24"/>
        </w:rPr>
        <w:t>Musariri</w:t>
      </w:r>
      <w:proofErr w:type="spellEnd"/>
      <w:r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Pr="00DF3B3D" w:rsidRDefault="00AA4716" w:rsidP="00AA4716">
      <w:pPr>
        <w:spacing w:after="0" w:line="360" w:lineRule="auto"/>
        <w:jc w:val="both"/>
        <w:rPr>
          <w:rFonts w:ascii="Tahoma" w:hAnsi="Tahoma" w:cs="Tahoma"/>
          <w:sz w:val="24"/>
          <w:szCs w:val="24"/>
        </w:rPr>
      </w:pPr>
      <w:r w:rsidRPr="00DF3B3D">
        <w:rPr>
          <w:rFonts w:ascii="Tahoma" w:hAnsi="Tahoma" w:cs="Tahoma"/>
          <w:sz w:val="24"/>
          <w:szCs w:val="24"/>
        </w:rPr>
        <w:t xml:space="preserve">For </w:t>
      </w:r>
      <w:r w:rsidR="00E976D7">
        <w:rPr>
          <w:rFonts w:ascii="Tahoma" w:hAnsi="Tahoma" w:cs="Tahoma"/>
          <w:sz w:val="24"/>
          <w:szCs w:val="24"/>
        </w:rPr>
        <w:t>Applicant:</w:t>
      </w:r>
      <w:r w:rsidR="005D7911">
        <w:rPr>
          <w:rFonts w:ascii="Tahoma" w:hAnsi="Tahoma" w:cs="Tahoma"/>
          <w:sz w:val="24"/>
          <w:szCs w:val="24"/>
        </w:rPr>
        <w:tab/>
      </w:r>
      <w:r w:rsidRPr="00DF3B3D">
        <w:rPr>
          <w:rFonts w:ascii="Tahoma" w:hAnsi="Tahoma" w:cs="Tahoma"/>
          <w:sz w:val="24"/>
          <w:szCs w:val="24"/>
        </w:rPr>
        <w:tab/>
      </w:r>
      <w:r w:rsidR="00C319EC">
        <w:rPr>
          <w:rFonts w:ascii="Tahoma" w:hAnsi="Tahoma" w:cs="Tahoma"/>
          <w:sz w:val="24"/>
          <w:szCs w:val="24"/>
        </w:rPr>
        <w:tab/>
      </w:r>
      <w:proofErr w:type="spellStart"/>
      <w:r w:rsidR="00E976D7">
        <w:rPr>
          <w:rFonts w:ascii="Tahoma" w:hAnsi="Tahoma" w:cs="Tahoma"/>
          <w:sz w:val="24"/>
          <w:szCs w:val="24"/>
        </w:rPr>
        <w:t>Ms</w:t>
      </w:r>
      <w:proofErr w:type="spellEnd"/>
      <w:r w:rsidR="00E976D7">
        <w:rPr>
          <w:rFonts w:ascii="Tahoma" w:hAnsi="Tahoma" w:cs="Tahoma"/>
          <w:sz w:val="24"/>
          <w:szCs w:val="24"/>
        </w:rPr>
        <w:t xml:space="preserve"> L. </w:t>
      </w:r>
      <w:proofErr w:type="spellStart"/>
      <w:r w:rsidR="00E976D7">
        <w:rPr>
          <w:rFonts w:ascii="Tahoma" w:hAnsi="Tahoma" w:cs="Tahoma"/>
          <w:sz w:val="24"/>
          <w:szCs w:val="24"/>
        </w:rPr>
        <w:t>Sigauke</w:t>
      </w:r>
      <w:proofErr w:type="spellEnd"/>
      <w:r w:rsidR="004C4AAA">
        <w:rPr>
          <w:rFonts w:ascii="Tahoma" w:hAnsi="Tahoma" w:cs="Tahoma"/>
          <w:sz w:val="24"/>
          <w:szCs w:val="24"/>
        </w:rPr>
        <w:t>,</w:t>
      </w:r>
      <w:r w:rsidR="0030383B">
        <w:rPr>
          <w:rFonts w:ascii="Tahoma" w:hAnsi="Tahoma" w:cs="Tahoma"/>
          <w:sz w:val="24"/>
          <w:szCs w:val="24"/>
        </w:rPr>
        <w:t xml:space="preserve"> </w:t>
      </w:r>
      <w:r w:rsidR="005D7911">
        <w:rPr>
          <w:rFonts w:ascii="Tahoma" w:hAnsi="Tahoma" w:cs="Tahoma"/>
          <w:sz w:val="24"/>
          <w:szCs w:val="24"/>
        </w:rPr>
        <w:t>Applicant</w:t>
      </w:r>
    </w:p>
    <w:p w:rsidR="00AA4716" w:rsidRDefault="004F2711" w:rsidP="004F2711">
      <w:pPr>
        <w:spacing w:after="0" w:line="360" w:lineRule="auto"/>
        <w:jc w:val="both"/>
        <w:rPr>
          <w:rFonts w:ascii="Tahoma" w:hAnsi="Tahoma" w:cs="Tahoma"/>
          <w:sz w:val="24"/>
          <w:szCs w:val="24"/>
        </w:rPr>
      </w:pPr>
      <w:r>
        <w:rPr>
          <w:rFonts w:ascii="Tahoma" w:hAnsi="Tahoma" w:cs="Tahoma"/>
          <w:sz w:val="24"/>
          <w:szCs w:val="24"/>
        </w:rPr>
        <w:t xml:space="preserve">For </w:t>
      </w:r>
      <w:r w:rsidR="00E976D7">
        <w:rPr>
          <w:rFonts w:ascii="Tahoma" w:hAnsi="Tahoma" w:cs="Tahoma"/>
          <w:sz w:val="24"/>
          <w:szCs w:val="24"/>
        </w:rPr>
        <w:t>1</w:t>
      </w:r>
      <w:r w:rsidR="00E976D7" w:rsidRPr="00E976D7">
        <w:rPr>
          <w:rFonts w:ascii="Tahoma" w:hAnsi="Tahoma" w:cs="Tahoma"/>
          <w:sz w:val="24"/>
          <w:szCs w:val="24"/>
          <w:vertAlign w:val="superscript"/>
        </w:rPr>
        <w:t>st</w:t>
      </w:r>
      <w:r w:rsidR="00E976D7">
        <w:rPr>
          <w:rFonts w:ascii="Tahoma" w:hAnsi="Tahoma" w:cs="Tahoma"/>
          <w:sz w:val="24"/>
          <w:szCs w:val="24"/>
        </w:rPr>
        <w:t xml:space="preserve"> </w:t>
      </w:r>
      <w:r>
        <w:rPr>
          <w:rFonts w:ascii="Tahoma" w:hAnsi="Tahoma" w:cs="Tahoma"/>
          <w:sz w:val="24"/>
          <w:szCs w:val="24"/>
        </w:rPr>
        <w:t>Respondent</w:t>
      </w:r>
      <w:r w:rsidR="00E976D7">
        <w:rPr>
          <w:rFonts w:ascii="Tahoma" w:hAnsi="Tahoma" w:cs="Tahoma"/>
          <w:sz w:val="24"/>
          <w:szCs w:val="24"/>
        </w:rPr>
        <w:t>:</w:t>
      </w:r>
      <w:r w:rsidR="00283F6F">
        <w:rPr>
          <w:rFonts w:ascii="Tahoma" w:hAnsi="Tahoma" w:cs="Tahoma"/>
          <w:sz w:val="24"/>
          <w:szCs w:val="24"/>
        </w:rPr>
        <w:tab/>
      </w:r>
      <w:r w:rsidR="00283F6F">
        <w:rPr>
          <w:rFonts w:ascii="Tahoma" w:hAnsi="Tahoma" w:cs="Tahoma"/>
          <w:sz w:val="24"/>
          <w:szCs w:val="24"/>
        </w:rPr>
        <w:tab/>
      </w:r>
      <w:r>
        <w:rPr>
          <w:rFonts w:ascii="Tahoma" w:hAnsi="Tahoma" w:cs="Tahoma"/>
          <w:sz w:val="24"/>
          <w:szCs w:val="24"/>
        </w:rPr>
        <w:tab/>
      </w:r>
      <w:proofErr w:type="spellStart"/>
      <w:r w:rsidR="00E976D7">
        <w:rPr>
          <w:rFonts w:ascii="Tahoma" w:hAnsi="Tahoma" w:cs="Tahoma"/>
          <w:sz w:val="24"/>
          <w:szCs w:val="24"/>
        </w:rPr>
        <w:t>Mr</w:t>
      </w:r>
      <w:proofErr w:type="spellEnd"/>
      <w:r w:rsidR="00E976D7">
        <w:rPr>
          <w:rFonts w:ascii="Tahoma" w:hAnsi="Tahoma" w:cs="Tahoma"/>
          <w:sz w:val="24"/>
          <w:szCs w:val="24"/>
        </w:rPr>
        <w:t xml:space="preserve"> N. </w:t>
      </w:r>
      <w:proofErr w:type="spellStart"/>
      <w:r w:rsidR="00E976D7">
        <w:rPr>
          <w:rFonts w:ascii="Tahoma" w:hAnsi="Tahoma" w:cs="Tahoma"/>
          <w:sz w:val="24"/>
          <w:szCs w:val="24"/>
        </w:rPr>
        <w:t>Chikowore</w:t>
      </w:r>
      <w:proofErr w:type="spellEnd"/>
      <w:r w:rsidR="005D7911">
        <w:rPr>
          <w:rFonts w:ascii="Tahoma" w:hAnsi="Tahoma" w:cs="Tahoma"/>
          <w:sz w:val="24"/>
          <w:szCs w:val="24"/>
        </w:rPr>
        <w:t>, Attorney</w:t>
      </w:r>
    </w:p>
    <w:p w:rsidR="00E976D7" w:rsidRDefault="00E976D7" w:rsidP="004F2711">
      <w:pPr>
        <w:spacing w:after="0" w:line="360" w:lineRule="auto"/>
        <w:jc w:val="both"/>
        <w:rPr>
          <w:rFonts w:ascii="Tahoma" w:hAnsi="Tahoma" w:cs="Tahoma"/>
          <w:sz w:val="24"/>
          <w:szCs w:val="24"/>
        </w:rPr>
      </w:pPr>
      <w:r>
        <w:rPr>
          <w:rFonts w:ascii="Tahoma" w:hAnsi="Tahoma" w:cs="Tahoma"/>
          <w:sz w:val="24"/>
          <w:szCs w:val="24"/>
        </w:rPr>
        <w:t>For 2</w:t>
      </w:r>
      <w:r w:rsidRPr="00E976D7">
        <w:rPr>
          <w:rFonts w:ascii="Tahoma" w:hAnsi="Tahoma" w:cs="Tahoma"/>
          <w:sz w:val="24"/>
          <w:szCs w:val="24"/>
          <w:vertAlign w:val="superscript"/>
        </w:rPr>
        <w:t>nd</w:t>
      </w:r>
      <w:r>
        <w:rPr>
          <w:rFonts w:ascii="Tahoma" w:hAnsi="Tahoma" w:cs="Tahoma"/>
          <w:sz w:val="24"/>
          <w:szCs w:val="24"/>
        </w:rPr>
        <w:t xml:space="preserve"> Respondent:</w:t>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Mr</w:t>
      </w:r>
      <w:proofErr w:type="spellEnd"/>
      <w:r>
        <w:rPr>
          <w:rFonts w:ascii="Tahoma" w:hAnsi="Tahoma" w:cs="Tahoma"/>
          <w:sz w:val="24"/>
          <w:szCs w:val="24"/>
        </w:rPr>
        <w:t xml:space="preserve"> G. </w:t>
      </w:r>
      <w:proofErr w:type="spellStart"/>
      <w:r>
        <w:rPr>
          <w:rFonts w:ascii="Tahoma" w:hAnsi="Tahoma" w:cs="Tahoma"/>
          <w:sz w:val="24"/>
          <w:szCs w:val="24"/>
        </w:rPr>
        <w:t>Kapenzi</w:t>
      </w:r>
      <w:proofErr w:type="spellEnd"/>
      <w:r>
        <w:rPr>
          <w:rFonts w:ascii="Tahoma" w:hAnsi="Tahoma" w:cs="Tahoma"/>
          <w:sz w:val="24"/>
          <w:szCs w:val="24"/>
        </w:rPr>
        <w:t>, Respondent</w:t>
      </w:r>
    </w:p>
    <w:p w:rsidR="004F2711" w:rsidRPr="00DF3B3D" w:rsidRDefault="004F2711" w:rsidP="004F2711">
      <w:pPr>
        <w:spacing w:after="0" w:line="360" w:lineRule="auto"/>
        <w:jc w:val="both"/>
        <w:rPr>
          <w:rFonts w:ascii="Tahoma" w:hAnsi="Tahoma" w:cs="Tahoma"/>
          <w:sz w:val="24"/>
          <w:szCs w:val="24"/>
        </w:rPr>
      </w:pPr>
    </w:p>
    <w:p w:rsidR="00AA4716" w:rsidRDefault="00AA4716" w:rsidP="00AA4716">
      <w:pPr>
        <w:spacing w:after="0" w:line="360" w:lineRule="auto"/>
        <w:jc w:val="both"/>
        <w:rPr>
          <w:rFonts w:ascii="Tahoma" w:hAnsi="Tahoma" w:cs="Tahoma"/>
          <w:b/>
          <w:sz w:val="24"/>
          <w:szCs w:val="24"/>
        </w:rPr>
      </w:pPr>
      <w:r w:rsidRPr="00DF3B3D">
        <w:rPr>
          <w:rFonts w:ascii="Tahoma" w:hAnsi="Tahoma" w:cs="Tahoma"/>
          <w:b/>
          <w:sz w:val="24"/>
          <w:szCs w:val="24"/>
        </w:rPr>
        <w:t>MUSARIRI J:</w:t>
      </w:r>
    </w:p>
    <w:p w:rsidR="00AC7A57" w:rsidRDefault="00AC7A57" w:rsidP="00AA4716">
      <w:pPr>
        <w:spacing w:after="0" w:line="360" w:lineRule="auto"/>
        <w:jc w:val="both"/>
        <w:rPr>
          <w:rFonts w:ascii="Tahoma" w:hAnsi="Tahoma" w:cs="Tahoma"/>
          <w:b/>
          <w:sz w:val="24"/>
          <w:szCs w:val="24"/>
        </w:rPr>
      </w:pPr>
    </w:p>
    <w:p w:rsidR="00BF3273" w:rsidRDefault="005D7911" w:rsidP="009E409D">
      <w:pPr>
        <w:spacing w:after="0" w:line="360" w:lineRule="auto"/>
        <w:jc w:val="both"/>
        <w:rPr>
          <w:rFonts w:ascii="Tahoma" w:hAnsi="Tahoma" w:cs="Tahoma"/>
          <w:sz w:val="24"/>
          <w:szCs w:val="24"/>
        </w:rPr>
      </w:pPr>
      <w:r>
        <w:rPr>
          <w:rFonts w:ascii="Tahoma" w:hAnsi="Tahoma" w:cs="Tahoma"/>
          <w:b/>
          <w:sz w:val="24"/>
          <w:szCs w:val="24"/>
        </w:rPr>
        <w:tab/>
      </w:r>
      <w:r>
        <w:rPr>
          <w:rFonts w:ascii="Tahoma" w:hAnsi="Tahoma" w:cs="Tahoma"/>
          <w:b/>
          <w:sz w:val="24"/>
          <w:szCs w:val="24"/>
        </w:rPr>
        <w:tab/>
      </w:r>
      <w:proofErr w:type="gramStart"/>
      <w:r w:rsidR="00456753" w:rsidRPr="00456753">
        <w:rPr>
          <w:rFonts w:ascii="Tahoma" w:hAnsi="Tahoma" w:cs="Tahoma"/>
          <w:sz w:val="24"/>
          <w:szCs w:val="24"/>
        </w:rPr>
        <w:t>On the 1</w:t>
      </w:r>
      <w:r w:rsidR="00456753" w:rsidRPr="00456753">
        <w:rPr>
          <w:rFonts w:ascii="Tahoma" w:hAnsi="Tahoma" w:cs="Tahoma"/>
          <w:sz w:val="24"/>
          <w:szCs w:val="24"/>
          <w:vertAlign w:val="superscript"/>
        </w:rPr>
        <w:t>st</w:t>
      </w:r>
      <w:r w:rsidR="00456753" w:rsidRPr="00456753">
        <w:rPr>
          <w:rFonts w:ascii="Tahoma" w:hAnsi="Tahoma" w:cs="Tahoma"/>
          <w:sz w:val="24"/>
          <w:szCs w:val="24"/>
        </w:rPr>
        <w:t xml:space="preserve"> April 2019</w:t>
      </w:r>
      <w:r w:rsidR="00456753">
        <w:rPr>
          <w:rFonts w:ascii="Tahoma" w:hAnsi="Tahoma" w:cs="Tahoma"/>
          <w:sz w:val="24"/>
          <w:szCs w:val="24"/>
        </w:rPr>
        <w:t xml:space="preserve"> at Harare Applicant, in her capacity as a Labour Officer, issued a ruling.</w:t>
      </w:r>
      <w:proofErr w:type="gramEnd"/>
      <w:r w:rsidR="00456753">
        <w:rPr>
          <w:rFonts w:ascii="Tahoma" w:hAnsi="Tahoma" w:cs="Tahoma"/>
          <w:sz w:val="24"/>
          <w:szCs w:val="24"/>
        </w:rPr>
        <w:t xml:space="preserve"> She ordered the 1</w:t>
      </w:r>
      <w:r w:rsidR="00456753" w:rsidRPr="00456753">
        <w:rPr>
          <w:rFonts w:ascii="Tahoma" w:hAnsi="Tahoma" w:cs="Tahoma"/>
          <w:sz w:val="24"/>
          <w:szCs w:val="24"/>
          <w:vertAlign w:val="superscript"/>
        </w:rPr>
        <w:t>st</w:t>
      </w:r>
      <w:r w:rsidR="00456753">
        <w:rPr>
          <w:rFonts w:ascii="Tahoma" w:hAnsi="Tahoma" w:cs="Tahoma"/>
          <w:sz w:val="24"/>
          <w:szCs w:val="24"/>
        </w:rPr>
        <w:t xml:space="preserve"> Respondent (employer) to pay the 2</w:t>
      </w:r>
      <w:r w:rsidR="00456753" w:rsidRPr="00456753">
        <w:rPr>
          <w:rFonts w:ascii="Tahoma" w:hAnsi="Tahoma" w:cs="Tahoma"/>
          <w:sz w:val="24"/>
          <w:szCs w:val="24"/>
          <w:vertAlign w:val="superscript"/>
        </w:rPr>
        <w:t>nd</w:t>
      </w:r>
      <w:r w:rsidR="00456753">
        <w:rPr>
          <w:rFonts w:ascii="Tahoma" w:hAnsi="Tahoma" w:cs="Tahoma"/>
          <w:sz w:val="24"/>
          <w:szCs w:val="24"/>
        </w:rPr>
        <w:t xml:space="preserve"> Respondent (employee) an amount of </w:t>
      </w:r>
      <w:r w:rsidR="00ED272C">
        <w:rPr>
          <w:rFonts w:ascii="Tahoma" w:hAnsi="Tahoma" w:cs="Tahoma"/>
          <w:b/>
          <w:sz w:val="24"/>
          <w:szCs w:val="24"/>
        </w:rPr>
        <w:t>$</w:t>
      </w:r>
      <w:r w:rsidR="00456753" w:rsidRPr="0002596D">
        <w:rPr>
          <w:rFonts w:ascii="Tahoma" w:hAnsi="Tahoma" w:cs="Tahoma"/>
          <w:b/>
          <w:sz w:val="24"/>
          <w:szCs w:val="24"/>
        </w:rPr>
        <w:t>3 382-50</w:t>
      </w:r>
      <w:r w:rsidR="00456753">
        <w:rPr>
          <w:rFonts w:ascii="Tahoma" w:hAnsi="Tahoma" w:cs="Tahoma"/>
          <w:sz w:val="24"/>
          <w:szCs w:val="24"/>
        </w:rPr>
        <w:t xml:space="preserve"> in respect of gratuity upon termination of employment. Apparently the employer failed to comply with the ruling. Thereupon Applicant applied to this Court for the confirmation of her ruling in terms of section 93 (5a) of the </w:t>
      </w:r>
      <w:r w:rsidR="00456753" w:rsidRPr="00ED272C">
        <w:rPr>
          <w:rFonts w:ascii="Tahoma" w:hAnsi="Tahoma" w:cs="Tahoma"/>
          <w:sz w:val="24"/>
          <w:szCs w:val="24"/>
          <w:u w:val="single"/>
        </w:rPr>
        <w:t>Labour Act</w:t>
      </w:r>
      <w:r w:rsidR="00456753">
        <w:rPr>
          <w:rFonts w:ascii="Tahoma" w:hAnsi="Tahoma" w:cs="Tahoma"/>
          <w:sz w:val="24"/>
          <w:szCs w:val="24"/>
        </w:rPr>
        <w:t xml:space="preserve"> Chapter 28:01 (hereafter called the Act). The employee</w:t>
      </w:r>
      <w:r w:rsidR="0048605C">
        <w:rPr>
          <w:rFonts w:ascii="Tahoma" w:hAnsi="Tahoma" w:cs="Tahoma"/>
          <w:sz w:val="24"/>
          <w:szCs w:val="24"/>
        </w:rPr>
        <w:t xml:space="preserve"> supported the application. The employer opposed the application.</w:t>
      </w:r>
    </w:p>
    <w:p w:rsidR="0048605C" w:rsidRDefault="0048605C" w:rsidP="009E409D">
      <w:pPr>
        <w:spacing w:after="0" w:line="360" w:lineRule="auto"/>
        <w:jc w:val="both"/>
        <w:rPr>
          <w:rFonts w:ascii="Tahoma" w:hAnsi="Tahoma" w:cs="Tahoma"/>
          <w:sz w:val="24"/>
          <w:szCs w:val="24"/>
        </w:rPr>
      </w:pPr>
    </w:p>
    <w:p w:rsidR="0048605C" w:rsidRDefault="0048605C" w:rsidP="009E409D">
      <w:pPr>
        <w:spacing w:after="0" w:line="360" w:lineRule="auto"/>
        <w:jc w:val="both"/>
        <w:rPr>
          <w:rFonts w:ascii="Tahoma" w:hAnsi="Tahoma" w:cs="Tahoma"/>
          <w:sz w:val="24"/>
          <w:szCs w:val="24"/>
        </w:rPr>
      </w:pPr>
      <w:r>
        <w:rPr>
          <w:rFonts w:ascii="Tahoma" w:hAnsi="Tahoma" w:cs="Tahoma"/>
          <w:sz w:val="24"/>
          <w:szCs w:val="24"/>
        </w:rPr>
        <w:tab/>
        <w:t>The employer’s case is captured in the Heads of Argument filed by their attorneys. The case is two-fold as follows,</w:t>
      </w:r>
    </w:p>
    <w:p w:rsidR="0048605C" w:rsidRDefault="0048605C" w:rsidP="009E409D">
      <w:pPr>
        <w:spacing w:after="0" w:line="360" w:lineRule="auto"/>
        <w:jc w:val="both"/>
        <w:rPr>
          <w:rFonts w:ascii="Tahoma" w:hAnsi="Tahoma" w:cs="Tahoma"/>
          <w:sz w:val="24"/>
          <w:szCs w:val="24"/>
        </w:rPr>
      </w:pPr>
    </w:p>
    <w:p w:rsidR="0048605C" w:rsidRPr="006D57E5" w:rsidRDefault="0048605C" w:rsidP="0048605C">
      <w:pPr>
        <w:spacing w:after="0" w:line="360" w:lineRule="auto"/>
        <w:ind w:left="1440"/>
        <w:jc w:val="both"/>
        <w:rPr>
          <w:rFonts w:ascii="Tahoma" w:hAnsi="Tahoma" w:cs="Tahoma"/>
          <w:i/>
          <w:sz w:val="24"/>
          <w:szCs w:val="24"/>
        </w:rPr>
      </w:pPr>
      <w:r w:rsidRPr="006D57E5">
        <w:rPr>
          <w:rFonts w:ascii="Tahoma" w:hAnsi="Tahoma" w:cs="Tahoma"/>
          <w:i/>
          <w:sz w:val="24"/>
          <w:szCs w:val="24"/>
        </w:rPr>
        <w:t>“8. 1</w:t>
      </w:r>
      <w:r w:rsidRPr="006D57E5">
        <w:rPr>
          <w:rFonts w:ascii="Tahoma" w:hAnsi="Tahoma" w:cs="Tahoma"/>
          <w:i/>
          <w:sz w:val="24"/>
          <w:szCs w:val="24"/>
          <w:vertAlign w:val="superscript"/>
        </w:rPr>
        <w:t>st</w:t>
      </w:r>
      <w:r w:rsidRPr="006D57E5">
        <w:rPr>
          <w:rFonts w:ascii="Tahoma" w:hAnsi="Tahoma" w:cs="Tahoma"/>
          <w:i/>
          <w:sz w:val="24"/>
          <w:szCs w:val="24"/>
        </w:rPr>
        <w:t xml:space="preserve"> Respondent is opposed to the confirmation of the ruling on the following grounds.</w:t>
      </w:r>
    </w:p>
    <w:p w:rsidR="004A5467" w:rsidRPr="006D57E5" w:rsidRDefault="004A5467" w:rsidP="0048605C">
      <w:pPr>
        <w:spacing w:after="0" w:line="360" w:lineRule="auto"/>
        <w:ind w:left="1440"/>
        <w:jc w:val="both"/>
        <w:rPr>
          <w:rFonts w:ascii="Tahoma" w:hAnsi="Tahoma" w:cs="Tahoma"/>
          <w:i/>
          <w:sz w:val="24"/>
          <w:szCs w:val="24"/>
        </w:rPr>
      </w:pPr>
    </w:p>
    <w:p w:rsidR="004A5467" w:rsidRPr="006D57E5" w:rsidRDefault="004A5467" w:rsidP="004A5467">
      <w:pPr>
        <w:spacing w:after="0" w:line="360" w:lineRule="auto"/>
        <w:ind w:left="2160" w:hanging="720"/>
        <w:jc w:val="both"/>
        <w:rPr>
          <w:rFonts w:ascii="Tahoma" w:hAnsi="Tahoma" w:cs="Tahoma"/>
          <w:i/>
          <w:sz w:val="24"/>
          <w:szCs w:val="24"/>
        </w:rPr>
      </w:pPr>
      <w:r w:rsidRPr="006D57E5">
        <w:rPr>
          <w:rFonts w:ascii="Tahoma" w:hAnsi="Tahoma" w:cs="Tahoma"/>
          <w:i/>
          <w:sz w:val="24"/>
          <w:szCs w:val="24"/>
        </w:rPr>
        <w:t>(I)</w:t>
      </w:r>
      <w:r w:rsidRPr="006D57E5">
        <w:rPr>
          <w:rFonts w:ascii="Tahoma" w:hAnsi="Tahoma" w:cs="Tahoma"/>
          <w:i/>
          <w:sz w:val="24"/>
          <w:szCs w:val="24"/>
        </w:rPr>
        <w:tab/>
        <w:t>The Labour Officer erred in law in holding that 2</w:t>
      </w:r>
      <w:r w:rsidRPr="006D57E5">
        <w:rPr>
          <w:rFonts w:ascii="Tahoma" w:hAnsi="Tahoma" w:cs="Tahoma"/>
          <w:i/>
          <w:sz w:val="24"/>
          <w:szCs w:val="24"/>
          <w:vertAlign w:val="superscript"/>
        </w:rPr>
        <w:t>nd</w:t>
      </w:r>
      <w:r w:rsidRPr="006D57E5">
        <w:rPr>
          <w:rFonts w:ascii="Tahoma" w:hAnsi="Tahoma" w:cs="Tahoma"/>
          <w:i/>
          <w:sz w:val="24"/>
          <w:szCs w:val="24"/>
        </w:rPr>
        <w:t xml:space="preserve"> Respondent is entitled to gratuity in terms of Statutory Instrument 34 of 2012,… 2</w:t>
      </w:r>
      <w:r w:rsidRPr="006D57E5">
        <w:rPr>
          <w:rFonts w:ascii="Tahoma" w:hAnsi="Tahoma" w:cs="Tahoma"/>
          <w:i/>
          <w:sz w:val="24"/>
          <w:szCs w:val="24"/>
          <w:vertAlign w:val="superscript"/>
        </w:rPr>
        <w:t>nd</w:t>
      </w:r>
      <w:r w:rsidRPr="006D57E5">
        <w:rPr>
          <w:rFonts w:ascii="Tahoma" w:hAnsi="Tahoma" w:cs="Tahoma"/>
          <w:i/>
          <w:sz w:val="24"/>
          <w:szCs w:val="24"/>
        </w:rPr>
        <w:t xml:space="preserve"> Respondent was a managerial employee. The said CBA does not apply to managerial employees.</w:t>
      </w:r>
    </w:p>
    <w:p w:rsidR="004A5467" w:rsidRPr="006D57E5" w:rsidRDefault="004A5467" w:rsidP="004A5467">
      <w:pPr>
        <w:spacing w:after="0" w:line="360" w:lineRule="auto"/>
        <w:ind w:left="2160" w:hanging="720"/>
        <w:jc w:val="both"/>
        <w:rPr>
          <w:rFonts w:ascii="Tahoma" w:hAnsi="Tahoma" w:cs="Tahoma"/>
          <w:i/>
          <w:sz w:val="24"/>
          <w:szCs w:val="24"/>
        </w:rPr>
      </w:pPr>
      <w:r w:rsidRPr="006D57E5">
        <w:rPr>
          <w:rFonts w:ascii="Tahoma" w:hAnsi="Tahoma" w:cs="Tahoma"/>
          <w:i/>
          <w:sz w:val="24"/>
          <w:szCs w:val="24"/>
        </w:rPr>
        <w:t>(II)</w:t>
      </w:r>
      <w:r w:rsidRPr="006D57E5">
        <w:rPr>
          <w:rFonts w:ascii="Tahoma" w:hAnsi="Tahoma" w:cs="Tahoma"/>
          <w:i/>
          <w:sz w:val="24"/>
          <w:szCs w:val="24"/>
        </w:rPr>
        <w:tab/>
        <w:t>The Labour Officer fails to give reasons for his findings. This constitutes gross irregularity. In particular, 1</w:t>
      </w:r>
      <w:r w:rsidRPr="006D57E5">
        <w:rPr>
          <w:rFonts w:ascii="Tahoma" w:hAnsi="Tahoma" w:cs="Tahoma"/>
          <w:i/>
          <w:sz w:val="24"/>
          <w:szCs w:val="24"/>
          <w:vertAlign w:val="superscript"/>
        </w:rPr>
        <w:t>st</w:t>
      </w:r>
      <w:r w:rsidRPr="006D57E5">
        <w:rPr>
          <w:rFonts w:ascii="Tahoma" w:hAnsi="Tahoma" w:cs="Tahoma"/>
          <w:i/>
          <w:sz w:val="24"/>
          <w:szCs w:val="24"/>
        </w:rPr>
        <w:t xml:space="preserve"> Respondent contended that S.I 34 of 2012 was inapplicable, on account of 2</w:t>
      </w:r>
      <w:r w:rsidRPr="006D57E5">
        <w:rPr>
          <w:rFonts w:ascii="Tahoma" w:hAnsi="Tahoma" w:cs="Tahoma"/>
          <w:i/>
          <w:sz w:val="24"/>
          <w:szCs w:val="24"/>
          <w:vertAlign w:val="superscript"/>
        </w:rPr>
        <w:t>nd</w:t>
      </w:r>
      <w:r w:rsidRPr="006D57E5">
        <w:rPr>
          <w:rFonts w:ascii="Tahoma" w:hAnsi="Tahoma" w:cs="Tahoma"/>
          <w:i/>
          <w:sz w:val="24"/>
          <w:szCs w:val="24"/>
        </w:rPr>
        <w:t xml:space="preserve"> Respondent having been a managerial employee. Although this contention is not challenged by 2</w:t>
      </w:r>
      <w:r w:rsidRPr="006D57E5">
        <w:rPr>
          <w:rFonts w:ascii="Tahoma" w:hAnsi="Tahoma" w:cs="Tahoma"/>
          <w:i/>
          <w:sz w:val="24"/>
          <w:szCs w:val="24"/>
          <w:vertAlign w:val="superscript"/>
        </w:rPr>
        <w:t>nd</w:t>
      </w:r>
      <w:r w:rsidRPr="006D57E5">
        <w:rPr>
          <w:rFonts w:ascii="Tahoma" w:hAnsi="Tahoma" w:cs="Tahoma"/>
          <w:i/>
          <w:sz w:val="24"/>
          <w:szCs w:val="24"/>
        </w:rPr>
        <w:t xml:space="preserve"> Respondent, it was disregarded by the </w:t>
      </w:r>
      <w:proofErr w:type="spellStart"/>
      <w:r w:rsidRPr="006D57E5">
        <w:rPr>
          <w:rFonts w:ascii="Tahoma" w:hAnsi="Tahoma" w:cs="Tahoma"/>
          <w:i/>
          <w:sz w:val="24"/>
          <w:szCs w:val="24"/>
        </w:rPr>
        <w:t>labour</w:t>
      </w:r>
      <w:proofErr w:type="spellEnd"/>
      <w:r w:rsidRPr="006D57E5">
        <w:rPr>
          <w:rFonts w:ascii="Tahoma" w:hAnsi="Tahoma" w:cs="Tahoma"/>
          <w:i/>
          <w:sz w:val="24"/>
          <w:szCs w:val="24"/>
        </w:rPr>
        <w:t xml:space="preserve"> officer. Critically no reasons are given for its disregard”.</w:t>
      </w:r>
    </w:p>
    <w:p w:rsidR="004A5467" w:rsidRDefault="004A5467" w:rsidP="004A5467">
      <w:pPr>
        <w:spacing w:after="0" w:line="360" w:lineRule="auto"/>
        <w:jc w:val="both"/>
        <w:rPr>
          <w:rFonts w:ascii="Tahoma" w:hAnsi="Tahoma" w:cs="Tahoma"/>
          <w:sz w:val="24"/>
          <w:szCs w:val="24"/>
        </w:rPr>
      </w:pPr>
    </w:p>
    <w:p w:rsidR="006D57E5" w:rsidRDefault="004A5467" w:rsidP="004A5467">
      <w:pPr>
        <w:spacing w:after="0" w:line="360" w:lineRule="auto"/>
        <w:jc w:val="both"/>
        <w:rPr>
          <w:rFonts w:ascii="Tahoma" w:hAnsi="Tahoma" w:cs="Tahoma"/>
          <w:sz w:val="24"/>
          <w:szCs w:val="24"/>
        </w:rPr>
      </w:pPr>
      <w:r>
        <w:rPr>
          <w:rFonts w:ascii="Tahoma" w:hAnsi="Tahoma" w:cs="Tahoma"/>
          <w:sz w:val="24"/>
          <w:szCs w:val="24"/>
        </w:rPr>
        <w:tab/>
        <w:t xml:space="preserve">The relevant Statutory Instrument No. 34 of 2012 is called the </w:t>
      </w:r>
      <w:r w:rsidRPr="00ED272C">
        <w:rPr>
          <w:rFonts w:ascii="Tahoma" w:hAnsi="Tahoma" w:cs="Tahoma"/>
          <w:sz w:val="24"/>
          <w:szCs w:val="24"/>
          <w:u w:val="single"/>
        </w:rPr>
        <w:t>Collective Bargaining Agreement: Food and Applied</w:t>
      </w:r>
      <w:r w:rsidR="006D57E5" w:rsidRPr="00ED272C">
        <w:rPr>
          <w:rFonts w:ascii="Tahoma" w:hAnsi="Tahoma" w:cs="Tahoma"/>
          <w:sz w:val="24"/>
          <w:szCs w:val="24"/>
          <w:u w:val="single"/>
        </w:rPr>
        <w:t xml:space="preserve"> Industries (Food) (Processing Industry Sector)</w:t>
      </w:r>
      <w:r w:rsidR="006D57E5">
        <w:rPr>
          <w:rFonts w:ascii="Tahoma" w:hAnsi="Tahoma" w:cs="Tahoma"/>
          <w:sz w:val="24"/>
          <w:szCs w:val="24"/>
        </w:rPr>
        <w:t xml:space="preserve"> [hereafter called the CBA].</w:t>
      </w:r>
    </w:p>
    <w:p w:rsidR="006D57E5" w:rsidRDefault="006D57E5" w:rsidP="004A5467">
      <w:pPr>
        <w:spacing w:after="0" w:line="360" w:lineRule="auto"/>
        <w:jc w:val="both"/>
        <w:rPr>
          <w:rFonts w:ascii="Tahoma" w:hAnsi="Tahoma" w:cs="Tahoma"/>
          <w:sz w:val="24"/>
          <w:szCs w:val="24"/>
        </w:rPr>
      </w:pPr>
      <w:r>
        <w:rPr>
          <w:rFonts w:ascii="Tahoma" w:hAnsi="Tahoma" w:cs="Tahoma"/>
          <w:sz w:val="24"/>
          <w:szCs w:val="24"/>
        </w:rPr>
        <w:t>Section 2(1) of the CBA provides that;</w:t>
      </w:r>
    </w:p>
    <w:p w:rsidR="006D57E5" w:rsidRDefault="006D57E5" w:rsidP="004A5467">
      <w:pPr>
        <w:spacing w:after="0" w:line="360" w:lineRule="auto"/>
        <w:jc w:val="both"/>
        <w:rPr>
          <w:rFonts w:ascii="Tahoma" w:hAnsi="Tahoma" w:cs="Tahoma"/>
          <w:sz w:val="24"/>
          <w:szCs w:val="24"/>
        </w:rPr>
      </w:pPr>
    </w:p>
    <w:p w:rsidR="006D57E5" w:rsidRPr="006D57E5" w:rsidRDefault="006D57E5" w:rsidP="004A5467">
      <w:pPr>
        <w:spacing w:after="0" w:line="360" w:lineRule="auto"/>
        <w:jc w:val="both"/>
        <w:rPr>
          <w:rFonts w:ascii="Tahoma" w:hAnsi="Tahoma" w:cs="Tahoma"/>
          <w:i/>
          <w:sz w:val="24"/>
          <w:szCs w:val="24"/>
        </w:rPr>
      </w:pPr>
      <w:r>
        <w:rPr>
          <w:rFonts w:ascii="Tahoma" w:hAnsi="Tahoma" w:cs="Tahoma"/>
          <w:sz w:val="24"/>
          <w:szCs w:val="24"/>
        </w:rPr>
        <w:tab/>
        <w:t>“</w:t>
      </w:r>
      <w:r w:rsidRPr="006D57E5">
        <w:rPr>
          <w:rFonts w:ascii="Tahoma" w:hAnsi="Tahoma" w:cs="Tahoma"/>
          <w:i/>
          <w:sz w:val="24"/>
          <w:szCs w:val="24"/>
        </w:rPr>
        <w:t>This agreement shall apply to-</w:t>
      </w:r>
    </w:p>
    <w:p w:rsidR="006D57E5" w:rsidRPr="006D57E5" w:rsidRDefault="006D57E5" w:rsidP="006D57E5">
      <w:pPr>
        <w:spacing w:after="0" w:line="360" w:lineRule="auto"/>
        <w:ind w:left="720"/>
        <w:jc w:val="both"/>
        <w:rPr>
          <w:rFonts w:ascii="Tahoma" w:hAnsi="Tahoma" w:cs="Tahoma"/>
          <w:i/>
          <w:sz w:val="24"/>
          <w:szCs w:val="24"/>
        </w:rPr>
      </w:pPr>
      <w:r w:rsidRPr="006D57E5">
        <w:rPr>
          <w:rFonts w:ascii="Tahoma" w:hAnsi="Tahoma" w:cs="Tahoma"/>
          <w:i/>
          <w:sz w:val="24"/>
          <w:szCs w:val="24"/>
        </w:rPr>
        <w:t>(</w:t>
      </w:r>
      <w:proofErr w:type="gramStart"/>
      <w:r w:rsidRPr="006D57E5">
        <w:rPr>
          <w:rFonts w:ascii="Tahoma" w:hAnsi="Tahoma" w:cs="Tahoma"/>
          <w:i/>
          <w:sz w:val="24"/>
          <w:szCs w:val="24"/>
        </w:rPr>
        <w:t>b</w:t>
      </w:r>
      <w:proofErr w:type="gramEnd"/>
      <w:r w:rsidRPr="006D57E5">
        <w:rPr>
          <w:rFonts w:ascii="Tahoma" w:hAnsi="Tahoma" w:cs="Tahoma"/>
          <w:i/>
          <w:sz w:val="24"/>
          <w:szCs w:val="24"/>
        </w:rPr>
        <w:t>) all employees in the food processing industry except managerial employees as defined in the Labour Act (Chapter 28:01).”</w:t>
      </w:r>
    </w:p>
    <w:p w:rsidR="006D57E5" w:rsidRDefault="006D57E5" w:rsidP="006D57E5">
      <w:pPr>
        <w:spacing w:after="0" w:line="360" w:lineRule="auto"/>
        <w:jc w:val="both"/>
        <w:rPr>
          <w:rFonts w:ascii="Tahoma" w:hAnsi="Tahoma" w:cs="Tahoma"/>
          <w:sz w:val="24"/>
          <w:szCs w:val="24"/>
        </w:rPr>
      </w:pPr>
    </w:p>
    <w:p w:rsidR="006D57E5" w:rsidRDefault="006D57E5" w:rsidP="006D57E5">
      <w:pPr>
        <w:spacing w:after="0" w:line="360" w:lineRule="auto"/>
        <w:jc w:val="both"/>
        <w:rPr>
          <w:rFonts w:ascii="Tahoma" w:hAnsi="Tahoma" w:cs="Tahoma"/>
          <w:sz w:val="24"/>
          <w:szCs w:val="24"/>
        </w:rPr>
      </w:pPr>
      <w:r>
        <w:rPr>
          <w:rFonts w:ascii="Tahoma" w:hAnsi="Tahoma" w:cs="Tahoma"/>
          <w:sz w:val="24"/>
          <w:szCs w:val="24"/>
        </w:rPr>
        <w:t>The said Labour Act in its section 2 defines a managerial employee” as</w:t>
      </w:r>
    </w:p>
    <w:p w:rsidR="006D57E5" w:rsidRDefault="006D57E5" w:rsidP="006D57E5">
      <w:pPr>
        <w:spacing w:after="0" w:line="360" w:lineRule="auto"/>
        <w:jc w:val="both"/>
        <w:rPr>
          <w:rFonts w:ascii="Tahoma" w:hAnsi="Tahoma" w:cs="Tahoma"/>
          <w:i/>
          <w:sz w:val="24"/>
          <w:szCs w:val="24"/>
        </w:rPr>
      </w:pPr>
      <w:r>
        <w:rPr>
          <w:rFonts w:ascii="Tahoma" w:hAnsi="Tahoma" w:cs="Tahoma"/>
          <w:sz w:val="24"/>
          <w:szCs w:val="24"/>
        </w:rPr>
        <w:t>“</w:t>
      </w:r>
      <w:r w:rsidRPr="006D57E5">
        <w:rPr>
          <w:rFonts w:ascii="Tahoma" w:hAnsi="Tahoma" w:cs="Tahoma"/>
          <w:i/>
          <w:sz w:val="24"/>
          <w:szCs w:val="24"/>
        </w:rPr>
        <w:t>any employee who by virtue of his contract of employment or his seniority in an organization, may</w:t>
      </w:r>
      <w:r w:rsidR="00ED272C">
        <w:rPr>
          <w:rFonts w:ascii="Tahoma" w:hAnsi="Tahoma" w:cs="Tahoma"/>
          <w:i/>
          <w:sz w:val="24"/>
          <w:szCs w:val="24"/>
        </w:rPr>
        <w:t xml:space="preserve"> be required or permitted to hir</w:t>
      </w:r>
      <w:r w:rsidRPr="006D57E5">
        <w:rPr>
          <w:rFonts w:ascii="Tahoma" w:hAnsi="Tahoma" w:cs="Tahoma"/>
          <w:i/>
          <w:sz w:val="24"/>
          <w:szCs w:val="24"/>
        </w:rPr>
        <w:t xml:space="preserve">e, </w:t>
      </w:r>
      <w:r w:rsidR="00ED272C">
        <w:rPr>
          <w:rFonts w:ascii="Tahoma" w:hAnsi="Tahoma" w:cs="Tahoma"/>
          <w:i/>
          <w:sz w:val="24"/>
          <w:szCs w:val="24"/>
        </w:rPr>
        <w:t>transfer, promote, suspend, lay</w:t>
      </w:r>
      <w:r w:rsidRPr="006D57E5">
        <w:rPr>
          <w:rFonts w:ascii="Tahoma" w:hAnsi="Tahoma" w:cs="Tahoma"/>
          <w:i/>
          <w:sz w:val="24"/>
          <w:szCs w:val="24"/>
        </w:rPr>
        <w:t>off, dismiss, reward, discipline or adjudge the grievances of other employee</w:t>
      </w:r>
      <w:r w:rsidR="00ED272C">
        <w:rPr>
          <w:rFonts w:ascii="Tahoma" w:hAnsi="Tahoma" w:cs="Tahoma"/>
          <w:i/>
          <w:sz w:val="24"/>
          <w:szCs w:val="24"/>
        </w:rPr>
        <w:t>s</w:t>
      </w:r>
      <w:r w:rsidRPr="006D57E5">
        <w:rPr>
          <w:rFonts w:ascii="Tahoma" w:hAnsi="Tahoma" w:cs="Tahoma"/>
          <w:i/>
          <w:sz w:val="24"/>
          <w:szCs w:val="24"/>
        </w:rPr>
        <w:t>”.</w:t>
      </w:r>
    </w:p>
    <w:p w:rsidR="006D57E5" w:rsidRDefault="006D57E5" w:rsidP="006D57E5">
      <w:pPr>
        <w:spacing w:after="0" w:line="360" w:lineRule="auto"/>
        <w:jc w:val="both"/>
        <w:rPr>
          <w:rFonts w:ascii="Tahoma" w:hAnsi="Tahoma" w:cs="Tahoma"/>
          <w:i/>
          <w:sz w:val="24"/>
          <w:szCs w:val="24"/>
        </w:rPr>
      </w:pPr>
    </w:p>
    <w:p w:rsidR="006D57E5" w:rsidRPr="006D57E5" w:rsidRDefault="006D57E5" w:rsidP="006D57E5">
      <w:pPr>
        <w:spacing w:after="0" w:line="360" w:lineRule="auto"/>
        <w:jc w:val="both"/>
        <w:rPr>
          <w:rFonts w:ascii="Tahoma" w:hAnsi="Tahoma" w:cs="Tahoma"/>
          <w:i/>
          <w:sz w:val="24"/>
          <w:szCs w:val="24"/>
        </w:rPr>
      </w:pPr>
    </w:p>
    <w:p w:rsidR="006D57E5" w:rsidRPr="006D57E5" w:rsidRDefault="006D57E5" w:rsidP="006D57E5">
      <w:pPr>
        <w:spacing w:after="0" w:line="360" w:lineRule="auto"/>
        <w:jc w:val="both"/>
        <w:rPr>
          <w:rFonts w:ascii="Tahoma" w:hAnsi="Tahoma" w:cs="Tahoma"/>
          <w:i/>
          <w:sz w:val="24"/>
          <w:szCs w:val="24"/>
        </w:rPr>
      </w:pPr>
    </w:p>
    <w:p w:rsidR="00ED272C" w:rsidRDefault="006D57E5" w:rsidP="006D57E5">
      <w:pPr>
        <w:spacing w:after="0" w:line="360" w:lineRule="auto"/>
        <w:jc w:val="both"/>
        <w:rPr>
          <w:rFonts w:ascii="Tahoma" w:hAnsi="Tahoma" w:cs="Tahoma"/>
          <w:sz w:val="24"/>
          <w:szCs w:val="24"/>
        </w:rPr>
      </w:pPr>
      <w:r>
        <w:rPr>
          <w:rFonts w:ascii="Tahoma" w:hAnsi="Tahoma" w:cs="Tahoma"/>
          <w:sz w:val="24"/>
          <w:szCs w:val="24"/>
        </w:rPr>
        <w:tab/>
        <w:t xml:space="preserve">Therefore the main issue in </w:t>
      </w:r>
      <w:proofErr w:type="spellStart"/>
      <w:r w:rsidRPr="006D57E5">
        <w:rPr>
          <w:rFonts w:ascii="Tahoma" w:hAnsi="Tahoma" w:cs="Tahoma"/>
          <w:i/>
          <w:sz w:val="24"/>
          <w:szCs w:val="24"/>
        </w:rPr>
        <w:t>casu</w:t>
      </w:r>
      <w:proofErr w:type="spellEnd"/>
      <w:r w:rsidRPr="006D57E5">
        <w:rPr>
          <w:rFonts w:ascii="Tahoma" w:hAnsi="Tahoma" w:cs="Tahoma"/>
          <w:i/>
          <w:sz w:val="24"/>
          <w:szCs w:val="24"/>
        </w:rPr>
        <w:t xml:space="preserve"> </w:t>
      </w:r>
      <w:r w:rsidR="00ED272C">
        <w:rPr>
          <w:rFonts w:ascii="Tahoma" w:hAnsi="Tahoma" w:cs="Tahoma"/>
          <w:sz w:val="24"/>
          <w:szCs w:val="24"/>
        </w:rPr>
        <w:t xml:space="preserve">was </w:t>
      </w:r>
      <w:r>
        <w:rPr>
          <w:rFonts w:ascii="Tahoma" w:hAnsi="Tahoma" w:cs="Tahoma"/>
          <w:sz w:val="24"/>
          <w:szCs w:val="24"/>
        </w:rPr>
        <w:t>whether the employee was a managerial employee. If he was then the CBA does not apply to him.</w:t>
      </w:r>
      <w:r w:rsidR="00ED272C">
        <w:rPr>
          <w:rFonts w:ascii="Tahoma" w:hAnsi="Tahoma" w:cs="Tahoma"/>
          <w:sz w:val="24"/>
          <w:szCs w:val="24"/>
        </w:rPr>
        <w:t xml:space="preserve"> </w:t>
      </w:r>
      <w:r>
        <w:rPr>
          <w:rFonts w:ascii="Tahoma" w:hAnsi="Tahoma" w:cs="Tahoma"/>
          <w:sz w:val="24"/>
          <w:szCs w:val="24"/>
        </w:rPr>
        <w:t xml:space="preserve">A copy of the employee’s </w:t>
      </w:r>
    </w:p>
    <w:p w:rsidR="006D57E5" w:rsidRDefault="006D57E5" w:rsidP="006D57E5">
      <w:pPr>
        <w:spacing w:after="0" w:line="360" w:lineRule="auto"/>
        <w:jc w:val="both"/>
        <w:rPr>
          <w:rFonts w:ascii="Tahoma" w:hAnsi="Tahoma" w:cs="Tahoma"/>
          <w:sz w:val="24"/>
          <w:szCs w:val="24"/>
        </w:rPr>
      </w:pPr>
      <w:proofErr w:type="gramStart"/>
      <w:r>
        <w:rPr>
          <w:rFonts w:ascii="Tahoma" w:hAnsi="Tahoma" w:cs="Tahoma"/>
          <w:sz w:val="24"/>
          <w:szCs w:val="24"/>
        </w:rPr>
        <w:t>pay-slip</w:t>
      </w:r>
      <w:proofErr w:type="gramEnd"/>
      <w:r>
        <w:rPr>
          <w:rFonts w:ascii="Tahoma" w:hAnsi="Tahoma" w:cs="Tahoma"/>
          <w:sz w:val="24"/>
          <w:szCs w:val="24"/>
        </w:rPr>
        <w:t xml:space="preserve"> for September 2015 is filed of record.</w:t>
      </w:r>
      <w:r w:rsidR="00BF205B">
        <w:rPr>
          <w:rFonts w:ascii="Tahoma" w:hAnsi="Tahoma" w:cs="Tahoma"/>
          <w:sz w:val="24"/>
          <w:szCs w:val="24"/>
        </w:rPr>
        <w:t xml:space="preserve"> It records his occupation as “Sales Representative”. Nothing else therein bears upon the status of the employee. Also filed of record is a document titled “Advanced Paterson Job Description Form”. It was signed by the parties on the 30</w:t>
      </w:r>
      <w:r w:rsidR="00BF205B" w:rsidRPr="00BF205B">
        <w:rPr>
          <w:rFonts w:ascii="Tahoma" w:hAnsi="Tahoma" w:cs="Tahoma"/>
          <w:sz w:val="24"/>
          <w:szCs w:val="24"/>
          <w:vertAlign w:val="superscript"/>
        </w:rPr>
        <w:t>th</w:t>
      </w:r>
      <w:r w:rsidR="00BF205B">
        <w:rPr>
          <w:rFonts w:ascii="Tahoma" w:hAnsi="Tahoma" w:cs="Tahoma"/>
          <w:sz w:val="24"/>
          <w:szCs w:val="24"/>
        </w:rPr>
        <w:t xml:space="preserve"> June 2010. It indicates the employee’s occupation as “Merchandising Supervisor”. A capsule description of the job reads thus,</w:t>
      </w:r>
    </w:p>
    <w:p w:rsidR="00BF205B" w:rsidRPr="00BF205B" w:rsidRDefault="00BF205B" w:rsidP="006D57E5">
      <w:pPr>
        <w:spacing w:after="0" w:line="360" w:lineRule="auto"/>
        <w:jc w:val="both"/>
        <w:rPr>
          <w:rFonts w:ascii="Tahoma" w:hAnsi="Tahoma" w:cs="Tahoma"/>
          <w:i/>
          <w:sz w:val="24"/>
          <w:szCs w:val="24"/>
        </w:rPr>
      </w:pPr>
      <w:r>
        <w:rPr>
          <w:rFonts w:ascii="Tahoma" w:hAnsi="Tahoma" w:cs="Tahoma"/>
          <w:sz w:val="24"/>
          <w:szCs w:val="24"/>
        </w:rPr>
        <w:t>“</w:t>
      </w:r>
      <w:r w:rsidRPr="00BF205B">
        <w:rPr>
          <w:rFonts w:ascii="Tahoma" w:hAnsi="Tahoma" w:cs="Tahoma"/>
          <w:i/>
          <w:sz w:val="24"/>
          <w:szCs w:val="24"/>
        </w:rPr>
        <w:t>Supervises the merchandisers by doing trade visits and maintain shelf space in the outlet by increasing and negotiate platforms; end caps to enhance sales and have big market share on space.</w:t>
      </w:r>
    </w:p>
    <w:p w:rsidR="00BF205B" w:rsidRPr="00BF205B" w:rsidRDefault="00BF205B" w:rsidP="006D57E5">
      <w:pPr>
        <w:spacing w:after="0" w:line="360" w:lineRule="auto"/>
        <w:jc w:val="both"/>
        <w:rPr>
          <w:rFonts w:ascii="Tahoma" w:hAnsi="Tahoma" w:cs="Tahoma"/>
          <w:i/>
          <w:sz w:val="24"/>
          <w:szCs w:val="24"/>
        </w:rPr>
      </w:pPr>
      <w:r w:rsidRPr="00BF205B">
        <w:rPr>
          <w:rFonts w:ascii="Tahoma" w:hAnsi="Tahoma" w:cs="Tahoma"/>
          <w:i/>
          <w:sz w:val="24"/>
          <w:szCs w:val="24"/>
        </w:rPr>
        <w:t xml:space="preserve">Product developer office- (identify) movable and non-movable products by </w:t>
      </w:r>
      <w:r w:rsidR="00ED272C">
        <w:rPr>
          <w:rFonts w:ascii="Tahoma" w:hAnsi="Tahoma" w:cs="Tahoma"/>
          <w:i/>
          <w:sz w:val="24"/>
          <w:szCs w:val="24"/>
        </w:rPr>
        <w:t xml:space="preserve">giving </w:t>
      </w:r>
      <w:r w:rsidRPr="00BF205B">
        <w:rPr>
          <w:rFonts w:ascii="Tahoma" w:hAnsi="Tahoma" w:cs="Tahoma"/>
          <w:i/>
          <w:sz w:val="24"/>
          <w:szCs w:val="24"/>
        </w:rPr>
        <w:t>information to my sales manager”.</w:t>
      </w:r>
    </w:p>
    <w:p w:rsidR="00BF205B" w:rsidRDefault="00BF205B" w:rsidP="006D57E5">
      <w:pPr>
        <w:spacing w:after="0" w:line="360" w:lineRule="auto"/>
        <w:jc w:val="both"/>
        <w:rPr>
          <w:rFonts w:ascii="Tahoma" w:hAnsi="Tahoma" w:cs="Tahoma"/>
          <w:sz w:val="24"/>
          <w:szCs w:val="24"/>
        </w:rPr>
      </w:pPr>
    </w:p>
    <w:p w:rsidR="00BF205B" w:rsidRDefault="00BF205B" w:rsidP="006D57E5">
      <w:pPr>
        <w:spacing w:after="0" w:line="360" w:lineRule="auto"/>
        <w:jc w:val="both"/>
        <w:rPr>
          <w:rFonts w:ascii="Tahoma" w:hAnsi="Tahoma" w:cs="Tahoma"/>
          <w:sz w:val="24"/>
          <w:szCs w:val="24"/>
        </w:rPr>
      </w:pPr>
      <w:r>
        <w:rPr>
          <w:rFonts w:ascii="Tahoma" w:hAnsi="Tahoma" w:cs="Tahoma"/>
          <w:sz w:val="24"/>
          <w:szCs w:val="24"/>
        </w:rPr>
        <w:tab/>
        <w:t xml:space="preserve">A comparison of the definition in the Act and the Paterson description is called for. I consider that the two are </w:t>
      </w:r>
      <w:r w:rsidR="00ED272C">
        <w:rPr>
          <w:rFonts w:ascii="Tahoma" w:hAnsi="Tahoma" w:cs="Tahoma"/>
          <w:sz w:val="24"/>
          <w:szCs w:val="24"/>
        </w:rPr>
        <w:t xml:space="preserve">as different as </w:t>
      </w:r>
      <w:r>
        <w:rPr>
          <w:rFonts w:ascii="Tahoma" w:hAnsi="Tahoma" w:cs="Tahoma"/>
          <w:sz w:val="24"/>
          <w:szCs w:val="24"/>
        </w:rPr>
        <w:t>chalk and cheese. The description does not have the functions of a manager as described. The only task that might be considered “managerial” is the supervising of merchandisers. The definition sets out several managerial task</w:t>
      </w:r>
      <w:r w:rsidR="00ED272C">
        <w:rPr>
          <w:rFonts w:ascii="Tahoma" w:hAnsi="Tahoma" w:cs="Tahoma"/>
          <w:sz w:val="24"/>
          <w:szCs w:val="24"/>
        </w:rPr>
        <w:t>s</w:t>
      </w:r>
      <w:r>
        <w:rPr>
          <w:rFonts w:ascii="Tahoma" w:hAnsi="Tahoma" w:cs="Tahoma"/>
          <w:sz w:val="24"/>
          <w:szCs w:val="24"/>
        </w:rPr>
        <w:t xml:space="preserve"> most</w:t>
      </w:r>
      <w:r w:rsidR="00ED272C">
        <w:rPr>
          <w:rFonts w:ascii="Tahoma" w:hAnsi="Tahoma" w:cs="Tahoma"/>
          <w:sz w:val="24"/>
          <w:szCs w:val="24"/>
        </w:rPr>
        <w:t>,</w:t>
      </w:r>
      <w:r>
        <w:rPr>
          <w:rFonts w:ascii="Tahoma" w:hAnsi="Tahoma" w:cs="Tahoma"/>
          <w:sz w:val="24"/>
          <w:szCs w:val="24"/>
        </w:rPr>
        <w:t xml:space="preserve"> if not all</w:t>
      </w:r>
      <w:r w:rsidR="00ED272C">
        <w:rPr>
          <w:rFonts w:ascii="Tahoma" w:hAnsi="Tahoma" w:cs="Tahoma"/>
          <w:sz w:val="24"/>
          <w:szCs w:val="24"/>
        </w:rPr>
        <w:t>,</w:t>
      </w:r>
      <w:r>
        <w:rPr>
          <w:rFonts w:ascii="Tahoma" w:hAnsi="Tahoma" w:cs="Tahoma"/>
          <w:sz w:val="24"/>
          <w:szCs w:val="24"/>
        </w:rPr>
        <w:t xml:space="preserve"> of which are absent in the description. Further and in any event “Supervisors” are normally </w:t>
      </w:r>
      <w:r w:rsidR="00ED272C">
        <w:rPr>
          <w:rFonts w:ascii="Tahoma" w:hAnsi="Tahoma" w:cs="Tahoma"/>
          <w:sz w:val="24"/>
          <w:szCs w:val="24"/>
        </w:rPr>
        <w:t xml:space="preserve">just </w:t>
      </w:r>
      <w:r>
        <w:rPr>
          <w:rFonts w:ascii="Tahoma" w:hAnsi="Tahoma" w:cs="Tahoma"/>
          <w:sz w:val="24"/>
          <w:szCs w:val="24"/>
        </w:rPr>
        <w:t>senior employees rather</w:t>
      </w:r>
      <w:r w:rsidR="00E345B1">
        <w:rPr>
          <w:rFonts w:ascii="Tahoma" w:hAnsi="Tahoma" w:cs="Tahoma"/>
          <w:sz w:val="24"/>
          <w:szCs w:val="24"/>
        </w:rPr>
        <w:t xml:space="preserve"> than managerial employees. The employer sought to get over this hurdle by pointing out that the employee was paid more than the employees graded according to the CBA. He further stated that no levies from the employee’s wages were made to the relevant NEC as done for other graded employees. I consider these arguments as devoid of merit. The wages set by the CBA are </w:t>
      </w:r>
      <w:proofErr w:type="spellStart"/>
      <w:r w:rsidR="00E345B1" w:rsidRPr="00E345B1">
        <w:rPr>
          <w:rFonts w:ascii="Tahoma" w:hAnsi="Tahoma" w:cs="Tahoma"/>
          <w:sz w:val="24"/>
          <w:szCs w:val="24"/>
          <w:u w:val="single"/>
        </w:rPr>
        <w:t>minima</w:t>
      </w:r>
      <w:proofErr w:type="spellEnd"/>
      <w:r w:rsidR="00E345B1" w:rsidRPr="00E345B1">
        <w:rPr>
          <w:rFonts w:ascii="Tahoma" w:hAnsi="Tahoma" w:cs="Tahoma"/>
          <w:sz w:val="24"/>
          <w:szCs w:val="24"/>
          <w:u w:val="single"/>
        </w:rPr>
        <w:t>.</w:t>
      </w:r>
      <w:r w:rsidR="00E345B1">
        <w:rPr>
          <w:rFonts w:ascii="Tahoma" w:hAnsi="Tahoma" w:cs="Tahoma"/>
          <w:sz w:val="24"/>
          <w:szCs w:val="24"/>
        </w:rPr>
        <w:t xml:space="preserve"> An employer is at liberty to pay more than the minimums. That an employer does not pay the said levies is simply evidence that the employer is violating the CBA. It cannot be used as evidence of an employee’s legal status.</w:t>
      </w:r>
    </w:p>
    <w:p w:rsidR="00E345B1" w:rsidRDefault="00E345B1" w:rsidP="006D57E5">
      <w:pPr>
        <w:spacing w:after="0" w:line="360" w:lineRule="auto"/>
        <w:jc w:val="both"/>
        <w:rPr>
          <w:rFonts w:ascii="Tahoma" w:hAnsi="Tahoma" w:cs="Tahoma"/>
          <w:sz w:val="24"/>
          <w:szCs w:val="24"/>
        </w:rPr>
      </w:pPr>
    </w:p>
    <w:p w:rsidR="00E345B1" w:rsidRDefault="00E345B1" w:rsidP="006D57E5">
      <w:pPr>
        <w:spacing w:after="0" w:line="360" w:lineRule="auto"/>
        <w:jc w:val="both"/>
        <w:rPr>
          <w:rFonts w:ascii="Tahoma" w:hAnsi="Tahoma" w:cs="Tahoma"/>
          <w:sz w:val="24"/>
          <w:szCs w:val="24"/>
        </w:rPr>
      </w:pPr>
      <w:r>
        <w:rPr>
          <w:rFonts w:ascii="Tahoma" w:hAnsi="Tahoma" w:cs="Tahoma"/>
          <w:sz w:val="24"/>
          <w:szCs w:val="24"/>
        </w:rPr>
        <w:tab/>
        <w:t>In his award, the Arbitrator did not deal with the question whether or not the employee was a managerial employee. That omission was an irregularity consider</w:t>
      </w:r>
      <w:r w:rsidR="00ED272C">
        <w:rPr>
          <w:rFonts w:ascii="Tahoma" w:hAnsi="Tahoma" w:cs="Tahoma"/>
          <w:sz w:val="24"/>
          <w:szCs w:val="24"/>
        </w:rPr>
        <w:t>ing</w:t>
      </w:r>
      <w:r>
        <w:rPr>
          <w:rFonts w:ascii="Tahoma" w:hAnsi="Tahoma" w:cs="Tahoma"/>
          <w:sz w:val="24"/>
          <w:szCs w:val="24"/>
        </w:rPr>
        <w:t xml:space="preserve"> that the employer </w:t>
      </w:r>
      <w:r w:rsidR="00ED272C">
        <w:rPr>
          <w:rFonts w:ascii="Tahoma" w:hAnsi="Tahoma" w:cs="Tahoma"/>
          <w:sz w:val="24"/>
          <w:szCs w:val="24"/>
        </w:rPr>
        <w:t xml:space="preserve">had </w:t>
      </w:r>
      <w:r>
        <w:rPr>
          <w:rFonts w:ascii="Tahoma" w:hAnsi="Tahoma" w:cs="Tahoma"/>
          <w:sz w:val="24"/>
          <w:szCs w:val="24"/>
        </w:rPr>
        <w:t>raised the issue. The employer also stated that the employee resigned of his own accord. However the CBA provides for gratuity</w:t>
      </w:r>
      <w:r w:rsidR="00ED272C">
        <w:rPr>
          <w:rFonts w:ascii="Tahoma" w:hAnsi="Tahoma" w:cs="Tahoma"/>
          <w:sz w:val="24"/>
          <w:szCs w:val="24"/>
        </w:rPr>
        <w:t xml:space="preserve"> “</w:t>
      </w:r>
      <w:r w:rsidR="00ED272C" w:rsidRPr="00ED272C">
        <w:rPr>
          <w:rFonts w:ascii="Tahoma" w:hAnsi="Tahoma" w:cs="Tahoma"/>
          <w:i/>
          <w:sz w:val="24"/>
          <w:szCs w:val="24"/>
        </w:rPr>
        <w:t>on termination of</w:t>
      </w:r>
      <w:r w:rsidR="00ED272C">
        <w:rPr>
          <w:rFonts w:ascii="Tahoma" w:hAnsi="Tahoma" w:cs="Tahoma"/>
          <w:sz w:val="24"/>
          <w:szCs w:val="24"/>
        </w:rPr>
        <w:t xml:space="preserve"> </w:t>
      </w:r>
      <w:r w:rsidR="00ED272C" w:rsidRPr="00ED272C">
        <w:rPr>
          <w:rFonts w:ascii="Tahoma" w:hAnsi="Tahoma" w:cs="Tahoma"/>
          <w:i/>
          <w:sz w:val="24"/>
          <w:szCs w:val="24"/>
        </w:rPr>
        <w:t>such employment</w:t>
      </w:r>
      <w:r w:rsidR="00ED272C">
        <w:rPr>
          <w:rFonts w:ascii="Tahoma" w:hAnsi="Tahoma" w:cs="Tahoma"/>
          <w:i/>
          <w:sz w:val="24"/>
          <w:szCs w:val="24"/>
        </w:rPr>
        <w:t xml:space="preserve"> </w:t>
      </w:r>
      <w:r w:rsidRPr="00E345B1">
        <w:rPr>
          <w:rFonts w:ascii="Tahoma" w:hAnsi="Tahoma" w:cs="Tahoma"/>
          <w:i/>
          <w:sz w:val="24"/>
          <w:szCs w:val="24"/>
        </w:rPr>
        <w:t xml:space="preserve">of such employment, </w:t>
      </w:r>
      <w:r w:rsidRPr="00ED272C">
        <w:rPr>
          <w:rFonts w:ascii="Tahoma" w:hAnsi="Tahoma" w:cs="Tahoma"/>
          <w:i/>
          <w:sz w:val="24"/>
          <w:szCs w:val="24"/>
          <w:u w:val="single"/>
        </w:rPr>
        <w:t>irrespective of the circumstances of such</w:t>
      </w:r>
      <w:r>
        <w:rPr>
          <w:rFonts w:ascii="Tahoma" w:hAnsi="Tahoma" w:cs="Tahoma"/>
          <w:sz w:val="24"/>
          <w:szCs w:val="24"/>
        </w:rPr>
        <w:t xml:space="preserve"> </w:t>
      </w:r>
      <w:r w:rsidR="00D411F9" w:rsidRPr="00ED272C">
        <w:rPr>
          <w:rFonts w:ascii="Tahoma" w:hAnsi="Tahoma" w:cs="Tahoma"/>
          <w:i/>
          <w:sz w:val="24"/>
          <w:szCs w:val="24"/>
          <w:u w:val="single"/>
        </w:rPr>
        <w:t>termination”,</w:t>
      </w:r>
      <w:r w:rsidR="00D411F9">
        <w:rPr>
          <w:rFonts w:ascii="Tahoma" w:hAnsi="Tahoma" w:cs="Tahoma"/>
          <w:i/>
          <w:sz w:val="24"/>
          <w:szCs w:val="24"/>
        </w:rPr>
        <w:t xml:space="preserve"> </w:t>
      </w:r>
      <w:r>
        <w:rPr>
          <w:rFonts w:ascii="Tahoma" w:hAnsi="Tahoma" w:cs="Tahoma"/>
          <w:sz w:val="24"/>
          <w:szCs w:val="24"/>
        </w:rPr>
        <w:t xml:space="preserve">Therefore both the points </w:t>
      </w:r>
      <w:proofErr w:type="gramStart"/>
      <w:r>
        <w:rPr>
          <w:rFonts w:ascii="Tahoma" w:hAnsi="Tahoma" w:cs="Tahoma"/>
          <w:sz w:val="24"/>
          <w:szCs w:val="24"/>
        </w:rPr>
        <w:t>raised</w:t>
      </w:r>
      <w:proofErr w:type="gramEnd"/>
      <w:r>
        <w:rPr>
          <w:rFonts w:ascii="Tahoma" w:hAnsi="Tahoma" w:cs="Tahoma"/>
          <w:sz w:val="24"/>
          <w:szCs w:val="24"/>
        </w:rPr>
        <w:t xml:space="preserve"> by the employer lack merit. The employee was entitled to the gratuity which the Arbitrator awarded. Thus it would be inequitable to set aside the award on technical grounds.</w:t>
      </w:r>
    </w:p>
    <w:p w:rsidR="001C04BB" w:rsidRDefault="001C04BB" w:rsidP="006D57E5">
      <w:pPr>
        <w:spacing w:after="0" w:line="360" w:lineRule="auto"/>
        <w:jc w:val="both"/>
        <w:rPr>
          <w:rFonts w:ascii="Tahoma" w:hAnsi="Tahoma" w:cs="Tahoma"/>
          <w:sz w:val="24"/>
          <w:szCs w:val="24"/>
        </w:rPr>
      </w:pPr>
    </w:p>
    <w:p w:rsidR="00837434" w:rsidRDefault="00837434" w:rsidP="006D57E5">
      <w:pPr>
        <w:spacing w:after="0" w:line="360" w:lineRule="auto"/>
        <w:jc w:val="both"/>
        <w:rPr>
          <w:rFonts w:ascii="Tahoma" w:hAnsi="Tahoma" w:cs="Tahoma"/>
          <w:sz w:val="24"/>
          <w:szCs w:val="24"/>
        </w:rPr>
      </w:pPr>
    </w:p>
    <w:p w:rsidR="001C04BB" w:rsidRDefault="001C04BB" w:rsidP="006D57E5">
      <w:pPr>
        <w:spacing w:after="0" w:line="360" w:lineRule="auto"/>
        <w:jc w:val="both"/>
        <w:rPr>
          <w:rFonts w:ascii="Tahoma" w:hAnsi="Tahoma" w:cs="Tahoma"/>
          <w:sz w:val="24"/>
          <w:szCs w:val="24"/>
        </w:rPr>
      </w:pPr>
    </w:p>
    <w:p w:rsidR="001C04BB" w:rsidRPr="00570126" w:rsidRDefault="001C04BB" w:rsidP="006D57E5">
      <w:pPr>
        <w:spacing w:after="0" w:line="360" w:lineRule="auto"/>
        <w:jc w:val="both"/>
        <w:rPr>
          <w:rFonts w:ascii="Tahoma" w:hAnsi="Tahoma" w:cs="Tahoma"/>
          <w:b/>
          <w:sz w:val="24"/>
          <w:szCs w:val="24"/>
        </w:rPr>
      </w:pPr>
      <w:r w:rsidRPr="00570126">
        <w:rPr>
          <w:rFonts w:ascii="Tahoma" w:hAnsi="Tahoma" w:cs="Tahoma"/>
          <w:b/>
          <w:sz w:val="24"/>
          <w:szCs w:val="24"/>
        </w:rPr>
        <w:t>WHEREFORE IT IS ORDERED THAT;</w:t>
      </w:r>
    </w:p>
    <w:p w:rsidR="001C04BB" w:rsidRDefault="001C04BB" w:rsidP="006D57E5">
      <w:pPr>
        <w:spacing w:after="0" w:line="360" w:lineRule="auto"/>
        <w:jc w:val="both"/>
        <w:rPr>
          <w:rFonts w:ascii="Tahoma" w:hAnsi="Tahoma" w:cs="Tahoma"/>
          <w:sz w:val="24"/>
          <w:szCs w:val="24"/>
        </w:rPr>
      </w:pPr>
    </w:p>
    <w:p w:rsidR="001C04BB" w:rsidRPr="00570126" w:rsidRDefault="001C04BB" w:rsidP="006D57E5">
      <w:pPr>
        <w:spacing w:after="0" w:line="360" w:lineRule="auto"/>
        <w:jc w:val="both"/>
        <w:rPr>
          <w:rFonts w:ascii="Tahoma" w:hAnsi="Tahoma" w:cs="Tahoma"/>
          <w:b/>
          <w:sz w:val="24"/>
          <w:szCs w:val="24"/>
        </w:rPr>
      </w:pPr>
      <w:r w:rsidRPr="00570126">
        <w:rPr>
          <w:rFonts w:ascii="Tahoma" w:hAnsi="Tahoma" w:cs="Tahoma"/>
          <w:b/>
          <w:sz w:val="24"/>
          <w:szCs w:val="24"/>
        </w:rPr>
        <w:t>1.</w:t>
      </w:r>
      <w:r w:rsidRPr="00570126">
        <w:rPr>
          <w:rFonts w:ascii="Tahoma" w:hAnsi="Tahoma" w:cs="Tahoma"/>
          <w:b/>
          <w:sz w:val="24"/>
          <w:szCs w:val="24"/>
        </w:rPr>
        <w:tab/>
        <w:t>The application for confirmation of ruling be and is hereby granted;</w:t>
      </w:r>
    </w:p>
    <w:p w:rsidR="001C04BB" w:rsidRPr="00570126" w:rsidRDefault="001C04BB" w:rsidP="006D57E5">
      <w:pPr>
        <w:spacing w:after="0" w:line="360" w:lineRule="auto"/>
        <w:jc w:val="both"/>
        <w:rPr>
          <w:rFonts w:ascii="Tahoma" w:hAnsi="Tahoma" w:cs="Tahoma"/>
          <w:b/>
          <w:sz w:val="24"/>
          <w:szCs w:val="24"/>
        </w:rPr>
      </w:pPr>
    </w:p>
    <w:p w:rsidR="00837434" w:rsidRDefault="001C04BB" w:rsidP="00570126">
      <w:pPr>
        <w:spacing w:after="0" w:line="360" w:lineRule="auto"/>
        <w:ind w:left="720" w:hanging="720"/>
        <w:jc w:val="both"/>
        <w:rPr>
          <w:rFonts w:ascii="Tahoma" w:hAnsi="Tahoma" w:cs="Tahoma"/>
          <w:b/>
          <w:sz w:val="24"/>
          <w:szCs w:val="24"/>
        </w:rPr>
      </w:pPr>
      <w:r w:rsidRPr="00570126">
        <w:rPr>
          <w:rFonts w:ascii="Tahoma" w:hAnsi="Tahoma" w:cs="Tahoma"/>
          <w:b/>
          <w:sz w:val="24"/>
          <w:szCs w:val="24"/>
        </w:rPr>
        <w:t>2.</w:t>
      </w:r>
      <w:r w:rsidRPr="00570126">
        <w:rPr>
          <w:rFonts w:ascii="Tahoma" w:hAnsi="Tahoma" w:cs="Tahoma"/>
          <w:b/>
          <w:sz w:val="24"/>
          <w:szCs w:val="24"/>
        </w:rPr>
        <w:tab/>
        <w:t>The 1</w:t>
      </w:r>
      <w:r w:rsidRPr="00570126">
        <w:rPr>
          <w:rFonts w:ascii="Tahoma" w:hAnsi="Tahoma" w:cs="Tahoma"/>
          <w:b/>
          <w:sz w:val="24"/>
          <w:szCs w:val="24"/>
          <w:vertAlign w:val="superscript"/>
        </w:rPr>
        <w:t>st</w:t>
      </w:r>
      <w:r w:rsidRPr="00570126">
        <w:rPr>
          <w:rFonts w:ascii="Tahoma" w:hAnsi="Tahoma" w:cs="Tahoma"/>
          <w:b/>
          <w:sz w:val="24"/>
          <w:szCs w:val="24"/>
        </w:rPr>
        <w:t xml:space="preserve"> Respondent shall pay the 2</w:t>
      </w:r>
      <w:r w:rsidRPr="00570126">
        <w:rPr>
          <w:rFonts w:ascii="Tahoma" w:hAnsi="Tahoma" w:cs="Tahoma"/>
          <w:b/>
          <w:sz w:val="24"/>
          <w:szCs w:val="24"/>
          <w:vertAlign w:val="superscript"/>
        </w:rPr>
        <w:t>nd</w:t>
      </w:r>
      <w:r w:rsidRPr="00570126">
        <w:rPr>
          <w:rFonts w:ascii="Tahoma" w:hAnsi="Tahoma" w:cs="Tahoma"/>
          <w:b/>
          <w:sz w:val="24"/>
          <w:szCs w:val="24"/>
        </w:rPr>
        <w:t xml:space="preserve"> Respondent an amount of </w:t>
      </w:r>
    </w:p>
    <w:p w:rsidR="001C04BB" w:rsidRPr="00570126" w:rsidRDefault="001C04BB" w:rsidP="00837434">
      <w:pPr>
        <w:spacing w:after="0" w:line="360" w:lineRule="auto"/>
        <w:ind w:left="720"/>
        <w:jc w:val="both"/>
        <w:rPr>
          <w:rFonts w:ascii="Tahoma" w:hAnsi="Tahoma" w:cs="Tahoma"/>
          <w:b/>
          <w:sz w:val="24"/>
          <w:szCs w:val="24"/>
        </w:rPr>
      </w:pPr>
      <w:r w:rsidRPr="00570126">
        <w:rPr>
          <w:rFonts w:ascii="Tahoma" w:hAnsi="Tahoma" w:cs="Tahoma"/>
          <w:b/>
          <w:sz w:val="24"/>
          <w:szCs w:val="24"/>
        </w:rPr>
        <w:t>$3, 382-50</w:t>
      </w:r>
      <w:r w:rsidR="00570126" w:rsidRPr="00570126">
        <w:rPr>
          <w:rFonts w:ascii="Tahoma" w:hAnsi="Tahoma" w:cs="Tahoma"/>
          <w:b/>
          <w:sz w:val="24"/>
          <w:szCs w:val="24"/>
        </w:rPr>
        <w:t xml:space="preserve"> in respect of unpaid gratuity; and</w:t>
      </w:r>
    </w:p>
    <w:p w:rsidR="00570126" w:rsidRPr="00570126" w:rsidRDefault="00570126" w:rsidP="00570126">
      <w:pPr>
        <w:spacing w:after="0" w:line="360" w:lineRule="auto"/>
        <w:ind w:left="720" w:hanging="720"/>
        <w:jc w:val="both"/>
        <w:rPr>
          <w:rFonts w:ascii="Tahoma" w:hAnsi="Tahoma" w:cs="Tahoma"/>
          <w:b/>
          <w:sz w:val="24"/>
          <w:szCs w:val="24"/>
        </w:rPr>
      </w:pPr>
    </w:p>
    <w:p w:rsidR="00570126" w:rsidRPr="00570126" w:rsidRDefault="00570126" w:rsidP="00570126">
      <w:pPr>
        <w:spacing w:after="0" w:line="360" w:lineRule="auto"/>
        <w:ind w:left="720" w:hanging="720"/>
        <w:jc w:val="both"/>
        <w:rPr>
          <w:rFonts w:ascii="Tahoma" w:hAnsi="Tahoma" w:cs="Tahoma"/>
          <w:b/>
          <w:sz w:val="24"/>
          <w:szCs w:val="24"/>
        </w:rPr>
      </w:pPr>
      <w:r w:rsidRPr="00570126">
        <w:rPr>
          <w:rFonts w:ascii="Tahoma" w:hAnsi="Tahoma" w:cs="Tahoma"/>
          <w:b/>
          <w:sz w:val="24"/>
          <w:szCs w:val="24"/>
        </w:rPr>
        <w:t>3.</w:t>
      </w:r>
      <w:r w:rsidRPr="00570126">
        <w:rPr>
          <w:rFonts w:ascii="Tahoma" w:hAnsi="Tahoma" w:cs="Tahoma"/>
          <w:b/>
          <w:sz w:val="24"/>
          <w:szCs w:val="24"/>
        </w:rPr>
        <w:tab/>
        <w:t>The 1</w:t>
      </w:r>
      <w:r w:rsidRPr="00570126">
        <w:rPr>
          <w:rFonts w:ascii="Tahoma" w:hAnsi="Tahoma" w:cs="Tahoma"/>
          <w:b/>
          <w:sz w:val="24"/>
          <w:szCs w:val="24"/>
          <w:vertAlign w:val="superscript"/>
        </w:rPr>
        <w:t>st</w:t>
      </w:r>
      <w:r w:rsidRPr="00570126">
        <w:rPr>
          <w:rFonts w:ascii="Tahoma" w:hAnsi="Tahoma" w:cs="Tahoma"/>
          <w:b/>
          <w:sz w:val="24"/>
          <w:szCs w:val="24"/>
        </w:rPr>
        <w:t xml:space="preserve"> Respondent shall pay costs in the sum $73-00.</w:t>
      </w:r>
    </w:p>
    <w:p w:rsidR="006D57E5" w:rsidRDefault="006D57E5" w:rsidP="004A5467">
      <w:pPr>
        <w:spacing w:after="0" w:line="360" w:lineRule="auto"/>
        <w:jc w:val="both"/>
        <w:rPr>
          <w:rFonts w:ascii="Tahoma" w:hAnsi="Tahoma" w:cs="Tahoma"/>
          <w:sz w:val="24"/>
          <w:szCs w:val="24"/>
        </w:rPr>
      </w:pPr>
    </w:p>
    <w:p w:rsidR="0048605C" w:rsidRPr="00456753" w:rsidRDefault="0048605C" w:rsidP="0048605C">
      <w:pPr>
        <w:spacing w:after="0" w:line="360" w:lineRule="auto"/>
        <w:ind w:left="1440"/>
        <w:jc w:val="both"/>
        <w:rPr>
          <w:rFonts w:ascii="Tahoma" w:hAnsi="Tahoma" w:cs="Tahoma"/>
          <w:sz w:val="24"/>
          <w:szCs w:val="24"/>
        </w:rPr>
      </w:pPr>
    </w:p>
    <w:p w:rsidR="00C65485" w:rsidRDefault="00C65485" w:rsidP="00C65485">
      <w:pPr>
        <w:pStyle w:val="ListParagraph"/>
        <w:spacing w:after="0" w:line="360" w:lineRule="auto"/>
        <w:ind w:left="1080"/>
        <w:jc w:val="both"/>
        <w:rPr>
          <w:rFonts w:ascii="Times New Roman" w:hAnsi="Times New Roman" w:cs="Times New Roman"/>
          <w:b/>
          <w:sz w:val="24"/>
          <w:szCs w:val="24"/>
        </w:rPr>
      </w:pPr>
    </w:p>
    <w:p w:rsidR="00C65485" w:rsidRPr="00C65485" w:rsidRDefault="00C65485" w:rsidP="00C65485">
      <w:pPr>
        <w:pStyle w:val="ListParagraph"/>
        <w:spacing w:after="0" w:line="360" w:lineRule="auto"/>
        <w:ind w:left="1080"/>
        <w:jc w:val="both"/>
        <w:rPr>
          <w:rFonts w:ascii="Times New Roman" w:hAnsi="Times New Roman" w:cs="Times New Roman"/>
          <w:b/>
          <w:sz w:val="24"/>
          <w:szCs w:val="24"/>
        </w:rPr>
      </w:pPr>
    </w:p>
    <w:p w:rsidR="00654EFC" w:rsidRDefault="00654EFC" w:rsidP="00837434">
      <w:pPr>
        <w:spacing w:after="0" w:line="360" w:lineRule="auto"/>
        <w:ind w:left="3600" w:firstLine="720"/>
        <w:jc w:val="both"/>
        <w:rPr>
          <w:rFonts w:ascii="Times New Roman" w:hAnsi="Times New Roman" w:cs="Times New Roman"/>
          <w:b/>
          <w:sz w:val="24"/>
          <w:szCs w:val="24"/>
        </w:rPr>
      </w:pPr>
      <w:r>
        <w:rPr>
          <w:rFonts w:ascii="Times New Roman" w:hAnsi="Times New Roman" w:cs="Times New Roman"/>
          <w:b/>
          <w:sz w:val="24"/>
          <w:szCs w:val="24"/>
        </w:rPr>
        <w:t>G. MUSARIRI</w:t>
      </w:r>
    </w:p>
    <w:p w:rsidR="00680C2E" w:rsidRDefault="00680C2E" w:rsidP="00654EFC">
      <w:pPr>
        <w:spacing w:after="0" w:line="360" w:lineRule="auto"/>
        <w:ind w:left="5760"/>
        <w:jc w:val="both"/>
        <w:rPr>
          <w:rFonts w:ascii="Times New Roman" w:hAnsi="Times New Roman" w:cs="Times New Roman"/>
          <w:b/>
          <w:sz w:val="24"/>
          <w:szCs w:val="24"/>
        </w:rPr>
      </w:pPr>
    </w:p>
    <w:p w:rsidR="00654EFC" w:rsidRPr="00654EFC" w:rsidRDefault="00654EFC" w:rsidP="00837434">
      <w:pPr>
        <w:spacing w:after="0" w:line="360" w:lineRule="auto"/>
        <w:ind w:left="3600" w:firstLine="720"/>
        <w:jc w:val="both"/>
        <w:rPr>
          <w:rFonts w:ascii="Times New Roman" w:hAnsi="Times New Roman" w:cs="Times New Roman"/>
          <w:b/>
          <w:sz w:val="24"/>
          <w:szCs w:val="24"/>
        </w:rPr>
      </w:pPr>
      <w:r>
        <w:rPr>
          <w:rFonts w:ascii="Times New Roman" w:hAnsi="Times New Roman" w:cs="Times New Roman"/>
          <w:b/>
          <w:sz w:val="24"/>
          <w:szCs w:val="24"/>
        </w:rPr>
        <w:t>J</w:t>
      </w:r>
      <w:r w:rsidR="0026230C">
        <w:rPr>
          <w:rFonts w:ascii="Times New Roman" w:hAnsi="Times New Roman" w:cs="Times New Roman"/>
          <w:b/>
          <w:sz w:val="24"/>
          <w:szCs w:val="24"/>
        </w:rPr>
        <w:t>-</w:t>
      </w:r>
      <w:r>
        <w:rPr>
          <w:rFonts w:ascii="Times New Roman" w:hAnsi="Times New Roman" w:cs="Times New Roman"/>
          <w:b/>
          <w:sz w:val="24"/>
          <w:szCs w:val="24"/>
        </w:rPr>
        <w:t>U</w:t>
      </w:r>
      <w:r w:rsidR="0026230C">
        <w:rPr>
          <w:rFonts w:ascii="Times New Roman" w:hAnsi="Times New Roman" w:cs="Times New Roman"/>
          <w:b/>
          <w:sz w:val="24"/>
          <w:szCs w:val="24"/>
        </w:rPr>
        <w:t>-D-G-</w:t>
      </w:r>
      <w:r>
        <w:rPr>
          <w:rFonts w:ascii="Times New Roman" w:hAnsi="Times New Roman" w:cs="Times New Roman"/>
          <w:b/>
          <w:sz w:val="24"/>
          <w:szCs w:val="24"/>
        </w:rPr>
        <w:t>E</w:t>
      </w:r>
    </w:p>
    <w:sectPr w:rsidR="00654EFC" w:rsidRPr="00654EFC" w:rsidSect="002E1B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A96" w:rsidRDefault="00F76A96" w:rsidP="002E1B63">
      <w:pPr>
        <w:spacing w:after="0" w:line="240" w:lineRule="auto"/>
      </w:pPr>
      <w:r>
        <w:separator/>
      </w:r>
    </w:p>
  </w:endnote>
  <w:endnote w:type="continuationSeparator" w:id="0">
    <w:p w:rsidR="00F76A96" w:rsidRDefault="00F76A96"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CF" w:rsidRDefault="001064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CF" w:rsidRDefault="001064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CF" w:rsidRDefault="00106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A96" w:rsidRDefault="00F76A96" w:rsidP="002E1B63">
      <w:pPr>
        <w:spacing w:after="0" w:line="240" w:lineRule="auto"/>
      </w:pPr>
      <w:r>
        <w:separator/>
      </w:r>
    </w:p>
  </w:footnote>
  <w:footnote w:type="continuationSeparator" w:id="0">
    <w:p w:rsidR="00F76A96" w:rsidRDefault="00F76A96"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CF" w:rsidRDefault="001064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1C04BB" w:rsidRDefault="001C04BB">
        <w:pPr>
          <w:pStyle w:val="Header"/>
          <w:jc w:val="right"/>
        </w:pPr>
      </w:p>
      <w:p w:rsidR="001C04BB" w:rsidRDefault="001C04BB">
        <w:pPr>
          <w:pStyle w:val="Header"/>
          <w:jc w:val="right"/>
          <w:rPr>
            <w:noProof/>
          </w:rPr>
        </w:pPr>
        <w:r>
          <w:fldChar w:fldCharType="begin"/>
        </w:r>
        <w:r>
          <w:instrText xml:space="preserve"> PAGE   \* MERGEFORMAT </w:instrText>
        </w:r>
        <w:r>
          <w:fldChar w:fldCharType="separate"/>
        </w:r>
        <w:r w:rsidR="001064CF">
          <w:rPr>
            <w:noProof/>
          </w:rPr>
          <w:t>2</w:t>
        </w:r>
        <w:r>
          <w:rPr>
            <w:noProof/>
          </w:rPr>
          <w:fldChar w:fldCharType="end"/>
        </w:r>
      </w:p>
      <w:p w:rsidR="001C04BB" w:rsidRDefault="001C04BB">
        <w:pPr>
          <w:pStyle w:val="Header"/>
          <w:jc w:val="right"/>
          <w:rPr>
            <w:noProof/>
          </w:rPr>
        </w:pPr>
        <w:r>
          <w:rPr>
            <w:noProof/>
          </w:rPr>
          <w:t>JUDGMENT NO. LC/H/</w:t>
        </w:r>
        <w:r w:rsidR="001064CF">
          <w:rPr>
            <w:noProof/>
          </w:rPr>
          <w:t>64</w:t>
        </w:r>
        <w:r>
          <w:rPr>
            <w:noProof/>
          </w:rPr>
          <w:t>/2020</w:t>
        </w:r>
      </w:p>
      <w:p w:rsidR="001C04BB" w:rsidRDefault="001C04BB" w:rsidP="00833E26">
        <w:pPr>
          <w:pStyle w:val="Header"/>
          <w:jc w:val="center"/>
        </w:pPr>
        <w:r>
          <w:rPr>
            <w:noProof/>
          </w:rPr>
          <w:tab/>
        </w:r>
        <w:r>
          <w:rPr>
            <w:noProof/>
          </w:rPr>
          <w:tab/>
          <w:t>CASE NO. LC/H/LRA/175/19</w:t>
        </w:r>
      </w:p>
      <w:bookmarkStart w:id="0" w:name="_GoBack" w:displacedByCustomXml="next"/>
      <w:bookmarkEnd w:id="0" w:displacedByCustomXml="next"/>
    </w:sdtContent>
  </w:sdt>
  <w:p w:rsidR="001C04BB" w:rsidRDefault="001C04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CF" w:rsidRDefault="001064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64B6754"/>
    <w:multiLevelType w:val="hybridMultilevel"/>
    <w:tmpl w:val="78F034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C8497C"/>
    <w:multiLevelType w:val="hybridMultilevel"/>
    <w:tmpl w:val="9858EF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4982A2F"/>
    <w:multiLevelType w:val="hybridMultilevel"/>
    <w:tmpl w:val="E9366B14"/>
    <w:lvl w:ilvl="0" w:tplc="F4F4C3D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20499"/>
    <w:rsid w:val="00020D7A"/>
    <w:rsid w:val="00021641"/>
    <w:rsid w:val="0002596D"/>
    <w:rsid w:val="00037E97"/>
    <w:rsid w:val="000404A4"/>
    <w:rsid w:val="00041967"/>
    <w:rsid w:val="00046609"/>
    <w:rsid w:val="0005261C"/>
    <w:rsid w:val="0006239A"/>
    <w:rsid w:val="00067E67"/>
    <w:rsid w:val="00080978"/>
    <w:rsid w:val="000901E3"/>
    <w:rsid w:val="0009283E"/>
    <w:rsid w:val="00094DA1"/>
    <w:rsid w:val="000A6910"/>
    <w:rsid w:val="000B00F4"/>
    <w:rsid w:val="000B43EE"/>
    <w:rsid w:val="000C27E1"/>
    <w:rsid w:val="000D424B"/>
    <w:rsid w:val="000D77F1"/>
    <w:rsid w:val="000F163D"/>
    <w:rsid w:val="001064CF"/>
    <w:rsid w:val="00110B2F"/>
    <w:rsid w:val="0011404F"/>
    <w:rsid w:val="0012177F"/>
    <w:rsid w:val="00127956"/>
    <w:rsid w:val="00137356"/>
    <w:rsid w:val="001374B6"/>
    <w:rsid w:val="001442E7"/>
    <w:rsid w:val="001449CD"/>
    <w:rsid w:val="00151D73"/>
    <w:rsid w:val="00152041"/>
    <w:rsid w:val="00157D1E"/>
    <w:rsid w:val="00161586"/>
    <w:rsid w:val="001674BF"/>
    <w:rsid w:val="0017425B"/>
    <w:rsid w:val="00190F8A"/>
    <w:rsid w:val="001958D6"/>
    <w:rsid w:val="001B17B8"/>
    <w:rsid w:val="001B1DF6"/>
    <w:rsid w:val="001B7A70"/>
    <w:rsid w:val="001B7CD3"/>
    <w:rsid w:val="001C04BB"/>
    <w:rsid w:val="001C6ABE"/>
    <w:rsid w:val="002009EF"/>
    <w:rsid w:val="00203A26"/>
    <w:rsid w:val="00205812"/>
    <w:rsid w:val="0021679E"/>
    <w:rsid w:val="00216B43"/>
    <w:rsid w:val="00221EA5"/>
    <w:rsid w:val="00227E33"/>
    <w:rsid w:val="002324D0"/>
    <w:rsid w:val="00232C1C"/>
    <w:rsid w:val="00234172"/>
    <w:rsid w:val="00241E38"/>
    <w:rsid w:val="0024238F"/>
    <w:rsid w:val="002477BE"/>
    <w:rsid w:val="0026230C"/>
    <w:rsid w:val="00271300"/>
    <w:rsid w:val="00277D46"/>
    <w:rsid w:val="00283CAE"/>
    <w:rsid w:val="00283F6F"/>
    <w:rsid w:val="00285067"/>
    <w:rsid w:val="002B0D89"/>
    <w:rsid w:val="002C3F55"/>
    <w:rsid w:val="002D1FF8"/>
    <w:rsid w:val="002D4512"/>
    <w:rsid w:val="002D49DB"/>
    <w:rsid w:val="002D516A"/>
    <w:rsid w:val="002E1B63"/>
    <w:rsid w:val="002E3B7B"/>
    <w:rsid w:val="0030383B"/>
    <w:rsid w:val="00315A44"/>
    <w:rsid w:val="00321E25"/>
    <w:rsid w:val="00331C57"/>
    <w:rsid w:val="003431E0"/>
    <w:rsid w:val="00356915"/>
    <w:rsid w:val="00372B3E"/>
    <w:rsid w:val="00384818"/>
    <w:rsid w:val="00384859"/>
    <w:rsid w:val="00395A30"/>
    <w:rsid w:val="00396D58"/>
    <w:rsid w:val="0039713D"/>
    <w:rsid w:val="003A5BCD"/>
    <w:rsid w:val="003A718D"/>
    <w:rsid w:val="003B6072"/>
    <w:rsid w:val="003E172D"/>
    <w:rsid w:val="003F153D"/>
    <w:rsid w:val="003F34E9"/>
    <w:rsid w:val="00400976"/>
    <w:rsid w:val="0040494B"/>
    <w:rsid w:val="00406BB1"/>
    <w:rsid w:val="0045490B"/>
    <w:rsid w:val="00456753"/>
    <w:rsid w:val="004721BA"/>
    <w:rsid w:val="0047590A"/>
    <w:rsid w:val="00475FDE"/>
    <w:rsid w:val="00477D79"/>
    <w:rsid w:val="00477F15"/>
    <w:rsid w:val="00485949"/>
    <w:rsid w:val="0048605C"/>
    <w:rsid w:val="00487C8A"/>
    <w:rsid w:val="0049288B"/>
    <w:rsid w:val="004A5467"/>
    <w:rsid w:val="004B275D"/>
    <w:rsid w:val="004B5D82"/>
    <w:rsid w:val="004B609B"/>
    <w:rsid w:val="004C4AAA"/>
    <w:rsid w:val="004C54CE"/>
    <w:rsid w:val="004D18DE"/>
    <w:rsid w:val="004D7E4E"/>
    <w:rsid w:val="004E5BCA"/>
    <w:rsid w:val="004F2711"/>
    <w:rsid w:val="004F7023"/>
    <w:rsid w:val="004F7093"/>
    <w:rsid w:val="0050111D"/>
    <w:rsid w:val="005013CA"/>
    <w:rsid w:val="00511750"/>
    <w:rsid w:val="005136B6"/>
    <w:rsid w:val="00513FAC"/>
    <w:rsid w:val="005152A7"/>
    <w:rsid w:val="00523DF5"/>
    <w:rsid w:val="00525AD7"/>
    <w:rsid w:val="00535F13"/>
    <w:rsid w:val="00536A27"/>
    <w:rsid w:val="0055392F"/>
    <w:rsid w:val="00570126"/>
    <w:rsid w:val="005838DE"/>
    <w:rsid w:val="00586AD5"/>
    <w:rsid w:val="0059220D"/>
    <w:rsid w:val="005A4A4F"/>
    <w:rsid w:val="005A76A0"/>
    <w:rsid w:val="005A7C3F"/>
    <w:rsid w:val="005B0B21"/>
    <w:rsid w:val="005B5C62"/>
    <w:rsid w:val="005C0F96"/>
    <w:rsid w:val="005C3D75"/>
    <w:rsid w:val="005D0191"/>
    <w:rsid w:val="005D68F2"/>
    <w:rsid w:val="005D7911"/>
    <w:rsid w:val="005E17F7"/>
    <w:rsid w:val="005E2A42"/>
    <w:rsid w:val="005E7D66"/>
    <w:rsid w:val="005F1F7B"/>
    <w:rsid w:val="006005B2"/>
    <w:rsid w:val="00604405"/>
    <w:rsid w:val="006045BE"/>
    <w:rsid w:val="0060630E"/>
    <w:rsid w:val="00616015"/>
    <w:rsid w:val="00643D91"/>
    <w:rsid w:val="00643EFB"/>
    <w:rsid w:val="00654EFC"/>
    <w:rsid w:val="006612E6"/>
    <w:rsid w:val="006639EC"/>
    <w:rsid w:val="00664B9E"/>
    <w:rsid w:val="00676007"/>
    <w:rsid w:val="00680C2E"/>
    <w:rsid w:val="0068514E"/>
    <w:rsid w:val="006872D8"/>
    <w:rsid w:val="0069473E"/>
    <w:rsid w:val="00695F3B"/>
    <w:rsid w:val="006973EE"/>
    <w:rsid w:val="006A0459"/>
    <w:rsid w:val="006A1DDE"/>
    <w:rsid w:val="006A7F23"/>
    <w:rsid w:val="006B0CCB"/>
    <w:rsid w:val="006B3B44"/>
    <w:rsid w:val="006C6E17"/>
    <w:rsid w:val="006D364E"/>
    <w:rsid w:val="006D57E5"/>
    <w:rsid w:val="006F165A"/>
    <w:rsid w:val="00704680"/>
    <w:rsid w:val="00714452"/>
    <w:rsid w:val="00725829"/>
    <w:rsid w:val="007324AA"/>
    <w:rsid w:val="007820F7"/>
    <w:rsid w:val="00784EA8"/>
    <w:rsid w:val="00793501"/>
    <w:rsid w:val="007C4853"/>
    <w:rsid w:val="007C68AA"/>
    <w:rsid w:val="007D0472"/>
    <w:rsid w:val="007D08E5"/>
    <w:rsid w:val="007D6DBF"/>
    <w:rsid w:val="007E0D27"/>
    <w:rsid w:val="007E22C3"/>
    <w:rsid w:val="007E38B3"/>
    <w:rsid w:val="007F0867"/>
    <w:rsid w:val="007F4649"/>
    <w:rsid w:val="00802682"/>
    <w:rsid w:val="0082579A"/>
    <w:rsid w:val="00827459"/>
    <w:rsid w:val="00833479"/>
    <w:rsid w:val="00833E26"/>
    <w:rsid w:val="00837434"/>
    <w:rsid w:val="0084231A"/>
    <w:rsid w:val="00844CA2"/>
    <w:rsid w:val="00847C92"/>
    <w:rsid w:val="00860479"/>
    <w:rsid w:val="0086195C"/>
    <w:rsid w:val="008625DC"/>
    <w:rsid w:val="00887F43"/>
    <w:rsid w:val="008B77DD"/>
    <w:rsid w:val="008D7BFF"/>
    <w:rsid w:val="008E19CC"/>
    <w:rsid w:val="008F14A6"/>
    <w:rsid w:val="008F1F13"/>
    <w:rsid w:val="00905FF6"/>
    <w:rsid w:val="00912658"/>
    <w:rsid w:val="00915C41"/>
    <w:rsid w:val="00925533"/>
    <w:rsid w:val="00931E5A"/>
    <w:rsid w:val="00942148"/>
    <w:rsid w:val="00955495"/>
    <w:rsid w:val="00963FDC"/>
    <w:rsid w:val="00964A47"/>
    <w:rsid w:val="00970F32"/>
    <w:rsid w:val="009873BD"/>
    <w:rsid w:val="00990998"/>
    <w:rsid w:val="0099306D"/>
    <w:rsid w:val="009B5D36"/>
    <w:rsid w:val="009C2CE4"/>
    <w:rsid w:val="009D4878"/>
    <w:rsid w:val="009D487C"/>
    <w:rsid w:val="009D510C"/>
    <w:rsid w:val="009D633C"/>
    <w:rsid w:val="009E409D"/>
    <w:rsid w:val="009F426F"/>
    <w:rsid w:val="009F52FA"/>
    <w:rsid w:val="00A228E5"/>
    <w:rsid w:val="00A25934"/>
    <w:rsid w:val="00A34C82"/>
    <w:rsid w:val="00A50BDA"/>
    <w:rsid w:val="00A94BF2"/>
    <w:rsid w:val="00AA4716"/>
    <w:rsid w:val="00AB00D2"/>
    <w:rsid w:val="00AB0516"/>
    <w:rsid w:val="00AB1965"/>
    <w:rsid w:val="00AB5375"/>
    <w:rsid w:val="00AC397F"/>
    <w:rsid w:val="00AC7A57"/>
    <w:rsid w:val="00AD070F"/>
    <w:rsid w:val="00AD1A4A"/>
    <w:rsid w:val="00AD1B95"/>
    <w:rsid w:val="00AF121E"/>
    <w:rsid w:val="00B065A3"/>
    <w:rsid w:val="00B06EF6"/>
    <w:rsid w:val="00B125EF"/>
    <w:rsid w:val="00B21677"/>
    <w:rsid w:val="00B3533D"/>
    <w:rsid w:val="00B514A6"/>
    <w:rsid w:val="00B57A53"/>
    <w:rsid w:val="00B64850"/>
    <w:rsid w:val="00B700A5"/>
    <w:rsid w:val="00B81811"/>
    <w:rsid w:val="00BC12ED"/>
    <w:rsid w:val="00BC5F86"/>
    <w:rsid w:val="00BC6AD9"/>
    <w:rsid w:val="00BF1D84"/>
    <w:rsid w:val="00BF205B"/>
    <w:rsid w:val="00BF3273"/>
    <w:rsid w:val="00BF68E7"/>
    <w:rsid w:val="00C21FD6"/>
    <w:rsid w:val="00C3116F"/>
    <w:rsid w:val="00C319EC"/>
    <w:rsid w:val="00C36D65"/>
    <w:rsid w:val="00C42CF1"/>
    <w:rsid w:val="00C6452B"/>
    <w:rsid w:val="00C65485"/>
    <w:rsid w:val="00C65E4B"/>
    <w:rsid w:val="00C756CC"/>
    <w:rsid w:val="00C854E2"/>
    <w:rsid w:val="00C92F12"/>
    <w:rsid w:val="00C952F3"/>
    <w:rsid w:val="00CA0C38"/>
    <w:rsid w:val="00CB1222"/>
    <w:rsid w:val="00CC1831"/>
    <w:rsid w:val="00CC3CEC"/>
    <w:rsid w:val="00CD042D"/>
    <w:rsid w:val="00CD3FC1"/>
    <w:rsid w:val="00D32D1D"/>
    <w:rsid w:val="00D411F9"/>
    <w:rsid w:val="00D532C7"/>
    <w:rsid w:val="00D546EA"/>
    <w:rsid w:val="00D579E4"/>
    <w:rsid w:val="00D63F0E"/>
    <w:rsid w:val="00D80508"/>
    <w:rsid w:val="00D84D3A"/>
    <w:rsid w:val="00D97025"/>
    <w:rsid w:val="00DA4F16"/>
    <w:rsid w:val="00DB1DDD"/>
    <w:rsid w:val="00DB6A80"/>
    <w:rsid w:val="00DD0C6A"/>
    <w:rsid w:val="00DE0976"/>
    <w:rsid w:val="00DE7463"/>
    <w:rsid w:val="00DF3B3D"/>
    <w:rsid w:val="00E063DE"/>
    <w:rsid w:val="00E11904"/>
    <w:rsid w:val="00E12E24"/>
    <w:rsid w:val="00E27594"/>
    <w:rsid w:val="00E3289B"/>
    <w:rsid w:val="00E345B1"/>
    <w:rsid w:val="00E41092"/>
    <w:rsid w:val="00E4367C"/>
    <w:rsid w:val="00E46B82"/>
    <w:rsid w:val="00E508A4"/>
    <w:rsid w:val="00E5110B"/>
    <w:rsid w:val="00E5497A"/>
    <w:rsid w:val="00E70F13"/>
    <w:rsid w:val="00E7756A"/>
    <w:rsid w:val="00E80932"/>
    <w:rsid w:val="00E976D7"/>
    <w:rsid w:val="00EC0A7C"/>
    <w:rsid w:val="00EC7253"/>
    <w:rsid w:val="00ED272C"/>
    <w:rsid w:val="00F07EB4"/>
    <w:rsid w:val="00F12045"/>
    <w:rsid w:val="00F20F66"/>
    <w:rsid w:val="00F2114B"/>
    <w:rsid w:val="00F24630"/>
    <w:rsid w:val="00F40B82"/>
    <w:rsid w:val="00F4268F"/>
    <w:rsid w:val="00F51A57"/>
    <w:rsid w:val="00F53212"/>
    <w:rsid w:val="00F57B71"/>
    <w:rsid w:val="00F62C80"/>
    <w:rsid w:val="00F62D92"/>
    <w:rsid w:val="00F75CEC"/>
    <w:rsid w:val="00F76A96"/>
    <w:rsid w:val="00F77890"/>
    <w:rsid w:val="00F87D28"/>
    <w:rsid w:val="00F97F0E"/>
    <w:rsid w:val="00FA489B"/>
    <w:rsid w:val="00FB26B5"/>
    <w:rsid w:val="00FB605D"/>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16</cp:revision>
  <cp:lastPrinted>2020-02-20T08:42:00Z</cp:lastPrinted>
  <dcterms:created xsi:type="dcterms:W3CDTF">2020-02-20T06:56:00Z</dcterms:created>
  <dcterms:modified xsi:type="dcterms:W3CDTF">2020-02-27T05:40:00Z</dcterms:modified>
</cp:coreProperties>
</file>