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98D" w:rsidRDefault="0067598D" w:rsidP="0067598D">
      <w:pPr>
        <w:spacing w:line="360" w:lineRule="auto"/>
        <w:rPr>
          <w:b/>
          <w:sz w:val="22"/>
          <w:szCs w:val="22"/>
        </w:rPr>
      </w:pPr>
      <w:proofErr w:type="gramStart"/>
      <w:r>
        <w:rPr>
          <w:b/>
          <w:sz w:val="22"/>
          <w:szCs w:val="22"/>
        </w:rPr>
        <w:t>IN THE LABOUR COURT OF ZIMBABWE</w:t>
      </w:r>
      <w:r>
        <w:rPr>
          <w:b/>
          <w:sz w:val="22"/>
          <w:szCs w:val="22"/>
        </w:rPr>
        <w:tab/>
      </w:r>
      <w:r>
        <w:rPr>
          <w:b/>
          <w:sz w:val="22"/>
          <w:szCs w:val="22"/>
        </w:rPr>
        <w:tab/>
        <w:t>JUDGMENT</w:t>
      </w:r>
      <w:r w:rsidR="0011368A">
        <w:rPr>
          <w:b/>
          <w:sz w:val="22"/>
          <w:szCs w:val="22"/>
        </w:rPr>
        <w:t xml:space="preserve"> </w:t>
      </w:r>
      <w:r>
        <w:rPr>
          <w:b/>
          <w:sz w:val="22"/>
          <w:szCs w:val="22"/>
        </w:rPr>
        <w:t>NO.</w:t>
      </w:r>
      <w:proofErr w:type="gramEnd"/>
      <w:r w:rsidR="0011368A">
        <w:rPr>
          <w:b/>
          <w:sz w:val="22"/>
          <w:szCs w:val="22"/>
        </w:rPr>
        <w:t xml:space="preserve"> </w:t>
      </w:r>
      <w:r>
        <w:rPr>
          <w:b/>
          <w:sz w:val="22"/>
          <w:szCs w:val="22"/>
        </w:rPr>
        <w:t>LC/H/241/2013</w:t>
      </w:r>
    </w:p>
    <w:p w:rsidR="0067598D" w:rsidRDefault="0067598D" w:rsidP="0067598D">
      <w:pPr>
        <w:spacing w:line="360" w:lineRule="auto"/>
        <w:rPr>
          <w:b/>
          <w:sz w:val="22"/>
          <w:szCs w:val="22"/>
        </w:rPr>
      </w:pPr>
      <w:r w:rsidRPr="005C33B3">
        <w:rPr>
          <w:b/>
          <w:sz w:val="22"/>
          <w:szCs w:val="22"/>
        </w:rPr>
        <w:t xml:space="preserve">HARARE, </w:t>
      </w:r>
      <w:r>
        <w:rPr>
          <w:b/>
          <w:sz w:val="22"/>
          <w:szCs w:val="22"/>
        </w:rPr>
        <w:t>11 SEPTEMBER</w:t>
      </w:r>
      <w:r w:rsidR="00666F14">
        <w:rPr>
          <w:b/>
          <w:sz w:val="22"/>
          <w:szCs w:val="22"/>
        </w:rPr>
        <w:t>,</w:t>
      </w:r>
      <w:r>
        <w:rPr>
          <w:b/>
          <w:sz w:val="22"/>
          <w:szCs w:val="22"/>
        </w:rPr>
        <w:t xml:space="preserve"> 2012</w:t>
      </w:r>
      <w:r w:rsidRPr="005C33B3">
        <w:rPr>
          <w:b/>
          <w:sz w:val="22"/>
          <w:szCs w:val="22"/>
        </w:rPr>
        <w:tab/>
      </w:r>
      <w:r w:rsidRPr="005C33B3">
        <w:rPr>
          <w:b/>
          <w:sz w:val="22"/>
          <w:szCs w:val="22"/>
        </w:rPr>
        <w:tab/>
      </w:r>
      <w:r>
        <w:rPr>
          <w:b/>
          <w:sz w:val="22"/>
          <w:szCs w:val="22"/>
        </w:rPr>
        <w:tab/>
        <w:t xml:space="preserve">        CASE NO. LC/H/141/2004</w:t>
      </w:r>
    </w:p>
    <w:p w:rsidR="00666F14" w:rsidRPr="005C33B3" w:rsidRDefault="00666F14" w:rsidP="0067598D">
      <w:pPr>
        <w:spacing w:line="360" w:lineRule="auto"/>
        <w:rPr>
          <w:b/>
          <w:sz w:val="22"/>
          <w:szCs w:val="22"/>
        </w:rPr>
      </w:pPr>
      <w:r>
        <w:rPr>
          <w:b/>
          <w:sz w:val="22"/>
          <w:szCs w:val="22"/>
        </w:rPr>
        <w:t>AND 25 OCTOBER, 2013</w:t>
      </w:r>
    </w:p>
    <w:p w:rsidR="0067598D" w:rsidRDefault="0067598D" w:rsidP="0067598D">
      <w:pPr>
        <w:spacing w:line="360" w:lineRule="auto"/>
      </w:pPr>
      <w:r>
        <w:t>In the matter between</w:t>
      </w:r>
    </w:p>
    <w:p w:rsidR="0067598D" w:rsidRDefault="0067598D" w:rsidP="0067598D">
      <w:pPr>
        <w:spacing w:line="360" w:lineRule="auto"/>
      </w:pPr>
    </w:p>
    <w:p w:rsidR="0067598D" w:rsidRDefault="0067598D" w:rsidP="0067598D">
      <w:pPr>
        <w:spacing w:line="360" w:lineRule="auto"/>
      </w:pPr>
    </w:p>
    <w:p w:rsidR="0067598D" w:rsidRPr="00EB5E52" w:rsidRDefault="007071B9" w:rsidP="0067598D">
      <w:pPr>
        <w:spacing w:line="360" w:lineRule="auto"/>
        <w:rPr>
          <w:b/>
        </w:rPr>
      </w:pPr>
      <w:r>
        <w:rPr>
          <w:b/>
        </w:rPr>
        <w:t>LETWIN R</w:t>
      </w:r>
      <w:bookmarkStart w:id="0" w:name="_GoBack"/>
      <w:bookmarkEnd w:id="0"/>
      <w:r w:rsidR="00314337">
        <w:rPr>
          <w:b/>
        </w:rPr>
        <w:t>UGWETE</w:t>
      </w:r>
      <w:r w:rsidR="00314337">
        <w:rPr>
          <w:b/>
        </w:rPr>
        <w:tab/>
      </w:r>
      <w:r w:rsidR="00314337">
        <w:rPr>
          <w:b/>
        </w:rPr>
        <w:tab/>
      </w:r>
      <w:r w:rsidR="0067598D">
        <w:rPr>
          <w:b/>
        </w:rPr>
        <w:tab/>
      </w:r>
      <w:r w:rsidR="0067598D">
        <w:rPr>
          <w:b/>
        </w:rPr>
        <w:tab/>
      </w:r>
      <w:r w:rsidR="00314337">
        <w:rPr>
          <w:b/>
        </w:rPr>
        <w:tab/>
      </w:r>
      <w:r w:rsidR="0067598D" w:rsidRPr="00EB5E52">
        <w:rPr>
          <w:b/>
        </w:rPr>
        <w:t>-</w:t>
      </w:r>
      <w:r w:rsidR="0067598D">
        <w:rPr>
          <w:b/>
        </w:rPr>
        <w:tab/>
        <w:t>Appellant</w:t>
      </w:r>
    </w:p>
    <w:p w:rsidR="0067598D" w:rsidRPr="00C940AD" w:rsidRDefault="0067598D" w:rsidP="0067598D">
      <w:pPr>
        <w:spacing w:line="360" w:lineRule="auto"/>
        <w:rPr>
          <w:sz w:val="22"/>
          <w:szCs w:val="22"/>
        </w:rPr>
      </w:pPr>
      <w:r>
        <w:rPr>
          <w:sz w:val="22"/>
          <w:szCs w:val="22"/>
        </w:rPr>
        <w:t>And</w:t>
      </w:r>
    </w:p>
    <w:p w:rsidR="0067598D" w:rsidRPr="00EB5E52" w:rsidRDefault="00314337" w:rsidP="0067598D">
      <w:pPr>
        <w:spacing w:line="360" w:lineRule="auto"/>
        <w:rPr>
          <w:b/>
        </w:rPr>
      </w:pPr>
      <w:r>
        <w:rPr>
          <w:b/>
        </w:rPr>
        <w:t>CENTRAL AFRICAN BUILDING SOCIETY</w:t>
      </w:r>
      <w:r w:rsidR="0067598D">
        <w:rPr>
          <w:b/>
        </w:rPr>
        <w:tab/>
      </w:r>
      <w:r>
        <w:rPr>
          <w:b/>
        </w:rPr>
        <w:tab/>
      </w:r>
      <w:r w:rsidR="00593A72" w:rsidRPr="00EB5E52">
        <w:rPr>
          <w:b/>
        </w:rPr>
        <w:t>-</w:t>
      </w:r>
      <w:r w:rsidR="0067598D">
        <w:rPr>
          <w:b/>
        </w:rPr>
        <w:tab/>
      </w:r>
      <w:r w:rsidR="0067598D" w:rsidRPr="00EB5E52">
        <w:rPr>
          <w:b/>
        </w:rPr>
        <w:t>Respondent</w:t>
      </w:r>
    </w:p>
    <w:p w:rsidR="0067598D" w:rsidRPr="00C940AD" w:rsidRDefault="0067598D" w:rsidP="0067598D">
      <w:pPr>
        <w:spacing w:line="360" w:lineRule="auto"/>
        <w:rPr>
          <w:b/>
        </w:rPr>
      </w:pPr>
    </w:p>
    <w:p w:rsidR="0067598D" w:rsidRDefault="0067598D" w:rsidP="0067598D">
      <w:pPr>
        <w:spacing w:line="360" w:lineRule="auto"/>
      </w:pPr>
      <w:r w:rsidRPr="005919AB">
        <w:t xml:space="preserve">Before The </w:t>
      </w:r>
      <w:proofErr w:type="spellStart"/>
      <w:r>
        <w:t>Honourable</w:t>
      </w:r>
      <w:proofErr w:type="spellEnd"/>
      <w:r>
        <w:t xml:space="preserve"> B.T. </w:t>
      </w:r>
      <w:proofErr w:type="spellStart"/>
      <w:r>
        <w:t>Chivizhe</w:t>
      </w:r>
      <w:proofErr w:type="spellEnd"/>
      <w:r>
        <w:t xml:space="preserve">: President </w:t>
      </w:r>
    </w:p>
    <w:p w:rsidR="0067598D" w:rsidRDefault="0067598D" w:rsidP="0067598D">
      <w:pPr>
        <w:spacing w:line="360" w:lineRule="auto"/>
        <w:rPr>
          <w:b/>
          <w:sz w:val="22"/>
          <w:szCs w:val="22"/>
        </w:rPr>
      </w:pPr>
      <w:r>
        <w:rPr>
          <w:b/>
          <w:sz w:val="22"/>
          <w:szCs w:val="22"/>
        </w:rPr>
        <w:t xml:space="preserve">Appellant </w:t>
      </w:r>
      <w:r>
        <w:rPr>
          <w:b/>
          <w:sz w:val="22"/>
          <w:szCs w:val="22"/>
        </w:rPr>
        <w:tab/>
      </w:r>
      <w:r>
        <w:rPr>
          <w:b/>
          <w:sz w:val="22"/>
          <w:szCs w:val="22"/>
        </w:rPr>
        <w:tab/>
      </w:r>
      <w:r w:rsidRPr="001B37E2">
        <w:rPr>
          <w:b/>
          <w:sz w:val="22"/>
          <w:szCs w:val="22"/>
        </w:rPr>
        <w:t>-</w:t>
      </w:r>
      <w:r w:rsidRPr="001B37E2">
        <w:rPr>
          <w:b/>
          <w:sz w:val="22"/>
          <w:szCs w:val="22"/>
        </w:rPr>
        <w:tab/>
      </w:r>
      <w:proofErr w:type="spellStart"/>
      <w:r>
        <w:rPr>
          <w:b/>
          <w:sz w:val="22"/>
          <w:szCs w:val="22"/>
        </w:rPr>
        <w:t>Mr</w:t>
      </w:r>
      <w:proofErr w:type="spellEnd"/>
      <w:r>
        <w:rPr>
          <w:b/>
          <w:sz w:val="22"/>
          <w:szCs w:val="22"/>
        </w:rPr>
        <w:t xml:space="preserve"> E. </w:t>
      </w:r>
      <w:proofErr w:type="spellStart"/>
      <w:r>
        <w:rPr>
          <w:b/>
          <w:sz w:val="22"/>
          <w:szCs w:val="22"/>
        </w:rPr>
        <w:t>Chamunogwa</w:t>
      </w:r>
      <w:proofErr w:type="spellEnd"/>
      <w:r>
        <w:rPr>
          <w:b/>
          <w:sz w:val="22"/>
          <w:szCs w:val="22"/>
        </w:rPr>
        <w:t xml:space="preserve"> (Unionist)</w:t>
      </w:r>
    </w:p>
    <w:p w:rsidR="0067598D" w:rsidRDefault="0067598D" w:rsidP="0067598D">
      <w:pPr>
        <w:spacing w:line="360" w:lineRule="auto"/>
        <w:rPr>
          <w:b/>
          <w:sz w:val="22"/>
          <w:szCs w:val="22"/>
        </w:rPr>
      </w:pPr>
      <w:r>
        <w:rPr>
          <w:b/>
          <w:sz w:val="22"/>
          <w:szCs w:val="22"/>
        </w:rPr>
        <w:tab/>
      </w:r>
      <w:r>
        <w:rPr>
          <w:b/>
          <w:sz w:val="22"/>
          <w:szCs w:val="22"/>
        </w:rPr>
        <w:tab/>
      </w:r>
      <w:r>
        <w:rPr>
          <w:b/>
          <w:sz w:val="22"/>
          <w:szCs w:val="22"/>
        </w:rPr>
        <w:tab/>
      </w:r>
      <w:r>
        <w:rPr>
          <w:b/>
          <w:sz w:val="22"/>
          <w:szCs w:val="22"/>
        </w:rPr>
        <w:tab/>
        <w:t>Commercial Workers Union of Zimbabwe</w:t>
      </w:r>
    </w:p>
    <w:p w:rsidR="0067598D" w:rsidRPr="001B37E2" w:rsidRDefault="0067598D" w:rsidP="0067598D">
      <w:pPr>
        <w:spacing w:line="360" w:lineRule="auto"/>
        <w:rPr>
          <w:b/>
          <w:sz w:val="22"/>
          <w:szCs w:val="22"/>
        </w:rPr>
      </w:pPr>
    </w:p>
    <w:p w:rsidR="0067598D" w:rsidRDefault="0067598D" w:rsidP="0067598D">
      <w:pPr>
        <w:spacing w:line="360" w:lineRule="auto"/>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proofErr w:type="spellStart"/>
      <w:r w:rsidR="00097DFC">
        <w:rPr>
          <w:b/>
          <w:sz w:val="22"/>
          <w:szCs w:val="22"/>
        </w:rPr>
        <w:t>Mr</w:t>
      </w:r>
      <w:proofErr w:type="spellEnd"/>
      <w:r w:rsidR="00097DFC">
        <w:rPr>
          <w:b/>
          <w:sz w:val="22"/>
          <w:szCs w:val="22"/>
        </w:rPr>
        <w:t xml:space="preserve"> T. </w:t>
      </w:r>
      <w:proofErr w:type="spellStart"/>
      <w:r w:rsidR="00097DFC">
        <w:rPr>
          <w:b/>
          <w:sz w:val="22"/>
          <w:szCs w:val="22"/>
        </w:rPr>
        <w:t>Nl</w:t>
      </w:r>
      <w:r>
        <w:rPr>
          <w:b/>
          <w:sz w:val="22"/>
          <w:szCs w:val="22"/>
        </w:rPr>
        <w:t>eya</w:t>
      </w:r>
      <w:proofErr w:type="spellEnd"/>
      <w:r>
        <w:rPr>
          <w:b/>
          <w:sz w:val="22"/>
          <w:szCs w:val="22"/>
        </w:rPr>
        <w:t xml:space="preserve"> – Legal Practitioner</w:t>
      </w:r>
    </w:p>
    <w:p w:rsidR="0067598D" w:rsidRPr="00F13B84" w:rsidRDefault="0067598D" w:rsidP="0067598D">
      <w:pPr>
        <w:spacing w:line="360" w:lineRule="auto"/>
        <w:rPr>
          <w:b/>
          <w:sz w:val="22"/>
          <w:szCs w:val="22"/>
        </w:rPr>
      </w:pPr>
      <w:r>
        <w:rPr>
          <w:b/>
          <w:sz w:val="22"/>
          <w:szCs w:val="22"/>
        </w:rPr>
        <w:tab/>
      </w:r>
      <w:r>
        <w:rPr>
          <w:b/>
          <w:sz w:val="22"/>
          <w:szCs w:val="22"/>
        </w:rPr>
        <w:tab/>
      </w:r>
      <w:r>
        <w:rPr>
          <w:b/>
          <w:sz w:val="22"/>
          <w:szCs w:val="22"/>
        </w:rPr>
        <w:tab/>
      </w:r>
      <w:r>
        <w:rPr>
          <w:b/>
          <w:sz w:val="22"/>
          <w:szCs w:val="22"/>
        </w:rPr>
        <w:tab/>
        <w:t xml:space="preserve">Gill, </w:t>
      </w:r>
      <w:proofErr w:type="spellStart"/>
      <w:r>
        <w:rPr>
          <w:b/>
          <w:sz w:val="22"/>
          <w:szCs w:val="22"/>
        </w:rPr>
        <w:t>Godlonton</w:t>
      </w:r>
      <w:proofErr w:type="spellEnd"/>
      <w:r>
        <w:rPr>
          <w:b/>
          <w:sz w:val="22"/>
          <w:szCs w:val="22"/>
        </w:rPr>
        <w:t xml:space="preserve"> and </w:t>
      </w:r>
      <w:proofErr w:type="spellStart"/>
      <w:r>
        <w:rPr>
          <w:b/>
          <w:sz w:val="22"/>
          <w:szCs w:val="22"/>
        </w:rPr>
        <w:t>Gerrans</w:t>
      </w:r>
      <w:proofErr w:type="spellEnd"/>
    </w:p>
    <w:p w:rsidR="0067598D" w:rsidRDefault="0067598D" w:rsidP="0067598D">
      <w:pPr>
        <w:spacing w:line="360" w:lineRule="auto"/>
        <w:rPr>
          <w:b/>
        </w:rPr>
      </w:pPr>
    </w:p>
    <w:p w:rsidR="0067598D" w:rsidRDefault="0067598D" w:rsidP="0067598D">
      <w:pPr>
        <w:spacing w:line="360" w:lineRule="auto"/>
        <w:rPr>
          <w:b/>
          <w:sz w:val="28"/>
          <w:szCs w:val="28"/>
        </w:rPr>
      </w:pPr>
    </w:p>
    <w:p w:rsidR="0067598D" w:rsidRDefault="0067598D" w:rsidP="0067598D">
      <w:pPr>
        <w:spacing w:line="360" w:lineRule="auto"/>
        <w:jc w:val="both"/>
        <w:rPr>
          <w:b/>
          <w:sz w:val="28"/>
          <w:szCs w:val="28"/>
        </w:rPr>
      </w:pPr>
      <w:r>
        <w:rPr>
          <w:b/>
          <w:sz w:val="28"/>
          <w:szCs w:val="28"/>
        </w:rPr>
        <w:t>CHIVIZHE, B.T</w:t>
      </w:r>
      <w:r w:rsidRPr="005919AB">
        <w:rPr>
          <w:b/>
          <w:sz w:val="28"/>
          <w:szCs w:val="28"/>
        </w:rPr>
        <w:t>.:</w:t>
      </w:r>
    </w:p>
    <w:p w:rsidR="001405F9" w:rsidRDefault="001405F9" w:rsidP="006B1C24">
      <w:pPr>
        <w:spacing w:line="360" w:lineRule="auto"/>
        <w:jc w:val="both"/>
      </w:pPr>
    </w:p>
    <w:p w:rsidR="006B1C24" w:rsidRDefault="006B1C24" w:rsidP="006B1C24">
      <w:pPr>
        <w:spacing w:line="360" w:lineRule="auto"/>
        <w:jc w:val="both"/>
      </w:pPr>
      <w:r>
        <w:t xml:space="preserve">The matter was placed before me as one for quantification of damages pursuant to </w:t>
      </w:r>
      <w:r w:rsidR="00097DFC">
        <w:t xml:space="preserve">an </w:t>
      </w:r>
      <w:r>
        <w:t xml:space="preserve">order by the </w:t>
      </w:r>
      <w:proofErr w:type="spellStart"/>
      <w:r>
        <w:t>Labour</w:t>
      </w:r>
      <w:proofErr w:type="spellEnd"/>
      <w:r>
        <w:t xml:space="preserve"> Court granted on 20 January, 2006 the operative part of which reads as follows;</w:t>
      </w:r>
    </w:p>
    <w:p w:rsidR="006B1C24" w:rsidRDefault="006B1C24" w:rsidP="006B1C24">
      <w:pPr>
        <w:spacing w:line="360" w:lineRule="auto"/>
        <w:ind w:left="720"/>
        <w:jc w:val="both"/>
        <w:rPr>
          <w:rFonts w:ascii="Times New Roman" w:hAnsi="Times New Roman"/>
          <w:i/>
        </w:rPr>
      </w:pPr>
      <w:r w:rsidRPr="00295BFE">
        <w:rPr>
          <w:rFonts w:ascii="Times New Roman" w:hAnsi="Times New Roman"/>
          <w:i/>
        </w:rPr>
        <w:t xml:space="preserve">In the result the appeal is dismissed the decision appealed against is hereby confirmed.  Save to add that should reinstatement no longer be an option, CABS is ordered to pay </w:t>
      </w:r>
      <w:proofErr w:type="spellStart"/>
      <w:r w:rsidRPr="00295BFE">
        <w:rPr>
          <w:rFonts w:ascii="Times New Roman" w:hAnsi="Times New Roman"/>
          <w:i/>
        </w:rPr>
        <w:t>Rugwete</w:t>
      </w:r>
      <w:proofErr w:type="spellEnd"/>
      <w:r w:rsidRPr="00295BFE">
        <w:rPr>
          <w:rFonts w:ascii="Times New Roman" w:hAnsi="Times New Roman"/>
          <w:i/>
        </w:rPr>
        <w:t xml:space="preserve"> her back pay and benefits with interest plus damages for loss of employment.  Should the parties fail to agree on the damages payable, either party can approach this court for quantification</w:t>
      </w:r>
    </w:p>
    <w:p w:rsidR="006B1C24" w:rsidRDefault="006B1C24" w:rsidP="006B1C24">
      <w:pPr>
        <w:spacing w:line="360" w:lineRule="auto"/>
        <w:ind w:left="720"/>
        <w:jc w:val="both"/>
        <w:rPr>
          <w:rFonts w:ascii="Times New Roman" w:hAnsi="Times New Roman"/>
          <w:i/>
        </w:rPr>
      </w:pPr>
    </w:p>
    <w:p w:rsidR="006B1C24" w:rsidRDefault="006B1C24" w:rsidP="006B1C24">
      <w:pPr>
        <w:spacing w:line="360" w:lineRule="auto"/>
        <w:jc w:val="both"/>
        <w:rPr>
          <w:rFonts w:cs="Tahoma"/>
        </w:rPr>
      </w:pPr>
      <w:r>
        <w:rPr>
          <w:rFonts w:cs="Tahoma"/>
        </w:rPr>
        <w:tab/>
        <w:t>The Applicant was unlawfully dismissed in 2003 on charges of sabotage, violence and other relevant charges.  She lodged an appeal with the Labour Court.    The Lab</w:t>
      </w:r>
      <w:r w:rsidR="00097DFC">
        <w:rPr>
          <w:rFonts w:cs="Tahoma"/>
        </w:rPr>
        <w:t>our Court then issued an award i</w:t>
      </w:r>
      <w:r>
        <w:rPr>
          <w:rFonts w:cs="Tahoma"/>
        </w:rPr>
        <w:t xml:space="preserve">n the terms as referred to supra.  The </w:t>
      </w:r>
      <w:r>
        <w:rPr>
          <w:rFonts w:cs="Tahoma"/>
        </w:rPr>
        <w:lastRenderedPageBreak/>
        <w:t>Respondent then appealed to the Supreme Court against the determination by the Labour Court.  The Supreme Court dismissed the appeal with costs.</w:t>
      </w:r>
    </w:p>
    <w:p w:rsidR="00666F14" w:rsidRDefault="00666F14" w:rsidP="006B1C24">
      <w:pPr>
        <w:spacing w:line="360" w:lineRule="auto"/>
        <w:jc w:val="both"/>
        <w:rPr>
          <w:rFonts w:cs="Tahoma"/>
        </w:rPr>
      </w:pPr>
    </w:p>
    <w:p w:rsidR="006B1C24" w:rsidRDefault="006B1C24" w:rsidP="006B1C24">
      <w:pPr>
        <w:spacing w:line="360" w:lineRule="auto"/>
        <w:jc w:val="both"/>
        <w:rPr>
          <w:rFonts w:cs="Tahoma"/>
        </w:rPr>
      </w:pPr>
      <w:r>
        <w:rPr>
          <w:rFonts w:cs="Tahoma"/>
        </w:rPr>
        <w:tab/>
        <w:t xml:space="preserve">The parties having failed to agree on reinstatement and on quantum of damages payable in lieu of reinstatement the Applicant approached the </w:t>
      </w:r>
      <w:proofErr w:type="spellStart"/>
      <w:r>
        <w:rPr>
          <w:rFonts w:cs="Tahoma"/>
        </w:rPr>
        <w:t>Labour</w:t>
      </w:r>
      <w:proofErr w:type="spellEnd"/>
      <w:r>
        <w:rPr>
          <w:rFonts w:cs="Tahoma"/>
        </w:rPr>
        <w:t xml:space="preserve"> Court for quantification of the damages.</w:t>
      </w:r>
    </w:p>
    <w:p w:rsidR="006B1C24" w:rsidRDefault="006B1C24" w:rsidP="006B1C24">
      <w:pPr>
        <w:spacing w:line="360" w:lineRule="auto"/>
        <w:jc w:val="both"/>
        <w:rPr>
          <w:rFonts w:cs="Tahoma"/>
        </w:rPr>
      </w:pPr>
    </w:p>
    <w:p w:rsidR="006B1C24" w:rsidRDefault="006B1C24" w:rsidP="006B1C24">
      <w:pPr>
        <w:spacing w:line="360" w:lineRule="auto"/>
        <w:jc w:val="both"/>
        <w:rPr>
          <w:rFonts w:cs="Tahoma"/>
        </w:rPr>
      </w:pPr>
      <w:r>
        <w:rPr>
          <w:rFonts w:cs="Tahoma"/>
        </w:rPr>
        <w:t>The Applicant has made the following claims;</w:t>
      </w:r>
    </w:p>
    <w:p w:rsidR="006B1C24" w:rsidRDefault="006B1C24" w:rsidP="006B1C24">
      <w:pPr>
        <w:spacing w:line="360" w:lineRule="auto"/>
        <w:jc w:val="both"/>
        <w:rPr>
          <w:rFonts w:cs="Tahoma"/>
        </w:rPr>
      </w:pPr>
    </w:p>
    <w:p w:rsidR="006B1C24" w:rsidRPr="00555A0D" w:rsidRDefault="006B1C24" w:rsidP="006B1C24">
      <w:pPr>
        <w:spacing w:line="360" w:lineRule="auto"/>
        <w:jc w:val="both"/>
        <w:rPr>
          <w:rFonts w:ascii="Times New Roman" w:hAnsi="Times New Roman"/>
          <w:b/>
          <w:i/>
          <w:u w:val="single"/>
        </w:rPr>
      </w:pPr>
      <w:r w:rsidRPr="00555A0D">
        <w:rPr>
          <w:rFonts w:ascii="Times New Roman" w:hAnsi="Times New Roman"/>
          <w:b/>
          <w:i/>
          <w:u w:val="single"/>
        </w:rPr>
        <w:t>REINSTATEMENT DAMAGES – L. RUGWETE</w:t>
      </w:r>
    </w:p>
    <w:p w:rsidR="006B1C24" w:rsidRPr="00555A0D" w:rsidRDefault="006B1C24" w:rsidP="006B1C24">
      <w:pPr>
        <w:spacing w:line="360" w:lineRule="auto"/>
        <w:jc w:val="both"/>
        <w:rPr>
          <w:rFonts w:ascii="Times New Roman" w:hAnsi="Times New Roman"/>
          <w:i/>
        </w:rPr>
      </w:pPr>
      <w:r w:rsidRPr="00555A0D">
        <w:rPr>
          <w:rFonts w:ascii="Times New Roman" w:hAnsi="Times New Roman"/>
          <w:i/>
        </w:rPr>
        <w:t>SALARY AS AT 2009 =US$402.00</w:t>
      </w:r>
    </w:p>
    <w:p w:rsidR="006B1C24" w:rsidRPr="00555A0D" w:rsidRDefault="006B1C24" w:rsidP="006B1C24">
      <w:pPr>
        <w:spacing w:line="360" w:lineRule="auto"/>
        <w:jc w:val="both"/>
        <w:rPr>
          <w:rFonts w:ascii="Times New Roman" w:hAnsi="Times New Roman"/>
          <w:i/>
        </w:rPr>
      </w:pPr>
    </w:p>
    <w:p w:rsidR="006B1C24" w:rsidRPr="00555A0D" w:rsidRDefault="006B1C24" w:rsidP="006B1C24">
      <w:pPr>
        <w:pStyle w:val="ListParagraph"/>
        <w:numPr>
          <w:ilvl w:val="0"/>
          <w:numId w:val="1"/>
        </w:numPr>
        <w:tabs>
          <w:tab w:val="left" w:pos="0"/>
        </w:tabs>
        <w:spacing w:line="360" w:lineRule="auto"/>
        <w:ind w:left="0" w:firstLine="0"/>
        <w:jc w:val="both"/>
        <w:rPr>
          <w:rFonts w:ascii="Times New Roman" w:hAnsi="Times New Roman"/>
          <w:b/>
          <w:i/>
          <w:u w:val="single"/>
        </w:rPr>
      </w:pPr>
      <w:r w:rsidRPr="00555A0D">
        <w:rPr>
          <w:rFonts w:ascii="Times New Roman" w:hAnsi="Times New Roman"/>
          <w:b/>
          <w:i/>
          <w:u w:val="single"/>
        </w:rPr>
        <w:t>(i) SALARY BACKPAY (US$)</w:t>
      </w:r>
    </w:p>
    <w:p w:rsidR="006B1C24" w:rsidRPr="00555A0D" w:rsidRDefault="006B1C24" w:rsidP="006B1C24">
      <w:pPr>
        <w:spacing w:line="360" w:lineRule="auto"/>
        <w:jc w:val="both"/>
        <w:rPr>
          <w:rFonts w:ascii="Times New Roman" w:hAnsi="Times New Roman"/>
          <w:i/>
        </w:rPr>
      </w:pPr>
      <w:r w:rsidRPr="00555A0D">
        <w:rPr>
          <w:rFonts w:ascii="Times New Roman" w:hAnsi="Times New Roman"/>
          <w:i/>
        </w:rPr>
        <w:t>January 2009</w:t>
      </w:r>
      <w:r w:rsidRPr="00555A0D">
        <w:rPr>
          <w:rFonts w:ascii="Times New Roman" w:hAnsi="Times New Roman"/>
          <w:i/>
        </w:rPr>
        <w:tab/>
      </w:r>
      <w:r w:rsidRPr="00555A0D">
        <w:rPr>
          <w:rFonts w:ascii="Times New Roman" w:hAnsi="Times New Roman"/>
          <w:i/>
        </w:rPr>
        <w:tab/>
      </w:r>
      <w:r w:rsidRPr="00555A0D">
        <w:rPr>
          <w:rFonts w:ascii="Times New Roman" w:hAnsi="Times New Roman"/>
          <w:i/>
        </w:rPr>
        <w:tab/>
        <w:t>$402.00</w:t>
      </w:r>
    </w:p>
    <w:p w:rsidR="006B1C24" w:rsidRPr="00555A0D" w:rsidRDefault="006B1C24" w:rsidP="006B1C24">
      <w:pPr>
        <w:spacing w:line="360" w:lineRule="auto"/>
        <w:jc w:val="both"/>
        <w:rPr>
          <w:rFonts w:ascii="Times New Roman" w:hAnsi="Times New Roman"/>
          <w:i/>
        </w:rPr>
      </w:pPr>
      <w:r w:rsidRPr="00555A0D">
        <w:rPr>
          <w:rFonts w:ascii="Times New Roman" w:hAnsi="Times New Roman"/>
          <w:i/>
        </w:rPr>
        <w:t>February</w:t>
      </w:r>
      <w:r w:rsidRPr="00555A0D">
        <w:rPr>
          <w:rFonts w:ascii="Times New Roman" w:hAnsi="Times New Roman"/>
          <w:i/>
        </w:rPr>
        <w:tab/>
      </w:r>
      <w:r w:rsidRPr="00555A0D">
        <w:rPr>
          <w:rFonts w:ascii="Times New Roman" w:hAnsi="Times New Roman"/>
          <w:i/>
        </w:rPr>
        <w:tab/>
      </w:r>
      <w:r w:rsidRPr="00555A0D">
        <w:rPr>
          <w:rFonts w:ascii="Times New Roman" w:hAnsi="Times New Roman"/>
          <w:i/>
        </w:rPr>
        <w:tab/>
      </w:r>
      <w:r w:rsidRPr="00555A0D">
        <w:rPr>
          <w:rFonts w:ascii="Times New Roman" w:hAnsi="Times New Roman"/>
          <w:i/>
        </w:rPr>
        <w:tab/>
        <w:t>$402.00</w:t>
      </w:r>
    </w:p>
    <w:p w:rsidR="006B1C24" w:rsidRPr="00555A0D" w:rsidRDefault="006B1C24" w:rsidP="006B1C24">
      <w:pPr>
        <w:spacing w:line="360" w:lineRule="auto"/>
        <w:jc w:val="both"/>
        <w:rPr>
          <w:rFonts w:ascii="Times New Roman" w:hAnsi="Times New Roman"/>
          <w:i/>
        </w:rPr>
      </w:pPr>
      <w:r w:rsidRPr="00555A0D">
        <w:rPr>
          <w:rFonts w:ascii="Times New Roman" w:hAnsi="Times New Roman"/>
          <w:i/>
        </w:rPr>
        <w:t>March</w:t>
      </w:r>
      <w:r w:rsidRPr="00555A0D">
        <w:rPr>
          <w:rFonts w:ascii="Times New Roman" w:hAnsi="Times New Roman"/>
          <w:i/>
        </w:rPr>
        <w:tab/>
      </w:r>
      <w:r w:rsidRPr="00555A0D">
        <w:rPr>
          <w:rFonts w:ascii="Times New Roman" w:hAnsi="Times New Roman"/>
          <w:i/>
        </w:rPr>
        <w:tab/>
      </w:r>
      <w:r w:rsidRPr="00555A0D">
        <w:rPr>
          <w:rFonts w:ascii="Times New Roman" w:hAnsi="Times New Roman"/>
          <w:i/>
        </w:rPr>
        <w:tab/>
      </w:r>
      <w:r w:rsidRPr="00555A0D">
        <w:rPr>
          <w:rFonts w:ascii="Times New Roman" w:hAnsi="Times New Roman"/>
          <w:i/>
        </w:rPr>
        <w:tab/>
        <w:t>$402.00</w:t>
      </w:r>
    </w:p>
    <w:p w:rsidR="006B1C24" w:rsidRPr="00555A0D" w:rsidRDefault="006B1C24" w:rsidP="006B1C24">
      <w:pPr>
        <w:spacing w:line="360" w:lineRule="auto"/>
        <w:jc w:val="both"/>
        <w:rPr>
          <w:rFonts w:ascii="Times New Roman" w:hAnsi="Times New Roman"/>
          <w:i/>
        </w:rPr>
      </w:pPr>
      <w:r w:rsidRPr="00555A0D">
        <w:rPr>
          <w:rFonts w:ascii="Times New Roman" w:hAnsi="Times New Roman"/>
          <w:i/>
        </w:rPr>
        <w:t>April</w:t>
      </w:r>
      <w:r w:rsidRPr="00555A0D">
        <w:rPr>
          <w:rFonts w:ascii="Times New Roman" w:hAnsi="Times New Roman"/>
          <w:i/>
        </w:rPr>
        <w:tab/>
      </w:r>
      <w:r w:rsidRPr="00555A0D">
        <w:rPr>
          <w:rFonts w:ascii="Times New Roman" w:hAnsi="Times New Roman"/>
          <w:i/>
        </w:rPr>
        <w:tab/>
      </w:r>
      <w:r w:rsidRPr="00555A0D">
        <w:rPr>
          <w:rFonts w:ascii="Times New Roman" w:hAnsi="Times New Roman"/>
          <w:i/>
        </w:rPr>
        <w:tab/>
      </w:r>
      <w:r w:rsidRPr="00555A0D">
        <w:rPr>
          <w:rFonts w:ascii="Times New Roman" w:hAnsi="Times New Roman"/>
          <w:i/>
        </w:rPr>
        <w:tab/>
        <w:t>$402.00</w:t>
      </w:r>
    </w:p>
    <w:p w:rsidR="006B1C24" w:rsidRPr="00555A0D" w:rsidRDefault="006B1C24" w:rsidP="006B1C24">
      <w:pPr>
        <w:spacing w:line="360" w:lineRule="auto"/>
        <w:jc w:val="both"/>
        <w:rPr>
          <w:rFonts w:ascii="Times New Roman" w:hAnsi="Times New Roman"/>
          <w:i/>
        </w:rPr>
      </w:pPr>
      <w:r w:rsidRPr="00555A0D">
        <w:rPr>
          <w:rFonts w:ascii="Times New Roman" w:hAnsi="Times New Roman"/>
          <w:i/>
        </w:rPr>
        <w:t>June</w:t>
      </w:r>
      <w:r w:rsidRPr="00555A0D">
        <w:rPr>
          <w:rFonts w:ascii="Times New Roman" w:hAnsi="Times New Roman"/>
          <w:i/>
        </w:rPr>
        <w:tab/>
      </w:r>
      <w:r w:rsidRPr="00555A0D">
        <w:rPr>
          <w:rFonts w:ascii="Times New Roman" w:hAnsi="Times New Roman"/>
          <w:i/>
        </w:rPr>
        <w:tab/>
      </w:r>
      <w:r w:rsidRPr="00555A0D">
        <w:rPr>
          <w:rFonts w:ascii="Times New Roman" w:hAnsi="Times New Roman"/>
          <w:i/>
        </w:rPr>
        <w:tab/>
      </w:r>
      <w:r w:rsidRPr="00555A0D">
        <w:rPr>
          <w:rFonts w:ascii="Times New Roman" w:hAnsi="Times New Roman"/>
          <w:i/>
        </w:rPr>
        <w:tab/>
        <w:t>$402.00</w:t>
      </w:r>
    </w:p>
    <w:p w:rsidR="006B1C24" w:rsidRPr="00555A0D" w:rsidRDefault="006B1C24" w:rsidP="006B1C24">
      <w:pPr>
        <w:spacing w:line="360" w:lineRule="auto"/>
        <w:jc w:val="both"/>
        <w:rPr>
          <w:rFonts w:ascii="Times New Roman" w:hAnsi="Times New Roman"/>
          <w:i/>
        </w:rPr>
      </w:pPr>
      <w:r w:rsidRPr="00555A0D">
        <w:rPr>
          <w:rFonts w:ascii="Times New Roman" w:hAnsi="Times New Roman"/>
          <w:i/>
        </w:rPr>
        <w:t>July</w:t>
      </w:r>
      <w:r w:rsidRPr="00555A0D">
        <w:rPr>
          <w:rFonts w:ascii="Times New Roman" w:hAnsi="Times New Roman"/>
          <w:i/>
        </w:rPr>
        <w:tab/>
      </w:r>
      <w:r w:rsidRPr="00555A0D">
        <w:rPr>
          <w:rFonts w:ascii="Times New Roman" w:hAnsi="Times New Roman"/>
          <w:i/>
        </w:rPr>
        <w:tab/>
      </w:r>
      <w:r w:rsidRPr="00555A0D">
        <w:rPr>
          <w:rFonts w:ascii="Times New Roman" w:hAnsi="Times New Roman"/>
          <w:i/>
        </w:rPr>
        <w:tab/>
      </w:r>
      <w:r w:rsidRPr="00555A0D">
        <w:rPr>
          <w:rFonts w:ascii="Times New Roman" w:hAnsi="Times New Roman"/>
          <w:i/>
        </w:rPr>
        <w:tab/>
        <w:t>$402.00</w:t>
      </w:r>
    </w:p>
    <w:p w:rsidR="006B1C24" w:rsidRPr="00555A0D" w:rsidRDefault="006B1C24" w:rsidP="006B1C24">
      <w:pPr>
        <w:spacing w:line="360" w:lineRule="auto"/>
        <w:jc w:val="both"/>
        <w:rPr>
          <w:rFonts w:ascii="Times New Roman" w:hAnsi="Times New Roman"/>
          <w:b/>
          <w:i/>
          <w:u w:val="single"/>
        </w:rPr>
      </w:pPr>
      <w:r>
        <w:rPr>
          <w:rFonts w:ascii="Times New Roman" w:hAnsi="Times New Roman"/>
          <w:b/>
          <w:i/>
          <w:u w:val="single"/>
        </w:rPr>
        <w:t>Sub- Total</w:t>
      </w:r>
      <w:r>
        <w:rPr>
          <w:rFonts w:ascii="Times New Roman" w:hAnsi="Times New Roman"/>
          <w:b/>
          <w:i/>
          <w:u w:val="single"/>
        </w:rPr>
        <w:tab/>
      </w:r>
      <w:r>
        <w:rPr>
          <w:rFonts w:ascii="Times New Roman" w:hAnsi="Times New Roman"/>
          <w:b/>
          <w:i/>
          <w:u w:val="single"/>
        </w:rPr>
        <w:tab/>
      </w:r>
      <w:r>
        <w:rPr>
          <w:rFonts w:ascii="Times New Roman" w:hAnsi="Times New Roman"/>
          <w:b/>
          <w:i/>
          <w:u w:val="single"/>
        </w:rPr>
        <w:tab/>
      </w:r>
      <w:r>
        <w:rPr>
          <w:rFonts w:ascii="Times New Roman" w:hAnsi="Times New Roman"/>
          <w:b/>
          <w:i/>
          <w:u w:val="single"/>
        </w:rPr>
        <w:tab/>
      </w:r>
      <w:r w:rsidRPr="00555A0D">
        <w:rPr>
          <w:rFonts w:ascii="Times New Roman" w:hAnsi="Times New Roman"/>
          <w:b/>
          <w:i/>
          <w:u w:val="single"/>
        </w:rPr>
        <w:t>$2 814.00</w:t>
      </w:r>
    </w:p>
    <w:p w:rsidR="006B1C24" w:rsidRPr="00555A0D" w:rsidRDefault="006B1C24" w:rsidP="006B1C24">
      <w:pPr>
        <w:spacing w:line="360" w:lineRule="auto"/>
        <w:jc w:val="both"/>
        <w:rPr>
          <w:rFonts w:ascii="Times New Roman" w:hAnsi="Times New Roman"/>
          <w:i/>
        </w:rPr>
      </w:pPr>
    </w:p>
    <w:p w:rsidR="006B1C24" w:rsidRPr="00555A0D" w:rsidRDefault="006B1C24" w:rsidP="006B1C24">
      <w:pPr>
        <w:pStyle w:val="ListParagraph"/>
        <w:numPr>
          <w:ilvl w:val="0"/>
          <w:numId w:val="1"/>
        </w:numPr>
        <w:spacing w:line="360" w:lineRule="auto"/>
        <w:ind w:left="0" w:firstLine="0"/>
        <w:jc w:val="both"/>
        <w:rPr>
          <w:rFonts w:ascii="Times New Roman" w:hAnsi="Times New Roman"/>
          <w:i/>
        </w:rPr>
      </w:pPr>
      <w:r w:rsidRPr="00555A0D">
        <w:rPr>
          <w:rFonts w:ascii="Times New Roman" w:hAnsi="Times New Roman"/>
          <w:i/>
        </w:rPr>
        <w:t>(ii) CASH IN LIEU OF LEAVE DAYS = $1 206.00</w:t>
      </w:r>
    </w:p>
    <w:p w:rsidR="006B1C24" w:rsidRPr="00555A0D" w:rsidRDefault="006B1C24" w:rsidP="006B1C24">
      <w:pPr>
        <w:spacing w:line="360" w:lineRule="auto"/>
        <w:jc w:val="both"/>
        <w:rPr>
          <w:rFonts w:ascii="Times New Roman" w:hAnsi="Times New Roman"/>
          <w:i/>
        </w:rPr>
      </w:pPr>
    </w:p>
    <w:p w:rsidR="006B1C24" w:rsidRPr="00555A0D" w:rsidRDefault="006B1C24" w:rsidP="006B1C24">
      <w:pPr>
        <w:spacing w:line="360" w:lineRule="auto"/>
        <w:jc w:val="both"/>
        <w:rPr>
          <w:rFonts w:ascii="Times New Roman" w:hAnsi="Times New Roman"/>
          <w:b/>
          <w:i/>
          <w:u w:val="single"/>
        </w:rPr>
      </w:pPr>
      <w:r w:rsidRPr="00555A0D">
        <w:rPr>
          <w:rFonts w:ascii="Times New Roman" w:hAnsi="Times New Roman"/>
          <w:b/>
          <w:i/>
          <w:u w:val="single"/>
        </w:rPr>
        <w:t>TERMINATION OF CONTRACT</w:t>
      </w:r>
    </w:p>
    <w:p w:rsidR="006B1C24" w:rsidRPr="00555A0D" w:rsidRDefault="006B1C24" w:rsidP="006B1C24">
      <w:pPr>
        <w:pStyle w:val="ListParagraph"/>
        <w:numPr>
          <w:ilvl w:val="0"/>
          <w:numId w:val="2"/>
        </w:numPr>
        <w:spacing w:line="360" w:lineRule="auto"/>
        <w:ind w:left="0" w:firstLine="0"/>
        <w:jc w:val="both"/>
        <w:rPr>
          <w:rFonts w:ascii="Times New Roman" w:hAnsi="Times New Roman"/>
          <w:i/>
        </w:rPr>
      </w:pPr>
      <w:r w:rsidRPr="00555A0D">
        <w:rPr>
          <w:rFonts w:ascii="Times New Roman" w:hAnsi="Times New Roman"/>
          <w:i/>
        </w:rPr>
        <w:t>3 Months notice pay</w:t>
      </w:r>
      <w:r w:rsidRPr="00555A0D">
        <w:rPr>
          <w:rFonts w:ascii="Times New Roman" w:hAnsi="Times New Roman"/>
          <w:i/>
        </w:rPr>
        <w:tab/>
      </w:r>
      <w:r w:rsidRPr="00555A0D">
        <w:rPr>
          <w:rFonts w:ascii="Times New Roman" w:hAnsi="Times New Roman"/>
          <w:i/>
        </w:rPr>
        <w:tab/>
        <w:t>=</w:t>
      </w:r>
      <w:r w:rsidRPr="00555A0D">
        <w:rPr>
          <w:rFonts w:ascii="Times New Roman" w:hAnsi="Times New Roman"/>
          <w:i/>
        </w:rPr>
        <w:tab/>
        <w:t>$1 206.00</w:t>
      </w:r>
    </w:p>
    <w:p w:rsidR="006B1C24" w:rsidRPr="00555A0D" w:rsidRDefault="006B1C24" w:rsidP="006B1C24">
      <w:pPr>
        <w:pStyle w:val="ListParagraph"/>
        <w:numPr>
          <w:ilvl w:val="0"/>
          <w:numId w:val="2"/>
        </w:numPr>
        <w:spacing w:line="360" w:lineRule="auto"/>
        <w:ind w:left="0" w:firstLine="0"/>
        <w:jc w:val="both"/>
        <w:rPr>
          <w:rFonts w:ascii="Times New Roman" w:hAnsi="Times New Roman"/>
          <w:i/>
        </w:rPr>
      </w:pPr>
      <w:r w:rsidRPr="00555A0D">
        <w:rPr>
          <w:rFonts w:ascii="Times New Roman" w:hAnsi="Times New Roman"/>
          <w:i/>
        </w:rPr>
        <w:t>Gratuity (C.B.A)</w:t>
      </w:r>
      <w:r w:rsidRPr="00555A0D">
        <w:rPr>
          <w:rFonts w:ascii="Times New Roman" w:hAnsi="Times New Roman"/>
          <w:i/>
        </w:rPr>
        <w:tab/>
      </w:r>
      <w:r w:rsidRPr="00555A0D">
        <w:rPr>
          <w:rFonts w:ascii="Times New Roman" w:hAnsi="Times New Roman"/>
          <w:i/>
        </w:rPr>
        <w:tab/>
        <w:t>=</w:t>
      </w:r>
      <w:r w:rsidRPr="00555A0D">
        <w:rPr>
          <w:rFonts w:ascii="Times New Roman" w:hAnsi="Times New Roman"/>
          <w:i/>
        </w:rPr>
        <w:tab/>
        <w:t>27% of salary x 22 years = $2 387.88</w:t>
      </w:r>
    </w:p>
    <w:p w:rsidR="006B1C24" w:rsidRPr="00555A0D" w:rsidRDefault="006B1C24" w:rsidP="006B1C24">
      <w:pPr>
        <w:pStyle w:val="ListParagraph"/>
        <w:numPr>
          <w:ilvl w:val="0"/>
          <w:numId w:val="2"/>
        </w:numPr>
        <w:spacing w:line="360" w:lineRule="auto"/>
        <w:ind w:left="0" w:firstLine="0"/>
        <w:jc w:val="both"/>
        <w:rPr>
          <w:rFonts w:ascii="Times New Roman" w:hAnsi="Times New Roman"/>
          <w:i/>
        </w:rPr>
      </w:pPr>
      <w:r w:rsidRPr="00555A0D">
        <w:rPr>
          <w:rFonts w:ascii="Times New Roman" w:hAnsi="Times New Roman"/>
          <w:i/>
        </w:rPr>
        <w:t>Damages 24 months</w:t>
      </w:r>
      <w:r w:rsidRPr="00555A0D">
        <w:rPr>
          <w:rFonts w:ascii="Times New Roman" w:hAnsi="Times New Roman"/>
          <w:i/>
        </w:rPr>
        <w:tab/>
      </w:r>
      <w:r w:rsidRPr="00555A0D">
        <w:rPr>
          <w:rFonts w:ascii="Times New Roman" w:hAnsi="Times New Roman"/>
          <w:i/>
        </w:rPr>
        <w:tab/>
        <w:t>=</w:t>
      </w:r>
      <w:r>
        <w:rPr>
          <w:rFonts w:ascii="Times New Roman" w:hAnsi="Times New Roman"/>
          <w:i/>
        </w:rPr>
        <w:tab/>
      </w:r>
      <w:r w:rsidRPr="00555A0D">
        <w:rPr>
          <w:rFonts w:ascii="Times New Roman" w:hAnsi="Times New Roman"/>
          <w:i/>
        </w:rPr>
        <w:t>$9 648.00</w:t>
      </w:r>
    </w:p>
    <w:p w:rsidR="006B1C24" w:rsidRDefault="006B1C24" w:rsidP="006B1C24">
      <w:pPr>
        <w:spacing w:line="360" w:lineRule="auto"/>
        <w:jc w:val="both"/>
        <w:rPr>
          <w:rFonts w:ascii="Times New Roman" w:hAnsi="Times New Roman"/>
          <w:b/>
          <w:i/>
          <w:u w:val="single"/>
        </w:rPr>
      </w:pPr>
      <w:r w:rsidRPr="00555A0D">
        <w:rPr>
          <w:rFonts w:ascii="Times New Roman" w:hAnsi="Times New Roman"/>
          <w:b/>
          <w:i/>
          <w:u w:val="single"/>
        </w:rPr>
        <w:t>GRAND TOTAL</w:t>
      </w:r>
      <w:r w:rsidRPr="00555A0D">
        <w:rPr>
          <w:rFonts w:ascii="Times New Roman" w:hAnsi="Times New Roman"/>
          <w:b/>
          <w:i/>
          <w:u w:val="single"/>
        </w:rPr>
        <w:tab/>
      </w:r>
      <w:r w:rsidRPr="00555A0D">
        <w:rPr>
          <w:rFonts w:ascii="Times New Roman" w:hAnsi="Times New Roman"/>
          <w:b/>
          <w:i/>
          <w:u w:val="single"/>
        </w:rPr>
        <w:tab/>
      </w:r>
      <w:r w:rsidRPr="00555A0D">
        <w:rPr>
          <w:rFonts w:ascii="Times New Roman" w:hAnsi="Times New Roman"/>
          <w:b/>
          <w:i/>
          <w:u w:val="single"/>
        </w:rPr>
        <w:tab/>
        <w:t>=</w:t>
      </w:r>
      <w:r w:rsidRPr="00555A0D">
        <w:rPr>
          <w:rFonts w:ascii="Times New Roman" w:hAnsi="Times New Roman"/>
          <w:b/>
          <w:i/>
          <w:u w:val="single"/>
        </w:rPr>
        <w:tab/>
        <w:t>$17 261.88</w:t>
      </w:r>
    </w:p>
    <w:p w:rsidR="006B1C24" w:rsidRDefault="006B1C24" w:rsidP="006B1C24">
      <w:pPr>
        <w:spacing w:line="360" w:lineRule="auto"/>
        <w:jc w:val="both"/>
        <w:rPr>
          <w:rFonts w:ascii="Times New Roman" w:hAnsi="Times New Roman"/>
          <w:b/>
          <w:i/>
          <w:u w:val="single"/>
        </w:rPr>
      </w:pPr>
    </w:p>
    <w:p w:rsidR="006B1C24" w:rsidRDefault="006B1C24" w:rsidP="006B1C24">
      <w:pPr>
        <w:spacing w:line="360" w:lineRule="auto"/>
        <w:jc w:val="both"/>
        <w:rPr>
          <w:rFonts w:ascii="Times New Roman" w:hAnsi="Times New Roman"/>
        </w:rPr>
      </w:pPr>
    </w:p>
    <w:p w:rsidR="006B1C24" w:rsidRDefault="006B1C24" w:rsidP="006B1C24">
      <w:pPr>
        <w:spacing w:line="360" w:lineRule="auto"/>
        <w:jc w:val="both"/>
        <w:rPr>
          <w:rFonts w:cs="Tahoma"/>
        </w:rPr>
      </w:pPr>
      <w:r>
        <w:rPr>
          <w:rFonts w:ascii="Times New Roman" w:hAnsi="Times New Roman"/>
        </w:rPr>
        <w:tab/>
      </w:r>
      <w:r>
        <w:rPr>
          <w:rFonts w:cs="Tahoma"/>
        </w:rPr>
        <w:t>The rate of salary applied by the Applicant is th</w:t>
      </w:r>
      <w:r w:rsidR="00097DFC">
        <w:rPr>
          <w:rFonts w:cs="Tahoma"/>
        </w:rPr>
        <w:t>e</w:t>
      </w:r>
      <w:r>
        <w:rPr>
          <w:rFonts w:cs="Tahoma"/>
        </w:rPr>
        <w:t xml:space="preserve"> salary of someone of an equivalent grade to Applicant as at January, 2009</w:t>
      </w:r>
      <w:r w:rsidR="00097DFC">
        <w:rPr>
          <w:rFonts w:cs="Tahoma"/>
        </w:rPr>
        <w:t xml:space="preserve"> i.e. $409.00</w:t>
      </w:r>
      <w:r>
        <w:rPr>
          <w:rFonts w:cs="Tahoma"/>
        </w:rPr>
        <w:t>.</w:t>
      </w:r>
    </w:p>
    <w:p w:rsidR="006B1C24" w:rsidRDefault="006B1C24" w:rsidP="006B1C24">
      <w:pPr>
        <w:spacing w:line="360" w:lineRule="auto"/>
        <w:jc w:val="both"/>
        <w:rPr>
          <w:rFonts w:cs="Tahoma"/>
        </w:rPr>
      </w:pPr>
    </w:p>
    <w:p w:rsidR="006B1C24" w:rsidRDefault="006B1C24" w:rsidP="006B1C24">
      <w:pPr>
        <w:spacing w:line="360" w:lineRule="auto"/>
        <w:jc w:val="both"/>
        <w:rPr>
          <w:rFonts w:cs="Tahoma"/>
        </w:rPr>
      </w:pPr>
      <w:r>
        <w:rPr>
          <w:rFonts w:cs="Tahoma"/>
        </w:rPr>
        <w:lastRenderedPageBreak/>
        <w:tab/>
        <w:t>The Respondent’s position is that the law governing damages is now settled.  Where an employee has been wrongfully dismissed and damages (including ba</w:t>
      </w:r>
      <w:r w:rsidR="00097DFC">
        <w:rPr>
          <w:rFonts w:cs="Tahoma"/>
        </w:rPr>
        <w:t>ck pay) are awarded the employee</w:t>
      </w:r>
      <w:r>
        <w:rPr>
          <w:rFonts w:cs="Tahoma"/>
        </w:rPr>
        <w:t xml:space="preserve"> is required to mitigate his loss.  Respondent cited cases</w:t>
      </w:r>
      <w:r w:rsidRPr="00086107">
        <w:rPr>
          <w:rFonts w:cs="Tahoma"/>
          <w:b/>
        </w:rPr>
        <w:t xml:space="preserve"> such as </w:t>
      </w:r>
      <w:proofErr w:type="spellStart"/>
      <w:r w:rsidRPr="00086107">
        <w:rPr>
          <w:rFonts w:cs="Tahoma"/>
          <w:b/>
        </w:rPr>
        <w:t>Nyaguse</w:t>
      </w:r>
      <w:proofErr w:type="spellEnd"/>
      <w:r w:rsidRPr="00086107">
        <w:rPr>
          <w:rFonts w:cs="Tahoma"/>
          <w:b/>
        </w:rPr>
        <w:t xml:space="preserve"> </w:t>
      </w:r>
      <w:proofErr w:type="spellStart"/>
      <w:r w:rsidRPr="00086107">
        <w:rPr>
          <w:rFonts w:cs="Tahoma"/>
          <w:b/>
        </w:rPr>
        <w:t>vs</w:t>
      </w:r>
      <w:proofErr w:type="spellEnd"/>
      <w:r w:rsidRPr="00086107">
        <w:rPr>
          <w:rFonts w:cs="Tahoma"/>
          <w:b/>
        </w:rPr>
        <w:t xml:space="preserve"> </w:t>
      </w:r>
      <w:proofErr w:type="spellStart"/>
      <w:r w:rsidRPr="00086107">
        <w:rPr>
          <w:rFonts w:cs="Tahoma"/>
          <w:b/>
        </w:rPr>
        <w:t>Mkwashi</w:t>
      </w:r>
      <w:proofErr w:type="spellEnd"/>
      <w:r w:rsidRPr="00086107">
        <w:rPr>
          <w:rFonts w:cs="Tahoma"/>
          <w:b/>
        </w:rPr>
        <w:t xml:space="preserve"> Estates (</w:t>
      </w:r>
      <w:proofErr w:type="spellStart"/>
      <w:r w:rsidRPr="00086107">
        <w:rPr>
          <w:rFonts w:cs="Tahoma"/>
          <w:b/>
        </w:rPr>
        <w:t>Pvt</w:t>
      </w:r>
      <w:proofErr w:type="spellEnd"/>
      <w:r w:rsidRPr="00086107">
        <w:rPr>
          <w:rFonts w:cs="Tahoma"/>
          <w:b/>
        </w:rPr>
        <w:t xml:space="preserve">) Ltd 2000 (I) ZLR 571 (S).  </w:t>
      </w:r>
      <w:proofErr w:type="spellStart"/>
      <w:r w:rsidRPr="00086107">
        <w:rPr>
          <w:rFonts w:cs="Tahoma"/>
          <w:b/>
        </w:rPr>
        <w:t>Gaunlet</w:t>
      </w:r>
      <w:proofErr w:type="spellEnd"/>
      <w:r w:rsidRPr="00086107">
        <w:rPr>
          <w:rFonts w:cs="Tahoma"/>
          <w:b/>
        </w:rPr>
        <w:t xml:space="preserve"> Security Services </w:t>
      </w:r>
      <w:proofErr w:type="spellStart"/>
      <w:r w:rsidRPr="00086107">
        <w:rPr>
          <w:rFonts w:cs="Tahoma"/>
          <w:b/>
        </w:rPr>
        <w:t>vs</w:t>
      </w:r>
      <w:proofErr w:type="spellEnd"/>
      <w:r w:rsidRPr="00086107">
        <w:rPr>
          <w:rFonts w:cs="Tahoma"/>
          <w:b/>
        </w:rPr>
        <w:t xml:space="preserve"> Leonard 1997 (I) ZLR 583 (S)</w:t>
      </w:r>
      <w:r>
        <w:rPr>
          <w:rFonts w:cs="Tahoma"/>
        </w:rPr>
        <w:t xml:space="preserve"> on </w:t>
      </w:r>
      <w:r w:rsidRPr="00086107">
        <w:rPr>
          <w:rFonts w:cs="Tahoma"/>
          <w:b/>
        </w:rPr>
        <w:t xml:space="preserve">586: RBZ </w:t>
      </w:r>
      <w:proofErr w:type="spellStart"/>
      <w:r w:rsidRPr="00086107">
        <w:rPr>
          <w:rFonts w:cs="Tahoma"/>
          <w:b/>
        </w:rPr>
        <w:t>vs</w:t>
      </w:r>
      <w:proofErr w:type="spellEnd"/>
      <w:r w:rsidRPr="00086107">
        <w:rPr>
          <w:rFonts w:cs="Tahoma"/>
          <w:b/>
        </w:rPr>
        <w:t xml:space="preserve"> </w:t>
      </w:r>
      <w:proofErr w:type="spellStart"/>
      <w:r w:rsidRPr="00086107">
        <w:rPr>
          <w:rFonts w:cs="Tahoma"/>
          <w:b/>
        </w:rPr>
        <w:t>Siwawa</w:t>
      </w:r>
      <w:proofErr w:type="spellEnd"/>
      <w:r>
        <w:rPr>
          <w:rFonts w:cs="Tahoma"/>
        </w:rPr>
        <w:t xml:space="preserve"> </w:t>
      </w:r>
      <w:r w:rsidRPr="008D0FBF">
        <w:rPr>
          <w:rFonts w:cs="Tahoma"/>
          <w:b/>
        </w:rPr>
        <w:t>Estate Executive 1999 (I) ZLR 185</w:t>
      </w:r>
      <w:r>
        <w:rPr>
          <w:rFonts w:cs="Tahoma"/>
        </w:rPr>
        <w:t>.</w:t>
      </w:r>
    </w:p>
    <w:p w:rsidR="006B1C24" w:rsidRDefault="006B1C24" w:rsidP="006B1C24">
      <w:pPr>
        <w:spacing w:line="360" w:lineRule="auto"/>
        <w:jc w:val="both"/>
        <w:rPr>
          <w:rFonts w:cs="Tahoma"/>
        </w:rPr>
      </w:pPr>
    </w:p>
    <w:p w:rsidR="006B1C24" w:rsidRDefault="006B1C24" w:rsidP="006B1C24">
      <w:pPr>
        <w:spacing w:line="360" w:lineRule="auto"/>
        <w:jc w:val="both"/>
        <w:rPr>
          <w:rFonts w:cs="Tahoma"/>
        </w:rPr>
      </w:pPr>
      <w:r>
        <w:rPr>
          <w:rFonts w:cs="Tahoma"/>
        </w:rPr>
        <w:tab/>
        <w:t>It was Respondent further submission that back pay</w:t>
      </w:r>
      <w:r w:rsidR="00097DFC">
        <w:rPr>
          <w:rFonts w:cs="Tahoma"/>
        </w:rPr>
        <w:t xml:space="preserve"> ordinarily</w:t>
      </w:r>
      <w:r>
        <w:rPr>
          <w:rFonts w:cs="Tahoma"/>
        </w:rPr>
        <w:t xml:space="preserve"> forms part of damages.  For that </w:t>
      </w:r>
      <w:r w:rsidR="00097DFC">
        <w:rPr>
          <w:rFonts w:cs="Tahoma"/>
        </w:rPr>
        <w:t xml:space="preserve">proposition </w:t>
      </w:r>
      <w:r>
        <w:rPr>
          <w:rFonts w:cs="Tahoma"/>
        </w:rPr>
        <w:t xml:space="preserve">Respondent relied on </w:t>
      </w:r>
      <w:r w:rsidRPr="00671331">
        <w:rPr>
          <w:rFonts w:cs="Tahoma"/>
          <w:b/>
        </w:rPr>
        <w:t>Tel One (</w:t>
      </w:r>
      <w:proofErr w:type="spellStart"/>
      <w:r w:rsidRPr="00671331">
        <w:rPr>
          <w:rFonts w:cs="Tahoma"/>
          <w:b/>
        </w:rPr>
        <w:t>Pvt</w:t>
      </w:r>
      <w:proofErr w:type="spellEnd"/>
      <w:r w:rsidRPr="00671331">
        <w:rPr>
          <w:rFonts w:cs="Tahoma"/>
          <w:b/>
        </w:rPr>
        <w:t xml:space="preserve">) Ltd </w:t>
      </w:r>
      <w:proofErr w:type="spellStart"/>
      <w:r w:rsidRPr="00671331">
        <w:rPr>
          <w:rFonts w:cs="Tahoma"/>
          <w:b/>
        </w:rPr>
        <w:t>vs</w:t>
      </w:r>
      <w:proofErr w:type="spellEnd"/>
      <w:r>
        <w:rPr>
          <w:rFonts w:cs="Tahoma"/>
        </w:rPr>
        <w:t xml:space="preserve"> </w:t>
      </w:r>
      <w:proofErr w:type="spellStart"/>
      <w:r w:rsidRPr="00671331">
        <w:rPr>
          <w:rFonts w:cs="Tahoma"/>
          <w:b/>
        </w:rPr>
        <w:t>Kuyumani</w:t>
      </w:r>
      <w:proofErr w:type="spellEnd"/>
      <w:r w:rsidRPr="00671331">
        <w:rPr>
          <w:rFonts w:cs="Tahoma"/>
          <w:b/>
        </w:rPr>
        <w:t xml:space="preserve"> Zulu SC 110/04</w:t>
      </w:r>
      <w:r>
        <w:rPr>
          <w:rFonts w:cs="Tahoma"/>
        </w:rPr>
        <w:t xml:space="preserve"> where </w:t>
      </w:r>
      <w:r w:rsidRPr="00AD074E">
        <w:rPr>
          <w:rFonts w:cs="Tahoma"/>
        </w:rPr>
        <w:t xml:space="preserve">Chief Justice </w:t>
      </w:r>
      <w:proofErr w:type="spellStart"/>
      <w:r w:rsidRPr="00AD074E">
        <w:rPr>
          <w:rFonts w:cs="Tahoma"/>
        </w:rPr>
        <w:t>Chidyausiku</w:t>
      </w:r>
      <w:proofErr w:type="spellEnd"/>
      <w:r>
        <w:rPr>
          <w:rFonts w:cs="Tahoma"/>
        </w:rPr>
        <w:t xml:space="preserve"> on page 4 stated as follows;</w:t>
      </w:r>
    </w:p>
    <w:p w:rsidR="006B1C24" w:rsidRDefault="006B1C24" w:rsidP="006B1C24">
      <w:pPr>
        <w:spacing w:line="360" w:lineRule="auto"/>
        <w:ind w:left="720"/>
        <w:jc w:val="both"/>
        <w:rPr>
          <w:rFonts w:ascii="Times New Roman" w:hAnsi="Times New Roman"/>
          <w:i/>
        </w:rPr>
      </w:pPr>
      <w:r w:rsidRPr="001D3371">
        <w:rPr>
          <w:rFonts w:ascii="Times New Roman" w:hAnsi="Times New Roman"/>
          <w:i/>
        </w:rPr>
        <w:t>“I am satisfied that the tribunal did misdirect itself in calculating the period forming the basis and damages and also, in failing to appreciate that back-pay is part of damages and treating the two separately.”</w:t>
      </w:r>
    </w:p>
    <w:p w:rsidR="006B1C24" w:rsidRDefault="006B1C24" w:rsidP="006B1C24">
      <w:pPr>
        <w:spacing w:line="360" w:lineRule="auto"/>
        <w:jc w:val="both"/>
        <w:rPr>
          <w:rFonts w:ascii="Times New Roman" w:hAnsi="Times New Roman"/>
          <w:i/>
        </w:rPr>
      </w:pPr>
    </w:p>
    <w:p w:rsidR="006B1C24" w:rsidRDefault="006B1C24" w:rsidP="006B1C24">
      <w:pPr>
        <w:spacing w:line="360" w:lineRule="auto"/>
        <w:jc w:val="both"/>
        <w:rPr>
          <w:rFonts w:cs="Tahoma"/>
          <w:b/>
        </w:rPr>
      </w:pPr>
      <w:r>
        <w:rPr>
          <w:rFonts w:cs="Tahoma"/>
        </w:rPr>
        <w:tab/>
        <w:t>The thir</w:t>
      </w:r>
      <w:r w:rsidR="00097DFC">
        <w:rPr>
          <w:rFonts w:cs="Tahoma"/>
        </w:rPr>
        <w:t>d principle referred to by the R</w:t>
      </w:r>
      <w:r>
        <w:rPr>
          <w:rFonts w:cs="Tahoma"/>
        </w:rPr>
        <w:t>espondent is that a person who has been wrongfully dismissed must look for alternative employment.  In the event that he does not obtain alternative employment he can only be compensated for the period between his dismissal and the date he could reas</w:t>
      </w:r>
      <w:r w:rsidR="00097DFC">
        <w:rPr>
          <w:rFonts w:cs="Tahoma"/>
        </w:rPr>
        <w:t>onably have been expected to obtain</w:t>
      </w:r>
      <w:r>
        <w:rPr>
          <w:rFonts w:cs="Tahoma"/>
        </w:rPr>
        <w:t xml:space="preserve"> alternative employment </w:t>
      </w:r>
      <w:r w:rsidRPr="008371F8">
        <w:rPr>
          <w:rFonts w:cs="Tahoma"/>
          <w:b/>
        </w:rPr>
        <w:t>[</w:t>
      </w:r>
      <w:proofErr w:type="spellStart"/>
      <w:r w:rsidRPr="008371F8">
        <w:rPr>
          <w:rFonts w:cs="Tahoma"/>
          <w:b/>
        </w:rPr>
        <w:t>Ambali</w:t>
      </w:r>
      <w:proofErr w:type="spellEnd"/>
      <w:r w:rsidRPr="008371F8">
        <w:rPr>
          <w:rFonts w:cs="Tahoma"/>
          <w:b/>
        </w:rPr>
        <w:t xml:space="preserve"> </w:t>
      </w:r>
      <w:proofErr w:type="spellStart"/>
      <w:r w:rsidRPr="008371F8">
        <w:rPr>
          <w:rFonts w:cs="Tahoma"/>
          <w:b/>
        </w:rPr>
        <w:t>vs</w:t>
      </w:r>
      <w:proofErr w:type="spellEnd"/>
      <w:r w:rsidRPr="008371F8">
        <w:rPr>
          <w:rFonts w:cs="Tahoma"/>
          <w:b/>
        </w:rPr>
        <w:t xml:space="preserve"> Bata Shoe Company 1999 (I) ZLR 374 (S)]</w:t>
      </w:r>
      <w:r>
        <w:rPr>
          <w:rFonts w:cs="Tahoma"/>
          <w:b/>
        </w:rPr>
        <w:t xml:space="preserve">.  </w:t>
      </w:r>
      <w:r>
        <w:rPr>
          <w:rFonts w:cs="Tahoma"/>
        </w:rPr>
        <w:t xml:space="preserve">In addition he can only be compensated by an amount that should be calculated as the rates applicable at the time and not at today rates or some future unknown rate. </w:t>
      </w:r>
      <w:proofErr w:type="gramStart"/>
      <w:r w:rsidRPr="009049B8">
        <w:rPr>
          <w:rFonts w:cs="Tahoma"/>
          <w:b/>
        </w:rPr>
        <w:t>[Oliv</w:t>
      </w:r>
      <w:r w:rsidR="00097DFC">
        <w:rPr>
          <w:rFonts w:cs="Tahoma"/>
          <w:b/>
        </w:rPr>
        <w:t>ine Industries (</w:t>
      </w:r>
      <w:proofErr w:type="spellStart"/>
      <w:r w:rsidR="00097DFC">
        <w:rPr>
          <w:rFonts w:cs="Tahoma"/>
          <w:b/>
        </w:rPr>
        <w:t>Pvt</w:t>
      </w:r>
      <w:proofErr w:type="spellEnd"/>
      <w:r w:rsidR="00097DFC">
        <w:rPr>
          <w:rFonts w:cs="Tahoma"/>
          <w:b/>
        </w:rPr>
        <w:t xml:space="preserve">) Ltd </w:t>
      </w:r>
      <w:proofErr w:type="spellStart"/>
      <w:r w:rsidR="00097DFC">
        <w:rPr>
          <w:rFonts w:cs="Tahoma"/>
          <w:b/>
        </w:rPr>
        <w:t>vs</w:t>
      </w:r>
      <w:proofErr w:type="spellEnd"/>
      <w:r w:rsidR="00097DFC">
        <w:rPr>
          <w:rFonts w:cs="Tahoma"/>
          <w:b/>
        </w:rPr>
        <w:t xml:space="preserve"> Cautio</w:t>
      </w:r>
      <w:r w:rsidRPr="009049B8">
        <w:rPr>
          <w:rFonts w:cs="Tahoma"/>
          <w:b/>
        </w:rPr>
        <w:t xml:space="preserve">n </w:t>
      </w:r>
      <w:proofErr w:type="spellStart"/>
      <w:r w:rsidRPr="009049B8">
        <w:rPr>
          <w:rFonts w:cs="Tahoma"/>
          <w:b/>
        </w:rPr>
        <w:t>Nharara</w:t>
      </w:r>
      <w:proofErr w:type="spellEnd"/>
      <w:r w:rsidRPr="009049B8">
        <w:rPr>
          <w:rFonts w:cs="Tahoma"/>
          <w:b/>
        </w:rPr>
        <w:t xml:space="preserve"> SC 88/05]</w:t>
      </w:r>
      <w:r>
        <w:rPr>
          <w:rFonts w:cs="Tahoma"/>
          <w:b/>
        </w:rPr>
        <w:t>.</w:t>
      </w:r>
      <w:proofErr w:type="gramEnd"/>
    </w:p>
    <w:p w:rsidR="006B1C24" w:rsidRDefault="006B1C24" w:rsidP="006B1C24">
      <w:pPr>
        <w:spacing w:line="360" w:lineRule="auto"/>
        <w:jc w:val="both"/>
        <w:rPr>
          <w:rFonts w:cs="Tahoma"/>
          <w:b/>
        </w:rPr>
      </w:pPr>
    </w:p>
    <w:p w:rsidR="006B1C24" w:rsidRDefault="006B1C24" w:rsidP="006B1C24">
      <w:pPr>
        <w:spacing w:line="360" w:lineRule="auto"/>
        <w:jc w:val="both"/>
        <w:rPr>
          <w:rFonts w:cs="Tahoma"/>
        </w:rPr>
      </w:pPr>
      <w:r>
        <w:rPr>
          <w:rFonts w:cs="Tahoma"/>
          <w:b/>
        </w:rPr>
        <w:tab/>
      </w:r>
      <w:r>
        <w:rPr>
          <w:rFonts w:cs="Tahoma"/>
        </w:rPr>
        <w:t xml:space="preserve">Based on the principles enunciated in the case authorities referred </w:t>
      </w:r>
      <w:r w:rsidR="00097DFC">
        <w:rPr>
          <w:rFonts w:cs="Tahoma"/>
        </w:rPr>
        <w:t>above the</w:t>
      </w:r>
      <w:r>
        <w:rPr>
          <w:rFonts w:cs="Tahoma"/>
        </w:rPr>
        <w:t xml:space="preserve"> Respondent’s submission</w:t>
      </w:r>
      <w:r w:rsidR="00097DFC">
        <w:rPr>
          <w:rFonts w:cs="Tahoma"/>
        </w:rPr>
        <w:t xml:space="preserve"> therefore</w:t>
      </w:r>
      <w:r>
        <w:rPr>
          <w:rFonts w:cs="Tahoma"/>
        </w:rPr>
        <w:t xml:space="preserve"> was in regards to</w:t>
      </w:r>
      <w:r w:rsidR="00097DFC">
        <w:rPr>
          <w:rFonts w:cs="Tahoma"/>
        </w:rPr>
        <w:t>;</w:t>
      </w:r>
      <w:r>
        <w:rPr>
          <w:rFonts w:cs="Tahoma"/>
        </w:rPr>
        <w:t xml:space="preserve"> </w:t>
      </w:r>
    </w:p>
    <w:p w:rsidR="00666F14" w:rsidRDefault="00666F14" w:rsidP="006B1C24">
      <w:pPr>
        <w:spacing w:line="360" w:lineRule="auto"/>
        <w:jc w:val="both"/>
        <w:rPr>
          <w:rFonts w:cs="Tahoma"/>
        </w:rPr>
      </w:pPr>
    </w:p>
    <w:p w:rsidR="006B1C24" w:rsidRPr="00097DFC" w:rsidRDefault="006B1C24" w:rsidP="00097DFC">
      <w:pPr>
        <w:pStyle w:val="ListParagraph"/>
        <w:numPr>
          <w:ilvl w:val="0"/>
          <w:numId w:val="3"/>
        </w:numPr>
        <w:spacing w:line="360" w:lineRule="auto"/>
        <w:jc w:val="both"/>
        <w:rPr>
          <w:rFonts w:cs="Tahoma"/>
        </w:rPr>
      </w:pPr>
      <w:r w:rsidRPr="00097DFC">
        <w:rPr>
          <w:rFonts w:cs="Tahoma"/>
        </w:rPr>
        <w:t>Back pay – The order of reinstatement by Labour Court being dated 20</w:t>
      </w:r>
      <w:r w:rsidRPr="00097DFC">
        <w:rPr>
          <w:rFonts w:cs="Tahoma"/>
          <w:vertAlign w:val="superscript"/>
        </w:rPr>
        <w:t>th</w:t>
      </w:r>
      <w:r w:rsidRPr="00097DFC">
        <w:rPr>
          <w:rFonts w:cs="Tahoma"/>
        </w:rPr>
        <w:t xml:space="preserve"> July, 2006 back pay ought </w:t>
      </w:r>
      <w:r w:rsidR="00097DFC" w:rsidRPr="00097DFC">
        <w:rPr>
          <w:rFonts w:cs="Tahoma"/>
        </w:rPr>
        <w:t xml:space="preserve">therefore </w:t>
      </w:r>
      <w:r w:rsidRPr="00097DFC">
        <w:rPr>
          <w:rFonts w:cs="Tahoma"/>
        </w:rPr>
        <w:t>to be paid to that date.</w:t>
      </w:r>
      <w:r w:rsidR="00097DFC" w:rsidRPr="00097DFC">
        <w:rPr>
          <w:rFonts w:cs="Tahoma"/>
        </w:rPr>
        <w:t xml:space="preserve">  </w:t>
      </w:r>
      <w:r w:rsidRPr="00097DFC">
        <w:rPr>
          <w:rFonts w:cs="Tahoma"/>
        </w:rPr>
        <w:t xml:space="preserve">However due to the fact that Applicant mitigated her loss and obtained alternative employment in November 2004 the period covered is March 2003 to November 2004.  </w:t>
      </w:r>
    </w:p>
    <w:p w:rsidR="006B1C24" w:rsidRDefault="006B1C24" w:rsidP="006B1C24">
      <w:pPr>
        <w:pStyle w:val="ListParagraph"/>
        <w:numPr>
          <w:ilvl w:val="0"/>
          <w:numId w:val="3"/>
        </w:numPr>
        <w:spacing w:line="360" w:lineRule="auto"/>
        <w:jc w:val="both"/>
        <w:rPr>
          <w:rFonts w:cs="Tahoma"/>
        </w:rPr>
      </w:pPr>
      <w:r>
        <w:rPr>
          <w:rFonts w:cs="Tahoma"/>
        </w:rPr>
        <w:lastRenderedPageBreak/>
        <w:t>Benefits and Allowances- She was entitled to allowances, pension and medical aid for the period between March 2003 and November 2004 when she obtained alternative employment.</w:t>
      </w:r>
    </w:p>
    <w:p w:rsidR="00666F14" w:rsidRPr="00462165" w:rsidRDefault="00666F14" w:rsidP="00666F14">
      <w:pPr>
        <w:pStyle w:val="ListParagraph"/>
        <w:spacing w:line="360" w:lineRule="auto"/>
        <w:jc w:val="both"/>
        <w:rPr>
          <w:rFonts w:cs="Tahoma"/>
        </w:rPr>
      </w:pPr>
    </w:p>
    <w:p w:rsidR="006B1C24" w:rsidRDefault="006B1C24" w:rsidP="006B1C24">
      <w:pPr>
        <w:spacing w:line="360" w:lineRule="auto"/>
        <w:ind w:firstLine="360"/>
        <w:jc w:val="both"/>
        <w:rPr>
          <w:rFonts w:cs="Tahoma"/>
        </w:rPr>
      </w:pPr>
      <w:r>
        <w:rPr>
          <w:rFonts w:cs="Tahoma"/>
        </w:rPr>
        <w:t>The Respondent finally submitted that the back pay amount is payable in</w:t>
      </w:r>
      <w:r w:rsidR="00097DFC">
        <w:rPr>
          <w:rFonts w:cs="Tahoma"/>
        </w:rPr>
        <w:t xml:space="preserve"> Zimbabwe dollars, Applicant had not</w:t>
      </w:r>
      <w:r>
        <w:rPr>
          <w:rFonts w:cs="Tahoma"/>
        </w:rPr>
        <w:t xml:space="preserve"> laid a clear legal basis </w:t>
      </w:r>
      <w:r w:rsidR="00462165">
        <w:rPr>
          <w:rFonts w:cs="Tahoma"/>
        </w:rPr>
        <w:t xml:space="preserve">for a claim in United </w:t>
      </w:r>
      <w:r>
        <w:rPr>
          <w:rFonts w:cs="Tahoma"/>
        </w:rPr>
        <w:t>States Dollars.  The Respondent however, on a without prejudice basis was offering an initial amount of US$3 633.00 which was later revised after negotiations directed by the court</w:t>
      </w:r>
      <w:r w:rsidR="00097DFC">
        <w:rPr>
          <w:rFonts w:cs="Tahoma"/>
        </w:rPr>
        <w:t>,</w:t>
      </w:r>
      <w:r>
        <w:rPr>
          <w:rFonts w:cs="Tahoma"/>
        </w:rPr>
        <w:t xml:space="preserve"> to the sum of US$4, 500.00.  The Respondent was offering </w:t>
      </w:r>
      <w:r w:rsidR="00097DFC">
        <w:rPr>
          <w:rFonts w:cs="Tahoma"/>
        </w:rPr>
        <w:t>US$4 500.00</w:t>
      </w:r>
      <w:r>
        <w:rPr>
          <w:rFonts w:cs="Tahoma"/>
        </w:rPr>
        <w:t xml:space="preserve"> in full and final </w:t>
      </w:r>
      <w:proofErr w:type="gramStart"/>
      <w:r>
        <w:rPr>
          <w:rFonts w:cs="Tahoma"/>
        </w:rPr>
        <w:t>settlement</w:t>
      </w:r>
      <w:proofErr w:type="gramEnd"/>
      <w:r>
        <w:rPr>
          <w:rFonts w:cs="Tahoma"/>
        </w:rPr>
        <w:t xml:space="preserve"> of all the claims by Applicant against Respondent.</w:t>
      </w:r>
    </w:p>
    <w:p w:rsidR="006B1C24" w:rsidRDefault="006B1C24" w:rsidP="006B1C24">
      <w:pPr>
        <w:spacing w:line="360" w:lineRule="auto"/>
        <w:ind w:left="720"/>
        <w:jc w:val="both"/>
        <w:rPr>
          <w:rFonts w:cs="Tahoma"/>
        </w:rPr>
      </w:pPr>
    </w:p>
    <w:p w:rsidR="006B1C24" w:rsidRDefault="006B1C24" w:rsidP="006B1C24">
      <w:pPr>
        <w:spacing w:line="360" w:lineRule="auto"/>
        <w:ind w:firstLine="360"/>
        <w:jc w:val="both"/>
        <w:rPr>
          <w:rFonts w:cs="Tahoma"/>
        </w:rPr>
      </w:pPr>
      <w:r>
        <w:rPr>
          <w:rFonts w:cs="Tahoma"/>
        </w:rPr>
        <w:t>In response to Respondent’s submission Applicant’s position was that although it co</w:t>
      </w:r>
      <w:r w:rsidR="00F45A55">
        <w:rPr>
          <w:rFonts w:cs="Tahoma"/>
        </w:rPr>
        <w:t>uld not be denied that she</w:t>
      </w:r>
      <w:r>
        <w:rPr>
          <w:rFonts w:cs="Tahoma"/>
        </w:rPr>
        <w:t xml:space="preserve"> obtained alternative employment in November 2004 sh</w:t>
      </w:r>
      <w:r w:rsidR="00097DFC">
        <w:rPr>
          <w:rFonts w:cs="Tahoma"/>
        </w:rPr>
        <w:t>e however, did not last with that</w:t>
      </w:r>
      <w:r>
        <w:rPr>
          <w:rFonts w:cs="Tahoma"/>
        </w:rPr>
        <w:t xml:space="preserve"> employer.  She was therefore claiming damages in lieu of reinstatement for 2 years.  </w:t>
      </w:r>
    </w:p>
    <w:p w:rsidR="00097DFC" w:rsidRDefault="00097DFC" w:rsidP="006B1C24">
      <w:pPr>
        <w:spacing w:line="360" w:lineRule="auto"/>
        <w:jc w:val="both"/>
        <w:rPr>
          <w:rFonts w:cs="Tahoma"/>
        </w:rPr>
      </w:pPr>
    </w:p>
    <w:p w:rsidR="006B1C24" w:rsidRDefault="006B1C24" w:rsidP="00906775">
      <w:pPr>
        <w:spacing w:line="360" w:lineRule="auto"/>
        <w:ind w:firstLine="360"/>
        <w:jc w:val="both"/>
        <w:rPr>
          <w:rFonts w:cs="Tahoma"/>
        </w:rPr>
      </w:pPr>
      <w:r>
        <w:rPr>
          <w:rFonts w:cs="Tahoma"/>
        </w:rPr>
        <w:t>Turning to the facts of this case it is clear that the Applicant’s claim has been unnecessarily inflated.  This could b</w:t>
      </w:r>
      <w:r w:rsidR="00097DFC">
        <w:rPr>
          <w:rFonts w:cs="Tahoma"/>
        </w:rPr>
        <w:t>e through lack of proper advice, or ignorance or both.</w:t>
      </w:r>
      <w:r w:rsidR="00906775">
        <w:rPr>
          <w:rFonts w:cs="Tahoma"/>
        </w:rPr>
        <w:t xml:space="preserve">  </w:t>
      </w:r>
      <w:r>
        <w:rPr>
          <w:rFonts w:cs="Tahoma"/>
        </w:rPr>
        <w:t xml:space="preserve">With regards the whole claim </w:t>
      </w:r>
      <w:r w:rsidR="00097DFC">
        <w:rPr>
          <w:rFonts w:cs="Tahoma"/>
        </w:rPr>
        <w:t xml:space="preserve">it </w:t>
      </w:r>
      <w:r>
        <w:rPr>
          <w:rFonts w:cs="Tahoma"/>
        </w:rPr>
        <w:t>must</w:t>
      </w:r>
      <w:r w:rsidR="00097DFC">
        <w:rPr>
          <w:rFonts w:cs="Tahoma"/>
        </w:rPr>
        <w:t xml:space="preserve"> also be pointed out at</w:t>
      </w:r>
      <w:r>
        <w:rPr>
          <w:rFonts w:cs="Tahoma"/>
        </w:rPr>
        <w:t xml:space="preserve"> the outset that </w:t>
      </w:r>
      <w:r w:rsidR="00097DFC">
        <w:rPr>
          <w:rFonts w:cs="Tahoma"/>
        </w:rPr>
        <w:t xml:space="preserve">by operation of the law </w:t>
      </w:r>
      <w:r w:rsidR="00906775">
        <w:rPr>
          <w:rFonts w:cs="Tahoma"/>
        </w:rPr>
        <w:t>the Applic</w:t>
      </w:r>
      <w:r w:rsidR="00097DFC">
        <w:rPr>
          <w:rFonts w:cs="Tahoma"/>
        </w:rPr>
        <w:t>ant</w:t>
      </w:r>
      <w:r w:rsidR="00906775">
        <w:rPr>
          <w:rFonts w:cs="Tahoma"/>
        </w:rPr>
        <w:t xml:space="preserve"> i</w:t>
      </w:r>
      <w:r>
        <w:rPr>
          <w:rFonts w:cs="Tahoma"/>
        </w:rPr>
        <w:t xml:space="preserve">s required to prove each and every claim made (as per </w:t>
      </w:r>
      <w:r w:rsidRPr="00B9264E">
        <w:rPr>
          <w:rFonts w:cs="Tahoma"/>
          <w:b/>
        </w:rPr>
        <w:t>First Mutual Life</w:t>
      </w:r>
      <w:r w:rsidR="006C0FE1">
        <w:rPr>
          <w:rFonts w:cs="Tahoma"/>
          <w:b/>
        </w:rPr>
        <w:t xml:space="preserve"> Limited v Jackson </w:t>
      </w:r>
      <w:proofErr w:type="spellStart"/>
      <w:r w:rsidR="006C0FE1">
        <w:rPr>
          <w:rFonts w:cs="Tahoma"/>
          <w:b/>
        </w:rPr>
        <w:t>Muzivi</w:t>
      </w:r>
      <w:proofErr w:type="spellEnd"/>
      <w:r w:rsidR="006C0FE1">
        <w:rPr>
          <w:rFonts w:cs="Tahoma"/>
          <w:b/>
        </w:rPr>
        <w:t xml:space="preserve"> SC 9/07</w:t>
      </w:r>
      <w:r w:rsidRPr="00B9264E">
        <w:rPr>
          <w:rFonts w:cs="Tahoma"/>
        </w:rPr>
        <w:t>)</w:t>
      </w:r>
      <w:r w:rsidR="00097DFC">
        <w:rPr>
          <w:rFonts w:cs="Tahoma"/>
        </w:rPr>
        <w:t xml:space="preserve">.  </w:t>
      </w:r>
      <w:r>
        <w:rPr>
          <w:rFonts w:cs="Tahoma"/>
        </w:rPr>
        <w:t>What has however been placed before me are bo</w:t>
      </w:r>
      <w:r w:rsidR="00097DFC">
        <w:rPr>
          <w:rFonts w:cs="Tahoma"/>
        </w:rPr>
        <w:t>ld averments with no supporting evidence</w:t>
      </w:r>
      <w:r>
        <w:rPr>
          <w:rFonts w:cs="Tahoma"/>
        </w:rPr>
        <w:t>.  No evi</w:t>
      </w:r>
      <w:r w:rsidR="00097DFC">
        <w:rPr>
          <w:rFonts w:cs="Tahoma"/>
        </w:rPr>
        <w:t>dence</w:t>
      </w:r>
      <w:r w:rsidR="006C0FE1">
        <w:rPr>
          <w:rFonts w:cs="Tahoma"/>
        </w:rPr>
        <w:t xml:space="preserve"> in the form of pay slips for an example</w:t>
      </w:r>
      <w:r w:rsidR="00097DFC">
        <w:rPr>
          <w:rFonts w:cs="Tahoma"/>
        </w:rPr>
        <w:t xml:space="preserve"> has been placed to substantiate</w:t>
      </w:r>
      <w:r>
        <w:rPr>
          <w:rFonts w:cs="Tahoma"/>
        </w:rPr>
        <w:t xml:space="preserve"> the claims for </w:t>
      </w:r>
      <w:r w:rsidR="00097DFC">
        <w:rPr>
          <w:rFonts w:cs="Tahoma"/>
        </w:rPr>
        <w:t>c</w:t>
      </w:r>
      <w:r>
        <w:rPr>
          <w:rFonts w:cs="Tahoma"/>
        </w:rPr>
        <w:t>ash in lieu of leave</w:t>
      </w:r>
      <w:r w:rsidR="00906775">
        <w:rPr>
          <w:rFonts w:cs="Tahoma"/>
        </w:rPr>
        <w:t xml:space="preserve"> and gratuity</w:t>
      </w:r>
      <w:r w:rsidR="00097DFC">
        <w:rPr>
          <w:rFonts w:cs="Tahoma"/>
        </w:rPr>
        <w:t xml:space="preserve">. </w:t>
      </w:r>
      <w:r>
        <w:rPr>
          <w:rFonts w:cs="Tahoma"/>
        </w:rPr>
        <w:t xml:space="preserve">   </w:t>
      </w:r>
    </w:p>
    <w:p w:rsidR="006B1C24" w:rsidRDefault="006B1C24" w:rsidP="006B1C24">
      <w:pPr>
        <w:spacing w:line="360" w:lineRule="auto"/>
        <w:ind w:left="720"/>
        <w:jc w:val="both"/>
        <w:rPr>
          <w:rFonts w:cs="Tahoma"/>
        </w:rPr>
      </w:pPr>
    </w:p>
    <w:p w:rsidR="006B1C24" w:rsidRDefault="006B1C24" w:rsidP="006B1C24">
      <w:pPr>
        <w:spacing w:line="360" w:lineRule="auto"/>
        <w:ind w:firstLine="720"/>
        <w:jc w:val="both"/>
        <w:rPr>
          <w:rFonts w:cs="Tahoma"/>
        </w:rPr>
      </w:pPr>
      <w:r>
        <w:rPr>
          <w:rFonts w:cs="Tahoma"/>
        </w:rPr>
        <w:t xml:space="preserve">With regards Back pay and Damages in lieu of reinstatement the principle is laid that back pay forms part of Damages in lieu of reinstatement. </w:t>
      </w:r>
      <w:r w:rsidR="006C0FE1">
        <w:rPr>
          <w:rFonts w:cs="Tahoma"/>
        </w:rPr>
        <w:t xml:space="preserve"> The Respondent </w:t>
      </w:r>
      <w:r w:rsidR="00F45A55">
        <w:rPr>
          <w:rFonts w:cs="Tahoma"/>
        </w:rPr>
        <w:t>a</w:t>
      </w:r>
      <w:r w:rsidR="006C0FE1">
        <w:rPr>
          <w:rFonts w:cs="Tahoma"/>
        </w:rPr>
        <w:t xml:space="preserve">ptly referred to </w:t>
      </w:r>
      <w:r w:rsidR="00F45A55">
        <w:rPr>
          <w:rFonts w:cs="Tahoma"/>
        </w:rPr>
        <w:t xml:space="preserve">the </w:t>
      </w:r>
      <w:r w:rsidR="006C0FE1" w:rsidRPr="00F45A55">
        <w:rPr>
          <w:rFonts w:cs="Tahoma"/>
          <w:b/>
        </w:rPr>
        <w:t>Tel One</w:t>
      </w:r>
      <w:r w:rsidR="006C0FE1">
        <w:rPr>
          <w:rFonts w:cs="Tahoma"/>
        </w:rPr>
        <w:t xml:space="preserve"> case supra.</w:t>
      </w:r>
      <w:r>
        <w:rPr>
          <w:rFonts w:cs="Tahoma"/>
        </w:rPr>
        <w:t xml:space="preserve"> The Applican</w:t>
      </w:r>
      <w:r w:rsidR="00097DFC">
        <w:rPr>
          <w:rFonts w:cs="Tahoma"/>
        </w:rPr>
        <w:t xml:space="preserve">t has </w:t>
      </w:r>
      <w:r w:rsidR="00906775">
        <w:rPr>
          <w:rFonts w:cs="Tahoma"/>
        </w:rPr>
        <w:t xml:space="preserve">also </w:t>
      </w:r>
      <w:r w:rsidR="00097DFC">
        <w:rPr>
          <w:rFonts w:cs="Tahoma"/>
        </w:rPr>
        <w:t>in regards that claim conc</w:t>
      </w:r>
      <w:r>
        <w:rPr>
          <w:rFonts w:cs="Tahoma"/>
        </w:rPr>
        <w:t>e</w:t>
      </w:r>
      <w:r w:rsidR="00097DFC">
        <w:rPr>
          <w:rFonts w:cs="Tahoma"/>
        </w:rPr>
        <w:t>d</w:t>
      </w:r>
      <w:r>
        <w:rPr>
          <w:rFonts w:cs="Tahoma"/>
        </w:rPr>
        <w:t xml:space="preserve">ed </w:t>
      </w:r>
      <w:r w:rsidR="00097DFC">
        <w:rPr>
          <w:rFonts w:cs="Tahoma"/>
        </w:rPr>
        <w:t>t</w:t>
      </w:r>
      <w:r>
        <w:rPr>
          <w:rFonts w:cs="Tahoma"/>
        </w:rPr>
        <w:t xml:space="preserve">hat she indeed obtained alternative employment in November, 2004.  This means she is entitled to be paid </w:t>
      </w:r>
      <w:r w:rsidR="006C0FE1">
        <w:rPr>
          <w:rFonts w:cs="Tahoma"/>
        </w:rPr>
        <w:t>back pay and benefits</w:t>
      </w:r>
      <w:r>
        <w:rPr>
          <w:rFonts w:cs="Tahoma"/>
        </w:rPr>
        <w:t xml:space="preserve"> to cover the period from date of unlawful dismissal </w:t>
      </w:r>
      <w:r w:rsidR="00097DFC">
        <w:rPr>
          <w:rFonts w:cs="Tahoma"/>
        </w:rPr>
        <w:t xml:space="preserve">March, 2003 </w:t>
      </w:r>
      <w:r>
        <w:rPr>
          <w:rFonts w:cs="Tahoma"/>
        </w:rPr>
        <w:t xml:space="preserve">to that date in November, 2004.  There is clearly no legal basis for claiming after the date in November, 2004.  The </w:t>
      </w:r>
      <w:r>
        <w:rPr>
          <w:rFonts w:cs="Tahoma"/>
        </w:rPr>
        <w:lastRenderedPageBreak/>
        <w:t xml:space="preserve">fact that </w:t>
      </w:r>
      <w:r w:rsidR="00097DFC">
        <w:rPr>
          <w:rFonts w:cs="Tahoma"/>
        </w:rPr>
        <w:t xml:space="preserve">employment </w:t>
      </w:r>
      <w:r w:rsidR="00906775">
        <w:rPr>
          <w:rFonts w:cs="Tahoma"/>
        </w:rPr>
        <w:t>was short lived is in my view inconsequential</w:t>
      </w:r>
      <w:r>
        <w:rPr>
          <w:rFonts w:cs="Tahoma"/>
        </w:rPr>
        <w:t>.</w:t>
      </w:r>
      <w:r w:rsidR="00906775">
        <w:rPr>
          <w:rFonts w:cs="Tahoma"/>
        </w:rPr>
        <w:t xml:space="preserve">  In </w:t>
      </w:r>
      <w:r w:rsidR="00906775">
        <w:rPr>
          <w:rFonts w:cs="Tahoma"/>
          <w:b/>
        </w:rPr>
        <w:t>Tel One (</w:t>
      </w:r>
      <w:proofErr w:type="spellStart"/>
      <w:r w:rsidR="00906775">
        <w:rPr>
          <w:rFonts w:cs="Tahoma"/>
          <w:b/>
        </w:rPr>
        <w:t>Pvt</w:t>
      </w:r>
      <w:proofErr w:type="spellEnd"/>
      <w:r w:rsidR="00906775">
        <w:rPr>
          <w:rFonts w:cs="Tahoma"/>
          <w:b/>
        </w:rPr>
        <w:t xml:space="preserve">) Ltd </w:t>
      </w:r>
      <w:proofErr w:type="spellStart"/>
      <w:r w:rsidR="00906775">
        <w:rPr>
          <w:rFonts w:cs="Tahoma"/>
          <w:b/>
        </w:rPr>
        <w:t>vs</w:t>
      </w:r>
      <w:proofErr w:type="spellEnd"/>
      <w:r w:rsidR="00906775">
        <w:rPr>
          <w:rFonts w:cs="Tahoma"/>
          <w:b/>
        </w:rPr>
        <w:t xml:space="preserve"> Zulu </w:t>
      </w:r>
      <w:r w:rsidR="006C0FE1">
        <w:rPr>
          <w:rFonts w:cs="Tahoma"/>
        </w:rPr>
        <w:t xml:space="preserve">referred to supra, </w:t>
      </w:r>
      <w:r w:rsidR="00906775">
        <w:rPr>
          <w:rFonts w:cs="Tahoma"/>
        </w:rPr>
        <w:t>the employee only worked for 6 months at the new job before his employment was terminated.  The Chief Justice</w:t>
      </w:r>
      <w:r w:rsidR="006C0FE1">
        <w:rPr>
          <w:rFonts w:cs="Tahoma"/>
        </w:rPr>
        <w:t xml:space="preserve"> </w:t>
      </w:r>
      <w:proofErr w:type="spellStart"/>
      <w:r w:rsidR="006C0FE1">
        <w:rPr>
          <w:rFonts w:cs="Tahoma"/>
        </w:rPr>
        <w:t>Chidyausiku</w:t>
      </w:r>
      <w:proofErr w:type="spellEnd"/>
      <w:r w:rsidR="00906775">
        <w:rPr>
          <w:rFonts w:cs="Tahoma"/>
        </w:rPr>
        <w:t xml:space="preserve"> held that the act of accepting the alternative employment is what terminated the contract.</w:t>
      </w:r>
      <w:r>
        <w:rPr>
          <w:rFonts w:cs="Tahoma"/>
        </w:rPr>
        <w:t xml:space="preserve">  </w:t>
      </w:r>
      <w:r w:rsidR="006C0FE1">
        <w:rPr>
          <w:rFonts w:cs="Tahoma"/>
        </w:rPr>
        <w:t xml:space="preserve">The Applicant </w:t>
      </w:r>
      <w:r w:rsidR="006C0FE1" w:rsidRPr="006C0FE1">
        <w:rPr>
          <w:rFonts w:cs="Tahoma"/>
          <w:u w:val="single"/>
        </w:rPr>
        <w:t>in</w:t>
      </w:r>
      <w:r w:rsidR="006C0FE1">
        <w:rPr>
          <w:rFonts w:cs="Tahoma"/>
        </w:rPr>
        <w:t xml:space="preserve"> </w:t>
      </w:r>
      <w:proofErr w:type="spellStart"/>
      <w:r w:rsidR="006C0FE1" w:rsidRPr="006C0FE1">
        <w:rPr>
          <w:rFonts w:cs="Tahoma"/>
          <w:u w:val="single"/>
        </w:rPr>
        <w:t>casu</w:t>
      </w:r>
      <w:proofErr w:type="spellEnd"/>
      <w:r w:rsidR="006C0FE1">
        <w:rPr>
          <w:rFonts w:cs="Tahoma"/>
        </w:rPr>
        <w:t xml:space="preserve"> conceded to having been productively employed for two years at most.</w:t>
      </w:r>
    </w:p>
    <w:p w:rsidR="006B1C24" w:rsidRDefault="006B1C24" w:rsidP="006B1C24">
      <w:pPr>
        <w:spacing w:line="360" w:lineRule="auto"/>
        <w:ind w:firstLine="720"/>
        <w:jc w:val="both"/>
        <w:rPr>
          <w:rFonts w:cs="Tahoma"/>
        </w:rPr>
      </w:pPr>
    </w:p>
    <w:p w:rsidR="006B1C24" w:rsidRDefault="006B1C24" w:rsidP="006B1C24">
      <w:pPr>
        <w:spacing w:line="360" w:lineRule="auto"/>
        <w:ind w:firstLine="720"/>
        <w:jc w:val="both"/>
        <w:rPr>
          <w:rFonts w:cs="Tahoma"/>
        </w:rPr>
      </w:pPr>
      <w:r>
        <w:rPr>
          <w:rFonts w:cs="Tahoma"/>
        </w:rPr>
        <w:t>There is also no legal basis for using a salary rate as at Ja</w:t>
      </w:r>
      <w:r w:rsidR="00097DFC">
        <w:rPr>
          <w:rFonts w:cs="Tahoma"/>
        </w:rPr>
        <w:t>nuary, 2009.  The salary rate</w:t>
      </w:r>
      <w:r>
        <w:rPr>
          <w:rFonts w:cs="Tahoma"/>
        </w:rPr>
        <w:t xml:space="preserve"> applicable to the time </w:t>
      </w:r>
      <w:r w:rsidR="00097DFC">
        <w:rPr>
          <w:rFonts w:cs="Tahoma"/>
        </w:rPr>
        <w:t xml:space="preserve">is </w:t>
      </w:r>
      <w:r>
        <w:rPr>
          <w:rFonts w:cs="Tahoma"/>
        </w:rPr>
        <w:t>as furnished by the Responde</w:t>
      </w:r>
      <w:r w:rsidR="00666F14">
        <w:rPr>
          <w:rFonts w:cs="Tahoma"/>
        </w:rPr>
        <w:t>nt.  The net total for back pay</w:t>
      </w:r>
      <w:r w:rsidR="00906775">
        <w:rPr>
          <w:rFonts w:cs="Tahoma"/>
        </w:rPr>
        <w:t xml:space="preserve"> and benefits</w:t>
      </w:r>
      <w:r>
        <w:rPr>
          <w:rFonts w:cs="Tahoma"/>
        </w:rPr>
        <w:t xml:space="preserve"> is therefore calculated to be Z$28, 552,005.00.</w:t>
      </w:r>
    </w:p>
    <w:p w:rsidR="006B1C24" w:rsidRDefault="006B1C24" w:rsidP="006B1C24">
      <w:pPr>
        <w:spacing w:line="360" w:lineRule="auto"/>
        <w:ind w:firstLine="720"/>
        <w:jc w:val="both"/>
        <w:rPr>
          <w:rFonts w:cs="Tahoma"/>
        </w:rPr>
      </w:pPr>
    </w:p>
    <w:p w:rsidR="006B1C24" w:rsidRDefault="006B1C24" w:rsidP="006B1C24">
      <w:pPr>
        <w:spacing w:line="360" w:lineRule="auto"/>
        <w:ind w:firstLine="720"/>
        <w:jc w:val="both"/>
        <w:rPr>
          <w:rFonts w:cs="Tahoma"/>
        </w:rPr>
      </w:pPr>
      <w:r>
        <w:rPr>
          <w:rFonts w:cs="Tahoma"/>
        </w:rPr>
        <w:t>The Applicant’s position is that the amount should be payable in United State</w:t>
      </w:r>
      <w:r w:rsidR="00F45A55">
        <w:rPr>
          <w:rFonts w:cs="Tahoma"/>
        </w:rPr>
        <w:t>s</w:t>
      </w:r>
      <w:r>
        <w:rPr>
          <w:rFonts w:cs="Tahoma"/>
        </w:rPr>
        <w:t xml:space="preserve"> Dollars.  The Respondent do</w:t>
      </w:r>
      <w:r w:rsidR="00906775">
        <w:rPr>
          <w:rFonts w:cs="Tahoma"/>
        </w:rPr>
        <w:t>es not agree but</w:t>
      </w:r>
      <w:r>
        <w:rPr>
          <w:rFonts w:cs="Tahoma"/>
        </w:rPr>
        <w:t xml:space="preserve"> has </w:t>
      </w:r>
      <w:r w:rsidR="00906775">
        <w:rPr>
          <w:rFonts w:cs="Tahoma"/>
        </w:rPr>
        <w:t>however</w:t>
      </w:r>
      <w:r>
        <w:rPr>
          <w:rFonts w:cs="Tahoma"/>
        </w:rPr>
        <w:t xml:space="preserve"> offered the amount of US$4, 500.00 which translates to 8 months</w:t>
      </w:r>
      <w:r w:rsidR="0011368A">
        <w:rPr>
          <w:rFonts w:cs="Tahoma"/>
        </w:rPr>
        <w:t>’</w:t>
      </w:r>
      <w:r>
        <w:rPr>
          <w:rFonts w:cs="Tahoma"/>
        </w:rPr>
        <w:t xml:space="preserve"> </w:t>
      </w:r>
      <w:r w:rsidR="00097DFC">
        <w:rPr>
          <w:rFonts w:cs="Tahoma"/>
        </w:rPr>
        <w:t>salary using the salary rate of $409.00.</w:t>
      </w:r>
    </w:p>
    <w:p w:rsidR="008B4852" w:rsidRDefault="008B4852" w:rsidP="006B1C24">
      <w:pPr>
        <w:spacing w:line="360" w:lineRule="auto"/>
        <w:ind w:firstLine="720"/>
        <w:jc w:val="both"/>
        <w:rPr>
          <w:rFonts w:cs="Tahoma"/>
        </w:rPr>
      </w:pPr>
    </w:p>
    <w:p w:rsidR="008B4852" w:rsidRDefault="00906775" w:rsidP="006B1C24">
      <w:pPr>
        <w:spacing w:line="360" w:lineRule="auto"/>
        <w:ind w:firstLine="720"/>
        <w:jc w:val="both"/>
        <w:rPr>
          <w:rFonts w:cs="Tahoma"/>
        </w:rPr>
      </w:pPr>
      <w:r>
        <w:rPr>
          <w:rFonts w:cs="Tahoma"/>
        </w:rPr>
        <w:t>When the legislature</w:t>
      </w:r>
      <w:r w:rsidR="008B4852">
        <w:rPr>
          <w:rFonts w:cs="Tahoma"/>
        </w:rPr>
        <w:t xml:space="preserve"> promulgated the use of multiple currencies in 2009 it did not demonetize the Zimbab</w:t>
      </w:r>
      <w:r w:rsidR="0011368A">
        <w:rPr>
          <w:rFonts w:cs="Tahoma"/>
        </w:rPr>
        <w:t>w</w:t>
      </w:r>
      <w:r>
        <w:rPr>
          <w:rFonts w:cs="Tahoma"/>
        </w:rPr>
        <w:t>e dollar and nei</w:t>
      </w:r>
      <w:r w:rsidR="008B4852">
        <w:rPr>
          <w:rFonts w:cs="Tahoma"/>
        </w:rPr>
        <w:t>t</w:t>
      </w:r>
      <w:r>
        <w:rPr>
          <w:rFonts w:cs="Tahoma"/>
        </w:rPr>
        <w:t>her did i</w:t>
      </w:r>
      <w:r w:rsidR="008B4852">
        <w:rPr>
          <w:rFonts w:cs="Tahoma"/>
        </w:rPr>
        <w:t xml:space="preserve">t order the conversion of all debts, </w:t>
      </w:r>
      <w:r>
        <w:rPr>
          <w:rFonts w:cs="Tahoma"/>
        </w:rPr>
        <w:t>contracts</w:t>
      </w:r>
      <w:r w:rsidR="008B4852">
        <w:rPr>
          <w:rFonts w:cs="Tahoma"/>
        </w:rPr>
        <w:t xml:space="preserve"> or obligations existing in Zimbabwe dollars into foreign currency.  This situation has presented a problem for m</w:t>
      </w:r>
      <w:r w:rsidR="006C0FE1">
        <w:rPr>
          <w:rFonts w:cs="Tahoma"/>
        </w:rPr>
        <w:t>any claimants such as the Applic</w:t>
      </w:r>
      <w:r w:rsidR="008B4852">
        <w:rPr>
          <w:rFonts w:cs="Tahoma"/>
        </w:rPr>
        <w:t>ant who are otherwise owed back pays.  The Supreme Court however through its</w:t>
      </w:r>
      <w:r>
        <w:rPr>
          <w:rFonts w:cs="Tahoma"/>
        </w:rPr>
        <w:t xml:space="preserve"> decision in</w:t>
      </w:r>
      <w:r w:rsidR="008B4852">
        <w:rPr>
          <w:rFonts w:cs="Tahoma"/>
        </w:rPr>
        <w:t xml:space="preserve"> </w:t>
      </w:r>
      <w:r w:rsidR="006C0FE1">
        <w:rPr>
          <w:rFonts w:cs="Tahoma"/>
          <w:b/>
        </w:rPr>
        <w:t xml:space="preserve">Central Africa Batteries v John </w:t>
      </w:r>
      <w:proofErr w:type="spellStart"/>
      <w:r w:rsidR="006C0FE1">
        <w:rPr>
          <w:rFonts w:cs="Tahoma"/>
          <w:b/>
        </w:rPr>
        <w:t>Mhangu</w:t>
      </w:r>
      <w:proofErr w:type="spellEnd"/>
      <w:r w:rsidR="006C0FE1">
        <w:rPr>
          <w:rFonts w:cs="Tahoma"/>
          <w:b/>
        </w:rPr>
        <w:t xml:space="preserve"> SC 79/10</w:t>
      </w:r>
      <w:r w:rsidR="008B4852">
        <w:rPr>
          <w:rFonts w:cs="Tahoma"/>
        </w:rPr>
        <w:t xml:space="preserve"> dated 28 March 2011 has given the inferior courts some direction.  In the decision the court directed the conversion of back pays sounding in Zimbabwean dollars to United States Dollars at a rate to be agreed between the parties.  In the event that the parties fail</w:t>
      </w:r>
      <w:r>
        <w:rPr>
          <w:rFonts w:cs="Tahoma"/>
        </w:rPr>
        <w:t>ed</w:t>
      </w:r>
      <w:r w:rsidR="008B4852">
        <w:rPr>
          <w:rFonts w:cs="Tahoma"/>
        </w:rPr>
        <w:t xml:space="preserve"> to agree the </w:t>
      </w:r>
      <w:proofErr w:type="spellStart"/>
      <w:r w:rsidR="008B4852">
        <w:rPr>
          <w:rFonts w:cs="Tahoma"/>
        </w:rPr>
        <w:t>Labour</w:t>
      </w:r>
      <w:proofErr w:type="spellEnd"/>
      <w:r w:rsidR="008B4852">
        <w:rPr>
          <w:rFonts w:cs="Tahoma"/>
        </w:rPr>
        <w:t xml:space="preserve"> Court would then step in and quantify.</w:t>
      </w:r>
    </w:p>
    <w:p w:rsidR="008B4852" w:rsidRDefault="008B4852" w:rsidP="006B1C24">
      <w:pPr>
        <w:spacing w:line="360" w:lineRule="auto"/>
        <w:ind w:firstLine="720"/>
        <w:jc w:val="both"/>
        <w:rPr>
          <w:rFonts w:cs="Tahoma"/>
        </w:rPr>
      </w:pPr>
    </w:p>
    <w:p w:rsidR="008B4852" w:rsidRDefault="008B4852" w:rsidP="006B1C24">
      <w:pPr>
        <w:spacing w:line="360" w:lineRule="auto"/>
        <w:ind w:firstLine="720"/>
        <w:jc w:val="both"/>
        <w:rPr>
          <w:rFonts w:cs="Tahoma"/>
        </w:rPr>
      </w:pPr>
      <w:r>
        <w:rPr>
          <w:rFonts w:cs="Tahoma"/>
        </w:rPr>
        <w:t xml:space="preserve">I am inclined in this matter to take a </w:t>
      </w:r>
      <w:r w:rsidR="00906775">
        <w:rPr>
          <w:rFonts w:cs="Tahoma"/>
        </w:rPr>
        <w:t xml:space="preserve">similar approach.  The parties clearly </w:t>
      </w:r>
      <w:r>
        <w:rPr>
          <w:rFonts w:cs="Tahoma"/>
        </w:rPr>
        <w:t>d</w:t>
      </w:r>
      <w:r w:rsidR="00906775">
        <w:rPr>
          <w:rFonts w:cs="Tahoma"/>
        </w:rPr>
        <w:t>o</w:t>
      </w:r>
      <w:r>
        <w:rPr>
          <w:rFonts w:cs="Tahoma"/>
        </w:rPr>
        <w:t xml:space="preserve"> not agree on the </w:t>
      </w:r>
      <w:r w:rsidR="00906775">
        <w:rPr>
          <w:rFonts w:cs="Tahoma"/>
        </w:rPr>
        <w:t>rate</w:t>
      </w:r>
      <w:r>
        <w:rPr>
          <w:rFonts w:cs="Tahoma"/>
        </w:rPr>
        <w:t xml:space="preserve"> of conversion.  This court should therefore st</w:t>
      </w:r>
      <w:r w:rsidR="0011368A">
        <w:rPr>
          <w:rFonts w:cs="Tahoma"/>
        </w:rPr>
        <w:t>ep in and quantify the back pay</w:t>
      </w:r>
      <w:r w:rsidR="006C0FE1">
        <w:rPr>
          <w:rFonts w:cs="Tahoma"/>
        </w:rPr>
        <w:t xml:space="preserve"> and benefits</w:t>
      </w:r>
      <w:r>
        <w:rPr>
          <w:rFonts w:cs="Tahoma"/>
        </w:rPr>
        <w:t xml:space="preserve"> sounding in Zimbabwean dollars.</w:t>
      </w:r>
    </w:p>
    <w:p w:rsidR="008B4852" w:rsidRDefault="008B4852" w:rsidP="006B1C24">
      <w:pPr>
        <w:spacing w:line="360" w:lineRule="auto"/>
        <w:ind w:firstLine="720"/>
        <w:jc w:val="both"/>
        <w:rPr>
          <w:rFonts w:cs="Tahoma"/>
        </w:rPr>
      </w:pPr>
    </w:p>
    <w:p w:rsidR="008B4852" w:rsidRDefault="006C0FE1" w:rsidP="006B1C24">
      <w:pPr>
        <w:spacing w:line="360" w:lineRule="auto"/>
        <w:ind w:firstLine="720"/>
        <w:jc w:val="both"/>
        <w:rPr>
          <w:rFonts w:cs="Tahoma"/>
        </w:rPr>
      </w:pPr>
      <w:r>
        <w:rPr>
          <w:rFonts w:cs="Tahoma"/>
        </w:rPr>
        <w:t>The Applic</w:t>
      </w:r>
      <w:r w:rsidR="008B4852">
        <w:rPr>
          <w:rFonts w:cs="Tahoma"/>
        </w:rPr>
        <w:t xml:space="preserve">ant had calculated her claim using a salary rate pegged at US$409.  The salary rate was applicable at the inception of period of multiple currencies i.e. </w:t>
      </w:r>
      <w:r w:rsidR="008B4852">
        <w:rPr>
          <w:rFonts w:cs="Tahoma"/>
        </w:rPr>
        <w:lastRenderedPageBreak/>
        <w:t xml:space="preserve">January and February 2009.  That salary rate cannot operate retrospectively.  It follows that the salary rate that the court ought to rely on is less than that figure.  The court is </w:t>
      </w:r>
      <w:r w:rsidR="00906775">
        <w:rPr>
          <w:rFonts w:cs="Tahoma"/>
        </w:rPr>
        <w:t>forced</w:t>
      </w:r>
      <w:r w:rsidR="008B4852">
        <w:rPr>
          <w:rFonts w:cs="Tahoma"/>
        </w:rPr>
        <w:t xml:space="preserve"> </w:t>
      </w:r>
      <w:r w:rsidR="004E7013">
        <w:rPr>
          <w:rFonts w:cs="Tahoma"/>
        </w:rPr>
        <w:t>i</w:t>
      </w:r>
      <w:r w:rsidR="008B4852">
        <w:rPr>
          <w:rFonts w:cs="Tahoma"/>
        </w:rPr>
        <w:t xml:space="preserve">n the circumstances to make an estimate of the appropriate salary rate.  </w:t>
      </w:r>
      <w:r>
        <w:rPr>
          <w:rFonts w:cs="Tahoma"/>
        </w:rPr>
        <w:t>Although the R</w:t>
      </w:r>
      <w:r w:rsidR="004E7013">
        <w:rPr>
          <w:rFonts w:cs="Tahoma"/>
        </w:rPr>
        <w:t xml:space="preserve">espondent conceded that Applicant would have been entitled to some allowances, pensions and medical aid no proof of those entitlements was placed before the court. </w:t>
      </w:r>
      <w:r w:rsidR="008B4852">
        <w:rPr>
          <w:rFonts w:cs="Tahoma"/>
        </w:rPr>
        <w:t xml:space="preserve"> </w:t>
      </w:r>
      <w:r>
        <w:rPr>
          <w:rFonts w:cs="Tahoma"/>
        </w:rPr>
        <w:t xml:space="preserve">For the sake of expediency the court adopted the back pay rate of US$300 to cover both salary and benefits. </w:t>
      </w:r>
      <w:r w:rsidR="004E7013">
        <w:rPr>
          <w:rFonts w:cs="Tahoma"/>
        </w:rPr>
        <w:t>U</w:t>
      </w:r>
      <w:r w:rsidR="008B4852">
        <w:rPr>
          <w:rFonts w:cs="Tahoma"/>
        </w:rPr>
        <w:t xml:space="preserve">sing the figure therefore </w:t>
      </w:r>
      <w:r w:rsidR="004E7013">
        <w:rPr>
          <w:rFonts w:cs="Tahoma"/>
        </w:rPr>
        <w:t>Applic</w:t>
      </w:r>
      <w:r w:rsidR="0011368A">
        <w:rPr>
          <w:rFonts w:cs="Tahoma"/>
        </w:rPr>
        <w:t>ant</w:t>
      </w:r>
      <w:r>
        <w:rPr>
          <w:rFonts w:cs="Tahoma"/>
        </w:rPr>
        <w:t>’s</w:t>
      </w:r>
      <w:r w:rsidR="0011368A">
        <w:rPr>
          <w:rFonts w:cs="Tahoma"/>
        </w:rPr>
        <w:t xml:space="preserve"> </w:t>
      </w:r>
      <w:r>
        <w:rPr>
          <w:rFonts w:cs="Tahoma"/>
        </w:rPr>
        <w:t>back pay and benefits</w:t>
      </w:r>
      <w:r w:rsidR="0011368A">
        <w:rPr>
          <w:rFonts w:cs="Tahoma"/>
        </w:rPr>
        <w:t xml:space="preserve"> from March 2003 to November 2004 are calculated as follows; </w:t>
      </w:r>
      <w:r w:rsidR="004E7013">
        <w:rPr>
          <w:rFonts w:cs="Tahoma"/>
        </w:rPr>
        <w:t>US$</w:t>
      </w:r>
      <w:r w:rsidR="0011368A">
        <w:rPr>
          <w:rFonts w:cs="Tahoma"/>
        </w:rPr>
        <w:t xml:space="preserve">300 x 21 months.  The net total is </w:t>
      </w:r>
      <w:r w:rsidR="0011368A" w:rsidRPr="004E7013">
        <w:rPr>
          <w:rFonts w:cs="Tahoma"/>
          <w:b/>
        </w:rPr>
        <w:t>US$6 300</w:t>
      </w:r>
      <w:r w:rsidR="0011368A">
        <w:rPr>
          <w:rFonts w:cs="Tahoma"/>
        </w:rPr>
        <w:t>.</w:t>
      </w:r>
    </w:p>
    <w:p w:rsidR="0011368A" w:rsidRDefault="0011368A" w:rsidP="006B1C24">
      <w:pPr>
        <w:spacing w:line="360" w:lineRule="auto"/>
        <w:ind w:firstLine="720"/>
        <w:jc w:val="both"/>
        <w:rPr>
          <w:rFonts w:cs="Tahoma"/>
        </w:rPr>
      </w:pPr>
    </w:p>
    <w:p w:rsidR="0011368A" w:rsidRDefault="0011368A" w:rsidP="006B1C24">
      <w:pPr>
        <w:spacing w:line="360" w:lineRule="auto"/>
        <w:ind w:firstLine="720"/>
        <w:jc w:val="both"/>
        <w:rPr>
          <w:rFonts w:cs="Tahoma"/>
        </w:rPr>
      </w:pPr>
      <w:r>
        <w:rPr>
          <w:rFonts w:cs="Tahoma"/>
        </w:rPr>
        <w:t>In the circumstances the following order is made;</w:t>
      </w:r>
    </w:p>
    <w:p w:rsidR="004E7013" w:rsidRDefault="004E7013" w:rsidP="006B1C24">
      <w:pPr>
        <w:spacing w:line="360" w:lineRule="auto"/>
        <w:ind w:firstLine="720"/>
        <w:jc w:val="both"/>
        <w:rPr>
          <w:rFonts w:cs="Tahoma"/>
        </w:rPr>
      </w:pPr>
    </w:p>
    <w:p w:rsidR="0011368A" w:rsidRDefault="0011368A" w:rsidP="0011368A">
      <w:pPr>
        <w:pStyle w:val="ListParagraph"/>
        <w:numPr>
          <w:ilvl w:val="0"/>
          <w:numId w:val="4"/>
        </w:numPr>
        <w:spacing w:line="360" w:lineRule="auto"/>
        <w:jc w:val="both"/>
        <w:rPr>
          <w:rFonts w:cs="Tahoma"/>
        </w:rPr>
      </w:pPr>
      <w:r>
        <w:rPr>
          <w:rFonts w:cs="Tahoma"/>
        </w:rPr>
        <w:t>That the Re</w:t>
      </w:r>
      <w:r w:rsidR="006C0FE1">
        <w:rPr>
          <w:rFonts w:cs="Tahoma"/>
        </w:rPr>
        <w:t>spondent shall pay to the Applic</w:t>
      </w:r>
      <w:r>
        <w:rPr>
          <w:rFonts w:cs="Tahoma"/>
        </w:rPr>
        <w:t xml:space="preserve">ant </w:t>
      </w:r>
      <w:r w:rsidR="00F45A55">
        <w:rPr>
          <w:rFonts w:cs="Tahoma"/>
        </w:rPr>
        <w:t xml:space="preserve">in back pay and benefits </w:t>
      </w:r>
      <w:r>
        <w:rPr>
          <w:rFonts w:cs="Tahoma"/>
        </w:rPr>
        <w:t xml:space="preserve">the sum of </w:t>
      </w:r>
      <w:r w:rsidRPr="004E7013">
        <w:rPr>
          <w:rFonts w:cs="Tahoma"/>
          <w:b/>
        </w:rPr>
        <w:t>US$6 300</w:t>
      </w:r>
      <w:r>
        <w:rPr>
          <w:rFonts w:cs="Tahoma"/>
        </w:rPr>
        <w:t xml:space="preserve"> together with interest at the prescribed rate from the date of the order of this court to the date of payment in full.</w:t>
      </w:r>
    </w:p>
    <w:p w:rsidR="0011368A" w:rsidRDefault="0011368A" w:rsidP="0011368A">
      <w:pPr>
        <w:pStyle w:val="ListParagraph"/>
        <w:numPr>
          <w:ilvl w:val="0"/>
          <w:numId w:val="4"/>
        </w:numPr>
        <w:spacing w:line="360" w:lineRule="auto"/>
        <w:jc w:val="both"/>
        <w:rPr>
          <w:rFonts w:cs="Tahoma"/>
        </w:rPr>
      </w:pPr>
      <w:r>
        <w:rPr>
          <w:rFonts w:cs="Tahoma"/>
        </w:rPr>
        <w:t>The claim</w:t>
      </w:r>
      <w:r w:rsidR="004E7013">
        <w:rPr>
          <w:rFonts w:cs="Tahoma"/>
        </w:rPr>
        <w:t xml:space="preserve">s for cash in lieu of leave and gratuity are </w:t>
      </w:r>
      <w:r>
        <w:rPr>
          <w:rFonts w:cs="Tahoma"/>
        </w:rPr>
        <w:t>dismissed as unsubstantiated.</w:t>
      </w:r>
    </w:p>
    <w:p w:rsidR="004E7013" w:rsidRDefault="004E7013" w:rsidP="0011368A">
      <w:pPr>
        <w:pStyle w:val="ListParagraph"/>
        <w:numPr>
          <w:ilvl w:val="0"/>
          <w:numId w:val="4"/>
        </w:numPr>
        <w:spacing w:line="360" w:lineRule="auto"/>
        <w:jc w:val="both"/>
        <w:rPr>
          <w:rFonts w:cs="Tahoma"/>
        </w:rPr>
      </w:pPr>
      <w:r>
        <w:rPr>
          <w:rFonts w:cs="Tahoma"/>
        </w:rPr>
        <w:t>The claim for damages in lieu of reinstatement is dismissed.</w:t>
      </w:r>
    </w:p>
    <w:p w:rsidR="0011368A" w:rsidRDefault="0011368A" w:rsidP="0011368A">
      <w:pPr>
        <w:pStyle w:val="ListParagraph"/>
        <w:numPr>
          <w:ilvl w:val="0"/>
          <w:numId w:val="4"/>
        </w:numPr>
        <w:spacing w:line="360" w:lineRule="auto"/>
        <w:jc w:val="both"/>
        <w:rPr>
          <w:rFonts w:cs="Tahoma"/>
        </w:rPr>
      </w:pPr>
      <w:r>
        <w:rPr>
          <w:rFonts w:cs="Tahoma"/>
        </w:rPr>
        <w:t>There shall be no order as to costs.</w:t>
      </w:r>
    </w:p>
    <w:p w:rsidR="0011368A" w:rsidRDefault="0011368A" w:rsidP="0011368A">
      <w:pPr>
        <w:spacing w:line="360" w:lineRule="auto"/>
        <w:jc w:val="both"/>
        <w:rPr>
          <w:rFonts w:cs="Tahoma"/>
        </w:rPr>
      </w:pPr>
    </w:p>
    <w:p w:rsidR="0011368A" w:rsidRDefault="0011368A" w:rsidP="0011368A">
      <w:pPr>
        <w:spacing w:line="360" w:lineRule="auto"/>
        <w:jc w:val="both"/>
        <w:rPr>
          <w:rFonts w:cs="Tahoma"/>
        </w:rPr>
      </w:pPr>
    </w:p>
    <w:p w:rsidR="0011368A" w:rsidRDefault="0011368A" w:rsidP="0011368A">
      <w:pPr>
        <w:spacing w:line="360" w:lineRule="auto"/>
        <w:jc w:val="both"/>
        <w:rPr>
          <w:rFonts w:cs="Tahoma"/>
        </w:rPr>
      </w:pPr>
    </w:p>
    <w:p w:rsidR="0011368A" w:rsidRDefault="0011368A" w:rsidP="0011368A">
      <w:pPr>
        <w:spacing w:line="360" w:lineRule="auto"/>
        <w:jc w:val="both"/>
        <w:rPr>
          <w:rFonts w:cs="Tahoma"/>
          <w:b/>
          <w:i/>
        </w:rPr>
      </w:pPr>
      <w:proofErr w:type="gramStart"/>
      <w:r>
        <w:rPr>
          <w:rFonts w:cs="Tahoma"/>
          <w:b/>
          <w:i/>
        </w:rPr>
        <w:t>Commercial Workers’ Union of Zimbabwe, Representing the Appellant.</w:t>
      </w:r>
      <w:proofErr w:type="gramEnd"/>
    </w:p>
    <w:p w:rsidR="0011368A" w:rsidRDefault="0011368A" w:rsidP="0011368A">
      <w:pPr>
        <w:spacing w:line="360" w:lineRule="auto"/>
        <w:jc w:val="both"/>
        <w:rPr>
          <w:rFonts w:cs="Tahoma"/>
          <w:b/>
          <w:i/>
        </w:rPr>
      </w:pPr>
    </w:p>
    <w:p w:rsidR="0011368A" w:rsidRPr="0011368A" w:rsidRDefault="0011368A" w:rsidP="0011368A">
      <w:pPr>
        <w:spacing w:line="360" w:lineRule="auto"/>
        <w:jc w:val="both"/>
        <w:rPr>
          <w:rFonts w:cs="Tahoma"/>
          <w:b/>
          <w:i/>
        </w:rPr>
      </w:pPr>
      <w:proofErr w:type="gramStart"/>
      <w:r>
        <w:rPr>
          <w:rFonts w:cs="Tahoma"/>
          <w:b/>
          <w:i/>
        </w:rPr>
        <w:t xml:space="preserve">Gill, </w:t>
      </w:r>
      <w:proofErr w:type="spellStart"/>
      <w:r>
        <w:rPr>
          <w:rFonts w:cs="Tahoma"/>
          <w:b/>
          <w:i/>
        </w:rPr>
        <w:t>Godlonton</w:t>
      </w:r>
      <w:proofErr w:type="spellEnd"/>
      <w:r>
        <w:rPr>
          <w:rFonts w:cs="Tahoma"/>
          <w:b/>
          <w:i/>
        </w:rPr>
        <w:t xml:space="preserve"> and </w:t>
      </w:r>
      <w:proofErr w:type="spellStart"/>
      <w:r>
        <w:rPr>
          <w:rFonts w:cs="Tahoma"/>
          <w:b/>
          <w:i/>
        </w:rPr>
        <w:t>Gerrans</w:t>
      </w:r>
      <w:proofErr w:type="spellEnd"/>
      <w:r>
        <w:rPr>
          <w:rFonts w:cs="Tahoma"/>
          <w:b/>
          <w:i/>
        </w:rPr>
        <w:t xml:space="preserve"> Legal Practitioners, Representing the Respondent.</w:t>
      </w:r>
      <w:proofErr w:type="gramEnd"/>
    </w:p>
    <w:p w:rsidR="006B1C24" w:rsidRDefault="006B1C24" w:rsidP="006B1C24">
      <w:pPr>
        <w:spacing w:line="360" w:lineRule="auto"/>
        <w:jc w:val="both"/>
      </w:pPr>
    </w:p>
    <w:sectPr w:rsidR="006B1C24" w:rsidSect="0011368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1BD" w:rsidRDefault="00A401BD" w:rsidP="0011368A">
      <w:r>
        <w:separator/>
      </w:r>
    </w:p>
  </w:endnote>
  <w:endnote w:type="continuationSeparator" w:id="0">
    <w:p w:rsidR="00A401BD" w:rsidRDefault="00A401BD" w:rsidP="00113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434437"/>
      <w:docPartObj>
        <w:docPartGallery w:val="Page Numbers (Bottom of Page)"/>
        <w:docPartUnique/>
      </w:docPartObj>
    </w:sdtPr>
    <w:sdtEndPr>
      <w:rPr>
        <w:noProof/>
      </w:rPr>
    </w:sdtEndPr>
    <w:sdtContent>
      <w:p w:rsidR="0011368A" w:rsidRDefault="0011368A">
        <w:pPr>
          <w:pStyle w:val="Footer"/>
          <w:jc w:val="right"/>
        </w:pPr>
        <w:r>
          <w:fldChar w:fldCharType="begin"/>
        </w:r>
        <w:r>
          <w:instrText xml:space="preserve"> PAGE   \* MERGEFORMAT </w:instrText>
        </w:r>
        <w:r>
          <w:fldChar w:fldCharType="separate"/>
        </w:r>
        <w:r w:rsidR="007071B9">
          <w:rPr>
            <w:noProof/>
          </w:rPr>
          <w:t>6</w:t>
        </w:r>
        <w:r>
          <w:rPr>
            <w:noProof/>
          </w:rPr>
          <w:fldChar w:fldCharType="end"/>
        </w:r>
      </w:p>
    </w:sdtContent>
  </w:sdt>
  <w:p w:rsidR="0011368A" w:rsidRDefault="00113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1BD" w:rsidRDefault="00A401BD" w:rsidP="0011368A">
      <w:r>
        <w:separator/>
      </w:r>
    </w:p>
  </w:footnote>
  <w:footnote w:type="continuationSeparator" w:id="0">
    <w:p w:rsidR="00A401BD" w:rsidRDefault="00A401BD" w:rsidP="00113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68A" w:rsidRDefault="0011368A" w:rsidP="0011368A">
    <w:pPr>
      <w:pStyle w:val="Header"/>
      <w:jc w:val="right"/>
    </w:pPr>
    <w:r>
      <w:rPr>
        <w:b/>
        <w:sz w:val="22"/>
        <w:szCs w:val="22"/>
      </w:rPr>
      <w:t>JUDGMENT NO. LC/H/241/2013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4374C"/>
    <w:multiLevelType w:val="hybridMultilevel"/>
    <w:tmpl w:val="404887FA"/>
    <w:lvl w:ilvl="0" w:tplc="8D628776">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A0B0834"/>
    <w:multiLevelType w:val="hybridMultilevel"/>
    <w:tmpl w:val="2E049686"/>
    <w:lvl w:ilvl="0" w:tplc="CDE451B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FC23909"/>
    <w:multiLevelType w:val="hybridMultilevel"/>
    <w:tmpl w:val="34F63988"/>
    <w:lvl w:ilvl="0" w:tplc="72E2A86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E0D7622"/>
    <w:multiLevelType w:val="hybridMultilevel"/>
    <w:tmpl w:val="83CA4D0C"/>
    <w:lvl w:ilvl="0" w:tplc="164489B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98D"/>
    <w:rsid w:val="00097DFC"/>
    <w:rsid w:val="0011368A"/>
    <w:rsid w:val="001405F9"/>
    <w:rsid w:val="0014778C"/>
    <w:rsid w:val="00170320"/>
    <w:rsid w:val="00314337"/>
    <w:rsid w:val="00462165"/>
    <w:rsid w:val="004E7013"/>
    <w:rsid w:val="00593A72"/>
    <w:rsid w:val="005D716A"/>
    <w:rsid w:val="0060624D"/>
    <w:rsid w:val="00621ECC"/>
    <w:rsid w:val="00655DF1"/>
    <w:rsid w:val="00666F14"/>
    <w:rsid w:val="0067598D"/>
    <w:rsid w:val="006B1C24"/>
    <w:rsid w:val="006C0FE1"/>
    <w:rsid w:val="007071B9"/>
    <w:rsid w:val="008B4852"/>
    <w:rsid w:val="00906775"/>
    <w:rsid w:val="00976F25"/>
    <w:rsid w:val="00977539"/>
    <w:rsid w:val="009A4202"/>
    <w:rsid w:val="00A37261"/>
    <w:rsid w:val="00A401BD"/>
    <w:rsid w:val="00AC70F3"/>
    <w:rsid w:val="00B04992"/>
    <w:rsid w:val="00B57FAD"/>
    <w:rsid w:val="00C77230"/>
    <w:rsid w:val="00CC5969"/>
    <w:rsid w:val="00D144D8"/>
    <w:rsid w:val="00DB79EB"/>
    <w:rsid w:val="00ED0C0F"/>
    <w:rsid w:val="00EF674B"/>
    <w:rsid w:val="00F45A55"/>
    <w:rsid w:val="00F66A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8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C24"/>
    <w:pPr>
      <w:ind w:left="720"/>
      <w:contextualSpacing/>
    </w:pPr>
  </w:style>
  <w:style w:type="paragraph" w:styleId="Header">
    <w:name w:val="header"/>
    <w:basedOn w:val="Normal"/>
    <w:link w:val="HeaderChar"/>
    <w:uiPriority w:val="99"/>
    <w:unhideWhenUsed/>
    <w:rsid w:val="0011368A"/>
    <w:pPr>
      <w:tabs>
        <w:tab w:val="center" w:pos="4513"/>
        <w:tab w:val="right" w:pos="9026"/>
      </w:tabs>
    </w:pPr>
  </w:style>
  <w:style w:type="character" w:customStyle="1" w:styleId="HeaderChar">
    <w:name w:val="Header Char"/>
    <w:basedOn w:val="DefaultParagraphFont"/>
    <w:link w:val="Header"/>
    <w:uiPriority w:val="99"/>
    <w:rsid w:val="0011368A"/>
    <w:rPr>
      <w:rFonts w:ascii="Tahoma" w:eastAsia="Times New Roman" w:hAnsi="Tahoma" w:cs="Times New Roman"/>
      <w:sz w:val="24"/>
      <w:szCs w:val="24"/>
      <w:lang w:val="en-US"/>
    </w:rPr>
  </w:style>
  <w:style w:type="paragraph" w:styleId="Footer">
    <w:name w:val="footer"/>
    <w:basedOn w:val="Normal"/>
    <w:link w:val="FooterChar"/>
    <w:uiPriority w:val="99"/>
    <w:unhideWhenUsed/>
    <w:rsid w:val="0011368A"/>
    <w:pPr>
      <w:tabs>
        <w:tab w:val="center" w:pos="4513"/>
        <w:tab w:val="right" w:pos="9026"/>
      </w:tabs>
    </w:pPr>
  </w:style>
  <w:style w:type="character" w:customStyle="1" w:styleId="FooterChar">
    <w:name w:val="Footer Char"/>
    <w:basedOn w:val="DefaultParagraphFont"/>
    <w:link w:val="Footer"/>
    <w:uiPriority w:val="99"/>
    <w:rsid w:val="0011368A"/>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314337"/>
    <w:rPr>
      <w:rFonts w:cs="Tahoma"/>
      <w:sz w:val="16"/>
      <w:szCs w:val="16"/>
    </w:rPr>
  </w:style>
  <w:style w:type="character" w:customStyle="1" w:styleId="BalloonTextChar">
    <w:name w:val="Balloon Text Char"/>
    <w:basedOn w:val="DefaultParagraphFont"/>
    <w:link w:val="BalloonText"/>
    <w:uiPriority w:val="99"/>
    <w:semiHidden/>
    <w:rsid w:val="0031433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98D"/>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C24"/>
    <w:pPr>
      <w:ind w:left="720"/>
      <w:contextualSpacing/>
    </w:pPr>
  </w:style>
  <w:style w:type="paragraph" w:styleId="Header">
    <w:name w:val="header"/>
    <w:basedOn w:val="Normal"/>
    <w:link w:val="HeaderChar"/>
    <w:uiPriority w:val="99"/>
    <w:unhideWhenUsed/>
    <w:rsid w:val="0011368A"/>
    <w:pPr>
      <w:tabs>
        <w:tab w:val="center" w:pos="4513"/>
        <w:tab w:val="right" w:pos="9026"/>
      </w:tabs>
    </w:pPr>
  </w:style>
  <w:style w:type="character" w:customStyle="1" w:styleId="HeaderChar">
    <w:name w:val="Header Char"/>
    <w:basedOn w:val="DefaultParagraphFont"/>
    <w:link w:val="Header"/>
    <w:uiPriority w:val="99"/>
    <w:rsid w:val="0011368A"/>
    <w:rPr>
      <w:rFonts w:ascii="Tahoma" w:eastAsia="Times New Roman" w:hAnsi="Tahoma" w:cs="Times New Roman"/>
      <w:sz w:val="24"/>
      <w:szCs w:val="24"/>
      <w:lang w:val="en-US"/>
    </w:rPr>
  </w:style>
  <w:style w:type="paragraph" w:styleId="Footer">
    <w:name w:val="footer"/>
    <w:basedOn w:val="Normal"/>
    <w:link w:val="FooterChar"/>
    <w:uiPriority w:val="99"/>
    <w:unhideWhenUsed/>
    <w:rsid w:val="0011368A"/>
    <w:pPr>
      <w:tabs>
        <w:tab w:val="center" w:pos="4513"/>
        <w:tab w:val="right" w:pos="9026"/>
      </w:tabs>
    </w:pPr>
  </w:style>
  <w:style w:type="character" w:customStyle="1" w:styleId="FooterChar">
    <w:name w:val="Footer Char"/>
    <w:basedOn w:val="DefaultParagraphFont"/>
    <w:link w:val="Footer"/>
    <w:uiPriority w:val="99"/>
    <w:rsid w:val="0011368A"/>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314337"/>
    <w:rPr>
      <w:rFonts w:cs="Tahoma"/>
      <w:sz w:val="16"/>
      <w:szCs w:val="16"/>
    </w:rPr>
  </w:style>
  <w:style w:type="character" w:customStyle="1" w:styleId="BalloonTextChar">
    <w:name w:val="Balloon Text Char"/>
    <w:basedOn w:val="DefaultParagraphFont"/>
    <w:link w:val="BalloonText"/>
    <w:uiPriority w:val="99"/>
    <w:semiHidden/>
    <w:rsid w:val="0031433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BANANGA</cp:lastModifiedBy>
  <cp:revision>10</cp:revision>
  <cp:lastPrinted>2013-10-22T14:33:00Z</cp:lastPrinted>
  <dcterms:created xsi:type="dcterms:W3CDTF">2013-10-17T12:25:00Z</dcterms:created>
  <dcterms:modified xsi:type="dcterms:W3CDTF">2013-10-22T14:44:00Z</dcterms:modified>
</cp:coreProperties>
</file>