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E8C0" w14:textId="77777777" w:rsidR="00AC634E" w:rsidRDefault="00AC634E" w:rsidP="0067516A">
      <w:pPr>
        <w:pStyle w:val="NoSpacing"/>
        <w:jc w:val="both"/>
        <w:rPr>
          <w:b/>
          <w:szCs w:val="24"/>
        </w:rPr>
      </w:pPr>
      <w:r>
        <w:rPr>
          <w:b/>
          <w:szCs w:val="24"/>
        </w:rPr>
        <w:t>LETICIA TAKAWIRA</w:t>
      </w:r>
    </w:p>
    <w:p w14:paraId="5C21E27E" w14:textId="77777777" w:rsidR="00AC634E" w:rsidRDefault="00AC634E" w:rsidP="0067516A">
      <w:pPr>
        <w:pStyle w:val="NoSpacing"/>
        <w:jc w:val="both"/>
        <w:rPr>
          <w:b/>
          <w:szCs w:val="24"/>
        </w:rPr>
      </w:pPr>
      <w:r>
        <w:rPr>
          <w:b/>
          <w:szCs w:val="24"/>
        </w:rPr>
        <w:t>(In her capacity as Executrix in the Estate</w:t>
      </w:r>
    </w:p>
    <w:p w14:paraId="1AFAE653" w14:textId="77777777" w:rsidR="00AC634E" w:rsidRDefault="00AC634E" w:rsidP="0067516A">
      <w:pPr>
        <w:pStyle w:val="NoSpacing"/>
        <w:jc w:val="both"/>
        <w:rPr>
          <w:b/>
          <w:szCs w:val="24"/>
        </w:rPr>
      </w:pPr>
      <w:r>
        <w:rPr>
          <w:b/>
          <w:szCs w:val="24"/>
        </w:rPr>
        <w:t>Late Patrick Hove)</w:t>
      </w:r>
    </w:p>
    <w:p w14:paraId="2662BCDF" w14:textId="77777777" w:rsidR="00AC634E" w:rsidRDefault="00AC634E" w:rsidP="0067516A">
      <w:pPr>
        <w:pStyle w:val="NoSpacing"/>
        <w:jc w:val="both"/>
        <w:rPr>
          <w:b/>
          <w:szCs w:val="24"/>
        </w:rPr>
      </w:pPr>
    </w:p>
    <w:p w14:paraId="34F46BC3" w14:textId="77777777" w:rsidR="00AC634E" w:rsidRDefault="00AC634E" w:rsidP="0067516A">
      <w:pPr>
        <w:pStyle w:val="NoSpacing"/>
        <w:jc w:val="both"/>
        <w:rPr>
          <w:b/>
          <w:szCs w:val="24"/>
        </w:rPr>
      </w:pPr>
      <w:r>
        <w:rPr>
          <w:b/>
          <w:szCs w:val="24"/>
        </w:rPr>
        <w:t>Versus</w:t>
      </w:r>
    </w:p>
    <w:p w14:paraId="1FD6ECE3" w14:textId="77777777" w:rsidR="00AC634E" w:rsidRDefault="00AC634E" w:rsidP="0067516A">
      <w:pPr>
        <w:pStyle w:val="NoSpacing"/>
        <w:jc w:val="both"/>
        <w:rPr>
          <w:b/>
          <w:szCs w:val="24"/>
        </w:rPr>
      </w:pPr>
    </w:p>
    <w:p w14:paraId="134A7A2A" w14:textId="77777777" w:rsidR="00AC634E" w:rsidRDefault="00AC634E" w:rsidP="0067516A">
      <w:pPr>
        <w:pStyle w:val="NoSpacing"/>
        <w:jc w:val="both"/>
        <w:rPr>
          <w:b/>
          <w:szCs w:val="24"/>
        </w:rPr>
      </w:pPr>
      <w:r>
        <w:rPr>
          <w:b/>
          <w:szCs w:val="24"/>
        </w:rPr>
        <w:t>WHEELFORCE INVESTMENTS (PVT) LTD</w:t>
      </w:r>
    </w:p>
    <w:p w14:paraId="2B3D4B7D" w14:textId="77777777" w:rsidR="00AC634E" w:rsidRDefault="00AC634E" w:rsidP="0067516A">
      <w:pPr>
        <w:pStyle w:val="NoSpacing"/>
        <w:jc w:val="both"/>
        <w:rPr>
          <w:b/>
          <w:szCs w:val="24"/>
        </w:rPr>
      </w:pPr>
      <w:r>
        <w:rPr>
          <w:b/>
          <w:szCs w:val="24"/>
        </w:rPr>
        <w:t>t/a MSN LAND DEVELOPERS</w:t>
      </w:r>
    </w:p>
    <w:p w14:paraId="6985D705" w14:textId="77777777" w:rsidR="00AC634E" w:rsidRDefault="00AC634E" w:rsidP="0067516A">
      <w:pPr>
        <w:pStyle w:val="NoSpacing"/>
        <w:jc w:val="both"/>
        <w:rPr>
          <w:b/>
          <w:szCs w:val="24"/>
        </w:rPr>
      </w:pPr>
    </w:p>
    <w:p w14:paraId="4E96C823" w14:textId="77777777" w:rsidR="00AC634E" w:rsidRDefault="00AC634E" w:rsidP="0067516A">
      <w:pPr>
        <w:pStyle w:val="NoSpacing"/>
        <w:jc w:val="both"/>
        <w:rPr>
          <w:b/>
          <w:szCs w:val="24"/>
        </w:rPr>
      </w:pPr>
    </w:p>
    <w:p w14:paraId="0988C115" w14:textId="77777777" w:rsidR="00AC634E" w:rsidRDefault="00AC634E" w:rsidP="0067516A">
      <w:pPr>
        <w:pStyle w:val="NoSpacing"/>
        <w:jc w:val="both"/>
        <w:rPr>
          <w:szCs w:val="24"/>
        </w:rPr>
      </w:pPr>
      <w:r>
        <w:rPr>
          <w:szCs w:val="24"/>
        </w:rPr>
        <w:t>IN THE HIGH COURT OF ZIMBABWE</w:t>
      </w:r>
    </w:p>
    <w:p w14:paraId="5E63F85A" w14:textId="77777777" w:rsidR="00AC634E" w:rsidRDefault="002556E7" w:rsidP="0067516A">
      <w:pPr>
        <w:pStyle w:val="NoSpacing"/>
        <w:jc w:val="both"/>
        <w:rPr>
          <w:szCs w:val="24"/>
        </w:rPr>
      </w:pPr>
      <w:r>
        <w:rPr>
          <w:szCs w:val="24"/>
        </w:rPr>
        <w:t>KABASA</w:t>
      </w:r>
      <w:r w:rsidR="00AC634E">
        <w:rPr>
          <w:szCs w:val="24"/>
        </w:rPr>
        <w:t xml:space="preserve"> J</w:t>
      </w:r>
    </w:p>
    <w:p w14:paraId="3C3B779A" w14:textId="77777777" w:rsidR="00AC634E" w:rsidRDefault="00AC634E" w:rsidP="0067516A">
      <w:pPr>
        <w:pStyle w:val="NoSpacing"/>
        <w:jc w:val="both"/>
        <w:rPr>
          <w:szCs w:val="24"/>
        </w:rPr>
      </w:pPr>
      <w:r>
        <w:rPr>
          <w:szCs w:val="24"/>
        </w:rPr>
        <w:t>BULAWAY</w:t>
      </w:r>
      <w:r w:rsidR="002556E7">
        <w:rPr>
          <w:szCs w:val="24"/>
        </w:rPr>
        <w:t>O 29 JUNE AND 26 AUGUST 2021</w:t>
      </w:r>
    </w:p>
    <w:p w14:paraId="50681FCB" w14:textId="77777777" w:rsidR="00AC634E" w:rsidRDefault="00AC634E" w:rsidP="0067516A">
      <w:pPr>
        <w:pStyle w:val="NoSpacing"/>
        <w:jc w:val="both"/>
        <w:rPr>
          <w:szCs w:val="24"/>
        </w:rPr>
      </w:pPr>
    </w:p>
    <w:p w14:paraId="45988836" w14:textId="77777777" w:rsidR="00AC634E" w:rsidRDefault="002556E7" w:rsidP="0067516A">
      <w:pPr>
        <w:pStyle w:val="NoSpacing"/>
        <w:jc w:val="both"/>
        <w:rPr>
          <w:b/>
          <w:szCs w:val="24"/>
        </w:rPr>
      </w:pPr>
      <w:r>
        <w:rPr>
          <w:b/>
          <w:szCs w:val="24"/>
        </w:rPr>
        <w:t>Civil Trial</w:t>
      </w:r>
    </w:p>
    <w:p w14:paraId="07AE54D0" w14:textId="77777777" w:rsidR="00AC634E" w:rsidRDefault="00AC634E" w:rsidP="0067516A">
      <w:pPr>
        <w:pStyle w:val="NoSpacing"/>
        <w:jc w:val="both"/>
        <w:rPr>
          <w:szCs w:val="24"/>
        </w:rPr>
      </w:pPr>
    </w:p>
    <w:p w14:paraId="45F87732" w14:textId="77777777" w:rsidR="00AC634E" w:rsidRDefault="002556E7" w:rsidP="0067516A">
      <w:pPr>
        <w:pStyle w:val="NoSpacing"/>
        <w:jc w:val="both"/>
        <w:rPr>
          <w:szCs w:val="24"/>
        </w:rPr>
      </w:pPr>
      <w:r>
        <w:rPr>
          <w:i/>
          <w:szCs w:val="24"/>
        </w:rPr>
        <w:t>B. Sengweni</w:t>
      </w:r>
      <w:r w:rsidR="00AC634E">
        <w:rPr>
          <w:i/>
          <w:szCs w:val="24"/>
        </w:rPr>
        <w:t xml:space="preserve">, </w:t>
      </w:r>
      <w:r>
        <w:rPr>
          <w:szCs w:val="24"/>
        </w:rPr>
        <w:t>for the plaintiff</w:t>
      </w:r>
    </w:p>
    <w:p w14:paraId="68018584" w14:textId="77777777" w:rsidR="00AC634E" w:rsidRDefault="002556E7" w:rsidP="0067516A">
      <w:pPr>
        <w:pStyle w:val="NoSpacing"/>
        <w:jc w:val="both"/>
        <w:rPr>
          <w:szCs w:val="24"/>
        </w:rPr>
      </w:pPr>
      <w:r w:rsidRPr="002556E7">
        <w:rPr>
          <w:i/>
          <w:szCs w:val="24"/>
        </w:rPr>
        <w:t>L. Mguni</w:t>
      </w:r>
      <w:r>
        <w:rPr>
          <w:szCs w:val="24"/>
        </w:rPr>
        <w:t>, for the defendant</w:t>
      </w:r>
    </w:p>
    <w:p w14:paraId="1D6BF651" w14:textId="77777777" w:rsidR="00AC634E" w:rsidRDefault="00AC634E" w:rsidP="0067516A">
      <w:pPr>
        <w:pStyle w:val="Default"/>
        <w:jc w:val="both"/>
      </w:pPr>
      <w:r>
        <w:rPr>
          <w:b/>
        </w:rPr>
        <w:tab/>
      </w:r>
    </w:p>
    <w:p w14:paraId="51D54157" w14:textId="0876BE43" w:rsidR="00223694" w:rsidRDefault="00AC634E" w:rsidP="006751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56E7">
        <w:rPr>
          <w:rFonts w:ascii="Times New Roman" w:hAnsi="Times New Roman" w:cs="Times New Roman"/>
          <w:sz w:val="24"/>
          <w:szCs w:val="24"/>
        </w:rPr>
        <w:tab/>
      </w:r>
      <w:r w:rsidR="002556E7">
        <w:rPr>
          <w:rFonts w:ascii="Times New Roman" w:hAnsi="Times New Roman" w:cs="Times New Roman"/>
          <w:b/>
          <w:bCs/>
          <w:sz w:val="24"/>
          <w:szCs w:val="24"/>
        </w:rPr>
        <w:t>KABASA</w:t>
      </w:r>
      <w:r>
        <w:rPr>
          <w:rFonts w:ascii="Times New Roman" w:hAnsi="Times New Roman" w:cs="Times New Roman"/>
          <w:b/>
          <w:bCs/>
          <w:sz w:val="24"/>
          <w:szCs w:val="24"/>
        </w:rPr>
        <w:t xml:space="preserve"> J: </w:t>
      </w:r>
      <w:r>
        <w:rPr>
          <w:rFonts w:ascii="Times New Roman" w:hAnsi="Times New Roman" w:cs="Times New Roman"/>
          <w:b/>
          <w:bCs/>
          <w:sz w:val="24"/>
          <w:szCs w:val="24"/>
        </w:rPr>
        <w:tab/>
      </w:r>
      <w:r w:rsidR="002556E7">
        <w:rPr>
          <w:rFonts w:ascii="Times New Roman" w:hAnsi="Times New Roman" w:cs="Times New Roman"/>
          <w:sz w:val="24"/>
          <w:szCs w:val="24"/>
        </w:rPr>
        <w:t>On 5</w:t>
      </w:r>
      <w:r w:rsidR="002556E7" w:rsidRPr="002556E7">
        <w:rPr>
          <w:rFonts w:ascii="Times New Roman" w:hAnsi="Times New Roman" w:cs="Times New Roman"/>
          <w:sz w:val="24"/>
          <w:szCs w:val="24"/>
          <w:vertAlign w:val="superscript"/>
        </w:rPr>
        <w:t>th</w:t>
      </w:r>
      <w:r w:rsidR="002556E7">
        <w:rPr>
          <w:rFonts w:ascii="Times New Roman" w:hAnsi="Times New Roman" w:cs="Times New Roman"/>
          <w:sz w:val="24"/>
          <w:szCs w:val="24"/>
        </w:rPr>
        <w:t xml:space="preserve"> March 2020 the plaintiff issued summons against the defendant claiming the </w:t>
      </w:r>
      <w:r w:rsidR="00DF646A">
        <w:rPr>
          <w:rFonts w:ascii="Times New Roman" w:hAnsi="Times New Roman" w:cs="Times New Roman"/>
          <w:sz w:val="24"/>
          <w:szCs w:val="24"/>
        </w:rPr>
        <w:t>following: -</w:t>
      </w:r>
    </w:p>
    <w:p w14:paraId="7D387E1E" w14:textId="77777777" w:rsidR="002556E7" w:rsidRDefault="002556E7" w:rsidP="001B4B6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 order compelling the defendant to transfer the property being Stand Number 177 Harrisvale Bulawayo to the Estate of the Late Patrick Hove.</w:t>
      </w:r>
    </w:p>
    <w:p w14:paraId="7B4B4B17" w14:textId="77777777" w:rsidR="002556E7" w:rsidRDefault="002556E7" w:rsidP="001B4B6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defendant to pay the costs of suit.”</w:t>
      </w:r>
    </w:p>
    <w:p w14:paraId="128CBDD9" w14:textId="35816A77" w:rsidR="002556E7" w:rsidRDefault="002556E7"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background to the claim is largely common cause.  It is </w:t>
      </w:r>
      <w:r w:rsidR="00DF646A">
        <w:rPr>
          <w:rFonts w:ascii="Times New Roman" w:hAnsi="Times New Roman" w:cs="Times New Roman"/>
          <w:sz w:val="24"/>
          <w:szCs w:val="24"/>
        </w:rPr>
        <w:t>this: -</w:t>
      </w:r>
    </w:p>
    <w:p w14:paraId="3C5BF77D" w14:textId="61283328" w:rsidR="002556E7" w:rsidRDefault="002556E7"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25</w:t>
      </w:r>
      <w:r w:rsidRPr="002556E7">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the late Patrick Hove, “Hove”</w:t>
      </w:r>
      <w:r w:rsidR="001B4B67">
        <w:rPr>
          <w:rFonts w:ascii="Times New Roman" w:hAnsi="Times New Roman" w:cs="Times New Roman"/>
          <w:sz w:val="24"/>
          <w:szCs w:val="24"/>
        </w:rPr>
        <w:t xml:space="preserve"> entered into an Agreement of S</w:t>
      </w:r>
      <w:r>
        <w:rPr>
          <w:rFonts w:ascii="Times New Roman" w:hAnsi="Times New Roman" w:cs="Times New Roman"/>
          <w:sz w:val="24"/>
          <w:szCs w:val="24"/>
        </w:rPr>
        <w:t>ale with the defendant for the purchase of stand number 177 John Makunga Township of Lot 1 of Hundred Acre Lot John Makunga measuring 751 square metres</w:t>
      </w:r>
      <w:r w:rsidR="00792809">
        <w:rPr>
          <w:rFonts w:ascii="Times New Roman" w:hAnsi="Times New Roman" w:cs="Times New Roman"/>
          <w:sz w:val="24"/>
          <w:szCs w:val="24"/>
        </w:rPr>
        <w:t>, also known as 177 Harrisvale.</w:t>
      </w:r>
      <w:r>
        <w:rPr>
          <w:rFonts w:ascii="Times New Roman" w:hAnsi="Times New Roman" w:cs="Times New Roman"/>
          <w:sz w:val="24"/>
          <w:szCs w:val="24"/>
        </w:rPr>
        <w:t xml:space="preserve">  The purchase price was pegged at US$15 020 payable by an initial deposit of US$2 235 and</w:t>
      </w:r>
      <w:r w:rsidR="00601D11">
        <w:rPr>
          <w:rFonts w:ascii="Times New Roman" w:hAnsi="Times New Roman" w:cs="Times New Roman"/>
          <w:sz w:val="24"/>
          <w:szCs w:val="24"/>
        </w:rPr>
        <w:t xml:space="preserve"> thereafter</w:t>
      </w:r>
      <w:r>
        <w:rPr>
          <w:rFonts w:ascii="Times New Roman" w:hAnsi="Times New Roman" w:cs="Times New Roman"/>
          <w:sz w:val="24"/>
          <w:szCs w:val="24"/>
        </w:rPr>
        <w:t xml:space="preserve"> 60 monthly instalments of US$304.  An interest at the rate of 15% </w:t>
      </w:r>
      <w:r w:rsidR="004E127A">
        <w:rPr>
          <w:rFonts w:ascii="Times New Roman" w:hAnsi="Times New Roman" w:cs="Times New Roman"/>
          <w:sz w:val="24"/>
          <w:szCs w:val="24"/>
        </w:rPr>
        <w:t>was to accrue annually on monthly balances from the first of the month after t</w:t>
      </w:r>
      <w:r w:rsidR="001B4B67">
        <w:rPr>
          <w:rFonts w:ascii="Times New Roman" w:hAnsi="Times New Roman" w:cs="Times New Roman"/>
          <w:sz w:val="24"/>
          <w:szCs w:val="24"/>
        </w:rPr>
        <w:t>he month of the signing of the Sale A</w:t>
      </w:r>
      <w:r w:rsidR="004E127A">
        <w:rPr>
          <w:rFonts w:ascii="Times New Roman" w:hAnsi="Times New Roman" w:cs="Times New Roman"/>
          <w:sz w:val="24"/>
          <w:szCs w:val="24"/>
        </w:rPr>
        <w:t xml:space="preserve">greement.  In the event of </w:t>
      </w:r>
      <w:r w:rsidR="00B25250">
        <w:rPr>
          <w:rFonts w:ascii="Times New Roman" w:hAnsi="Times New Roman" w:cs="Times New Roman"/>
          <w:sz w:val="24"/>
          <w:szCs w:val="24"/>
        </w:rPr>
        <w:t>breach,</w:t>
      </w:r>
      <w:r w:rsidR="004E127A">
        <w:rPr>
          <w:rFonts w:ascii="Times New Roman" w:hAnsi="Times New Roman" w:cs="Times New Roman"/>
          <w:sz w:val="24"/>
          <w:szCs w:val="24"/>
        </w:rPr>
        <w:t xml:space="preserve"> the defendant was to give the buyer 30 days’ written notice to rectify such breach at the pain of, </w:t>
      </w:r>
      <w:r w:rsidR="00F54AD6">
        <w:rPr>
          <w:rFonts w:ascii="Times New Roman" w:hAnsi="Times New Roman" w:cs="Times New Roman"/>
          <w:i/>
          <w:sz w:val="24"/>
          <w:szCs w:val="24"/>
        </w:rPr>
        <w:t>among other possible remedies</w:t>
      </w:r>
      <w:r w:rsidR="004E127A">
        <w:rPr>
          <w:rFonts w:ascii="Times New Roman" w:hAnsi="Times New Roman" w:cs="Times New Roman"/>
          <w:sz w:val="24"/>
          <w:szCs w:val="24"/>
        </w:rPr>
        <w:t>, having the agreement cancelled.</w:t>
      </w:r>
    </w:p>
    <w:p w14:paraId="2F323F18" w14:textId="77777777" w:rsidR="004E127A" w:rsidRDefault="001B4B67"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Hove struggled to make</w:t>
      </w:r>
      <w:r w:rsidR="004E127A">
        <w:rPr>
          <w:rFonts w:ascii="Times New Roman" w:hAnsi="Times New Roman" w:cs="Times New Roman"/>
          <w:sz w:val="24"/>
          <w:szCs w:val="24"/>
        </w:rPr>
        <w:t xml:space="preserve"> the required payments and had managed to make erratic payments totalling US$3 652,00 before his death in March 2017.  In September 2018 the defendant invoked the provisions of clause 12 of the Agreement of Sale giving notice to Hove </w:t>
      </w:r>
      <w:r w:rsidR="004E127A">
        <w:rPr>
          <w:rFonts w:ascii="Times New Roman" w:hAnsi="Times New Roman" w:cs="Times New Roman"/>
          <w:sz w:val="24"/>
          <w:szCs w:val="24"/>
        </w:rPr>
        <w:lastRenderedPageBreak/>
        <w:t>of the cancellation of the agreement and inviting him to pay all outstanding amounts within 30 days of the date of the notice failing which the contract would stand cancelled.</w:t>
      </w:r>
    </w:p>
    <w:p w14:paraId="35AB368A" w14:textId="77777777" w:rsidR="004E127A" w:rsidRDefault="004E127A"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was sent by registered mail and Hove’s widow, Leticia, collected the mail and subsequently sought legal advice.  The lawyers wrote to the defendant advising it of Hove’s demise and requesting an account of what was owing so as to act on the notice.  The defendant duly obliged in September of 2018.  No payment was however made until January 2020 when an amount of ZWD$11 368 was deposited into the defendant’s bank account.  The defendant returned the payment advising that the agreement had been cancelled as a result of the failure to rectify the breach.  The ZWD$3 652 was also deposited into the lawyers’ trust account.</w:t>
      </w:r>
    </w:p>
    <w:p w14:paraId="0458162A" w14:textId="7588B45E" w:rsidR="004E127A" w:rsidRDefault="004E127A"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Leticia, who was appointed execut</w:t>
      </w:r>
      <w:r w:rsidR="005A3A6B">
        <w:rPr>
          <w:rFonts w:ascii="Times New Roman" w:hAnsi="Times New Roman" w:cs="Times New Roman"/>
          <w:sz w:val="24"/>
          <w:szCs w:val="24"/>
        </w:rPr>
        <w:t>rix</w:t>
      </w:r>
      <w:r>
        <w:rPr>
          <w:rFonts w:ascii="Times New Roman" w:hAnsi="Times New Roman" w:cs="Times New Roman"/>
          <w:sz w:val="24"/>
          <w:szCs w:val="24"/>
        </w:rPr>
        <w:t xml:space="preserve"> of her late husband’s estate in February 2019 subsequently issued summons seeking to compel the defendant to transfer the property to the estate of her late husband.</w:t>
      </w:r>
    </w:p>
    <w:p w14:paraId="42570E6B" w14:textId="77777777" w:rsidR="004E127A" w:rsidRDefault="004E127A"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resisted this claim contending that Hove had last paid for the property in 2016 and the erratic payments meant that interest escalated with each month that no payment was made.  Notice to rectify the breach was duly given and when the breach was not rectified the Sale Agreement was cancelled.  Efforts to pay what was deemed to be the balance owing were only made after the defendant sought to refund the payments Hove had made towards the purchase price.  The full purchase price not having been paid there was no basis to demand </w:t>
      </w:r>
      <w:r w:rsidR="00655BFC">
        <w:rPr>
          <w:rFonts w:ascii="Times New Roman" w:hAnsi="Times New Roman" w:cs="Times New Roman"/>
          <w:sz w:val="24"/>
          <w:szCs w:val="24"/>
        </w:rPr>
        <w:t>transfer of the property.</w:t>
      </w:r>
    </w:p>
    <w:p w14:paraId="20D0EB73" w14:textId="7A9CA78C" w:rsidR="00655BFC" w:rsidRDefault="00655BFC"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Pleadings subsequently closed and the parties attended a Pre-Trial Conference where the following issues were referred for </w:t>
      </w:r>
      <w:r w:rsidR="00EA5E41">
        <w:rPr>
          <w:rFonts w:ascii="Times New Roman" w:hAnsi="Times New Roman" w:cs="Times New Roman"/>
          <w:sz w:val="24"/>
          <w:szCs w:val="24"/>
        </w:rPr>
        <w:t>trial: -</w:t>
      </w:r>
    </w:p>
    <w:p w14:paraId="09E566AF" w14:textId="77777777" w:rsidR="00655BFC" w:rsidRDefault="00655BFC"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How much was the outstanding balance of the purchase price and interest in terms of the agreement between the parties, at the time Patrick Hove died?</w:t>
      </w:r>
    </w:p>
    <w:p w14:paraId="40A0FB20" w14:textId="77777777" w:rsidR="001012D8" w:rsidRDefault="001012D8"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or not the agreement between the parties was cancelled.  If it was cancelled, whether or not plaintiff was refunded monies it paid towards the purchase price.</w:t>
      </w:r>
    </w:p>
    <w:p w14:paraId="7ACED343" w14:textId="77777777" w:rsidR="001012D8" w:rsidRDefault="001012D8"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If it was not cancelled, whether or not plaintiff is entitled to transfer of property to its name without payment of the purchase price in terms of the agreement.</w:t>
      </w:r>
    </w:p>
    <w:p w14:paraId="6B8BACF8" w14:textId="15412FA9" w:rsidR="001012D8" w:rsidRDefault="001012D8"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was the only witness who testified.  Her evidence was to the effect that when she received the notice calling o</w:t>
      </w:r>
      <w:r w:rsidR="00D8687D">
        <w:rPr>
          <w:rFonts w:ascii="Times New Roman" w:hAnsi="Times New Roman" w:cs="Times New Roman"/>
          <w:sz w:val="24"/>
          <w:szCs w:val="24"/>
        </w:rPr>
        <w:t>n</w:t>
      </w:r>
      <w:r>
        <w:rPr>
          <w:rFonts w:ascii="Times New Roman" w:hAnsi="Times New Roman" w:cs="Times New Roman"/>
          <w:sz w:val="24"/>
          <w:szCs w:val="24"/>
        </w:rPr>
        <w:t xml:space="preserve"> Hove to rectify the breach, Hove had died.  She took </w:t>
      </w:r>
      <w:r>
        <w:rPr>
          <w:rFonts w:ascii="Times New Roman" w:hAnsi="Times New Roman" w:cs="Times New Roman"/>
          <w:sz w:val="24"/>
          <w:szCs w:val="24"/>
        </w:rPr>
        <w:lastRenderedPageBreak/>
        <w:t>the notice to Hove’s lawyers and subsequently attended a meeting where the defendant asked for payment of the outstanding balance in United S</w:t>
      </w:r>
      <w:r w:rsidR="00D47E82">
        <w:rPr>
          <w:rFonts w:ascii="Times New Roman" w:hAnsi="Times New Roman" w:cs="Times New Roman"/>
          <w:sz w:val="24"/>
          <w:szCs w:val="24"/>
        </w:rPr>
        <w:t>t</w:t>
      </w:r>
      <w:r>
        <w:rPr>
          <w:rFonts w:ascii="Times New Roman" w:hAnsi="Times New Roman" w:cs="Times New Roman"/>
          <w:sz w:val="24"/>
          <w:szCs w:val="24"/>
        </w:rPr>
        <w:t>ates dollars and offered to substitute her name for her husband’s</w:t>
      </w:r>
      <w:r w:rsidR="00D8687D">
        <w:rPr>
          <w:rFonts w:ascii="Times New Roman" w:hAnsi="Times New Roman" w:cs="Times New Roman"/>
          <w:sz w:val="24"/>
          <w:szCs w:val="24"/>
        </w:rPr>
        <w:t>,</w:t>
      </w:r>
      <w:r>
        <w:rPr>
          <w:rFonts w:ascii="Times New Roman" w:hAnsi="Times New Roman" w:cs="Times New Roman"/>
          <w:sz w:val="24"/>
          <w:szCs w:val="24"/>
        </w:rPr>
        <w:t xml:space="preserve"> if she wa</w:t>
      </w:r>
      <w:r w:rsidR="00D8687D">
        <w:rPr>
          <w:rFonts w:ascii="Times New Roman" w:hAnsi="Times New Roman" w:cs="Times New Roman"/>
          <w:sz w:val="24"/>
          <w:szCs w:val="24"/>
        </w:rPr>
        <w:t xml:space="preserve">s </w:t>
      </w:r>
      <w:r>
        <w:rPr>
          <w:rFonts w:ascii="Times New Roman" w:hAnsi="Times New Roman" w:cs="Times New Roman"/>
          <w:sz w:val="24"/>
          <w:szCs w:val="24"/>
        </w:rPr>
        <w:t>s</w:t>
      </w:r>
      <w:r w:rsidR="00D8687D">
        <w:rPr>
          <w:rFonts w:ascii="Times New Roman" w:hAnsi="Times New Roman" w:cs="Times New Roman"/>
          <w:sz w:val="24"/>
          <w:szCs w:val="24"/>
        </w:rPr>
        <w:t>o</w:t>
      </w:r>
      <w:r>
        <w:rPr>
          <w:rFonts w:ascii="Times New Roman" w:hAnsi="Times New Roman" w:cs="Times New Roman"/>
          <w:sz w:val="24"/>
          <w:szCs w:val="24"/>
        </w:rPr>
        <w:t xml:space="preserve"> inclined.</w:t>
      </w:r>
    </w:p>
    <w:p w14:paraId="68779B34" w14:textId="2E5164C9" w:rsidR="001012D8" w:rsidRDefault="001012D8"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letter written by</w:t>
      </w:r>
      <w:r w:rsidR="00851E0A">
        <w:rPr>
          <w:rFonts w:ascii="Times New Roman" w:hAnsi="Times New Roman" w:cs="Times New Roman"/>
          <w:sz w:val="24"/>
          <w:szCs w:val="24"/>
        </w:rPr>
        <w:t xml:space="preserve"> her</w:t>
      </w:r>
      <w:r>
        <w:rPr>
          <w:rFonts w:ascii="Times New Roman" w:hAnsi="Times New Roman" w:cs="Times New Roman"/>
          <w:sz w:val="24"/>
          <w:szCs w:val="24"/>
        </w:rPr>
        <w:t xml:space="preserve"> lawyers to the defendant and dated 15 October 2018 wherein the lawyers alluded to the fact that Hove had died and requesting for a detailed statement of monies he had paid</w:t>
      </w:r>
      <w:r w:rsidR="00851E0A">
        <w:rPr>
          <w:rFonts w:ascii="Times New Roman" w:hAnsi="Times New Roman" w:cs="Times New Roman"/>
          <w:sz w:val="24"/>
          <w:szCs w:val="24"/>
        </w:rPr>
        <w:t xml:space="preserve"> and</w:t>
      </w:r>
      <w:r>
        <w:rPr>
          <w:rFonts w:ascii="Times New Roman" w:hAnsi="Times New Roman" w:cs="Times New Roman"/>
          <w:sz w:val="24"/>
          <w:szCs w:val="24"/>
        </w:rPr>
        <w:t xml:space="preserve"> the arrears accumulated so as to act on the notice was produced as Exhibit 1.</w:t>
      </w:r>
    </w:p>
    <w:p w14:paraId="4F8A167F" w14:textId="61B84CA2" w:rsidR="001012D8" w:rsidRDefault="001012D8"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that meeting and receipt of the statement of account </w:t>
      </w:r>
      <w:r w:rsidR="00333601">
        <w:rPr>
          <w:rFonts w:ascii="Times New Roman" w:hAnsi="Times New Roman" w:cs="Times New Roman"/>
          <w:sz w:val="24"/>
          <w:szCs w:val="24"/>
        </w:rPr>
        <w:t>the witness</w:t>
      </w:r>
      <w:r>
        <w:rPr>
          <w:rFonts w:ascii="Times New Roman" w:hAnsi="Times New Roman" w:cs="Times New Roman"/>
          <w:sz w:val="24"/>
          <w:szCs w:val="24"/>
        </w:rPr>
        <w:t xml:space="preserve"> transferred $11 368 into the defendant’s account.</w:t>
      </w:r>
      <w:r w:rsidR="00333601">
        <w:rPr>
          <w:rFonts w:ascii="Times New Roman" w:hAnsi="Times New Roman" w:cs="Times New Roman"/>
          <w:sz w:val="24"/>
          <w:szCs w:val="24"/>
        </w:rPr>
        <w:t xml:space="preserve"> The transfer was however done almost a year after presentation of the detailed statement of account which the lawyers had requested for in order to act on the notice.</w:t>
      </w:r>
      <w:r>
        <w:rPr>
          <w:rFonts w:ascii="Times New Roman" w:hAnsi="Times New Roman" w:cs="Times New Roman"/>
          <w:sz w:val="24"/>
          <w:szCs w:val="24"/>
        </w:rPr>
        <w:t xml:space="preserve">  This amount was r</w:t>
      </w:r>
      <w:r w:rsidR="00420C9B">
        <w:rPr>
          <w:rFonts w:ascii="Times New Roman" w:hAnsi="Times New Roman" w:cs="Times New Roman"/>
          <w:sz w:val="24"/>
          <w:szCs w:val="24"/>
        </w:rPr>
        <w:t>eversed into the plaintiff’s account</w:t>
      </w:r>
      <w:r>
        <w:rPr>
          <w:rFonts w:ascii="Times New Roman" w:hAnsi="Times New Roman" w:cs="Times New Roman"/>
          <w:sz w:val="24"/>
          <w:szCs w:val="24"/>
        </w:rPr>
        <w:t xml:space="preserve"> and</w:t>
      </w:r>
      <w:r w:rsidR="00333601">
        <w:rPr>
          <w:rFonts w:ascii="Times New Roman" w:hAnsi="Times New Roman" w:cs="Times New Roman"/>
          <w:sz w:val="24"/>
          <w:szCs w:val="24"/>
        </w:rPr>
        <w:t xml:space="preserve"> a</w:t>
      </w:r>
      <w:r>
        <w:rPr>
          <w:rFonts w:ascii="Times New Roman" w:hAnsi="Times New Roman" w:cs="Times New Roman"/>
          <w:sz w:val="24"/>
          <w:szCs w:val="24"/>
        </w:rPr>
        <w:t xml:space="preserve"> second attempt to pay met with the same fate.  The $11 368 was ultimately not paid and the US$3 652 which her husband had paid was also refunded.</w:t>
      </w:r>
    </w:p>
    <w:p w14:paraId="7F8DE298" w14:textId="19FA1588" w:rsidR="001012D8" w:rsidRDefault="001012D8"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acknowledged under cross-examination </w:t>
      </w:r>
      <w:r w:rsidR="00AE4981">
        <w:rPr>
          <w:rFonts w:ascii="Times New Roman" w:hAnsi="Times New Roman" w:cs="Times New Roman"/>
          <w:sz w:val="24"/>
          <w:szCs w:val="24"/>
        </w:rPr>
        <w:t>that: -</w:t>
      </w:r>
    </w:p>
    <w:p w14:paraId="013AE6F8" w14:textId="16C24460" w:rsidR="001012D8" w:rsidRDefault="001012D8" w:rsidP="00CB260D">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At the time summons was issued the defendant had refunded all the monies</w:t>
      </w:r>
      <w:r w:rsidR="00CB260D">
        <w:rPr>
          <w:rFonts w:ascii="Times New Roman" w:hAnsi="Times New Roman" w:cs="Times New Roman"/>
          <w:sz w:val="24"/>
          <w:szCs w:val="24"/>
        </w:rPr>
        <w:t xml:space="preserve"> paid towards the purchase of stand 177 Harrisvale.</w:t>
      </w:r>
    </w:p>
    <w:p w14:paraId="4BBB7469" w14:textId="77777777" w:rsidR="001012D8" w:rsidRDefault="00472C9F"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Clause 7 of the A</w:t>
      </w:r>
      <w:r w:rsidR="00DF15BF">
        <w:rPr>
          <w:rFonts w:ascii="Times New Roman" w:hAnsi="Times New Roman" w:cs="Times New Roman"/>
          <w:sz w:val="24"/>
          <w:szCs w:val="24"/>
        </w:rPr>
        <w:t>greement of Sale stipulated that transfer of the property was to be effected upon payment of the full purchase price.</w:t>
      </w:r>
    </w:p>
    <w:p w14:paraId="716DC273" w14:textId="77777777" w:rsidR="00DF15BF" w:rsidRDefault="00DF15BF"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$11 368-00 which she paid was not the amount reflected on the statement availed to her lawyers following their request for such statement so as to pay whatever was outstanding.</w:t>
      </w:r>
    </w:p>
    <w:p w14:paraId="1AC9A712" w14:textId="048347A3" w:rsidR="00DF15BF" w:rsidRDefault="00DF15BF"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balance per the</w:t>
      </w:r>
      <w:r w:rsidR="002A3537">
        <w:rPr>
          <w:rFonts w:ascii="Times New Roman" w:hAnsi="Times New Roman" w:cs="Times New Roman"/>
          <w:sz w:val="24"/>
          <w:szCs w:val="24"/>
        </w:rPr>
        <w:t xml:space="preserve"> aforementioned</w:t>
      </w:r>
      <w:r>
        <w:rPr>
          <w:rFonts w:ascii="Times New Roman" w:hAnsi="Times New Roman" w:cs="Times New Roman"/>
          <w:sz w:val="24"/>
          <w:szCs w:val="24"/>
        </w:rPr>
        <w:t xml:space="preserve"> statement was</w:t>
      </w:r>
      <w:r w:rsidR="00B67187">
        <w:rPr>
          <w:rFonts w:ascii="Times New Roman" w:hAnsi="Times New Roman" w:cs="Times New Roman"/>
          <w:sz w:val="24"/>
          <w:szCs w:val="24"/>
        </w:rPr>
        <w:t xml:space="preserve"> a capital sum of</w:t>
      </w:r>
      <w:r>
        <w:rPr>
          <w:rFonts w:ascii="Times New Roman" w:hAnsi="Times New Roman" w:cs="Times New Roman"/>
          <w:sz w:val="24"/>
          <w:szCs w:val="24"/>
        </w:rPr>
        <w:t xml:space="preserve"> $24 246-20 and</w:t>
      </w:r>
      <w:r w:rsidR="006D692C">
        <w:rPr>
          <w:rFonts w:ascii="Times New Roman" w:hAnsi="Times New Roman" w:cs="Times New Roman"/>
          <w:sz w:val="24"/>
          <w:szCs w:val="24"/>
        </w:rPr>
        <w:t xml:space="preserve"> an accrued interest of</w:t>
      </w:r>
      <w:r>
        <w:rPr>
          <w:rFonts w:ascii="Times New Roman" w:hAnsi="Times New Roman" w:cs="Times New Roman"/>
          <w:sz w:val="24"/>
          <w:szCs w:val="24"/>
        </w:rPr>
        <w:t xml:space="preserve"> $12 878-20 </w:t>
      </w:r>
      <w:r w:rsidR="006D692C">
        <w:rPr>
          <w:rFonts w:ascii="Times New Roman" w:hAnsi="Times New Roman" w:cs="Times New Roman"/>
          <w:sz w:val="24"/>
          <w:szCs w:val="24"/>
        </w:rPr>
        <w:t>and these were the amounts</w:t>
      </w:r>
      <w:r>
        <w:rPr>
          <w:rFonts w:ascii="Times New Roman" w:hAnsi="Times New Roman" w:cs="Times New Roman"/>
          <w:sz w:val="24"/>
          <w:szCs w:val="24"/>
        </w:rPr>
        <w:t xml:space="preserve"> which w</w:t>
      </w:r>
      <w:r w:rsidR="006D692C">
        <w:rPr>
          <w:rFonts w:ascii="Times New Roman" w:hAnsi="Times New Roman" w:cs="Times New Roman"/>
          <w:sz w:val="24"/>
          <w:szCs w:val="24"/>
        </w:rPr>
        <w:t>ere</w:t>
      </w:r>
      <w:r>
        <w:rPr>
          <w:rFonts w:ascii="Times New Roman" w:hAnsi="Times New Roman" w:cs="Times New Roman"/>
          <w:sz w:val="24"/>
          <w:szCs w:val="24"/>
        </w:rPr>
        <w:t xml:space="preserve"> due.</w:t>
      </w:r>
    </w:p>
    <w:p w14:paraId="451B2997" w14:textId="75A15A39" w:rsidR="00DF15BF" w:rsidRDefault="00DF15BF"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payment of $11 368 was made in January 2020 after her appointment as executor on 15</w:t>
      </w:r>
      <w:r w:rsidRPr="00DF15BF">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w:t>
      </w:r>
    </w:p>
    <w:p w14:paraId="4A0F3B7C" w14:textId="0798E8E0" w:rsidR="00F82FB5" w:rsidRDefault="00F82FB5" w:rsidP="006751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 The payment fell short of the total amount owing</w:t>
      </w:r>
    </w:p>
    <w:p w14:paraId="3E176DB5" w14:textId="77777777" w:rsidR="00DF15BF" w:rsidRDefault="00DF15BF"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witness was at pains to show that the notice from the defendant was delivered after her husband’s demise, she accepted that the full purchase price was never paid entitling the plaintiff to receive transfer of the property as per the contract.</w:t>
      </w:r>
    </w:p>
    <w:p w14:paraId="23D88927" w14:textId="754AA0A6" w:rsidR="00DF15BF" w:rsidRDefault="00DF15BF"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there was a demand for payment in United States dollars or not is not germane as the issue </w:t>
      </w:r>
      <w:r w:rsidR="00F82FB5">
        <w:rPr>
          <w:rFonts w:ascii="Times New Roman" w:hAnsi="Times New Roman" w:cs="Times New Roman"/>
          <w:sz w:val="24"/>
          <w:szCs w:val="24"/>
        </w:rPr>
        <w:t>rests on</w:t>
      </w:r>
      <w:r>
        <w:rPr>
          <w:rFonts w:ascii="Times New Roman" w:hAnsi="Times New Roman" w:cs="Times New Roman"/>
          <w:sz w:val="24"/>
          <w:szCs w:val="24"/>
        </w:rPr>
        <w:t xml:space="preserve"> whether full payment was made</w:t>
      </w:r>
      <w:r w:rsidR="00F82FB5">
        <w:rPr>
          <w:rFonts w:ascii="Times New Roman" w:hAnsi="Times New Roman" w:cs="Times New Roman"/>
          <w:sz w:val="24"/>
          <w:szCs w:val="24"/>
        </w:rPr>
        <w:t>. This, to my mind,</w:t>
      </w:r>
      <w:r>
        <w:rPr>
          <w:rFonts w:ascii="Times New Roman" w:hAnsi="Times New Roman" w:cs="Times New Roman"/>
          <w:sz w:val="24"/>
          <w:szCs w:val="24"/>
        </w:rPr>
        <w:t xml:space="preserve"> is dispositive of the matter.</w:t>
      </w:r>
    </w:p>
    <w:p w14:paraId="45127330" w14:textId="557C36AF" w:rsidR="00DF15BF" w:rsidRDefault="00DF15BF"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in essence confirmed the </w:t>
      </w:r>
      <w:r w:rsidR="00F82FB5">
        <w:rPr>
          <w:rFonts w:ascii="Times New Roman" w:hAnsi="Times New Roman" w:cs="Times New Roman"/>
          <w:sz w:val="24"/>
          <w:szCs w:val="24"/>
        </w:rPr>
        <w:t>facts which the defendant was to adduce evidence on. This being so because the onus was on the defendant to prove the outstanding balance, including interest as at the time of Hove’s demise.</w:t>
      </w:r>
      <w:r>
        <w:rPr>
          <w:rFonts w:ascii="Times New Roman" w:hAnsi="Times New Roman" w:cs="Times New Roman"/>
          <w:sz w:val="24"/>
          <w:szCs w:val="24"/>
        </w:rPr>
        <w:t xml:space="preserve"> The outstanding balance of the purchase price and interest</w:t>
      </w:r>
      <w:r w:rsidR="00F82FB5">
        <w:rPr>
          <w:rFonts w:ascii="Times New Roman" w:hAnsi="Times New Roman" w:cs="Times New Roman"/>
          <w:sz w:val="24"/>
          <w:szCs w:val="24"/>
        </w:rPr>
        <w:t xml:space="preserve"> therefore</w:t>
      </w:r>
      <w:r>
        <w:rPr>
          <w:rFonts w:ascii="Times New Roman" w:hAnsi="Times New Roman" w:cs="Times New Roman"/>
          <w:sz w:val="24"/>
          <w:szCs w:val="24"/>
        </w:rPr>
        <w:t xml:space="preserve"> became a non-issue after her confirmation of the amounts as reflected on the detailed account sent to her lawyers.</w:t>
      </w:r>
    </w:p>
    <w:p w14:paraId="6FD9BFFE" w14:textId="2F5C41B3" w:rsidR="00DF15BF" w:rsidRDefault="00DF15BF"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regarding the refund of the amounts paid to the defendant equally became a </w:t>
      </w:r>
      <w:r w:rsidR="00FC561F">
        <w:rPr>
          <w:rFonts w:ascii="Times New Roman" w:hAnsi="Times New Roman" w:cs="Times New Roman"/>
          <w:sz w:val="24"/>
          <w:szCs w:val="24"/>
        </w:rPr>
        <w:t>non-issue</w:t>
      </w:r>
      <w:r>
        <w:rPr>
          <w:rFonts w:ascii="Times New Roman" w:hAnsi="Times New Roman" w:cs="Times New Roman"/>
          <w:sz w:val="24"/>
          <w:szCs w:val="24"/>
        </w:rPr>
        <w:t xml:space="preserve"> with plaintiff’s confirmation that such was refunded.</w:t>
      </w:r>
      <w:r w:rsidR="00FC561F">
        <w:rPr>
          <w:rFonts w:ascii="Times New Roman" w:hAnsi="Times New Roman" w:cs="Times New Roman"/>
          <w:sz w:val="24"/>
          <w:szCs w:val="24"/>
        </w:rPr>
        <w:t xml:space="preserve"> The plaintiff’s case was closed after Leticia’s evidence.</w:t>
      </w:r>
    </w:p>
    <w:p w14:paraId="0FA75F06" w14:textId="0C83BA27" w:rsidR="00DF15BF" w:rsidRDefault="00DF15BF"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was left with one issue to grapple</w:t>
      </w:r>
      <w:r w:rsidR="00AF2DFF">
        <w:rPr>
          <w:rFonts w:ascii="Times New Roman" w:hAnsi="Times New Roman" w:cs="Times New Roman"/>
          <w:sz w:val="24"/>
          <w:szCs w:val="24"/>
        </w:rPr>
        <w:t xml:space="preserve"> </w:t>
      </w:r>
      <w:r>
        <w:rPr>
          <w:rFonts w:ascii="Times New Roman" w:hAnsi="Times New Roman" w:cs="Times New Roman"/>
          <w:sz w:val="24"/>
          <w:szCs w:val="24"/>
        </w:rPr>
        <w:t>with.  This being</w:t>
      </w:r>
      <w:r w:rsidR="00AF2DFF">
        <w:rPr>
          <w:rFonts w:ascii="Times New Roman" w:hAnsi="Times New Roman" w:cs="Times New Roman"/>
          <w:sz w:val="24"/>
          <w:szCs w:val="24"/>
        </w:rPr>
        <w:t xml:space="preserve"> whether </w:t>
      </w:r>
      <w:r>
        <w:rPr>
          <w:rFonts w:ascii="Times New Roman" w:hAnsi="Times New Roman" w:cs="Times New Roman"/>
          <w:sz w:val="24"/>
          <w:szCs w:val="24"/>
        </w:rPr>
        <w:t xml:space="preserve">the agreement between the parties was </w:t>
      </w:r>
      <w:r w:rsidR="00AF2DFF">
        <w:rPr>
          <w:rFonts w:ascii="Times New Roman" w:hAnsi="Times New Roman" w:cs="Times New Roman"/>
          <w:sz w:val="24"/>
          <w:szCs w:val="24"/>
        </w:rPr>
        <w:t>cancelled.</w:t>
      </w:r>
      <w:r w:rsidR="00FC561F">
        <w:rPr>
          <w:rFonts w:ascii="Times New Roman" w:hAnsi="Times New Roman" w:cs="Times New Roman"/>
          <w:sz w:val="24"/>
          <w:szCs w:val="24"/>
        </w:rPr>
        <w:t xml:space="preserve"> Mr. Chando testified in his capacity as the Managing Director of the defendant.</w:t>
      </w:r>
    </w:p>
    <w:p w14:paraId="0C73D269" w14:textId="4E5A68C5" w:rsidR="00C73D72" w:rsidRDefault="00C73D72" w:rsidP="00C73D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an attempt to challenge the defendant’s representative’s capacity to so represent the defendant. Such challenge came during cross-examination of the witness. I found this to </w:t>
      </w:r>
      <w:r w:rsidR="009F2547">
        <w:rPr>
          <w:rFonts w:ascii="Times New Roman" w:hAnsi="Times New Roman" w:cs="Times New Roman"/>
          <w:sz w:val="24"/>
          <w:szCs w:val="24"/>
        </w:rPr>
        <w:t>be a</w:t>
      </w:r>
      <w:r>
        <w:rPr>
          <w:rFonts w:ascii="Times New Roman" w:hAnsi="Times New Roman" w:cs="Times New Roman"/>
          <w:sz w:val="24"/>
          <w:szCs w:val="24"/>
        </w:rPr>
        <w:t xml:space="preserve"> desperate attempt to save a doomed claim.</w:t>
      </w:r>
    </w:p>
    <w:p w14:paraId="525BB8FC" w14:textId="5835995E" w:rsidR="00C73D72" w:rsidRDefault="00C73D72" w:rsidP="00C73D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Ms Mguni correctly articulated the defendant was being represented by Mr Chando as the Managing Director, even at the meeting the parties had at the lawyers’ offices. </w:t>
      </w:r>
      <w:r w:rsidR="009F2547">
        <w:rPr>
          <w:rFonts w:ascii="Times New Roman" w:hAnsi="Times New Roman" w:cs="Times New Roman"/>
          <w:sz w:val="24"/>
          <w:szCs w:val="24"/>
        </w:rPr>
        <w:t xml:space="preserve"> The correspondences between the plaintiff’s lawyers and the defendant were signed by Mr. Chando who signed off as the Managing Director.</w:t>
      </w:r>
      <w:r>
        <w:rPr>
          <w:rFonts w:ascii="Times New Roman" w:hAnsi="Times New Roman" w:cs="Times New Roman"/>
          <w:sz w:val="24"/>
          <w:szCs w:val="24"/>
        </w:rPr>
        <w:t xml:space="preserve"> He was therefore not on a </w:t>
      </w:r>
      <w:r w:rsidR="009F2547">
        <w:rPr>
          <w:rFonts w:ascii="Times New Roman" w:hAnsi="Times New Roman" w:cs="Times New Roman"/>
          <w:sz w:val="24"/>
          <w:szCs w:val="24"/>
        </w:rPr>
        <w:t>frolic</w:t>
      </w:r>
      <w:r>
        <w:rPr>
          <w:rFonts w:ascii="Times New Roman" w:hAnsi="Times New Roman" w:cs="Times New Roman"/>
          <w:sz w:val="24"/>
          <w:szCs w:val="24"/>
        </w:rPr>
        <w:t xml:space="preserve"> of his own and the demand for a company resolution</w:t>
      </w:r>
      <w:r w:rsidR="009F2547">
        <w:rPr>
          <w:rFonts w:ascii="Times New Roman" w:hAnsi="Times New Roman" w:cs="Times New Roman"/>
          <w:sz w:val="24"/>
          <w:szCs w:val="24"/>
        </w:rPr>
        <w:t xml:space="preserve"> to prove that he had authority to represent the defendant</w:t>
      </w:r>
      <w:r>
        <w:rPr>
          <w:rFonts w:ascii="Times New Roman" w:hAnsi="Times New Roman" w:cs="Times New Roman"/>
          <w:sz w:val="24"/>
          <w:szCs w:val="24"/>
        </w:rPr>
        <w:t xml:space="preserve"> must be seen for what it is, a desperate attempt to stop the inevitable.</w:t>
      </w:r>
    </w:p>
    <w:p w14:paraId="23D46B89" w14:textId="766C2166" w:rsidR="00C73D72" w:rsidRDefault="00C73D72" w:rsidP="00C73D72">
      <w:pPr>
        <w:spacing w:line="360" w:lineRule="auto"/>
        <w:ind w:firstLine="720"/>
        <w:jc w:val="both"/>
        <w:rPr>
          <w:rFonts w:ascii="Times New Roman" w:hAnsi="Times New Roman" w:cs="Times New Roman"/>
          <w:sz w:val="24"/>
          <w:szCs w:val="24"/>
        </w:rPr>
      </w:pPr>
      <w:r w:rsidRPr="003014CF">
        <w:rPr>
          <w:rFonts w:ascii="Times New Roman" w:hAnsi="Times New Roman" w:cs="Times New Roman"/>
          <w:i/>
          <w:sz w:val="24"/>
          <w:szCs w:val="24"/>
        </w:rPr>
        <w:t>M</w:t>
      </w:r>
      <w:r w:rsidR="00C7561A">
        <w:rPr>
          <w:rFonts w:ascii="Times New Roman" w:hAnsi="Times New Roman" w:cs="Times New Roman"/>
          <w:i/>
          <w:sz w:val="24"/>
          <w:szCs w:val="24"/>
        </w:rPr>
        <w:t>s.</w:t>
      </w:r>
      <w:r w:rsidRPr="003014CF">
        <w:rPr>
          <w:rFonts w:ascii="Times New Roman" w:hAnsi="Times New Roman" w:cs="Times New Roman"/>
          <w:i/>
          <w:sz w:val="24"/>
          <w:szCs w:val="24"/>
        </w:rPr>
        <w:t xml:space="preserve"> Mguni</w:t>
      </w:r>
      <w:r>
        <w:rPr>
          <w:rFonts w:ascii="Times New Roman" w:hAnsi="Times New Roman" w:cs="Times New Roman"/>
          <w:sz w:val="24"/>
          <w:szCs w:val="24"/>
        </w:rPr>
        <w:t xml:space="preserve"> </w:t>
      </w:r>
      <w:r w:rsidR="00C7561A">
        <w:rPr>
          <w:rFonts w:ascii="Times New Roman" w:hAnsi="Times New Roman" w:cs="Times New Roman"/>
          <w:sz w:val="24"/>
          <w:szCs w:val="24"/>
        </w:rPr>
        <w:t>referred</w:t>
      </w:r>
      <w:r>
        <w:rPr>
          <w:rFonts w:ascii="Times New Roman" w:hAnsi="Times New Roman" w:cs="Times New Roman"/>
          <w:sz w:val="24"/>
          <w:szCs w:val="24"/>
        </w:rPr>
        <w:t xml:space="preserve"> to In Re: </w:t>
      </w:r>
      <w:r w:rsidRPr="003014CF">
        <w:rPr>
          <w:rFonts w:ascii="Times New Roman" w:hAnsi="Times New Roman" w:cs="Times New Roman"/>
          <w:i/>
          <w:sz w:val="24"/>
          <w:szCs w:val="24"/>
        </w:rPr>
        <w:t>Stand Five Four Nought (Pvt) Ltd</w:t>
      </w:r>
      <w:r>
        <w:rPr>
          <w:rFonts w:ascii="Times New Roman" w:hAnsi="Times New Roman" w:cs="Times New Roman"/>
          <w:sz w:val="24"/>
          <w:szCs w:val="24"/>
        </w:rPr>
        <w:t xml:space="preserve"> HC 7596/14, a case which speaks to the fact that it is not always necessary to attach a company resolution as proof that it is the company litigating and not an unauthorised person.  (See also </w:t>
      </w:r>
      <w:r w:rsidRPr="003014CF">
        <w:rPr>
          <w:rFonts w:ascii="Times New Roman" w:hAnsi="Times New Roman" w:cs="Times New Roman"/>
          <w:i/>
          <w:sz w:val="24"/>
          <w:szCs w:val="24"/>
        </w:rPr>
        <w:t>Zimbabwe Open</w:t>
      </w:r>
      <w:r>
        <w:rPr>
          <w:rFonts w:ascii="Times New Roman" w:hAnsi="Times New Roman" w:cs="Times New Roman"/>
          <w:sz w:val="24"/>
          <w:szCs w:val="24"/>
        </w:rPr>
        <w:t xml:space="preserve"> </w:t>
      </w:r>
      <w:r w:rsidRPr="003014CF">
        <w:rPr>
          <w:rFonts w:ascii="Times New Roman" w:hAnsi="Times New Roman" w:cs="Times New Roman"/>
          <w:i/>
          <w:sz w:val="24"/>
          <w:szCs w:val="24"/>
        </w:rPr>
        <w:t>University</w:t>
      </w:r>
      <w:r>
        <w:rPr>
          <w:rFonts w:ascii="Times New Roman" w:hAnsi="Times New Roman" w:cs="Times New Roman"/>
          <w:sz w:val="24"/>
          <w:szCs w:val="24"/>
        </w:rPr>
        <w:t xml:space="preserve"> v </w:t>
      </w:r>
      <w:r w:rsidRPr="003014CF">
        <w:rPr>
          <w:rFonts w:ascii="Times New Roman" w:hAnsi="Times New Roman" w:cs="Times New Roman"/>
          <w:i/>
          <w:sz w:val="24"/>
          <w:szCs w:val="24"/>
        </w:rPr>
        <w:t>Magaramombe &amp; Anor</w:t>
      </w:r>
      <w:r>
        <w:rPr>
          <w:rFonts w:ascii="Times New Roman" w:hAnsi="Times New Roman" w:cs="Times New Roman"/>
          <w:sz w:val="24"/>
          <w:szCs w:val="24"/>
        </w:rPr>
        <w:t xml:space="preserve"> HC 991/12)</w:t>
      </w:r>
      <w:r w:rsidR="00514281">
        <w:rPr>
          <w:rFonts w:ascii="Times New Roman" w:hAnsi="Times New Roman" w:cs="Times New Roman"/>
          <w:sz w:val="24"/>
          <w:szCs w:val="24"/>
        </w:rPr>
        <w:t>. Each case must be looked at on its particular circumstances.</w:t>
      </w:r>
    </w:p>
    <w:p w14:paraId="716DCC45" w14:textId="3640576D" w:rsidR="00C7561A" w:rsidRDefault="00C7561A" w:rsidP="00C73D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absence of a company resolution does not therefore, in the circumstances of this case, cast doubt as to the witness’ authority to represent the company.</w:t>
      </w:r>
    </w:p>
    <w:p w14:paraId="6EE6144D" w14:textId="29466E0B" w:rsidR="00363710" w:rsidRDefault="00C73D72" w:rsidP="00362A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Chando’s</w:t>
      </w:r>
      <w:proofErr w:type="spellEnd"/>
      <w:r>
        <w:rPr>
          <w:rFonts w:ascii="Times New Roman" w:hAnsi="Times New Roman" w:cs="Times New Roman"/>
          <w:sz w:val="24"/>
          <w:szCs w:val="24"/>
        </w:rPr>
        <w:t xml:space="preserve"> evidence was clear and easy to follow.  Like stated earlier, the plaintiff’s concessions lend credence to Mr Chando’s testimony.  I found nothing worth criticising about this witness who was also the only witness for the defendant.</w:t>
      </w:r>
    </w:p>
    <w:p w14:paraId="0BA5BE12" w14:textId="409EDEC2" w:rsidR="00363710" w:rsidRDefault="00362A53"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given, both oral and documentary, there</w:t>
      </w:r>
      <w:r w:rsidR="00363710">
        <w:rPr>
          <w:rFonts w:ascii="Times New Roman" w:hAnsi="Times New Roman" w:cs="Times New Roman"/>
          <w:sz w:val="24"/>
          <w:szCs w:val="24"/>
        </w:rPr>
        <w:t xml:space="preserve"> is no dispute this was an instalment sale of land as envisaged by the Contractual Penalties Act, Chapter 8:04.  Section 8 thereof provides for the requisite notice to be given by the seller in the event of a breach.  The relevant part </w:t>
      </w:r>
      <w:r>
        <w:rPr>
          <w:rFonts w:ascii="Times New Roman" w:hAnsi="Times New Roman" w:cs="Times New Roman"/>
          <w:sz w:val="24"/>
          <w:szCs w:val="24"/>
        </w:rPr>
        <w:t>reads: -</w:t>
      </w:r>
    </w:p>
    <w:p w14:paraId="707961D2" w14:textId="77777777" w:rsidR="00363710" w:rsidRDefault="00363710" w:rsidP="003637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 seller under an instalment sale of land may, on account of any breach of contract by the purchaser –</w:t>
      </w:r>
    </w:p>
    <w:p w14:paraId="7BAAB8B6" w14:textId="77777777" w:rsidR="00363710" w:rsidRPr="00AF2DFF" w:rsidRDefault="00363710" w:rsidP="00363710">
      <w:pPr>
        <w:pStyle w:val="ListParagraph"/>
        <w:numPr>
          <w:ilvl w:val="0"/>
          <w:numId w:val="1"/>
        </w:numPr>
        <w:spacing w:line="240" w:lineRule="auto"/>
        <w:jc w:val="both"/>
        <w:rPr>
          <w:rFonts w:ascii="Times New Roman" w:hAnsi="Times New Roman" w:cs="Times New Roman"/>
          <w:sz w:val="24"/>
          <w:szCs w:val="24"/>
        </w:rPr>
      </w:pPr>
      <w:r w:rsidRPr="00AF2DFF">
        <w:rPr>
          <w:rFonts w:ascii="Times New Roman" w:hAnsi="Times New Roman" w:cs="Times New Roman"/>
          <w:sz w:val="24"/>
          <w:szCs w:val="24"/>
        </w:rPr>
        <w:t>…</w:t>
      </w:r>
    </w:p>
    <w:p w14:paraId="5F7D0F08" w14:textId="77777777" w:rsidR="00363710" w:rsidRDefault="00363710" w:rsidP="0036371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Terminate the contract or</w:t>
      </w:r>
    </w:p>
    <w:p w14:paraId="5BB69BEB" w14:textId="77777777" w:rsidR="00363710" w:rsidRPr="00FC561F" w:rsidRDefault="00363710" w:rsidP="0036371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unless he has given notice in terms of subsection (2) and the period of notice has expired without the breach being remedied, rectified or discontinued, as the case may be.”</w:t>
      </w:r>
      <w:r w:rsidRPr="00AF2DFF">
        <w:rPr>
          <w:rFonts w:ascii="Times New Roman" w:hAnsi="Times New Roman" w:cs="Times New Roman"/>
          <w:sz w:val="24"/>
          <w:szCs w:val="24"/>
        </w:rPr>
        <w:t xml:space="preserve"> </w:t>
      </w:r>
    </w:p>
    <w:p w14:paraId="07886370" w14:textId="77777777" w:rsidR="00363710" w:rsidRDefault="00363710" w:rsidP="00363710">
      <w:pPr>
        <w:spacing w:line="360" w:lineRule="auto"/>
        <w:ind w:firstLine="720"/>
        <w:jc w:val="both"/>
        <w:rPr>
          <w:rFonts w:ascii="Times New Roman" w:hAnsi="Times New Roman" w:cs="Times New Roman"/>
          <w:sz w:val="24"/>
          <w:szCs w:val="24"/>
        </w:rPr>
      </w:pPr>
      <w:r w:rsidRPr="00472C9F">
        <w:rPr>
          <w:rFonts w:ascii="Times New Roman" w:hAnsi="Times New Roman" w:cs="Times New Roman"/>
          <w:i/>
          <w:sz w:val="24"/>
          <w:szCs w:val="24"/>
        </w:rPr>
        <w:t>In casu</w:t>
      </w:r>
      <w:r>
        <w:rPr>
          <w:rFonts w:ascii="Times New Roman" w:hAnsi="Times New Roman" w:cs="Times New Roman"/>
          <w:sz w:val="24"/>
          <w:szCs w:val="24"/>
        </w:rPr>
        <w:t xml:space="preserve"> notice was given but was it valid in light of the fact that as at the time it was given Hove had died? Mr. Chando’s evidence was to the effect that when such notice was sent through registered post, they were not aware that Hove had died.  Such lack of knowledge does not change the fact that Hove was no longer able to meet with that notice. It is therefore a fact that notice could not be given to a non-existent person.  No notice could therefore be validly given to a dead person. The only person who the defendant could engage with was the executor of Hove’s Estate. (</w:t>
      </w:r>
      <w:r w:rsidRPr="00472C9F">
        <w:rPr>
          <w:rFonts w:ascii="Times New Roman" w:hAnsi="Times New Roman" w:cs="Times New Roman"/>
          <w:i/>
          <w:sz w:val="24"/>
          <w:szCs w:val="24"/>
        </w:rPr>
        <w:t>Estate Late Dziruni</w:t>
      </w:r>
      <w:r>
        <w:rPr>
          <w:rFonts w:ascii="Times New Roman" w:hAnsi="Times New Roman" w:cs="Times New Roman"/>
          <w:sz w:val="24"/>
          <w:szCs w:val="24"/>
        </w:rPr>
        <w:t xml:space="preserve"> v </w:t>
      </w:r>
      <w:r w:rsidRPr="00472C9F">
        <w:rPr>
          <w:rFonts w:ascii="Times New Roman" w:hAnsi="Times New Roman" w:cs="Times New Roman"/>
          <w:i/>
          <w:sz w:val="24"/>
          <w:szCs w:val="24"/>
        </w:rPr>
        <w:t xml:space="preserve">Dhliwayo </w:t>
      </w:r>
      <w:r>
        <w:rPr>
          <w:rFonts w:ascii="Times New Roman" w:hAnsi="Times New Roman" w:cs="Times New Roman"/>
          <w:sz w:val="24"/>
          <w:szCs w:val="24"/>
        </w:rPr>
        <w:t>HB-124-10).</w:t>
      </w:r>
    </w:p>
    <w:p w14:paraId="165B63BB" w14:textId="77777777"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executor of an estate has the legal standing to represent the estate of the deceased person.  </w:t>
      </w:r>
      <w:r w:rsidRPr="000E576C">
        <w:rPr>
          <w:rFonts w:ascii="Times New Roman" w:hAnsi="Times New Roman" w:cs="Times New Roman"/>
          <w:i/>
          <w:sz w:val="24"/>
          <w:szCs w:val="24"/>
        </w:rPr>
        <w:t>In casu</w:t>
      </w:r>
      <w:r>
        <w:rPr>
          <w:rFonts w:ascii="Times New Roman" w:hAnsi="Times New Roman" w:cs="Times New Roman"/>
          <w:sz w:val="24"/>
          <w:szCs w:val="24"/>
        </w:rPr>
        <w:t xml:space="preserve"> Leticia was appointed executrix dative on 15</w:t>
      </w:r>
      <w:r w:rsidRPr="00AE4ACC">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She was not yet legally able to act before then but was able to as at 15</w:t>
      </w:r>
      <w:r w:rsidRPr="00AE4ACC">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On 26</w:t>
      </w:r>
      <w:r w:rsidRPr="000D18F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 and 14</w:t>
      </w:r>
      <w:r w:rsidRPr="000D18FF">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the extent of the breach was communicated to her through her lawyers. Such communication was in direct response to a request from the lawyers who were seized with the notice and made it clear they wanted to act on such notice.  The breach was not rectified.  It was only in January of 2020 that an amount less than what was owed was deposited into the defendant’s account. By then the defendant had terminated the agreement.</w:t>
      </w:r>
    </w:p>
    <w:p w14:paraId="4B0DBE92" w14:textId="5C1AFD5B"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letters dated 15 October 2018, 7</w:t>
      </w:r>
      <w:r w:rsidRPr="00AE4ACC">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and 16</w:t>
      </w:r>
      <w:r w:rsidRPr="00AE4ACC">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and produced in evidence, spoke of the estate late Patrick Hove and the fact that an executor was seized with the notice and had undertaken to act on such notice.  It is therefore disingenuous to talk about Patrick Hove’s demise</w:t>
      </w:r>
      <w:r w:rsidR="004F4896">
        <w:rPr>
          <w:rFonts w:ascii="Times New Roman" w:hAnsi="Times New Roman" w:cs="Times New Roman"/>
          <w:sz w:val="24"/>
          <w:szCs w:val="24"/>
        </w:rPr>
        <w:t xml:space="preserve"> and contend that notice was never given because Hove was </w:t>
      </w:r>
      <w:r w:rsidR="004F4896">
        <w:rPr>
          <w:rFonts w:ascii="Times New Roman" w:hAnsi="Times New Roman" w:cs="Times New Roman"/>
          <w:sz w:val="24"/>
          <w:szCs w:val="24"/>
        </w:rPr>
        <w:lastRenderedPageBreak/>
        <w:t>unable to meet with it as he had died,</w:t>
      </w:r>
      <w:r>
        <w:rPr>
          <w:rFonts w:ascii="Times New Roman" w:hAnsi="Times New Roman" w:cs="Times New Roman"/>
          <w:sz w:val="24"/>
          <w:szCs w:val="24"/>
        </w:rPr>
        <w:t xml:space="preserve"> when the executor acknowledged the notice and was given ample time within which to rectify the breach, beyond the 30 days after the appointment of the executrix but chose not to rectify.</w:t>
      </w:r>
    </w:p>
    <w:p w14:paraId="6954C55F" w14:textId="5B346002" w:rsidR="00363710" w:rsidRDefault="00363710" w:rsidP="00612F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acknowledging the notice and allowing the defendant to believe that the executor of the estate of the late Hove had met with the notice and was to rectify the breach, the </w:t>
      </w:r>
      <w:r w:rsidR="00CA3FFB">
        <w:rPr>
          <w:rFonts w:ascii="Times New Roman" w:hAnsi="Times New Roman" w:cs="Times New Roman"/>
          <w:sz w:val="24"/>
          <w:szCs w:val="24"/>
        </w:rPr>
        <w:t>defendant had</w:t>
      </w:r>
      <w:r w:rsidR="00612F30">
        <w:rPr>
          <w:rFonts w:ascii="Times New Roman" w:hAnsi="Times New Roman" w:cs="Times New Roman"/>
          <w:sz w:val="24"/>
          <w:szCs w:val="24"/>
        </w:rPr>
        <w:t xml:space="preserve"> no </w:t>
      </w:r>
      <w:r w:rsidR="00CA3FFB">
        <w:rPr>
          <w:rFonts w:ascii="Times New Roman" w:hAnsi="Times New Roman" w:cs="Times New Roman"/>
          <w:sz w:val="24"/>
          <w:szCs w:val="24"/>
        </w:rPr>
        <w:t>reason to</w:t>
      </w:r>
      <w:r w:rsidR="00612F30">
        <w:rPr>
          <w:rFonts w:ascii="Times New Roman" w:hAnsi="Times New Roman" w:cs="Times New Roman"/>
          <w:sz w:val="24"/>
          <w:szCs w:val="24"/>
        </w:rPr>
        <w:t xml:space="preserve"> question the authority of the executor and the plaintiff cannot</w:t>
      </w:r>
      <w:r>
        <w:rPr>
          <w:rFonts w:ascii="Times New Roman" w:hAnsi="Times New Roman" w:cs="Times New Roman"/>
          <w:sz w:val="24"/>
          <w:szCs w:val="24"/>
        </w:rPr>
        <w:t xml:space="preserve"> be heard to argue that such notice is not valid, suggesting that a fresh notice be issued directed at the executrix.</w:t>
      </w:r>
    </w:p>
    <w:p w14:paraId="7424C1A6" w14:textId="77777777"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persuaded by counsel for the defendant’s argument that the doctrine of estoppel applies in these circumstances.  The plaintiff is therefore estopped from challenging the fact that she as the executrix undertook to act on the notice but failed to rectify the breach.  (</w:t>
      </w:r>
      <w:r w:rsidRPr="000E576C">
        <w:rPr>
          <w:rFonts w:ascii="Times New Roman" w:hAnsi="Times New Roman" w:cs="Times New Roman"/>
          <w:i/>
          <w:sz w:val="24"/>
          <w:szCs w:val="24"/>
        </w:rPr>
        <w:t>Econet</w:t>
      </w:r>
      <w:r>
        <w:rPr>
          <w:rFonts w:ascii="Times New Roman" w:hAnsi="Times New Roman" w:cs="Times New Roman"/>
          <w:sz w:val="24"/>
          <w:szCs w:val="24"/>
        </w:rPr>
        <w:t xml:space="preserve"> </w:t>
      </w:r>
      <w:r w:rsidRPr="000E576C">
        <w:rPr>
          <w:rFonts w:ascii="Times New Roman" w:hAnsi="Times New Roman" w:cs="Times New Roman"/>
          <w:i/>
          <w:sz w:val="24"/>
          <w:szCs w:val="24"/>
        </w:rPr>
        <w:t>Wireless (Pvt) Ltd</w:t>
      </w:r>
      <w:r>
        <w:rPr>
          <w:rFonts w:ascii="Times New Roman" w:hAnsi="Times New Roman" w:cs="Times New Roman"/>
          <w:sz w:val="24"/>
          <w:szCs w:val="24"/>
        </w:rPr>
        <w:t xml:space="preserve"> v </w:t>
      </w:r>
      <w:r w:rsidRPr="000E576C">
        <w:rPr>
          <w:rFonts w:ascii="Times New Roman" w:hAnsi="Times New Roman" w:cs="Times New Roman"/>
          <w:i/>
          <w:sz w:val="24"/>
          <w:szCs w:val="24"/>
        </w:rPr>
        <w:t>ZIMRA and Others</w:t>
      </w:r>
      <w:r>
        <w:rPr>
          <w:rFonts w:ascii="Times New Roman" w:hAnsi="Times New Roman" w:cs="Times New Roman"/>
          <w:sz w:val="24"/>
          <w:szCs w:val="24"/>
        </w:rPr>
        <w:t xml:space="preserve"> HH 964-15). The purpose of the notice is to advise the defaulting party of the breach and to get them to rectify such breach at the pain of having the contract terminated should the breach be left unrectified after the lapse of the notice period.</w:t>
      </w:r>
    </w:p>
    <w:p w14:paraId="4125EBF9" w14:textId="77777777"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was able to show that the breach was not rectified and as at the time the plaintiff sought to pay what was owed, the agreement had been cancelled. The plaintiff’s attempt to hide behind Hove’s demise does not avail her given the circumstances of this case.</w:t>
      </w:r>
    </w:p>
    <w:p w14:paraId="66DA943C" w14:textId="77777777"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 am wrong in coming to this conclusion, the plaintiff’s claim still fails as it is not disputed that the full purchase price was never paid.  The $11 368 which Leticia deposited into the defendant’s account fell short of the total due.</w:t>
      </w:r>
    </w:p>
    <w:p w14:paraId="6A75A766" w14:textId="77777777"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is one of specific performance.  In </w:t>
      </w:r>
      <w:r w:rsidRPr="000E576C">
        <w:rPr>
          <w:rFonts w:ascii="Times New Roman" w:hAnsi="Times New Roman" w:cs="Times New Roman"/>
          <w:i/>
          <w:sz w:val="24"/>
          <w:szCs w:val="24"/>
        </w:rPr>
        <w:t>Wolpert</w:t>
      </w:r>
      <w:r>
        <w:rPr>
          <w:rFonts w:ascii="Times New Roman" w:hAnsi="Times New Roman" w:cs="Times New Roman"/>
          <w:sz w:val="24"/>
          <w:szCs w:val="24"/>
        </w:rPr>
        <w:t xml:space="preserve"> v </w:t>
      </w:r>
      <w:r w:rsidRPr="000E576C">
        <w:rPr>
          <w:rFonts w:ascii="Times New Roman" w:hAnsi="Times New Roman" w:cs="Times New Roman"/>
          <w:i/>
          <w:sz w:val="24"/>
          <w:szCs w:val="24"/>
        </w:rPr>
        <w:t xml:space="preserve">Steenkemp </w:t>
      </w:r>
      <w:r>
        <w:rPr>
          <w:rFonts w:ascii="Times New Roman" w:hAnsi="Times New Roman" w:cs="Times New Roman"/>
          <w:sz w:val="24"/>
          <w:szCs w:val="24"/>
        </w:rPr>
        <w:t>1917 AD 493 at 499 the court had this to say: -</w:t>
      </w:r>
    </w:p>
    <w:p w14:paraId="3EA3D995" w14:textId="77777777" w:rsidR="00363710" w:rsidRDefault="00363710" w:rsidP="003637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will not decree specific performance where the plaintiff has broken the contract or made a material default in performance on his part (Lawson, s472, p 522) A party is not entitled to specific performance where he has failed to show that he has performed in terms of the contract.”</w:t>
      </w:r>
    </w:p>
    <w:p w14:paraId="2EDF07B1" w14:textId="32366482"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E576C">
        <w:rPr>
          <w:rFonts w:ascii="Times New Roman" w:hAnsi="Times New Roman" w:cs="Times New Roman"/>
          <w:i/>
          <w:sz w:val="24"/>
          <w:szCs w:val="24"/>
        </w:rPr>
        <w:t>Grandwell Holdings (Private) Limited</w:t>
      </w:r>
      <w:r>
        <w:rPr>
          <w:rFonts w:ascii="Times New Roman" w:hAnsi="Times New Roman" w:cs="Times New Roman"/>
          <w:sz w:val="24"/>
          <w:szCs w:val="24"/>
        </w:rPr>
        <w:t xml:space="preserve"> v </w:t>
      </w:r>
      <w:r w:rsidRPr="000E576C">
        <w:rPr>
          <w:rFonts w:ascii="Times New Roman" w:hAnsi="Times New Roman" w:cs="Times New Roman"/>
          <w:i/>
          <w:sz w:val="24"/>
          <w:szCs w:val="24"/>
        </w:rPr>
        <w:t>Zimbabwe Mining Development</w:t>
      </w:r>
      <w:r>
        <w:rPr>
          <w:rFonts w:ascii="Times New Roman" w:hAnsi="Times New Roman" w:cs="Times New Roman"/>
          <w:sz w:val="24"/>
          <w:szCs w:val="24"/>
        </w:rPr>
        <w:t xml:space="preserve"> </w:t>
      </w:r>
      <w:r w:rsidRPr="000E576C">
        <w:rPr>
          <w:rFonts w:ascii="Times New Roman" w:hAnsi="Times New Roman" w:cs="Times New Roman"/>
          <w:i/>
          <w:sz w:val="24"/>
          <w:szCs w:val="24"/>
        </w:rPr>
        <w:t>Corporation and 2 Others</w:t>
      </w:r>
      <w:r>
        <w:rPr>
          <w:rFonts w:ascii="Times New Roman" w:hAnsi="Times New Roman" w:cs="Times New Roman"/>
          <w:sz w:val="24"/>
          <w:szCs w:val="24"/>
        </w:rPr>
        <w:t xml:space="preserve"> SC 5-20, M</w:t>
      </w:r>
      <w:r w:rsidRPr="000E576C">
        <w:rPr>
          <w:rFonts w:ascii="Times New Roman" w:hAnsi="Times New Roman" w:cs="Times New Roman"/>
          <w:sz w:val="20"/>
          <w:szCs w:val="20"/>
        </w:rPr>
        <w:t>ATHONSI JA</w:t>
      </w:r>
      <w:r>
        <w:rPr>
          <w:rFonts w:ascii="Times New Roman" w:hAnsi="Times New Roman" w:cs="Times New Roman"/>
          <w:sz w:val="24"/>
          <w:szCs w:val="24"/>
        </w:rPr>
        <w:t xml:space="preserve"> put it </w:t>
      </w:r>
      <w:r w:rsidR="00C73D72">
        <w:rPr>
          <w:rFonts w:ascii="Times New Roman" w:hAnsi="Times New Roman" w:cs="Times New Roman"/>
          <w:sz w:val="24"/>
          <w:szCs w:val="24"/>
        </w:rPr>
        <w:t>thus: -</w:t>
      </w:r>
    </w:p>
    <w:p w14:paraId="3D36CD9E" w14:textId="77777777" w:rsidR="00363710" w:rsidRDefault="00363710" w:rsidP="003637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“As to the remedy of specific performance in the law of contract it is accepted that it is aimed at upholding the contract and obtaining the performance of the terms of the contract as agreed.  Indeed, specific performance is the primary or default remedy for breach of contract and is usually claimable.</w:t>
      </w:r>
    </w:p>
    <w:p w14:paraId="7A7B08B3" w14:textId="77777777"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learned author I Maja, </w:t>
      </w:r>
      <w:r w:rsidRPr="000E576C">
        <w:rPr>
          <w:rFonts w:ascii="Times New Roman" w:hAnsi="Times New Roman" w:cs="Times New Roman"/>
          <w:i/>
          <w:sz w:val="24"/>
          <w:szCs w:val="24"/>
        </w:rPr>
        <w:t>The Law of Contract in Zimbabwe</w:t>
      </w:r>
      <w:r>
        <w:rPr>
          <w:rFonts w:ascii="Times New Roman" w:hAnsi="Times New Roman" w:cs="Times New Roman"/>
          <w:sz w:val="24"/>
          <w:szCs w:val="24"/>
        </w:rPr>
        <w:t xml:space="preserve">, 2015, </w:t>
      </w:r>
      <w:r w:rsidRPr="000E576C">
        <w:rPr>
          <w:rFonts w:ascii="Times New Roman" w:hAnsi="Times New Roman" w:cs="Times New Roman"/>
          <w:i/>
          <w:sz w:val="24"/>
          <w:szCs w:val="24"/>
        </w:rPr>
        <w:t>The Maja Foundation</w:t>
      </w:r>
      <w:r>
        <w:rPr>
          <w:rFonts w:ascii="Times New Roman" w:hAnsi="Times New Roman" w:cs="Times New Roman"/>
          <w:sz w:val="24"/>
          <w:szCs w:val="24"/>
        </w:rPr>
        <w:t>, at p 126:</w:t>
      </w:r>
    </w:p>
    <w:p w14:paraId="5D09C737" w14:textId="77777777" w:rsidR="00363710" w:rsidRDefault="00363710" w:rsidP="003637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general rule under Roman Dutch Law is that an innocent party has a right – in every case of breach of contract – to a remedy of specific performance unless there are exceptional circumstances which justify refusal of an order for specific performance.”</w:t>
      </w:r>
    </w:p>
    <w:p w14:paraId="5B2C837D" w14:textId="7DB715F7" w:rsidR="00363710" w:rsidRDefault="00363710" w:rsidP="0036371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learned JA went further to </w:t>
      </w:r>
      <w:r w:rsidR="00C73D72">
        <w:rPr>
          <w:rFonts w:ascii="Times New Roman" w:hAnsi="Times New Roman" w:cs="Times New Roman"/>
          <w:sz w:val="24"/>
          <w:szCs w:val="24"/>
        </w:rPr>
        <w:t>say: -</w:t>
      </w:r>
    </w:p>
    <w:p w14:paraId="55BD2B93" w14:textId="77777777" w:rsidR="00363710" w:rsidRDefault="00363710" w:rsidP="0036371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“However, the right to claim specific performance is predicated on the concept that the party claiming it must show that he or she has performed all his or her obligations under the contract or is ready, willing and able to perform his or her side of the bargain.  Even then, the court has a discretion, which should be exercised judicially, to grant or refuse a decree of specific performance.”</w:t>
      </w:r>
    </w:p>
    <w:p w14:paraId="553D8616" w14:textId="77777777" w:rsidR="00363710" w:rsidRDefault="00363710" w:rsidP="00363710">
      <w:pPr>
        <w:spacing w:line="360" w:lineRule="auto"/>
        <w:ind w:firstLine="720"/>
        <w:jc w:val="both"/>
        <w:rPr>
          <w:rFonts w:ascii="Times New Roman" w:hAnsi="Times New Roman" w:cs="Times New Roman"/>
          <w:sz w:val="24"/>
          <w:szCs w:val="24"/>
        </w:rPr>
      </w:pPr>
      <w:r w:rsidRPr="003014CF">
        <w:rPr>
          <w:rFonts w:ascii="Times New Roman" w:hAnsi="Times New Roman" w:cs="Times New Roman"/>
          <w:i/>
          <w:sz w:val="24"/>
          <w:szCs w:val="24"/>
        </w:rPr>
        <w:t>In casu</w:t>
      </w:r>
      <w:r>
        <w:rPr>
          <w:rFonts w:ascii="Times New Roman" w:hAnsi="Times New Roman" w:cs="Times New Roman"/>
          <w:sz w:val="24"/>
          <w:szCs w:val="24"/>
        </w:rPr>
        <w:t xml:space="preserve"> evidence showed that the full purchase price was not paid.  A clause in the contract specifically stated that transfer would be effected upon the payment of the full purchase price.  On what basis then can the plaintiff claim specific performance?</w:t>
      </w:r>
    </w:p>
    <w:p w14:paraId="2C426CF5" w14:textId="2A3F7DA5" w:rsidR="00C42FAE"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plaintiff sought to amend the plaintiff’s prayer in closing submissions.</w:t>
      </w:r>
      <w:r w:rsidR="00C42FAE">
        <w:rPr>
          <w:rFonts w:ascii="Times New Roman" w:hAnsi="Times New Roman" w:cs="Times New Roman"/>
          <w:sz w:val="24"/>
          <w:szCs w:val="24"/>
        </w:rPr>
        <w:t xml:space="preserve"> The suggested prayer was seemingly abandoning the prayer as per the pleadings to the following:</w:t>
      </w:r>
    </w:p>
    <w:p w14:paraId="58CB4194" w14:textId="061A29A9" w:rsidR="00C42FAE" w:rsidRDefault="00C42FAE"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“Plaintiff prays for an amended order seeking the cancellation of the agreement of sale invalid”. I must say the prayer does not make much sense, more so as one of the issues referred to trial was to determine whether the sale agreement was cancelled.</w:t>
      </w:r>
    </w:p>
    <w:p w14:paraId="344DD21C" w14:textId="60C3F643"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defendant did not have the benefit of these submissions at the time they filed theirs because plaintiff’s counsel failed to meet the timeline for submissions resulting in the defendant filing its closing submissions first.</w:t>
      </w:r>
    </w:p>
    <w:p w14:paraId="28824707" w14:textId="77777777" w:rsidR="00363710" w:rsidRDefault="00363710" w:rsidP="003637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belated attempt by counsel for the plaintiff to seek to amend the prayer in his closing submissions does not save the situation.  One does not seek to amend pleadings in closing submissions.  In any event the prayer now sought is not what the defendant met with based on the pleadings.</w:t>
      </w:r>
    </w:p>
    <w:p w14:paraId="03A0DDD8" w14:textId="77777777" w:rsidR="0099068D" w:rsidRDefault="00BB492C"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long and short of it is that the plaintiff is not entitled to specific performance and have property not paid for in full transferred to it</w:t>
      </w:r>
      <w:r w:rsidR="0099068D">
        <w:rPr>
          <w:rFonts w:ascii="Times New Roman" w:hAnsi="Times New Roman" w:cs="Times New Roman"/>
          <w:sz w:val="24"/>
          <w:szCs w:val="24"/>
        </w:rPr>
        <w:t>.  Hove never paid the full purchase price and the executrix of his estate, despite being given a chance to do so, equally failed to pay the full purchase price.  That is the end of the matter.</w:t>
      </w:r>
    </w:p>
    <w:p w14:paraId="2A7E683C" w14:textId="092117C9" w:rsidR="003014CF" w:rsidRDefault="0099068D" w:rsidP="00D93A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failed to prove her claim and is therefore not entitled to the relief she seeks.</w:t>
      </w:r>
    </w:p>
    <w:p w14:paraId="4E718D6E" w14:textId="77777777" w:rsidR="0099068D" w:rsidRDefault="0099068D"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14:paraId="754B814F" w14:textId="65EC8646" w:rsidR="0099068D" w:rsidRDefault="0099068D" w:rsidP="006751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93AFF">
        <w:rPr>
          <w:rFonts w:ascii="Times New Roman" w:hAnsi="Times New Roman" w:cs="Times New Roman"/>
          <w:sz w:val="24"/>
          <w:szCs w:val="24"/>
        </w:rPr>
        <w:t>plaintiff’s</w:t>
      </w:r>
      <w:r>
        <w:rPr>
          <w:rFonts w:ascii="Times New Roman" w:hAnsi="Times New Roman" w:cs="Times New Roman"/>
          <w:sz w:val="24"/>
          <w:szCs w:val="24"/>
        </w:rPr>
        <w:t xml:space="preserve"> claim be and is hereby dismissed, with costs.</w:t>
      </w:r>
    </w:p>
    <w:p w14:paraId="6CACB76C" w14:textId="77777777" w:rsidR="0099068D" w:rsidRDefault="0099068D" w:rsidP="0067516A">
      <w:pPr>
        <w:spacing w:line="360" w:lineRule="auto"/>
        <w:jc w:val="both"/>
        <w:rPr>
          <w:rFonts w:ascii="Times New Roman" w:hAnsi="Times New Roman" w:cs="Times New Roman"/>
          <w:sz w:val="24"/>
          <w:szCs w:val="24"/>
        </w:rPr>
      </w:pPr>
    </w:p>
    <w:p w14:paraId="390590A9" w14:textId="77777777" w:rsidR="0099068D" w:rsidRDefault="0099068D" w:rsidP="0067516A">
      <w:pPr>
        <w:spacing w:line="360" w:lineRule="auto"/>
        <w:jc w:val="both"/>
        <w:rPr>
          <w:rFonts w:ascii="Times New Roman" w:hAnsi="Times New Roman" w:cs="Times New Roman"/>
          <w:sz w:val="24"/>
          <w:szCs w:val="24"/>
        </w:rPr>
      </w:pPr>
    </w:p>
    <w:p w14:paraId="258B88ED" w14:textId="77777777" w:rsidR="0099068D" w:rsidRDefault="0099068D" w:rsidP="0067516A">
      <w:pPr>
        <w:pStyle w:val="NoSpacing"/>
        <w:jc w:val="both"/>
      </w:pPr>
      <w:r w:rsidRPr="0067516A">
        <w:rPr>
          <w:i/>
        </w:rPr>
        <w:t>Sengweni Legal Practice</w:t>
      </w:r>
      <w:r>
        <w:t>, plaintiff’s legal practitioners</w:t>
      </w:r>
    </w:p>
    <w:p w14:paraId="7510A44A" w14:textId="77777777" w:rsidR="00BB492C" w:rsidRDefault="0099068D" w:rsidP="0067516A">
      <w:pPr>
        <w:pStyle w:val="NoSpacing"/>
        <w:jc w:val="both"/>
      </w:pPr>
      <w:r w:rsidRPr="0067516A">
        <w:rPr>
          <w:i/>
        </w:rPr>
        <w:t>Malinga and Mpofu</w:t>
      </w:r>
      <w:r>
        <w:t>, defendant’s legal practitioners.</w:t>
      </w:r>
      <w:r w:rsidR="00BB492C">
        <w:t xml:space="preserve"> </w:t>
      </w:r>
    </w:p>
    <w:p w14:paraId="1A7BB3EE" w14:textId="77777777" w:rsidR="00A9748F" w:rsidRPr="00AE4ACC" w:rsidRDefault="00A9748F" w:rsidP="00AE4ACC">
      <w:pPr>
        <w:spacing w:line="360" w:lineRule="auto"/>
        <w:ind w:firstLine="720"/>
        <w:rPr>
          <w:rFonts w:ascii="Times New Roman" w:hAnsi="Times New Roman" w:cs="Times New Roman"/>
          <w:sz w:val="24"/>
          <w:szCs w:val="24"/>
        </w:rPr>
      </w:pPr>
    </w:p>
    <w:p w14:paraId="16B26D7B" w14:textId="77777777" w:rsidR="00AF2DFF" w:rsidRPr="00AF2DFF" w:rsidRDefault="00AF2DFF" w:rsidP="00AF2DFF">
      <w:pPr>
        <w:spacing w:line="360" w:lineRule="auto"/>
        <w:ind w:left="720"/>
        <w:rPr>
          <w:rFonts w:ascii="Times New Roman" w:hAnsi="Times New Roman" w:cs="Times New Roman"/>
          <w:sz w:val="24"/>
          <w:szCs w:val="24"/>
        </w:rPr>
      </w:pPr>
    </w:p>
    <w:p w14:paraId="561ECE1D" w14:textId="77777777" w:rsidR="00DF15BF" w:rsidRDefault="00DF15BF" w:rsidP="00DF15BF">
      <w:pPr>
        <w:spacing w:line="360" w:lineRule="auto"/>
        <w:ind w:left="1440" w:hanging="720"/>
        <w:rPr>
          <w:rFonts w:ascii="Times New Roman" w:hAnsi="Times New Roman" w:cs="Times New Roman"/>
          <w:sz w:val="24"/>
          <w:szCs w:val="24"/>
        </w:rPr>
      </w:pPr>
    </w:p>
    <w:p w14:paraId="76D624D8" w14:textId="77777777" w:rsidR="00DF15BF" w:rsidRPr="00DF15BF" w:rsidRDefault="00DF15BF" w:rsidP="00DF15BF">
      <w:pPr>
        <w:spacing w:line="360" w:lineRule="auto"/>
        <w:ind w:left="1440" w:hanging="720"/>
        <w:rPr>
          <w:rFonts w:ascii="Times New Roman" w:hAnsi="Times New Roman" w:cs="Times New Roman"/>
          <w:sz w:val="24"/>
          <w:szCs w:val="24"/>
        </w:rPr>
      </w:pPr>
    </w:p>
    <w:sectPr w:rsidR="00DF15BF" w:rsidRPr="00DF15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4BB9" w14:textId="77777777" w:rsidR="006A6EBC" w:rsidRDefault="006A6EBC" w:rsidP="0067516A">
      <w:pPr>
        <w:spacing w:after="0" w:line="240" w:lineRule="auto"/>
      </w:pPr>
      <w:r>
        <w:separator/>
      </w:r>
    </w:p>
  </w:endnote>
  <w:endnote w:type="continuationSeparator" w:id="0">
    <w:p w14:paraId="0CA953DC" w14:textId="77777777" w:rsidR="006A6EBC" w:rsidRDefault="006A6EBC" w:rsidP="0067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37AEB" w14:textId="77777777" w:rsidR="009772C1" w:rsidRDefault="009772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8A755" w14:textId="77777777" w:rsidR="009772C1" w:rsidRDefault="009772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2E6F0" w14:textId="77777777" w:rsidR="009772C1" w:rsidRDefault="00977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209B9" w14:textId="77777777" w:rsidR="006A6EBC" w:rsidRDefault="006A6EBC" w:rsidP="0067516A">
      <w:pPr>
        <w:spacing w:after="0" w:line="240" w:lineRule="auto"/>
      </w:pPr>
      <w:r>
        <w:separator/>
      </w:r>
    </w:p>
  </w:footnote>
  <w:footnote w:type="continuationSeparator" w:id="0">
    <w:p w14:paraId="46791B34" w14:textId="77777777" w:rsidR="006A6EBC" w:rsidRDefault="006A6EBC" w:rsidP="00675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2F3ED" w14:textId="77777777" w:rsidR="009772C1" w:rsidRDefault="00977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934488"/>
      <w:docPartObj>
        <w:docPartGallery w:val="Page Numbers (Top of Page)"/>
        <w:docPartUnique/>
      </w:docPartObj>
    </w:sdtPr>
    <w:sdtEndPr>
      <w:rPr>
        <w:rFonts w:ascii="Times New Roman" w:hAnsi="Times New Roman" w:cs="Times New Roman"/>
        <w:noProof/>
        <w:sz w:val="24"/>
        <w:szCs w:val="24"/>
      </w:rPr>
    </w:sdtEndPr>
    <w:sdtContent>
      <w:p w14:paraId="2EE8CFDE" w14:textId="77777777" w:rsidR="0067516A" w:rsidRPr="0067516A" w:rsidRDefault="0067516A">
        <w:pPr>
          <w:pStyle w:val="Header"/>
          <w:jc w:val="right"/>
          <w:rPr>
            <w:rFonts w:ascii="Times New Roman" w:hAnsi="Times New Roman" w:cs="Times New Roman"/>
            <w:noProof/>
            <w:sz w:val="24"/>
            <w:szCs w:val="24"/>
          </w:rPr>
        </w:pPr>
        <w:r w:rsidRPr="0067516A">
          <w:rPr>
            <w:rFonts w:ascii="Times New Roman" w:hAnsi="Times New Roman" w:cs="Times New Roman"/>
            <w:sz w:val="24"/>
            <w:szCs w:val="24"/>
          </w:rPr>
          <w:fldChar w:fldCharType="begin"/>
        </w:r>
        <w:r w:rsidRPr="0067516A">
          <w:rPr>
            <w:rFonts w:ascii="Times New Roman" w:hAnsi="Times New Roman" w:cs="Times New Roman"/>
            <w:sz w:val="24"/>
            <w:szCs w:val="24"/>
          </w:rPr>
          <w:instrText xml:space="preserve"> PAGE   \* MERGEFORMAT </w:instrText>
        </w:r>
        <w:r w:rsidRPr="0067516A">
          <w:rPr>
            <w:rFonts w:ascii="Times New Roman" w:hAnsi="Times New Roman" w:cs="Times New Roman"/>
            <w:sz w:val="24"/>
            <w:szCs w:val="24"/>
          </w:rPr>
          <w:fldChar w:fldCharType="separate"/>
        </w:r>
        <w:r w:rsidR="009772C1">
          <w:rPr>
            <w:rFonts w:ascii="Times New Roman" w:hAnsi="Times New Roman" w:cs="Times New Roman"/>
            <w:noProof/>
            <w:sz w:val="24"/>
            <w:szCs w:val="24"/>
          </w:rPr>
          <w:t>1</w:t>
        </w:r>
        <w:r w:rsidRPr="0067516A">
          <w:rPr>
            <w:rFonts w:ascii="Times New Roman" w:hAnsi="Times New Roman" w:cs="Times New Roman"/>
            <w:noProof/>
            <w:sz w:val="24"/>
            <w:szCs w:val="24"/>
          </w:rPr>
          <w:fldChar w:fldCharType="end"/>
        </w:r>
      </w:p>
      <w:p w14:paraId="347B449A" w14:textId="21DD477D" w:rsidR="0067516A" w:rsidRPr="0067516A" w:rsidRDefault="0067516A">
        <w:pPr>
          <w:pStyle w:val="Header"/>
          <w:jc w:val="right"/>
          <w:rPr>
            <w:rFonts w:ascii="Times New Roman" w:hAnsi="Times New Roman" w:cs="Times New Roman"/>
            <w:noProof/>
            <w:sz w:val="24"/>
            <w:szCs w:val="24"/>
          </w:rPr>
        </w:pPr>
        <w:r w:rsidRPr="0067516A">
          <w:rPr>
            <w:rFonts w:ascii="Times New Roman" w:hAnsi="Times New Roman" w:cs="Times New Roman"/>
            <w:noProof/>
            <w:sz w:val="24"/>
            <w:szCs w:val="24"/>
          </w:rPr>
          <w:t>HB</w:t>
        </w:r>
        <w:r w:rsidR="00E735FD">
          <w:rPr>
            <w:rFonts w:ascii="Times New Roman" w:hAnsi="Times New Roman" w:cs="Times New Roman"/>
            <w:noProof/>
            <w:sz w:val="24"/>
            <w:szCs w:val="24"/>
          </w:rPr>
          <w:t xml:space="preserve"> </w:t>
        </w:r>
        <w:r w:rsidR="00E735FD">
          <w:rPr>
            <w:rFonts w:ascii="Times New Roman" w:hAnsi="Times New Roman" w:cs="Times New Roman"/>
            <w:noProof/>
            <w:sz w:val="24"/>
            <w:szCs w:val="24"/>
          </w:rPr>
          <w:t>156</w:t>
        </w:r>
        <w:r w:rsidR="009772C1">
          <w:rPr>
            <w:rFonts w:ascii="Times New Roman" w:hAnsi="Times New Roman" w:cs="Times New Roman"/>
            <w:noProof/>
            <w:sz w:val="24"/>
            <w:szCs w:val="24"/>
          </w:rPr>
          <w:t>/21</w:t>
        </w:r>
        <w:bookmarkStart w:id="0" w:name="_GoBack"/>
        <w:bookmarkEnd w:id="0"/>
      </w:p>
      <w:p w14:paraId="78039053" w14:textId="77777777" w:rsidR="0067516A" w:rsidRPr="0067516A" w:rsidRDefault="0067516A">
        <w:pPr>
          <w:pStyle w:val="Header"/>
          <w:jc w:val="right"/>
          <w:rPr>
            <w:rFonts w:ascii="Times New Roman" w:hAnsi="Times New Roman" w:cs="Times New Roman"/>
            <w:sz w:val="24"/>
            <w:szCs w:val="24"/>
          </w:rPr>
        </w:pPr>
        <w:r w:rsidRPr="0067516A">
          <w:rPr>
            <w:rFonts w:ascii="Times New Roman" w:hAnsi="Times New Roman" w:cs="Times New Roman"/>
            <w:noProof/>
            <w:sz w:val="24"/>
            <w:szCs w:val="24"/>
          </w:rPr>
          <w:t>HC 546/20</w:t>
        </w:r>
      </w:p>
    </w:sdtContent>
  </w:sdt>
  <w:p w14:paraId="3BC4ABD3" w14:textId="77777777" w:rsidR="0067516A" w:rsidRDefault="00675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6D2C9" w14:textId="77777777" w:rsidR="009772C1" w:rsidRDefault="00977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F15EB"/>
    <w:multiLevelType w:val="hybridMultilevel"/>
    <w:tmpl w:val="496888F4"/>
    <w:lvl w:ilvl="0" w:tplc="768AE84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4E"/>
    <w:rsid w:val="00025CFF"/>
    <w:rsid w:val="000A3540"/>
    <w:rsid w:val="000D18FF"/>
    <w:rsid w:val="000E576C"/>
    <w:rsid w:val="001012D8"/>
    <w:rsid w:val="001811D5"/>
    <w:rsid w:val="0019650F"/>
    <w:rsid w:val="001B4B67"/>
    <w:rsid w:val="00223694"/>
    <w:rsid w:val="002556E7"/>
    <w:rsid w:val="002A335A"/>
    <w:rsid w:val="002A3537"/>
    <w:rsid w:val="002B7B62"/>
    <w:rsid w:val="003014CF"/>
    <w:rsid w:val="00333601"/>
    <w:rsid w:val="00333949"/>
    <w:rsid w:val="00362A53"/>
    <w:rsid w:val="00363710"/>
    <w:rsid w:val="003F0D0D"/>
    <w:rsid w:val="004101EA"/>
    <w:rsid w:val="00420C9B"/>
    <w:rsid w:val="00472C9F"/>
    <w:rsid w:val="004E127A"/>
    <w:rsid w:val="004F4896"/>
    <w:rsid w:val="00514281"/>
    <w:rsid w:val="005A3A6B"/>
    <w:rsid w:val="00601CB8"/>
    <w:rsid w:val="00601D11"/>
    <w:rsid w:val="00612F30"/>
    <w:rsid w:val="00655BFC"/>
    <w:rsid w:val="00657A5C"/>
    <w:rsid w:val="0067516A"/>
    <w:rsid w:val="006A6EBC"/>
    <w:rsid w:val="006D692C"/>
    <w:rsid w:val="00747741"/>
    <w:rsid w:val="00786E53"/>
    <w:rsid w:val="00792809"/>
    <w:rsid w:val="008044CB"/>
    <w:rsid w:val="00841F3A"/>
    <w:rsid w:val="00851E0A"/>
    <w:rsid w:val="008915C5"/>
    <w:rsid w:val="008F6AF4"/>
    <w:rsid w:val="009772C1"/>
    <w:rsid w:val="0099068D"/>
    <w:rsid w:val="009A497F"/>
    <w:rsid w:val="009C1598"/>
    <w:rsid w:val="009F2547"/>
    <w:rsid w:val="00A9748F"/>
    <w:rsid w:val="00AC634E"/>
    <w:rsid w:val="00AE4981"/>
    <w:rsid w:val="00AE4ACC"/>
    <w:rsid w:val="00AF2DFF"/>
    <w:rsid w:val="00B25250"/>
    <w:rsid w:val="00B67187"/>
    <w:rsid w:val="00BB492C"/>
    <w:rsid w:val="00C42FAE"/>
    <w:rsid w:val="00C615AD"/>
    <w:rsid w:val="00C73D72"/>
    <w:rsid w:val="00C7561A"/>
    <w:rsid w:val="00CA3FFB"/>
    <w:rsid w:val="00CB260D"/>
    <w:rsid w:val="00CD090E"/>
    <w:rsid w:val="00CE2410"/>
    <w:rsid w:val="00D43367"/>
    <w:rsid w:val="00D47E82"/>
    <w:rsid w:val="00D6579F"/>
    <w:rsid w:val="00D8687D"/>
    <w:rsid w:val="00D93AFF"/>
    <w:rsid w:val="00DC247A"/>
    <w:rsid w:val="00DF15BF"/>
    <w:rsid w:val="00DF646A"/>
    <w:rsid w:val="00E735FD"/>
    <w:rsid w:val="00EA5E41"/>
    <w:rsid w:val="00EB0185"/>
    <w:rsid w:val="00F019AC"/>
    <w:rsid w:val="00F54AD6"/>
    <w:rsid w:val="00F82FB5"/>
    <w:rsid w:val="00FC56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DA18"/>
  <w15:chartTrackingRefBased/>
  <w15:docId w15:val="{01857B7E-152A-4097-BAFA-19B0F013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4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34E"/>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AC634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55BFC"/>
    <w:pPr>
      <w:ind w:left="720"/>
      <w:contextualSpacing/>
    </w:pPr>
  </w:style>
  <w:style w:type="paragraph" w:styleId="Header">
    <w:name w:val="header"/>
    <w:basedOn w:val="Normal"/>
    <w:link w:val="HeaderChar"/>
    <w:uiPriority w:val="99"/>
    <w:unhideWhenUsed/>
    <w:rsid w:val="00675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16A"/>
  </w:style>
  <w:style w:type="paragraph" w:styleId="Footer">
    <w:name w:val="footer"/>
    <w:basedOn w:val="Normal"/>
    <w:link w:val="FooterChar"/>
    <w:uiPriority w:val="99"/>
    <w:unhideWhenUsed/>
    <w:rsid w:val="00675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8</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68</cp:revision>
  <dcterms:created xsi:type="dcterms:W3CDTF">2021-08-25T09:26:00Z</dcterms:created>
  <dcterms:modified xsi:type="dcterms:W3CDTF">2021-08-26T08:37:00Z</dcterms:modified>
</cp:coreProperties>
</file>