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21" w:rsidRDefault="001B4021">
      <w:pPr>
        <w:pStyle w:val="BodyText"/>
        <w:spacing w:before="4"/>
        <w:ind w:left="0"/>
      </w:pPr>
    </w:p>
    <w:p w:rsidR="001B4021" w:rsidRDefault="001356FC">
      <w:pPr>
        <w:pStyle w:val="Heading1"/>
        <w:tabs>
          <w:tab w:val="left" w:pos="5141"/>
          <w:tab w:val="left" w:pos="5861"/>
        </w:tabs>
        <w:spacing w:before="90" w:line="393" w:lineRule="auto"/>
        <w:ind w:right="189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  <w:r>
        <w:tab/>
      </w:r>
      <w:r>
        <w:tab/>
        <w:t>JUDGMENT NO.LC/H/254/23</w:t>
      </w:r>
      <w:r>
        <w:rPr>
          <w:spacing w:val="-57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AT HARARE 19</w:t>
      </w:r>
      <w:r>
        <w:rPr>
          <w:position w:val="8"/>
          <w:sz w:val="16"/>
        </w:rPr>
        <w:t>TH</w:t>
      </w:r>
      <w:r>
        <w:rPr>
          <w:spacing w:val="19"/>
          <w:position w:val="8"/>
          <w:sz w:val="16"/>
        </w:rPr>
        <w:t xml:space="preserve"> </w:t>
      </w:r>
      <w:r>
        <w:t>JUNE 2023</w:t>
      </w:r>
      <w:r>
        <w:tab/>
        <w:t>CASE NO LC/H/142/23</w:t>
      </w:r>
    </w:p>
    <w:p w:rsidR="001B4021" w:rsidRDefault="001356FC">
      <w:pPr>
        <w:spacing w:before="4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</w:p>
    <w:p w:rsidR="001B4021" w:rsidRDefault="001356FC">
      <w:pPr>
        <w:pStyle w:val="Heading1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:rsidR="001B4021" w:rsidRDefault="001356FC">
      <w:pPr>
        <w:tabs>
          <w:tab w:val="left" w:pos="5141"/>
        </w:tabs>
        <w:spacing w:before="181"/>
        <w:ind w:left="100"/>
        <w:rPr>
          <w:b/>
          <w:sz w:val="24"/>
        </w:rPr>
      </w:pPr>
      <w:r>
        <w:rPr>
          <w:b/>
          <w:sz w:val="24"/>
        </w:rPr>
        <w:t>LEONARD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RWAMBIWA</w:t>
      </w:r>
      <w:r>
        <w:rPr>
          <w:b/>
          <w:sz w:val="24"/>
        </w:rPr>
        <w:tab/>
        <w:t>APPLICANT</w:t>
      </w:r>
    </w:p>
    <w:p w:rsidR="001B4021" w:rsidRDefault="001356FC">
      <w:pPr>
        <w:pStyle w:val="Heading1"/>
      </w:pPr>
      <w:r>
        <w:t>And</w:t>
      </w:r>
    </w:p>
    <w:p w:rsidR="001B4021" w:rsidRDefault="001356FC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MANPOWER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RESPONDENT</w:t>
      </w:r>
    </w:p>
    <w:p w:rsidR="001B4021" w:rsidRDefault="001B4021">
      <w:pPr>
        <w:pStyle w:val="BodyText"/>
        <w:ind w:left="0"/>
        <w:rPr>
          <w:b/>
          <w:sz w:val="26"/>
        </w:rPr>
      </w:pPr>
    </w:p>
    <w:p w:rsidR="001B4021" w:rsidRDefault="001B4021">
      <w:pPr>
        <w:pStyle w:val="BodyText"/>
        <w:ind w:left="0"/>
        <w:rPr>
          <w:b/>
          <w:sz w:val="26"/>
        </w:rPr>
      </w:pPr>
    </w:p>
    <w:p w:rsidR="001B4021" w:rsidRDefault="001B4021">
      <w:pPr>
        <w:pStyle w:val="BodyText"/>
        <w:ind w:left="0"/>
        <w:rPr>
          <w:b/>
          <w:sz w:val="26"/>
        </w:rPr>
      </w:pPr>
    </w:p>
    <w:p w:rsidR="001B4021" w:rsidRDefault="001356FC">
      <w:pPr>
        <w:pStyle w:val="Heading1"/>
        <w:spacing w:before="203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MAKAMURE</w:t>
      </w:r>
      <w:r>
        <w:rPr>
          <w:spacing w:val="-3"/>
        </w:rPr>
        <w:t xml:space="preserve"> </w:t>
      </w:r>
      <w:r>
        <w:t>JUDGE</w:t>
      </w:r>
    </w:p>
    <w:p w:rsidR="001B4021" w:rsidRDefault="001B4021">
      <w:pPr>
        <w:pStyle w:val="BodyText"/>
        <w:ind w:left="0"/>
        <w:rPr>
          <w:b/>
          <w:sz w:val="26"/>
        </w:rPr>
      </w:pPr>
    </w:p>
    <w:p w:rsidR="001B4021" w:rsidRDefault="001B4021">
      <w:pPr>
        <w:pStyle w:val="BodyText"/>
        <w:spacing w:before="6"/>
        <w:ind w:left="0"/>
        <w:rPr>
          <w:b/>
          <w:sz w:val="29"/>
        </w:rPr>
      </w:pPr>
    </w:p>
    <w:p w:rsidR="001B4021" w:rsidRDefault="001356FC">
      <w:pPr>
        <w:tabs>
          <w:tab w:val="left" w:pos="2260"/>
        </w:tabs>
        <w:spacing w:line="398" w:lineRule="auto"/>
        <w:ind w:left="100" w:right="3161"/>
        <w:rPr>
          <w:b/>
          <w:sz w:val="24"/>
        </w:rPr>
      </w:pPr>
      <w:r>
        <w:rPr>
          <w:b/>
          <w:sz w:val="24"/>
        </w:rPr>
        <w:t>For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z w:val="24"/>
        </w:rPr>
        <w:tab/>
        <w:t>Mr A. Chambati (Legal Practitioner)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Makura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(Legal Practitioner)</w:t>
      </w:r>
    </w:p>
    <w:p w:rsidR="001B4021" w:rsidRDefault="001B4021">
      <w:pPr>
        <w:pStyle w:val="BodyText"/>
        <w:ind w:left="0"/>
        <w:rPr>
          <w:b/>
          <w:sz w:val="26"/>
        </w:rPr>
      </w:pPr>
    </w:p>
    <w:p w:rsidR="001B4021" w:rsidRDefault="001356FC">
      <w:pPr>
        <w:pStyle w:val="Heading1"/>
        <w:spacing w:before="158"/>
      </w:pPr>
      <w:r>
        <w:t>MAKAMURE</w:t>
      </w:r>
      <w:r>
        <w:rPr>
          <w:spacing w:val="-2"/>
        </w:rPr>
        <w:t xml:space="preserve"> </w:t>
      </w:r>
      <w:r>
        <w:t>J</w:t>
      </w:r>
    </w:p>
    <w:p w:rsidR="001B4021" w:rsidRDefault="001356FC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Introduction</w:t>
      </w:r>
    </w:p>
    <w:p w:rsidR="001B4021" w:rsidRDefault="001356FC">
      <w:pPr>
        <w:pStyle w:val="BodyText"/>
        <w:spacing w:before="183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Review.</w:t>
      </w:r>
    </w:p>
    <w:p w:rsidR="001B4021" w:rsidRDefault="001356FC">
      <w:pPr>
        <w:pStyle w:val="BodyText"/>
        <w:spacing w:before="182" w:line="259" w:lineRule="auto"/>
        <w:ind w:right="126"/>
      </w:pPr>
      <w:r>
        <w:t>The applicant is a former employee of the respondent. He was charged with acts of</w:t>
      </w:r>
      <w:r>
        <w:rPr>
          <w:spacing w:val="1"/>
        </w:rPr>
        <w:t xml:space="preserve"> </w:t>
      </w:r>
      <w:r>
        <w:t>misconduct. This was in terms of provisions of the Labour (National Employment Code of</w:t>
      </w:r>
      <w:r>
        <w:rPr>
          <w:spacing w:val="1"/>
        </w:rPr>
        <w:t xml:space="preserve"> </w:t>
      </w:r>
      <w:r>
        <w:t>Conduct) ,Statutory Instrument 15 of 2006 (S.I.15/06).Disciplinary proceedings were</w:t>
      </w:r>
      <w:r>
        <w:rPr>
          <w:spacing w:val="1"/>
        </w:rPr>
        <w:t xml:space="preserve"> </w:t>
      </w:r>
      <w:r>
        <w:t>conducted . He was acquitted of those charges. The respondent was aggrieved by the</w:t>
      </w:r>
      <w:r>
        <w:rPr>
          <w:spacing w:val="1"/>
        </w:rPr>
        <w:t xml:space="preserve"> </w:t>
      </w:r>
      <w:r>
        <w:t>o</w:t>
      </w:r>
      <w:r>
        <w:t>utcome.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appealed</w:t>
      </w:r>
      <w:r>
        <w:rPr>
          <w:spacing w:val="-1"/>
        </w:rPr>
        <w:t xml:space="preserve"> </w:t>
      </w:r>
      <w:r>
        <w:t>internally. The</w:t>
      </w:r>
      <w:r>
        <w:rPr>
          <w:spacing w:val="-2"/>
        </w:rPr>
        <w:t xml:space="preserve"> </w:t>
      </w:r>
      <w:r>
        <w:t>appeal succeeded with</w:t>
      </w:r>
      <w:r>
        <w:rPr>
          <w:spacing w:val="2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Appeals Authority</w:t>
      </w:r>
      <w:r>
        <w:rPr>
          <w:spacing w:val="1"/>
        </w:rPr>
        <w:t xml:space="preserve"> </w:t>
      </w:r>
      <w:r>
        <w:t>overturning the</w:t>
      </w:r>
      <w:r>
        <w:rPr>
          <w:spacing w:val="1"/>
        </w:rPr>
        <w:t xml:space="preserve"> </w:t>
      </w:r>
      <w:r>
        <w:t>acquittal, finding the applicant guilty and penalizing him with dismissal. He</w:t>
      </w:r>
      <w:r>
        <w:rPr>
          <w:spacing w:val="-57"/>
        </w:rPr>
        <w:t xml:space="preserve"> </w:t>
      </w:r>
      <w:r>
        <w:t>was aggrieved by that outcome and has filed an application for review on the follo</w:t>
      </w:r>
      <w:r>
        <w:t>wing</w:t>
      </w:r>
      <w:r>
        <w:rPr>
          <w:spacing w:val="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:</w:t>
      </w:r>
    </w:p>
    <w:p w:rsidR="001B4021" w:rsidRDefault="001356FC">
      <w:pPr>
        <w:spacing w:before="158" w:line="259" w:lineRule="auto"/>
        <w:ind w:left="820" w:right="126"/>
        <w:rPr>
          <w:i/>
          <w:sz w:val="24"/>
        </w:rPr>
      </w:pPr>
      <w:r>
        <w:rPr>
          <w:i/>
          <w:sz w:val="24"/>
        </w:rPr>
        <w:t>‘1. That, the decision of the respondent’s appeals authority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grossly irregular as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appeals authority in his decision relied on the evidence and submissions that were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before another court- criminal court and which were never placed before him 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disciplinary committee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 find applicant guilty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misconduct.</w:t>
      </w:r>
    </w:p>
    <w:p w:rsidR="001B4021" w:rsidRDefault="001356FC">
      <w:pPr>
        <w:spacing w:before="159" w:line="259" w:lineRule="auto"/>
        <w:ind w:left="820" w:right="370"/>
        <w:rPr>
          <w:i/>
          <w:sz w:val="24"/>
        </w:rPr>
      </w:pPr>
      <w:r>
        <w:rPr>
          <w:i/>
          <w:sz w:val="24"/>
        </w:rPr>
        <w:t>2. That, the respondent’s appeals officer grossly erred in giving the applicant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dismissal penalty wit</w:t>
      </w:r>
      <w:r>
        <w:rPr>
          <w:i/>
          <w:sz w:val="24"/>
        </w:rPr>
        <w:t>hout first giving the applicant a right to be heard in mitigation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 without considering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mitigation.’</w:t>
      </w:r>
    </w:p>
    <w:p w:rsidR="001B4021" w:rsidRDefault="001356FC">
      <w:pPr>
        <w:pStyle w:val="BodyText"/>
        <w:spacing w:before="160" w:line="259" w:lineRule="auto"/>
        <w:ind w:right="798"/>
      </w:pPr>
      <w:r>
        <w:t>An application for review to this Court is provided for under S92EE of the Labour Act</w:t>
      </w:r>
      <w:r>
        <w:rPr>
          <w:spacing w:val="-57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28:01( the</w:t>
      </w:r>
      <w:r>
        <w:rPr>
          <w:spacing w:val="-1"/>
        </w:rPr>
        <w:t xml:space="preserve"> </w:t>
      </w:r>
      <w:r>
        <w:t>Act) as follows:</w:t>
      </w:r>
    </w:p>
    <w:p w:rsidR="001B4021" w:rsidRDefault="001B4021">
      <w:pPr>
        <w:spacing w:line="259" w:lineRule="auto"/>
        <w:sectPr w:rsidR="001B4021">
          <w:headerReference w:type="default" r:id="rId7"/>
          <w:type w:val="continuous"/>
          <w:pgSz w:w="11910" w:h="16840"/>
          <w:pgMar w:top="1340" w:right="1340" w:bottom="280" w:left="1340" w:header="751" w:footer="720" w:gutter="0"/>
          <w:pgNumType w:start="1"/>
          <w:cols w:space="720"/>
        </w:sectPr>
      </w:pPr>
    </w:p>
    <w:p w:rsidR="001B4021" w:rsidRDefault="001356FC">
      <w:pPr>
        <w:spacing w:before="80"/>
        <w:ind w:left="820"/>
        <w:rPr>
          <w:i/>
          <w:sz w:val="24"/>
        </w:rPr>
      </w:pPr>
      <w:r>
        <w:rPr>
          <w:i/>
          <w:sz w:val="24"/>
        </w:rPr>
        <w:lastRenderedPageBreak/>
        <w:t>‘92EE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Grounds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Labour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</w:t>
      </w:r>
    </w:p>
    <w:p w:rsidR="001B4021" w:rsidRDefault="001356FC">
      <w:pPr>
        <w:pStyle w:val="ListParagraph"/>
        <w:numPr>
          <w:ilvl w:val="0"/>
          <w:numId w:val="2"/>
        </w:numPr>
        <w:tabs>
          <w:tab w:val="left" w:pos="1160"/>
        </w:tabs>
        <w:spacing w:before="182" w:line="259" w:lineRule="auto"/>
        <w:ind w:right="417" w:firstLine="0"/>
        <w:rPr>
          <w:i/>
          <w:sz w:val="24"/>
        </w:rPr>
      </w:pPr>
      <w:r>
        <w:rPr>
          <w:i/>
          <w:sz w:val="24"/>
        </w:rPr>
        <w:t>Subject to this Act and any other law, the grounds on which any proceedings 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decision conducted or made in connection with is Act may be brought on review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Labour Court shall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be—</w:t>
      </w:r>
    </w:p>
    <w:p w:rsidR="001B4021" w:rsidRDefault="001356FC">
      <w:pPr>
        <w:pStyle w:val="ListParagraph"/>
        <w:numPr>
          <w:ilvl w:val="1"/>
          <w:numId w:val="2"/>
        </w:numPr>
        <w:tabs>
          <w:tab w:val="left" w:pos="1160"/>
        </w:tabs>
        <w:spacing w:line="259" w:lineRule="auto"/>
        <w:ind w:right="654" w:firstLine="0"/>
        <w:rPr>
          <w:i/>
          <w:sz w:val="24"/>
        </w:rPr>
      </w:pPr>
      <w:r>
        <w:rPr>
          <w:i/>
          <w:sz w:val="24"/>
        </w:rPr>
        <w:t>absence of jurisdiction on the part of the arbitrator or adjudicating authority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concerned;</w:t>
      </w:r>
    </w:p>
    <w:p w:rsidR="001B4021" w:rsidRDefault="001356FC">
      <w:pPr>
        <w:pStyle w:val="ListParagraph"/>
        <w:numPr>
          <w:ilvl w:val="1"/>
          <w:numId w:val="2"/>
        </w:numPr>
        <w:tabs>
          <w:tab w:val="left" w:pos="1160"/>
        </w:tabs>
        <w:spacing w:before="160" w:line="259" w:lineRule="auto"/>
        <w:ind w:right="494" w:firstLine="0"/>
        <w:rPr>
          <w:i/>
          <w:sz w:val="24"/>
        </w:rPr>
      </w:pPr>
      <w:r>
        <w:rPr>
          <w:i/>
          <w:sz w:val="24"/>
        </w:rPr>
        <w:t>interest in the cause, bias, malice or corruption on the part of the arbitrator 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adjudicating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concerned:</w:t>
      </w:r>
    </w:p>
    <w:p w:rsidR="001B4021" w:rsidRDefault="001356FC">
      <w:pPr>
        <w:pStyle w:val="ListParagraph"/>
        <w:numPr>
          <w:ilvl w:val="1"/>
          <w:numId w:val="2"/>
        </w:numPr>
        <w:tabs>
          <w:tab w:val="left" w:pos="1145"/>
        </w:tabs>
        <w:spacing w:before="158" w:line="261" w:lineRule="auto"/>
        <w:ind w:right="1167" w:firstLine="0"/>
        <w:rPr>
          <w:i/>
          <w:sz w:val="24"/>
        </w:rPr>
      </w:pPr>
      <w:r>
        <w:rPr>
          <w:i/>
          <w:sz w:val="24"/>
        </w:rPr>
        <w:t>gross irregularity in the proceedings or the decision of the arbitrator 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adjudicating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authority concerned.</w:t>
      </w:r>
    </w:p>
    <w:p w:rsidR="001B4021" w:rsidRDefault="001356FC">
      <w:pPr>
        <w:pStyle w:val="ListParagraph"/>
        <w:numPr>
          <w:ilvl w:val="0"/>
          <w:numId w:val="2"/>
        </w:numPr>
        <w:tabs>
          <w:tab w:val="left" w:pos="1160"/>
        </w:tabs>
        <w:spacing w:before="155" w:line="259" w:lineRule="auto"/>
        <w:ind w:right="765" w:firstLine="0"/>
        <w:rPr>
          <w:i/>
          <w:sz w:val="24"/>
        </w:rPr>
      </w:pPr>
      <w:r>
        <w:rPr>
          <w:i/>
          <w:sz w:val="24"/>
        </w:rPr>
        <w:t>Nothing in subsection (1) shal</w:t>
      </w:r>
      <w:r>
        <w:rPr>
          <w:i/>
          <w:sz w:val="24"/>
        </w:rPr>
        <w:t>l affect any other law relating to the review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 decisions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inferior courts,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tribunals 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authorities.’</w:t>
      </w:r>
    </w:p>
    <w:p w:rsidR="001B4021" w:rsidRDefault="001356FC">
      <w:pPr>
        <w:pStyle w:val="Heading1"/>
        <w:spacing w:before="160"/>
        <w:ind w:left="160"/>
      </w:pPr>
      <w:r>
        <w:t>Applicant’s</w:t>
      </w:r>
      <w:r>
        <w:rPr>
          <w:spacing w:val="-4"/>
        </w:rPr>
        <w:t xml:space="preserve"> </w:t>
      </w:r>
      <w:r>
        <w:t>submissions</w:t>
      </w:r>
    </w:p>
    <w:p w:rsidR="001B4021" w:rsidRDefault="001356FC">
      <w:pPr>
        <w:pStyle w:val="BodyText"/>
        <w:spacing w:before="182" w:line="259" w:lineRule="auto"/>
        <w:ind w:right="279"/>
      </w:pPr>
      <w:r>
        <w:t>Mr Chambati who appeared on behalf of the applicant argued that with respect to the first</w:t>
      </w:r>
      <w:r>
        <w:rPr>
          <w:spacing w:val="1"/>
        </w:rPr>
        <w:t xml:space="preserve"> </w:t>
      </w:r>
      <w:r>
        <w:t>ground for review, th</w:t>
      </w:r>
      <w:r>
        <w:t>e</w:t>
      </w:r>
      <w:r>
        <w:rPr>
          <w:spacing w:val="1"/>
        </w:rPr>
        <w:t xml:space="preserve"> </w:t>
      </w:r>
      <w:r>
        <w:t>appeals authority relied on information which was not before them.</w:t>
      </w:r>
      <w:r>
        <w:rPr>
          <w:spacing w:val="1"/>
        </w:rPr>
        <w:t xml:space="preserve"> </w:t>
      </w:r>
      <w:r>
        <w:t>He further argued that the appeals authority ought to have relied on the record which was</w:t>
      </w:r>
      <w:r>
        <w:rPr>
          <w:spacing w:val="1"/>
        </w:rPr>
        <w:t xml:space="preserve"> </w:t>
      </w:r>
      <w:r>
        <w:t>before them , that is the record from the disciplinary authority. Mr Chambati argued that the</w:t>
      </w:r>
      <w:r>
        <w:rPr>
          <w:spacing w:val="-57"/>
        </w:rPr>
        <w:t xml:space="preserve"> </w:t>
      </w:r>
      <w:r>
        <w:t>app</w:t>
      </w:r>
      <w:r>
        <w:t>eals authority used a record from another court because they found that what was before</w:t>
      </w:r>
      <w:r>
        <w:rPr>
          <w:spacing w:val="-57"/>
        </w:rPr>
        <w:t xml:space="preserve"> </w:t>
      </w:r>
      <w:r>
        <w:t>them was not adequate. Under the circumstances Mr Chambati submitted that this was a</w:t>
      </w:r>
      <w:r>
        <w:rPr>
          <w:spacing w:val="1"/>
        </w:rPr>
        <w:t xml:space="preserve"> </w:t>
      </w:r>
      <w:r>
        <w:t>gross irregularity on the part of the appeals authority. With respect to the second</w:t>
      </w:r>
      <w:r>
        <w:t xml:space="preserve"> ground for</w:t>
      </w:r>
      <w:r>
        <w:rPr>
          <w:spacing w:val="-57"/>
        </w:rPr>
        <w:t xml:space="preserve"> </w:t>
      </w:r>
      <w:r>
        <w:t>review Mr Chambati argued that the appeals authority imposed the penalty of dismissal</w:t>
      </w:r>
      <w:r>
        <w:rPr>
          <w:spacing w:val="1"/>
        </w:rPr>
        <w:t xml:space="preserve"> </w:t>
      </w:r>
      <w:r>
        <w:t>without having heard the applicant in mitigation. In view of this it was submitted that this</w:t>
      </w:r>
      <w:r>
        <w:rPr>
          <w:spacing w:val="1"/>
        </w:rPr>
        <w:t xml:space="preserve"> </w:t>
      </w:r>
      <w:r>
        <w:t>was tantamount to summary dismissal and the penalty was unreasona</w:t>
      </w:r>
      <w:r>
        <w:t>ble. Mr Chambati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 ground</w:t>
      </w:r>
      <w:r>
        <w:rPr>
          <w:spacing w:val="-2"/>
        </w:rPr>
        <w:t xml:space="preserve"> </w:t>
      </w:r>
      <w:r>
        <w:t>had merit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application for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granted.</w:t>
      </w:r>
    </w:p>
    <w:p w:rsidR="001B4021" w:rsidRDefault="001356FC">
      <w:pPr>
        <w:pStyle w:val="Heading1"/>
        <w:spacing w:before="159"/>
      </w:pPr>
      <w:r>
        <w:t>Respondent’s</w:t>
      </w:r>
      <w:r>
        <w:rPr>
          <w:spacing w:val="-6"/>
        </w:rPr>
        <w:t xml:space="preserve"> </w:t>
      </w:r>
      <w:r>
        <w:t>submissions</w:t>
      </w:r>
    </w:p>
    <w:p w:rsidR="001B4021" w:rsidRDefault="001356FC">
      <w:pPr>
        <w:pStyle w:val="BodyText"/>
        <w:spacing w:before="180" w:line="259" w:lineRule="auto"/>
        <w:ind w:right="259"/>
      </w:pPr>
      <w:r>
        <w:t>Ms Makura who appeared on behalf of the respondent argued that by referring to the record</w:t>
      </w:r>
      <w:r>
        <w:rPr>
          <w:spacing w:val="-57"/>
        </w:rPr>
        <w:t xml:space="preserve"> </w:t>
      </w:r>
      <w:r>
        <w:t>of another court in convicting the applicant the appeals authority was responding to the</w:t>
      </w:r>
      <w:r>
        <w:rPr>
          <w:spacing w:val="1"/>
        </w:rPr>
        <w:t xml:space="preserve"> </w:t>
      </w:r>
      <w:r>
        <w:t>applicant’s grounds of appeal. Ms Makura drew the attention of the Court to the grounds of</w:t>
      </w:r>
      <w:r>
        <w:rPr>
          <w:spacing w:val="1"/>
        </w:rPr>
        <w:t xml:space="preserve"> </w:t>
      </w:r>
      <w:r>
        <w:t>appeal which were considered by the appeals authority. It was therefore subm</w:t>
      </w:r>
      <w:r>
        <w:t>itted on behalf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 that there</w:t>
      </w:r>
      <w:r>
        <w:rPr>
          <w:spacing w:val="-2"/>
        </w:rPr>
        <w:t xml:space="preserve"> </w:t>
      </w:r>
      <w:r>
        <w:t>was no merit</w:t>
      </w:r>
      <w:r>
        <w:rPr>
          <w:spacing w:val="-1"/>
        </w:rPr>
        <w:t xml:space="preserve"> </w:t>
      </w:r>
      <w:r>
        <w:t>in both grounds for review.</w:t>
      </w:r>
    </w:p>
    <w:p w:rsidR="001B4021" w:rsidRDefault="001356FC">
      <w:pPr>
        <w:pStyle w:val="BodyText"/>
        <w:spacing w:before="161" w:line="259" w:lineRule="auto"/>
        <w:ind w:right="116"/>
      </w:pPr>
      <w:r>
        <w:t>In</w:t>
      </w:r>
      <w:r>
        <w:rPr>
          <w:spacing w:val="3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Mr Chambati</w:t>
      </w:r>
      <w:r>
        <w:rPr>
          <w:spacing w:val="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that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conviction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Magistrates Court had been upset on appeal. I must note that this issue wa</w:t>
      </w:r>
      <w:r>
        <w:t>s not on record .</w:t>
      </w:r>
      <w:r>
        <w:rPr>
          <w:spacing w:val="-58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the other</w:t>
      </w:r>
      <w:r>
        <w:rPr>
          <w:spacing w:val="6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have had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chance to</w:t>
      </w:r>
      <w:r>
        <w:rPr>
          <w:spacing w:val="2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it. I must also mention that labour matters like civil matters are not games of ‘hide and seek’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parties</w:t>
      </w:r>
      <w:r>
        <w:rPr>
          <w:spacing w:val="3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opportunities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take</w:t>
      </w:r>
      <w:r>
        <w:rPr>
          <w:spacing w:val="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surprise.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means</w:t>
      </w:r>
      <w:r>
        <w:rPr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party relies on should be disclosed before the trial is commenced so that the parties and the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 same</w:t>
      </w:r>
      <w:r>
        <w:rPr>
          <w:spacing w:val="1"/>
        </w:rPr>
        <w:t xml:space="preserve"> </w:t>
      </w:r>
      <w:r>
        <w:t>record or</w:t>
      </w:r>
      <w:r>
        <w:rPr>
          <w:spacing w:val="-2"/>
        </w:rPr>
        <w:t xml:space="preserve"> </w:t>
      </w:r>
      <w:r>
        <w:t>information.</w:t>
      </w:r>
    </w:p>
    <w:p w:rsidR="001B4021" w:rsidRDefault="001356FC">
      <w:pPr>
        <w:pStyle w:val="Heading1"/>
        <w:spacing w:before="158"/>
      </w:pPr>
      <w:r>
        <w:t>Analysis</w:t>
      </w:r>
    </w:p>
    <w:p w:rsidR="001B4021" w:rsidRDefault="001356FC">
      <w:pPr>
        <w:pStyle w:val="BodyText"/>
        <w:spacing w:before="183"/>
      </w:pPr>
      <w:r>
        <w:t>I</w:t>
      </w:r>
      <w:r>
        <w:rPr>
          <w:spacing w:val="-2"/>
        </w:rPr>
        <w:t xml:space="preserve"> </w:t>
      </w:r>
      <w:r>
        <w:t>will now refer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law.</w:t>
      </w:r>
    </w:p>
    <w:p w:rsidR="001B4021" w:rsidRDefault="001B4021">
      <w:pPr>
        <w:sectPr w:rsidR="001B4021">
          <w:pgSz w:w="11910" w:h="16840"/>
          <w:pgMar w:top="1340" w:right="1340" w:bottom="280" w:left="1340" w:header="751" w:footer="0" w:gutter="0"/>
          <w:cols w:space="720"/>
        </w:sectPr>
      </w:pPr>
    </w:p>
    <w:p w:rsidR="001B4021" w:rsidRDefault="001356FC">
      <w:pPr>
        <w:pStyle w:val="BodyText"/>
        <w:spacing w:before="80"/>
      </w:pPr>
      <w:r>
        <w:lastRenderedPageBreak/>
        <w:t>Review</w:t>
      </w:r>
      <w:r>
        <w:rPr>
          <w:spacing w:val="-2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governed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S92EE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as shown</w:t>
      </w:r>
      <w:r>
        <w:rPr>
          <w:spacing w:val="1"/>
        </w:rPr>
        <w:t xml:space="preserve"> </w:t>
      </w:r>
      <w:r>
        <w:t>above.</w:t>
      </w:r>
    </w:p>
    <w:p w:rsidR="001B4021" w:rsidRDefault="001356FC">
      <w:pPr>
        <w:pStyle w:val="BodyText"/>
        <w:spacing w:before="182" w:line="259" w:lineRule="auto"/>
      </w:pPr>
      <w:r>
        <w:t>The provisions of</w:t>
      </w:r>
      <w:r>
        <w:rPr>
          <w:spacing w:val="1"/>
        </w:rPr>
        <w:t xml:space="preserve"> </w:t>
      </w:r>
      <w:r>
        <w:t>Statutory Instrument 15 of 2006 which are relevant to the question of</w:t>
      </w:r>
      <w:r>
        <w:rPr>
          <w:spacing w:val="-57"/>
        </w:rPr>
        <w:t xml:space="preserve"> </w:t>
      </w:r>
      <w:r>
        <w:t>mitigation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 out in s6 (4)as follows:</w:t>
      </w:r>
    </w:p>
    <w:p w:rsidR="001B4021" w:rsidRDefault="001356FC">
      <w:pPr>
        <w:spacing w:before="160"/>
        <w:ind w:left="520"/>
        <w:rPr>
          <w:i/>
          <w:sz w:val="24"/>
        </w:rPr>
      </w:pPr>
      <w:r>
        <w:rPr>
          <w:i/>
          <w:sz w:val="24"/>
        </w:rPr>
        <w:t>‘(4)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 a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hearing in terms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subsection (2) , 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shall 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right to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–</w:t>
      </w:r>
    </w:p>
    <w:p w:rsidR="001B4021" w:rsidRDefault="001356FC">
      <w:pPr>
        <w:spacing w:before="180"/>
        <w:ind w:left="520"/>
        <w:rPr>
          <w:i/>
          <w:sz w:val="24"/>
        </w:rPr>
      </w:pPr>
      <w:r>
        <w:rPr>
          <w:i/>
          <w:spacing w:val="-1"/>
          <w:sz w:val="24"/>
        </w:rPr>
        <w:t>(a)</w:t>
      </w:r>
      <w:r>
        <w:rPr>
          <w:i/>
          <w:spacing w:val="-39"/>
          <w:sz w:val="24"/>
        </w:rPr>
        <w:t xml:space="preserve"> </w:t>
      </w:r>
      <w:r>
        <w:rPr>
          <w:i/>
          <w:spacing w:val="-1"/>
          <w:sz w:val="24"/>
        </w:rPr>
        <w:t>to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(d)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…..</w:t>
      </w:r>
    </w:p>
    <w:p w:rsidR="001B4021" w:rsidRDefault="001356FC">
      <w:pPr>
        <w:spacing w:before="21"/>
        <w:ind w:left="520"/>
        <w:rPr>
          <w:i/>
          <w:sz w:val="24"/>
        </w:rPr>
      </w:pPr>
      <w:r>
        <w:rPr>
          <w:i/>
          <w:sz w:val="24"/>
        </w:rPr>
        <w:t>(e)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mitigation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ultimate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penalty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imposed.’</w:t>
      </w:r>
    </w:p>
    <w:p w:rsidR="001B4021" w:rsidRDefault="001B4021">
      <w:pPr>
        <w:pStyle w:val="BodyText"/>
        <w:ind w:left="0"/>
        <w:rPr>
          <w:i/>
          <w:sz w:val="26"/>
        </w:rPr>
      </w:pPr>
    </w:p>
    <w:p w:rsidR="001B4021" w:rsidRDefault="001356FC">
      <w:pPr>
        <w:pStyle w:val="BodyText"/>
        <w:spacing w:before="182" w:line="259" w:lineRule="auto"/>
        <w:ind w:right="107"/>
        <w:rPr>
          <w:b/>
        </w:rPr>
      </w:pPr>
      <w:r>
        <w:t>The applicant argued that the respondent’s</w:t>
      </w:r>
      <w:r>
        <w:rPr>
          <w:spacing w:val="1"/>
        </w:rPr>
        <w:t xml:space="preserve"> </w:t>
      </w:r>
      <w:r>
        <w:t>appeals authority</w:t>
      </w:r>
      <w:r>
        <w:rPr>
          <w:spacing w:val="1"/>
        </w:rPr>
        <w:t xml:space="preserve"> </w:t>
      </w:r>
      <w:r>
        <w:t>used evidence that the earlier</w:t>
      </w:r>
      <w:r>
        <w:rPr>
          <w:spacing w:val="1"/>
        </w:rPr>
        <w:t xml:space="preserve"> </w:t>
      </w:r>
      <w:r>
        <w:t>tribunal did not use and the decision by the appeals au</w:t>
      </w:r>
      <w:r>
        <w:t>thority was therefore irregular .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argument it appears not to be in dispute that the evidence that resulted in the applicant’s</w:t>
      </w:r>
      <w:r>
        <w:rPr>
          <w:spacing w:val="1"/>
        </w:rPr>
        <w:t xml:space="preserve"> </w:t>
      </w:r>
      <w:r>
        <w:t>conviction and subsequent dismissal was the evidence contained in a record from criminal</w:t>
      </w:r>
      <w:r>
        <w:rPr>
          <w:spacing w:val="1"/>
        </w:rPr>
        <w:t xml:space="preserve"> </w:t>
      </w:r>
      <w:r>
        <w:t xml:space="preserve">proceedings which were conducted in </w:t>
      </w:r>
      <w:r>
        <w:t>a criminal court. That record or evidence appears not to</w:t>
      </w:r>
      <w:r>
        <w:rPr>
          <w:spacing w:val="-57"/>
        </w:rPr>
        <w:t xml:space="preserve"> </w:t>
      </w:r>
      <w:r>
        <w:t>have been considered by the disciplinary committee. Further as the ground for review is</w:t>
      </w:r>
      <w:r>
        <w:rPr>
          <w:spacing w:val="1"/>
        </w:rPr>
        <w:t xml:space="preserve"> </w:t>
      </w:r>
      <w:r>
        <w:t>worded, the record from the criminal court was never placed before the applicant for the</w:t>
      </w:r>
      <w:r>
        <w:rPr>
          <w:spacing w:val="1"/>
        </w:rPr>
        <w:t xml:space="preserve"> </w:t>
      </w:r>
      <w:r>
        <w:t xml:space="preserve">applicant to respond. </w:t>
      </w:r>
      <w:r>
        <w:t>This means that the applicant was not fully heard. In the Heads of</w:t>
      </w:r>
      <w:r>
        <w:rPr>
          <w:spacing w:val="1"/>
        </w:rPr>
        <w:t xml:space="preserve"> </w:t>
      </w:r>
      <w:r>
        <w:t>argument</w:t>
      </w:r>
      <w:r>
        <w:rPr>
          <w:spacing w:val="1"/>
        </w:rPr>
        <w:t xml:space="preserve"> </w:t>
      </w:r>
      <w:r>
        <w:t>filed on behalf of the respondent, the respondent addressed the question of the</w:t>
      </w:r>
      <w:r>
        <w:rPr>
          <w:spacing w:val="1"/>
        </w:rPr>
        <w:t xml:space="preserve"> </w:t>
      </w:r>
      <w:r>
        <w:t>‘degree of irregularity’. My understanding of this is that the respondent admits that there was</w:t>
      </w:r>
      <w:r>
        <w:rPr>
          <w:spacing w:val="1"/>
        </w:rPr>
        <w:t xml:space="preserve"> </w:t>
      </w:r>
      <w:r>
        <w:t>an irregularity on its part . The following are some of the authorities relied on by the</w:t>
      </w:r>
      <w:r>
        <w:rPr>
          <w:spacing w:val="1"/>
        </w:rPr>
        <w:t xml:space="preserve"> </w:t>
      </w:r>
      <w:r>
        <w:t xml:space="preserve">respondent: </w:t>
      </w:r>
      <w:r>
        <w:rPr>
          <w:b/>
        </w:rPr>
        <w:t>Nyahuma v Barclays Bank of Zimbabwe SC 67/05; Hama v National</w:t>
      </w:r>
      <w:r>
        <w:rPr>
          <w:b/>
          <w:spacing w:val="1"/>
        </w:rPr>
        <w:t xml:space="preserve"> </w:t>
      </w:r>
      <w:r>
        <w:rPr>
          <w:b/>
        </w:rPr>
        <w:t>Railways of</w:t>
      </w:r>
      <w:r>
        <w:rPr>
          <w:b/>
          <w:spacing w:val="1"/>
        </w:rPr>
        <w:t xml:space="preserve"> </w:t>
      </w:r>
      <w:r>
        <w:rPr>
          <w:b/>
        </w:rPr>
        <w:t>Zimbabwe 1996 (1)</w:t>
      </w:r>
      <w:r>
        <w:rPr>
          <w:b/>
          <w:spacing w:val="1"/>
        </w:rPr>
        <w:t xml:space="preserve"> </w:t>
      </w:r>
      <w:r>
        <w:rPr>
          <w:b/>
        </w:rPr>
        <w:t>ZLR 664</w:t>
      </w:r>
      <w:r>
        <w:rPr>
          <w:b/>
          <w:spacing w:val="1"/>
        </w:rPr>
        <w:t xml:space="preserve"> </w:t>
      </w:r>
      <w:r>
        <w:rPr>
          <w:b/>
        </w:rPr>
        <w:t>(S);</w:t>
      </w:r>
      <w:r>
        <w:rPr>
          <w:b/>
          <w:spacing w:val="-1"/>
        </w:rPr>
        <w:t xml:space="preserve"> </w:t>
      </w:r>
      <w:r>
        <w:rPr>
          <w:b/>
        </w:rPr>
        <w:t>Barros &amp;</w:t>
      </w:r>
      <w:r>
        <w:rPr>
          <w:b/>
          <w:spacing w:val="1"/>
        </w:rPr>
        <w:t xml:space="preserve"> </w:t>
      </w:r>
      <w:r>
        <w:rPr>
          <w:b/>
        </w:rPr>
        <w:t>Anor</w:t>
      </w:r>
      <w:r>
        <w:rPr>
          <w:b/>
          <w:spacing w:val="59"/>
        </w:rPr>
        <w:t xml:space="preserve"> </w:t>
      </w:r>
      <w:r>
        <w:rPr>
          <w:b/>
        </w:rPr>
        <w:t>v Chimponda</w:t>
      </w:r>
      <w:r>
        <w:rPr>
          <w:b/>
          <w:spacing w:val="1"/>
        </w:rPr>
        <w:t xml:space="preserve"> </w:t>
      </w:r>
      <w:r>
        <w:rPr>
          <w:b/>
        </w:rPr>
        <w:t>1999(1)ZLR</w:t>
      </w:r>
      <w:r>
        <w:rPr>
          <w:b/>
          <w:spacing w:val="-1"/>
        </w:rPr>
        <w:t xml:space="preserve"> </w:t>
      </w:r>
      <w:r>
        <w:rPr>
          <w:b/>
        </w:rPr>
        <w:t xml:space="preserve">58; Samson v </w:t>
      </w:r>
      <w:r>
        <w:rPr>
          <w:b/>
        </w:rPr>
        <w:t>Windmill (Pvt)</w:t>
      </w:r>
      <w:r>
        <w:rPr>
          <w:b/>
          <w:spacing w:val="-3"/>
        </w:rPr>
        <w:t xml:space="preserve"> </w:t>
      </w:r>
      <w:r>
        <w:rPr>
          <w:b/>
        </w:rPr>
        <w:t>Ltd</w:t>
      </w:r>
      <w:r>
        <w:rPr>
          <w:b/>
          <w:spacing w:val="2"/>
        </w:rPr>
        <w:t xml:space="preserve"> </w:t>
      </w:r>
      <w:r>
        <w:rPr>
          <w:b/>
        </w:rPr>
        <w:t>SC07/2015.</w:t>
      </w:r>
    </w:p>
    <w:p w:rsidR="001B4021" w:rsidRDefault="001356FC">
      <w:pPr>
        <w:pStyle w:val="BodyText"/>
        <w:spacing w:before="157" w:line="259" w:lineRule="auto"/>
        <w:ind w:right="101"/>
      </w:pPr>
      <w:r>
        <w:t>The applicant also argued that it was irregular for the respondent’s appeals authority to</w:t>
      </w:r>
      <w:r>
        <w:rPr>
          <w:spacing w:val="1"/>
        </w:rPr>
        <w:t xml:space="preserve"> </w:t>
      </w:r>
      <w:r>
        <w:t>penalize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mitigation. This</w:t>
      </w:r>
      <w:r>
        <w:rPr>
          <w:spacing w:val="-1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appears to</w:t>
      </w:r>
      <w:r>
        <w:rPr>
          <w:spacing w:val="-57"/>
        </w:rPr>
        <w:t xml:space="preserve"> </w:t>
      </w:r>
      <w:r>
        <w:t>be fairly straight forward. The</w:t>
      </w:r>
      <w:r>
        <w:rPr>
          <w:spacing w:val="1"/>
        </w:rPr>
        <w:t xml:space="preserve"> </w:t>
      </w:r>
      <w:r>
        <w:t>relevant</w:t>
      </w:r>
      <w:r>
        <w:t xml:space="preserve"> statute S6(4)(e) of S.I. 15/2006 provides that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 xml:space="preserve">employee </w:t>
      </w:r>
      <w:r>
        <w:rPr>
          <w:b/>
        </w:rPr>
        <w:t xml:space="preserve">shall </w:t>
      </w:r>
      <w:r>
        <w:t>have the right to address in mitigation before a penalty is imposed. The</w:t>
      </w:r>
      <w:r>
        <w:rPr>
          <w:spacing w:val="1"/>
        </w:rPr>
        <w:t xml:space="preserve"> </w:t>
      </w:r>
      <w:r>
        <w:t>provision is worded in peremptory terms. This means that a tribunal is obliged to hear an</w:t>
      </w:r>
      <w:r>
        <w:rPr>
          <w:spacing w:val="1"/>
        </w:rPr>
        <w:t xml:space="preserve"> </w:t>
      </w:r>
      <w:r>
        <w:t>employee in mitigation befo</w:t>
      </w:r>
      <w:r>
        <w:t>re the question of the appropriate penalty is determined. Where</w:t>
      </w:r>
      <w:r>
        <w:rPr>
          <w:spacing w:val="1"/>
        </w:rPr>
        <w:t xml:space="preserve"> </w:t>
      </w:r>
      <w:r>
        <w:t>this peremptory provision is not observed , the tribunal in question falls foul of the law. In the</w:t>
      </w:r>
      <w:r>
        <w:rPr>
          <w:spacing w:val="-57"/>
        </w:rPr>
        <w:t xml:space="preserve"> </w:t>
      </w:r>
      <w:r>
        <w:t>present case the applicant was not afforded a chance to address in mitigation before a penalt</w:t>
      </w:r>
      <w:r>
        <w:t>y</w:t>
      </w:r>
      <w:r>
        <w:rPr>
          <w:spacing w:val="1"/>
        </w:rPr>
        <w:t xml:space="preserve"> </w:t>
      </w:r>
      <w:r>
        <w:t xml:space="preserve">was imposed. That was inappropriate. It ought to be put right. </w:t>
      </w:r>
      <w:r>
        <w:rPr>
          <w:b/>
        </w:rPr>
        <w:t>Dalny Mine v Banda 1999 (1)</w:t>
      </w:r>
      <w:r>
        <w:rPr>
          <w:b/>
          <w:spacing w:val="-57"/>
        </w:rPr>
        <w:t xml:space="preserve"> </w:t>
      </w:r>
      <w:r>
        <w:rPr>
          <w:b/>
        </w:rPr>
        <w:t>ZLR</w:t>
      </w:r>
      <w:r>
        <w:rPr>
          <w:b/>
          <w:spacing w:val="-1"/>
        </w:rPr>
        <w:t xml:space="preserve"> </w:t>
      </w:r>
      <w:r>
        <w:rPr>
          <w:b/>
        </w:rPr>
        <w:t>220.</w:t>
      </w:r>
      <w:r>
        <w:rPr>
          <w:b/>
          <w:spacing w:val="-1"/>
        </w:rPr>
        <w:t xml:space="preserve"> </w:t>
      </w:r>
      <w:r>
        <w:t>This means that there</w:t>
      </w:r>
      <w:r>
        <w:rPr>
          <w:spacing w:val="-2"/>
        </w:rPr>
        <w:t xml:space="preserve"> </w:t>
      </w:r>
      <w:r>
        <w:t>is merit in</w:t>
      </w:r>
      <w:r>
        <w:rPr>
          <w:spacing w:val="-1"/>
        </w:rPr>
        <w:t xml:space="preserve"> </w:t>
      </w:r>
      <w:r>
        <w:t>the second ground.</w:t>
      </w:r>
    </w:p>
    <w:p w:rsidR="001B4021" w:rsidRDefault="001356FC">
      <w:pPr>
        <w:spacing w:before="160" w:line="259" w:lineRule="auto"/>
        <w:ind w:left="100" w:right="198"/>
        <w:rPr>
          <w:sz w:val="24"/>
        </w:rPr>
      </w:pPr>
      <w:r>
        <w:rPr>
          <w:sz w:val="24"/>
        </w:rPr>
        <w:t xml:space="preserve">Now going back to the question of the alleged irregular decision, in </w:t>
      </w:r>
      <w:r>
        <w:rPr>
          <w:b/>
          <w:sz w:val="24"/>
        </w:rPr>
        <w:t>Tichawana Nyahuma v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Barclays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Bank (Private)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Limited SC67/05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Supreme Court stated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:rsidR="001B4021" w:rsidRDefault="001356FC">
      <w:pPr>
        <w:spacing w:before="159" w:line="259" w:lineRule="auto"/>
        <w:ind w:left="820" w:right="213"/>
        <w:rPr>
          <w:i/>
          <w:sz w:val="24"/>
        </w:rPr>
      </w:pPr>
      <w:r>
        <w:rPr>
          <w:sz w:val="24"/>
        </w:rPr>
        <w:t>‘</w:t>
      </w:r>
      <w:r>
        <w:rPr>
          <w:i/>
          <w:sz w:val="24"/>
        </w:rPr>
        <w:t>Before dealing with the procedural irregularities alleged by Nyahuma , I wish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procedural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irregularities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vitiate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succeed in having the</w:t>
      </w:r>
      <w:r>
        <w:rPr>
          <w:i/>
          <w:sz w:val="24"/>
        </w:rPr>
        <w:t xml:space="preserve"> proceedings set aside on the basis of a procedural irregularity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shown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concerned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was prejudiced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irregularity.’</w:t>
      </w:r>
    </w:p>
    <w:p w:rsidR="001B4021" w:rsidRDefault="001356FC">
      <w:pPr>
        <w:pStyle w:val="BodyText"/>
        <w:spacing w:before="159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trite</w:t>
      </w:r>
      <w:r>
        <w:rPr>
          <w:spacing w:val="-2"/>
        </w:rPr>
        <w:t xml:space="preserve"> </w:t>
      </w:r>
      <w:r>
        <w:t>position 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jurisdiction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heard.</w:t>
      </w:r>
      <w:r>
        <w:rPr>
          <w:spacing w:val="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Attorney-</w:t>
      </w:r>
    </w:p>
    <w:p w:rsidR="001B4021" w:rsidRDefault="001356FC">
      <w:pPr>
        <w:pStyle w:val="BodyText"/>
        <w:spacing w:before="22"/>
      </w:pPr>
      <w:r>
        <w:t>General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Leopold</w:t>
      </w:r>
      <w:r>
        <w:rPr>
          <w:spacing w:val="-1"/>
        </w:rPr>
        <w:t xml:space="preserve"> </w:t>
      </w:r>
      <w:r>
        <w:t>Mudisi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Others SC</w:t>
      </w:r>
      <w:r>
        <w:rPr>
          <w:spacing w:val="-1"/>
        </w:rPr>
        <w:t xml:space="preserve"> </w:t>
      </w:r>
      <w:r>
        <w:t>48/15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 held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</w:p>
    <w:p w:rsidR="001B4021" w:rsidRDefault="001356FC">
      <w:pPr>
        <w:spacing w:before="183" w:line="259" w:lineRule="auto"/>
        <w:ind w:left="820" w:right="264"/>
        <w:rPr>
          <w:i/>
          <w:sz w:val="24"/>
        </w:rPr>
      </w:pPr>
      <w:r>
        <w:rPr>
          <w:i/>
          <w:sz w:val="24"/>
        </w:rPr>
        <w:t>‘…the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right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every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heard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representations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before 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taken that might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impinge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upon 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rights, interests or legitimate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expectations.’</w:t>
      </w:r>
    </w:p>
    <w:p w:rsidR="001B4021" w:rsidRDefault="001B4021">
      <w:pPr>
        <w:spacing w:line="259" w:lineRule="auto"/>
        <w:rPr>
          <w:sz w:val="24"/>
        </w:rPr>
        <w:sectPr w:rsidR="001B4021">
          <w:pgSz w:w="11910" w:h="16840"/>
          <w:pgMar w:top="1340" w:right="1340" w:bottom="280" w:left="1340" w:header="751" w:footer="0" w:gutter="0"/>
          <w:cols w:space="720"/>
        </w:sectPr>
      </w:pPr>
    </w:p>
    <w:p w:rsidR="001B4021" w:rsidRDefault="001356FC">
      <w:pPr>
        <w:pStyle w:val="BodyText"/>
        <w:spacing w:before="80" w:line="259" w:lineRule="auto"/>
        <w:ind w:right="293"/>
      </w:pPr>
      <w:r>
        <w:lastRenderedPageBreak/>
        <w:t>Equally in the case of Hwange Colliery Company Limited v 1)Tendai Makute 2)Deputy</w:t>
      </w:r>
      <w:r>
        <w:rPr>
          <w:spacing w:val="1"/>
        </w:rPr>
        <w:t xml:space="preserve"> </w:t>
      </w:r>
      <w:r>
        <w:t>Sherriff, Hwange SC64/2016</w:t>
      </w:r>
      <w:r>
        <w:rPr>
          <w:spacing w:val="1"/>
        </w:rPr>
        <w:t xml:space="preserve"> </w:t>
      </w:r>
      <w:r>
        <w:t>it was held that every person must be afforded a chance to be</w:t>
      </w:r>
      <w:r>
        <w:rPr>
          <w:spacing w:val="-57"/>
        </w:rPr>
        <w:t xml:space="preserve"> </w:t>
      </w:r>
      <w:r>
        <w:t>heard. In the present matter the respondent’s appeals authority did not afford the ap</w:t>
      </w:r>
      <w:r>
        <w:t>plicant a</w:t>
      </w:r>
      <w:r>
        <w:rPr>
          <w:spacing w:val="-58"/>
        </w:rPr>
        <w:t xml:space="preserve"> </w:t>
      </w:r>
      <w:r>
        <w:t>chance to consider the record from the criminal court. In Smith Chataira v Zimbabwe</w:t>
      </w:r>
      <w:r>
        <w:rPr>
          <w:spacing w:val="1"/>
        </w:rPr>
        <w:t xml:space="preserve"> </w:t>
      </w:r>
      <w:r>
        <w:t>Electricity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SC83/-01 the</w:t>
      </w:r>
      <w:r>
        <w:rPr>
          <w:spacing w:val="60"/>
        </w:rPr>
        <w:t xml:space="preserve"> </w:t>
      </w:r>
      <w:r>
        <w:t>Supreme Court stated</w:t>
      </w:r>
      <w:r>
        <w:rPr>
          <w:spacing w:val="-1"/>
        </w:rPr>
        <w:t xml:space="preserve"> </w:t>
      </w:r>
      <w:r>
        <w:t>that :</w:t>
      </w:r>
    </w:p>
    <w:p w:rsidR="001B4021" w:rsidRDefault="001356FC">
      <w:pPr>
        <w:spacing w:before="158" w:line="259" w:lineRule="auto"/>
        <w:ind w:left="820" w:right="163"/>
        <w:rPr>
          <w:i/>
          <w:sz w:val="24"/>
        </w:rPr>
      </w:pPr>
      <w:r>
        <w:rPr>
          <w:i/>
          <w:sz w:val="24"/>
        </w:rPr>
        <w:t>‘The employer is required to act judiciously before imposing a penalty on 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employee. However , th</w:t>
      </w:r>
      <w:r>
        <w:rPr>
          <w:i/>
          <w:sz w:val="24"/>
        </w:rPr>
        <w:t>e requirement of a fair hearing does not mean that employers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must handle disciplinary proceedings according to the rigorous standards of a court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law. The rules of natural justice require no more than that a domestic tribunal acts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according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sense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precepts  of fairness.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‘</w:t>
      </w:r>
    </w:p>
    <w:p w:rsidR="001B4021" w:rsidRDefault="001356FC">
      <w:pPr>
        <w:pStyle w:val="BodyText"/>
        <w:spacing w:before="159" w:line="259" w:lineRule="auto"/>
        <w:ind w:right="131"/>
        <w:jc w:val="both"/>
      </w:pPr>
      <w:r>
        <w:t>It is not in dispute that the applicant was not afforded an opportunity to consider the record of</w:t>
      </w:r>
      <w:r>
        <w:rPr>
          <w:spacing w:val="-57"/>
        </w:rPr>
        <w:t xml:space="preserve"> </w:t>
      </w:r>
      <w:r>
        <w:t>proceedings from the magistrates’ court. This means that he was not heard in full. His right to</w:t>
      </w:r>
      <w:r>
        <w:rPr>
          <w:spacing w:val="-5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heard was therefore</w:t>
      </w:r>
      <w:r>
        <w:rPr>
          <w:spacing w:val="-2"/>
        </w:rPr>
        <w:t xml:space="preserve"> </w:t>
      </w:r>
      <w:r>
        <w:t>violated.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result</w:t>
      </w:r>
      <w:r>
        <w:rPr>
          <w:spacing w:val="-1"/>
        </w:rPr>
        <w:t xml:space="preserve"> </w:t>
      </w:r>
      <w:r>
        <w:t>there is merit</w:t>
      </w:r>
      <w:r>
        <w:rPr>
          <w:spacing w:val="-1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review.</w:t>
      </w:r>
    </w:p>
    <w:p w:rsidR="001B4021" w:rsidRDefault="001356FC">
      <w:pPr>
        <w:pStyle w:val="BodyText"/>
        <w:spacing w:before="160" w:line="259" w:lineRule="auto"/>
        <w:ind w:right="621"/>
      </w:pPr>
      <w:r>
        <w:t>Having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, 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merit.</w:t>
      </w:r>
      <w:r>
        <w:rPr>
          <w:spacing w:val="1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succeeds.</w:t>
      </w:r>
      <w:r>
        <w:rPr>
          <w:spacing w:val="4"/>
        </w:rPr>
        <w:t xml:space="preserve"> </w:t>
      </w:r>
      <w:r>
        <w:t>It is</w:t>
      </w:r>
      <w:r>
        <w:rPr>
          <w:spacing w:val="2"/>
        </w:rPr>
        <w:t xml:space="preserve"> </w:t>
      </w:r>
      <w:r>
        <w:t>accordingly</w:t>
      </w:r>
      <w:r>
        <w:rPr>
          <w:spacing w:val="-3"/>
        </w:rPr>
        <w:t xml:space="preserve"> </w:t>
      </w:r>
      <w:r>
        <w:t>ordered that:</w:t>
      </w:r>
    </w:p>
    <w:p w:rsidR="001B4021" w:rsidRDefault="001B4021">
      <w:pPr>
        <w:pStyle w:val="BodyText"/>
        <w:ind w:left="0"/>
        <w:rPr>
          <w:sz w:val="26"/>
        </w:rPr>
      </w:pPr>
    </w:p>
    <w:p w:rsidR="001B4021" w:rsidRDefault="001B4021">
      <w:pPr>
        <w:pStyle w:val="BodyText"/>
        <w:spacing w:before="8"/>
        <w:ind w:left="0"/>
        <w:rPr>
          <w:sz w:val="27"/>
        </w:rPr>
      </w:pPr>
    </w:p>
    <w:p w:rsidR="001B4021" w:rsidRDefault="001356FC">
      <w:pPr>
        <w:pStyle w:val="ListParagraph"/>
        <w:numPr>
          <w:ilvl w:val="0"/>
          <w:numId w:val="1"/>
        </w:numPr>
        <w:tabs>
          <w:tab w:val="left" w:pos="282"/>
        </w:tabs>
        <w:spacing w:before="0"/>
        <w:ind w:hanging="182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for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and is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granted.</w:t>
      </w:r>
    </w:p>
    <w:p w:rsidR="001B4021" w:rsidRDefault="001356FC">
      <w:pPr>
        <w:pStyle w:val="ListParagraph"/>
        <w:numPr>
          <w:ilvl w:val="0"/>
          <w:numId w:val="1"/>
        </w:numPr>
        <w:tabs>
          <w:tab w:val="left" w:pos="282"/>
        </w:tabs>
        <w:spacing w:before="183" w:line="259" w:lineRule="auto"/>
        <w:ind w:left="100" w:right="430" w:firstLine="0"/>
        <w:rPr>
          <w:sz w:val="24"/>
        </w:rPr>
      </w:pPr>
      <w:r>
        <w:rPr>
          <w:sz w:val="24"/>
        </w:rPr>
        <w:t>T</w:t>
      </w:r>
      <w:r>
        <w:rPr>
          <w:sz w:val="24"/>
        </w:rPr>
        <w:t>he determination of the respondent’s appeals authority setting aside the decision of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respondent’s disciplinary authority and finding the applicant guilty of misconduct and</w:t>
      </w:r>
      <w:r>
        <w:rPr>
          <w:spacing w:val="1"/>
          <w:sz w:val="24"/>
        </w:rPr>
        <w:t xml:space="preserve"> </w:t>
      </w:r>
      <w:r>
        <w:rPr>
          <w:sz w:val="24"/>
        </w:rPr>
        <w:t>dismissing him from employment be and is hereby set aside and the respondent be and is</w:t>
      </w:r>
      <w:r>
        <w:rPr>
          <w:spacing w:val="1"/>
          <w:sz w:val="24"/>
        </w:rPr>
        <w:t xml:space="preserve"> </w:t>
      </w:r>
      <w:r>
        <w:rPr>
          <w:sz w:val="24"/>
        </w:rPr>
        <w:t>hereby</w:t>
      </w:r>
      <w:r>
        <w:rPr>
          <w:spacing w:val="-6"/>
          <w:sz w:val="24"/>
        </w:rPr>
        <w:t xml:space="preserve"> </w:t>
      </w:r>
      <w:r>
        <w:rPr>
          <w:sz w:val="24"/>
        </w:rPr>
        <w:t>reinstated without loss</w:t>
      </w:r>
      <w:r>
        <w:rPr>
          <w:spacing w:val="-1"/>
          <w:sz w:val="24"/>
        </w:rPr>
        <w:t xml:space="preserve"> </w:t>
      </w:r>
      <w:r>
        <w:rPr>
          <w:sz w:val="24"/>
        </w:rPr>
        <w:t>of salary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benefits with effect</w:t>
      </w:r>
      <w:r>
        <w:rPr>
          <w:spacing w:val="-1"/>
          <w:sz w:val="24"/>
        </w:rPr>
        <w:t xml:space="preserve"> </w:t>
      </w:r>
      <w:r>
        <w:rPr>
          <w:sz w:val="24"/>
        </w:rPr>
        <w:t>from the date of</w:t>
      </w:r>
      <w:r>
        <w:rPr>
          <w:spacing w:val="-3"/>
          <w:sz w:val="24"/>
        </w:rPr>
        <w:t xml:space="preserve"> </w:t>
      </w:r>
      <w:r>
        <w:rPr>
          <w:sz w:val="24"/>
        </w:rPr>
        <w:t>dismissal.</w:t>
      </w:r>
    </w:p>
    <w:p w:rsidR="001B4021" w:rsidRDefault="001356FC">
      <w:pPr>
        <w:pStyle w:val="ListParagraph"/>
        <w:numPr>
          <w:ilvl w:val="0"/>
          <w:numId w:val="1"/>
        </w:numPr>
        <w:tabs>
          <w:tab w:val="left" w:pos="341"/>
        </w:tabs>
        <w:spacing w:line="259" w:lineRule="auto"/>
        <w:ind w:left="100" w:right="1249" w:firstLine="0"/>
        <w:rPr>
          <w:sz w:val="24"/>
        </w:rPr>
      </w:pPr>
      <w:r>
        <w:rPr>
          <w:sz w:val="24"/>
        </w:rPr>
        <w:t>The respondent is free to hold disciplinary proceeding against the applican</w:t>
      </w:r>
      <w:r>
        <w:rPr>
          <w:sz w:val="24"/>
        </w:rPr>
        <w:t>t in a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procedurally</w:t>
      </w:r>
      <w:r>
        <w:rPr>
          <w:spacing w:val="-4"/>
          <w:sz w:val="24"/>
        </w:rPr>
        <w:t xml:space="preserve"> </w:t>
      </w:r>
      <w:r>
        <w:rPr>
          <w:sz w:val="24"/>
        </w:rPr>
        <w:t>correct manner.</w:t>
      </w:r>
    </w:p>
    <w:p w:rsidR="001B4021" w:rsidRDefault="001356FC">
      <w:pPr>
        <w:pStyle w:val="ListParagraph"/>
        <w:numPr>
          <w:ilvl w:val="0"/>
          <w:numId w:val="1"/>
        </w:numPr>
        <w:tabs>
          <w:tab w:val="left" w:pos="341"/>
        </w:tabs>
        <w:spacing w:before="160"/>
        <w:ind w:left="340" w:hanging="24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 pays  costs of suit.</w:t>
      </w:r>
    </w:p>
    <w:p w:rsidR="001B4021" w:rsidRDefault="001B4021">
      <w:pPr>
        <w:pStyle w:val="BodyText"/>
        <w:ind w:left="0"/>
        <w:rPr>
          <w:sz w:val="26"/>
        </w:rPr>
      </w:pPr>
    </w:p>
    <w:p w:rsidR="001B4021" w:rsidRDefault="001B4021">
      <w:pPr>
        <w:pStyle w:val="BodyText"/>
        <w:ind w:left="0"/>
        <w:rPr>
          <w:sz w:val="26"/>
        </w:rPr>
      </w:pPr>
    </w:p>
    <w:p w:rsidR="001B4021" w:rsidRDefault="001B4021">
      <w:pPr>
        <w:pStyle w:val="BodyText"/>
        <w:ind w:left="0"/>
        <w:rPr>
          <w:sz w:val="26"/>
        </w:rPr>
      </w:pPr>
    </w:p>
    <w:p w:rsidR="001B4021" w:rsidRDefault="001356FC">
      <w:pPr>
        <w:pStyle w:val="Heading1"/>
        <w:spacing w:before="200" w:line="259" w:lineRule="auto"/>
        <w:ind w:right="576"/>
      </w:pPr>
      <w:r>
        <w:t>CHAMBATI MATAKA &amp; MAKONESE, ATTORNEYS AT LAW,APPLICANT’S</w:t>
      </w:r>
      <w:r>
        <w:rPr>
          <w:spacing w:val="-57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PRACTITIONERS.</w:t>
      </w:r>
    </w:p>
    <w:p w:rsidR="001B4021" w:rsidRDefault="001356FC">
      <w:pPr>
        <w:spacing w:before="161"/>
        <w:ind w:left="10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CALEB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MUCHECHE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PARTNERS,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LAGAL PRACTITIONERS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</w:p>
    <w:sectPr w:rsidR="001B4021">
      <w:pgSz w:w="11910" w:h="16840"/>
      <w:pgMar w:top="1340" w:right="134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FC" w:rsidRDefault="001356FC">
      <w:r>
        <w:separator/>
      </w:r>
    </w:p>
  </w:endnote>
  <w:endnote w:type="continuationSeparator" w:id="0">
    <w:p w:rsidR="001356FC" w:rsidRDefault="0013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FC" w:rsidRDefault="001356FC">
      <w:r>
        <w:separator/>
      </w:r>
    </w:p>
  </w:footnote>
  <w:footnote w:type="continuationSeparator" w:id="0">
    <w:p w:rsidR="001356FC" w:rsidRDefault="0013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21" w:rsidRDefault="001356FC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9pt;margin-top:36.55pt;width:11.6pt;height:13.05pt;z-index:-251658752;mso-position-horizontal-relative:page;mso-position-vertical-relative:page" filled="f" stroked="f">
          <v:textbox inset="0,0,0,0">
            <w:txbxContent>
              <w:p w:rsidR="001B4021" w:rsidRDefault="001356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6508A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0481B"/>
    <w:multiLevelType w:val="hybridMultilevel"/>
    <w:tmpl w:val="04024124"/>
    <w:lvl w:ilvl="0" w:tplc="66EE464C">
      <w:start w:val="1"/>
      <w:numFmt w:val="decimal"/>
      <w:lvlText w:val="(%1)"/>
      <w:lvlJc w:val="left"/>
      <w:pPr>
        <w:ind w:left="820" w:hanging="339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4"/>
        <w:szCs w:val="24"/>
        <w:lang w:val="en-US" w:eastAsia="en-US" w:bidi="ar-SA"/>
      </w:rPr>
    </w:lvl>
    <w:lvl w:ilvl="1" w:tplc="67745BF8">
      <w:start w:val="1"/>
      <w:numFmt w:val="lowerLetter"/>
      <w:lvlText w:val="(%2)"/>
      <w:lvlJc w:val="left"/>
      <w:pPr>
        <w:ind w:left="820" w:hanging="339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4"/>
        <w:szCs w:val="24"/>
        <w:lang w:val="en-US" w:eastAsia="en-US" w:bidi="ar-SA"/>
      </w:rPr>
    </w:lvl>
    <w:lvl w:ilvl="2" w:tplc="D27A4522">
      <w:numFmt w:val="bullet"/>
      <w:lvlText w:val="•"/>
      <w:lvlJc w:val="left"/>
      <w:pPr>
        <w:ind w:left="2501" w:hanging="339"/>
      </w:pPr>
      <w:rPr>
        <w:rFonts w:hint="default"/>
        <w:lang w:val="en-US" w:eastAsia="en-US" w:bidi="ar-SA"/>
      </w:rPr>
    </w:lvl>
    <w:lvl w:ilvl="3" w:tplc="7AFC9C9A">
      <w:numFmt w:val="bullet"/>
      <w:lvlText w:val="•"/>
      <w:lvlJc w:val="left"/>
      <w:pPr>
        <w:ind w:left="3341" w:hanging="339"/>
      </w:pPr>
      <w:rPr>
        <w:rFonts w:hint="default"/>
        <w:lang w:val="en-US" w:eastAsia="en-US" w:bidi="ar-SA"/>
      </w:rPr>
    </w:lvl>
    <w:lvl w:ilvl="4" w:tplc="26B42DCE">
      <w:numFmt w:val="bullet"/>
      <w:lvlText w:val="•"/>
      <w:lvlJc w:val="left"/>
      <w:pPr>
        <w:ind w:left="4182" w:hanging="339"/>
      </w:pPr>
      <w:rPr>
        <w:rFonts w:hint="default"/>
        <w:lang w:val="en-US" w:eastAsia="en-US" w:bidi="ar-SA"/>
      </w:rPr>
    </w:lvl>
    <w:lvl w:ilvl="5" w:tplc="BCBCF438">
      <w:numFmt w:val="bullet"/>
      <w:lvlText w:val="•"/>
      <w:lvlJc w:val="left"/>
      <w:pPr>
        <w:ind w:left="5023" w:hanging="339"/>
      </w:pPr>
      <w:rPr>
        <w:rFonts w:hint="default"/>
        <w:lang w:val="en-US" w:eastAsia="en-US" w:bidi="ar-SA"/>
      </w:rPr>
    </w:lvl>
    <w:lvl w:ilvl="6" w:tplc="AA1A44CC">
      <w:numFmt w:val="bullet"/>
      <w:lvlText w:val="•"/>
      <w:lvlJc w:val="left"/>
      <w:pPr>
        <w:ind w:left="5863" w:hanging="339"/>
      </w:pPr>
      <w:rPr>
        <w:rFonts w:hint="default"/>
        <w:lang w:val="en-US" w:eastAsia="en-US" w:bidi="ar-SA"/>
      </w:rPr>
    </w:lvl>
    <w:lvl w:ilvl="7" w:tplc="A852CA5A">
      <w:numFmt w:val="bullet"/>
      <w:lvlText w:val="•"/>
      <w:lvlJc w:val="left"/>
      <w:pPr>
        <w:ind w:left="6704" w:hanging="339"/>
      </w:pPr>
      <w:rPr>
        <w:rFonts w:hint="default"/>
        <w:lang w:val="en-US" w:eastAsia="en-US" w:bidi="ar-SA"/>
      </w:rPr>
    </w:lvl>
    <w:lvl w:ilvl="8" w:tplc="9CD2BB1A">
      <w:numFmt w:val="bullet"/>
      <w:lvlText w:val="•"/>
      <w:lvlJc w:val="left"/>
      <w:pPr>
        <w:ind w:left="7545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8C9040E"/>
    <w:multiLevelType w:val="hybridMultilevel"/>
    <w:tmpl w:val="5F7C8C40"/>
    <w:lvl w:ilvl="0" w:tplc="05A28594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D76BD48">
      <w:numFmt w:val="bullet"/>
      <w:lvlText w:val="•"/>
      <w:lvlJc w:val="left"/>
      <w:pPr>
        <w:ind w:left="1174" w:hanging="181"/>
      </w:pPr>
      <w:rPr>
        <w:rFonts w:hint="default"/>
        <w:lang w:val="en-US" w:eastAsia="en-US" w:bidi="ar-SA"/>
      </w:rPr>
    </w:lvl>
    <w:lvl w:ilvl="2" w:tplc="0630E0F4">
      <w:numFmt w:val="bullet"/>
      <w:lvlText w:val="•"/>
      <w:lvlJc w:val="left"/>
      <w:pPr>
        <w:ind w:left="2069" w:hanging="181"/>
      </w:pPr>
      <w:rPr>
        <w:rFonts w:hint="default"/>
        <w:lang w:val="en-US" w:eastAsia="en-US" w:bidi="ar-SA"/>
      </w:rPr>
    </w:lvl>
    <w:lvl w:ilvl="3" w:tplc="795E7896">
      <w:numFmt w:val="bullet"/>
      <w:lvlText w:val="•"/>
      <w:lvlJc w:val="left"/>
      <w:pPr>
        <w:ind w:left="2963" w:hanging="181"/>
      </w:pPr>
      <w:rPr>
        <w:rFonts w:hint="default"/>
        <w:lang w:val="en-US" w:eastAsia="en-US" w:bidi="ar-SA"/>
      </w:rPr>
    </w:lvl>
    <w:lvl w:ilvl="4" w:tplc="91FCF25C">
      <w:numFmt w:val="bullet"/>
      <w:lvlText w:val="•"/>
      <w:lvlJc w:val="left"/>
      <w:pPr>
        <w:ind w:left="3858" w:hanging="181"/>
      </w:pPr>
      <w:rPr>
        <w:rFonts w:hint="default"/>
        <w:lang w:val="en-US" w:eastAsia="en-US" w:bidi="ar-SA"/>
      </w:rPr>
    </w:lvl>
    <w:lvl w:ilvl="5" w:tplc="726E620E">
      <w:numFmt w:val="bullet"/>
      <w:lvlText w:val="•"/>
      <w:lvlJc w:val="left"/>
      <w:pPr>
        <w:ind w:left="4753" w:hanging="181"/>
      </w:pPr>
      <w:rPr>
        <w:rFonts w:hint="default"/>
        <w:lang w:val="en-US" w:eastAsia="en-US" w:bidi="ar-SA"/>
      </w:rPr>
    </w:lvl>
    <w:lvl w:ilvl="6" w:tplc="4E9AD118">
      <w:numFmt w:val="bullet"/>
      <w:lvlText w:val="•"/>
      <w:lvlJc w:val="left"/>
      <w:pPr>
        <w:ind w:left="5647" w:hanging="181"/>
      </w:pPr>
      <w:rPr>
        <w:rFonts w:hint="default"/>
        <w:lang w:val="en-US" w:eastAsia="en-US" w:bidi="ar-SA"/>
      </w:rPr>
    </w:lvl>
    <w:lvl w:ilvl="7" w:tplc="2E12C48A">
      <w:numFmt w:val="bullet"/>
      <w:lvlText w:val="•"/>
      <w:lvlJc w:val="left"/>
      <w:pPr>
        <w:ind w:left="6542" w:hanging="181"/>
      </w:pPr>
      <w:rPr>
        <w:rFonts w:hint="default"/>
        <w:lang w:val="en-US" w:eastAsia="en-US" w:bidi="ar-SA"/>
      </w:rPr>
    </w:lvl>
    <w:lvl w:ilvl="8" w:tplc="9918A9B0">
      <w:numFmt w:val="bullet"/>
      <w:lvlText w:val="•"/>
      <w:lvlJc w:val="left"/>
      <w:pPr>
        <w:ind w:left="7437" w:hanging="18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4021"/>
    <w:rsid w:val="001356FC"/>
    <w:rsid w:val="001B4021"/>
    <w:rsid w:val="007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97218D7-0B4E-4B4B-BB37-A06C4682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8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8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Microsoft account</cp:lastModifiedBy>
  <cp:revision>2</cp:revision>
  <dcterms:created xsi:type="dcterms:W3CDTF">2023-09-18T13:43:00Z</dcterms:created>
  <dcterms:modified xsi:type="dcterms:W3CDTF">2023-09-19T07:28:00Z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2023-09-18T00:00:00Z</vt:filetime>
  </property>
</Properties>
</file>