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BA6" w:rsidRDefault="00454C68">
      <w:pPr>
        <w:rPr>
          <w:b/>
          <w:sz w:val="28"/>
          <w:szCs w:val="28"/>
        </w:rPr>
      </w:pPr>
      <w:r>
        <w:rPr>
          <w:b/>
          <w:sz w:val="28"/>
          <w:szCs w:val="28"/>
        </w:rPr>
        <w:t>IN THE LABOUR COURT OF ZIMBABWE</w:t>
      </w:r>
      <w:r>
        <w:rPr>
          <w:b/>
          <w:sz w:val="28"/>
          <w:szCs w:val="28"/>
        </w:rPr>
        <w:tab/>
      </w:r>
      <w:r>
        <w:rPr>
          <w:b/>
          <w:sz w:val="28"/>
          <w:szCs w:val="28"/>
        </w:rPr>
        <w:tab/>
        <w:t>JUDGMENT NO LC/H/45/13</w:t>
      </w:r>
    </w:p>
    <w:p w:rsidR="00454C68" w:rsidRDefault="00454C68">
      <w:pPr>
        <w:rPr>
          <w:b/>
          <w:sz w:val="28"/>
          <w:szCs w:val="28"/>
        </w:rPr>
      </w:pPr>
      <w:r>
        <w:rPr>
          <w:b/>
          <w:sz w:val="28"/>
          <w:szCs w:val="28"/>
        </w:rPr>
        <w:t>HELD AT HARARE 18</w:t>
      </w:r>
      <w:r w:rsidRPr="00454C68">
        <w:rPr>
          <w:b/>
          <w:sz w:val="28"/>
          <w:szCs w:val="28"/>
          <w:vertAlign w:val="superscript"/>
        </w:rPr>
        <w:t>TH</w:t>
      </w:r>
      <w:r>
        <w:rPr>
          <w:b/>
          <w:sz w:val="28"/>
          <w:szCs w:val="28"/>
        </w:rPr>
        <w:t xml:space="preserve"> FEBRUARY 2013</w:t>
      </w:r>
      <w:r>
        <w:rPr>
          <w:b/>
          <w:sz w:val="28"/>
          <w:szCs w:val="28"/>
        </w:rPr>
        <w:tab/>
      </w:r>
      <w:r>
        <w:rPr>
          <w:b/>
          <w:sz w:val="28"/>
          <w:szCs w:val="28"/>
        </w:rPr>
        <w:tab/>
        <w:t>CASE NO LC/H/636/10</w:t>
      </w:r>
    </w:p>
    <w:p w:rsidR="00454C68" w:rsidRDefault="00454C68">
      <w:pPr>
        <w:rPr>
          <w:b/>
          <w:sz w:val="28"/>
          <w:szCs w:val="28"/>
        </w:rPr>
      </w:pPr>
    </w:p>
    <w:p w:rsidR="00454C68" w:rsidRDefault="00454C68">
      <w:pPr>
        <w:rPr>
          <w:b/>
          <w:sz w:val="28"/>
          <w:szCs w:val="28"/>
        </w:rPr>
      </w:pPr>
      <w:r>
        <w:rPr>
          <w:b/>
          <w:sz w:val="28"/>
          <w:szCs w:val="28"/>
        </w:rPr>
        <w:t>LEONARD CHIBANDA</w:t>
      </w:r>
      <w:r>
        <w:rPr>
          <w:b/>
          <w:sz w:val="28"/>
          <w:szCs w:val="28"/>
        </w:rPr>
        <w:tab/>
      </w:r>
      <w:r>
        <w:rPr>
          <w:b/>
          <w:sz w:val="28"/>
          <w:szCs w:val="28"/>
        </w:rPr>
        <w:tab/>
      </w:r>
      <w:r>
        <w:rPr>
          <w:b/>
          <w:sz w:val="28"/>
          <w:szCs w:val="28"/>
        </w:rPr>
        <w:tab/>
      </w:r>
      <w:r>
        <w:rPr>
          <w:b/>
          <w:sz w:val="28"/>
          <w:szCs w:val="28"/>
        </w:rPr>
        <w:tab/>
      </w:r>
      <w:r>
        <w:rPr>
          <w:b/>
          <w:sz w:val="28"/>
          <w:szCs w:val="28"/>
        </w:rPr>
        <w:tab/>
        <w:t>Appellant</w:t>
      </w:r>
    </w:p>
    <w:p w:rsidR="00454C68" w:rsidRDefault="00454C68">
      <w:pPr>
        <w:rPr>
          <w:b/>
          <w:sz w:val="28"/>
          <w:szCs w:val="28"/>
        </w:rPr>
      </w:pPr>
      <w:r>
        <w:rPr>
          <w:b/>
          <w:sz w:val="28"/>
          <w:szCs w:val="28"/>
        </w:rPr>
        <w:t>&amp; 23 OTHERS</w:t>
      </w:r>
    </w:p>
    <w:p w:rsidR="00454C68" w:rsidRDefault="00454C68">
      <w:pPr>
        <w:rPr>
          <w:b/>
          <w:sz w:val="28"/>
          <w:szCs w:val="28"/>
        </w:rPr>
      </w:pPr>
      <w:r>
        <w:rPr>
          <w:b/>
          <w:sz w:val="28"/>
          <w:szCs w:val="28"/>
        </w:rPr>
        <w:t xml:space="preserve">THE COTTON COMPANY </w:t>
      </w:r>
      <w:r>
        <w:rPr>
          <w:b/>
          <w:sz w:val="28"/>
          <w:szCs w:val="28"/>
        </w:rPr>
        <w:tab/>
      </w:r>
      <w:r>
        <w:rPr>
          <w:b/>
          <w:sz w:val="28"/>
          <w:szCs w:val="28"/>
        </w:rPr>
        <w:tab/>
      </w:r>
      <w:r>
        <w:rPr>
          <w:b/>
          <w:sz w:val="28"/>
          <w:szCs w:val="28"/>
        </w:rPr>
        <w:tab/>
      </w:r>
      <w:r>
        <w:rPr>
          <w:b/>
          <w:sz w:val="28"/>
          <w:szCs w:val="28"/>
        </w:rPr>
        <w:tab/>
      </w:r>
      <w:r>
        <w:rPr>
          <w:b/>
          <w:sz w:val="28"/>
          <w:szCs w:val="28"/>
        </w:rPr>
        <w:tab/>
        <w:t>Respondent</w:t>
      </w:r>
    </w:p>
    <w:p w:rsidR="00454C68" w:rsidRDefault="00454C68">
      <w:pPr>
        <w:rPr>
          <w:b/>
          <w:sz w:val="28"/>
          <w:szCs w:val="28"/>
        </w:rPr>
      </w:pPr>
      <w:r>
        <w:rPr>
          <w:b/>
          <w:sz w:val="28"/>
          <w:szCs w:val="28"/>
        </w:rPr>
        <w:t>OF ZIMBABWE LIMITED</w:t>
      </w:r>
    </w:p>
    <w:p w:rsidR="00454C68" w:rsidRDefault="00454C68">
      <w:pPr>
        <w:rPr>
          <w:b/>
          <w:sz w:val="28"/>
          <w:szCs w:val="28"/>
        </w:rPr>
      </w:pPr>
    </w:p>
    <w:p w:rsidR="00454C68" w:rsidRDefault="00454C68">
      <w:pPr>
        <w:rPr>
          <w:sz w:val="28"/>
          <w:szCs w:val="28"/>
        </w:rPr>
      </w:pPr>
      <w:r>
        <w:rPr>
          <w:sz w:val="28"/>
          <w:szCs w:val="28"/>
        </w:rPr>
        <w:t>Before The Honourable G Musariri, President</w:t>
      </w:r>
    </w:p>
    <w:p w:rsidR="00454C68" w:rsidRDefault="00454C68">
      <w:pPr>
        <w:rPr>
          <w:b/>
          <w:sz w:val="28"/>
          <w:szCs w:val="28"/>
        </w:rPr>
      </w:pPr>
      <w:r>
        <w:rPr>
          <w:b/>
          <w:sz w:val="28"/>
          <w:szCs w:val="28"/>
        </w:rPr>
        <w:t>For Appellants</w:t>
      </w:r>
      <w:r>
        <w:rPr>
          <w:b/>
          <w:sz w:val="28"/>
          <w:szCs w:val="28"/>
        </w:rPr>
        <w:tab/>
      </w:r>
      <w:r>
        <w:rPr>
          <w:b/>
          <w:sz w:val="28"/>
          <w:szCs w:val="28"/>
        </w:rPr>
        <w:tab/>
        <w:t xml:space="preserve">Ms R </w:t>
      </w:r>
      <w:proofErr w:type="spellStart"/>
      <w:r>
        <w:rPr>
          <w:b/>
          <w:sz w:val="28"/>
          <w:szCs w:val="28"/>
        </w:rPr>
        <w:t>Mutindindi</w:t>
      </w:r>
      <w:proofErr w:type="spellEnd"/>
      <w:r>
        <w:rPr>
          <w:b/>
          <w:sz w:val="28"/>
          <w:szCs w:val="28"/>
        </w:rPr>
        <w:t>, Attorney</w:t>
      </w:r>
    </w:p>
    <w:p w:rsidR="00454C68" w:rsidRDefault="00454C68">
      <w:pPr>
        <w:rPr>
          <w:b/>
          <w:sz w:val="28"/>
          <w:szCs w:val="28"/>
        </w:rPr>
      </w:pPr>
      <w:r>
        <w:rPr>
          <w:b/>
          <w:sz w:val="28"/>
          <w:szCs w:val="28"/>
        </w:rPr>
        <w:t>For Respondent</w:t>
      </w:r>
      <w:r>
        <w:rPr>
          <w:b/>
          <w:sz w:val="28"/>
          <w:szCs w:val="28"/>
        </w:rPr>
        <w:tab/>
      </w:r>
      <w:r>
        <w:rPr>
          <w:b/>
          <w:sz w:val="28"/>
          <w:szCs w:val="28"/>
        </w:rPr>
        <w:tab/>
        <w:t>Mr C Maunga, Attorney</w:t>
      </w:r>
    </w:p>
    <w:p w:rsidR="00454C68" w:rsidRDefault="00454C68">
      <w:pPr>
        <w:rPr>
          <w:b/>
          <w:sz w:val="28"/>
          <w:szCs w:val="28"/>
        </w:rPr>
      </w:pPr>
    </w:p>
    <w:p w:rsidR="00454C68" w:rsidRDefault="00454C68">
      <w:pPr>
        <w:rPr>
          <w:b/>
          <w:sz w:val="28"/>
          <w:szCs w:val="28"/>
        </w:rPr>
      </w:pPr>
      <w:r>
        <w:rPr>
          <w:b/>
          <w:sz w:val="28"/>
          <w:szCs w:val="28"/>
        </w:rPr>
        <w:t>MUSARIRI, G:</w:t>
      </w:r>
    </w:p>
    <w:p w:rsidR="00454C68" w:rsidRDefault="00454C68">
      <w:pPr>
        <w:rPr>
          <w:b/>
          <w:sz w:val="28"/>
          <w:szCs w:val="28"/>
        </w:rPr>
      </w:pPr>
    </w:p>
    <w:p w:rsidR="00454C68" w:rsidRDefault="00454C68" w:rsidP="00454C68">
      <w:pPr>
        <w:spacing w:line="360" w:lineRule="auto"/>
        <w:rPr>
          <w:sz w:val="28"/>
          <w:szCs w:val="28"/>
        </w:rPr>
      </w:pPr>
      <w:r>
        <w:rPr>
          <w:sz w:val="28"/>
          <w:szCs w:val="28"/>
        </w:rPr>
        <w:t xml:space="preserve">At the commencement of the appeal before this Court, Respondent raised two points </w:t>
      </w:r>
      <w:r>
        <w:rPr>
          <w:sz w:val="28"/>
          <w:szCs w:val="28"/>
          <w:u w:val="single"/>
        </w:rPr>
        <w:t>in</w:t>
      </w:r>
      <w:r>
        <w:rPr>
          <w:sz w:val="28"/>
          <w:szCs w:val="28"/>
        </w:rPr>
        <w:t xml:space="preserve"> </w:t>
      </w:r>
      <w:proofErr w:type="spellStart"/>
      <w:r>
        <w:rPr>
          <w:sz w:val="28"/>
          <w:szCs w:val="28"/>
          <w:u w:val="single"/>
        </w:rPr>
        <w:t>limine</w:t>
      </w:r>
      <w:proofErr w:type="spellEnd"/>
      <w:r w:rsidR="007C2A02">
        <w:rPr>
          <w:sz w:val="28"/>
          <w:szCs w:val="28"/>
          <w:u w:val="single"/>
        </w:rPr>
        <w:t>.</w:t>
      </w:r>
      <w:r>
        <w:rPr>
          <w:sz w:val="28"/>
          <w:szCs w:val="28"/>
        </w:rPr>
        <w:t xml:space="preserve">  </w:t>
      </w:r>
      <w:proofErr w:type="gramStart"/>
      <w:r>
        <w:rPr>
          <w:sz w:val="28"/>
          <w:szCs w:val="28"/>
        </w:rPr>
        <w:t>The</w:t>
      </w:r>
      <w:proofErr w:type="gramEnd"/>
      <w:r>
        <w:rPr>
          <w:sz w:val="28"/>
          <w:szCs w:val="28"/>
        </w:rPr>
        <w:t xml:space="preserve"> points were that;</w:t>
      </w:r>
    </w:p>
    <w:p w:rsidR="00454C68" w:rsidRPr="00454C68" w:rsidRDefault="00454C68" w:rsidP="00454C68">
      <w:pPr>
        <w:pStyle w:val="ListParagraph"/>
        <w:numPr>
          <w:ilvl w:val="0"/>
          <w:numId w:val="1"/>
        </w:numPr>
        <w:spacing w:line="360" w:lineRule="auto"/>
        <w:rPr>
          <w:sz w:val="28"/>
          <w:szCs w:val="28"/>
        </w:rPr>
      </w:pPr>
      <w:r w:rsidRPr="00454C68">
        <w:rPr>
          <w:sz w:val="28"/>
          <w:szCs w:val="28"/>
        </w:rPr>
        <w:t xml:space="preserve"> Appellants were barred for failure to file their Heads of Argument timeously; and </w:t>
      </w:r>
    </w:p>
    <w:p w:rsidR="00454C68" w:rsidRPr="00454C68" w:rsidRDefault="00454C68" w:rsidP="00454C68">
      <w:pPr>
        <w:pStyle w:val="ListParagraph"/>
        <w:numPr>
          <w:ilvl w:val="0"/>
          <w:numId w:val="1"/>
        </w:numPr>
        <w:spacing w:line="360" w:lineRule="auto"/>
        <w:rPr>
          <w:sz w:val="28"/>
          <w:szCs w:val="28"/>
        </w:rPr>
      </w:pPr>
      <w:r w:rsidRPr="00454C68">
        <w:rPr>
          <w:sz w:val="28"/>
          <w:szCs w:val="28"/>
        </w:rPr>
        <w:t xml:space="preserve">The matter was </w:t>
      </w:r>
      <w:r w:rsidR="007C2A02">
        <w:rPr>
          <w:sz w:val="28"/>
          <w:szCs w:val="28"/>
          <w:u w:val="single"/>
        </w:rPr>
        <w:t>r</w:t>
      </w:r>
      <w:r w:rsidRPr="00454C68">
        <w:rPr>
          <w:sz w:val="28"/>
          <w:szCs w:val="28"/>
          <w:u w:val="single"/>
        </w:rPr>
        <w:t>es</w:t>
      </w:r>
      <w:r w:rsidRPr="00454C68">
        <w:rPr>
          <w:sz w:val="28"/>
          <w:szCs w:val="28"/>
        </w:rPr>
        <w:t xml:space="preserve"> </w:t>
      </w:r>
      <w:r w:rsidRPr="00454C68">
        <w:rPr>
          <w:sz w:val="28"/>
          <w:szCs w:val="28"/>
          <w:u w:val="single"/>
        </w:rPr>
        <w:t>judicata.</w:t>
      </w:r>
    </w:p>
    <w:p w:rsidR="00454C68" w:rsidRDefault="00454C68" w:rsidP="00454C68">
      <w:pPr>
        <w:spacing w:line="360" w:lineRule="auto"/>
        <w:rPr>
          <w:sz w:val="28"/>
          <w:szCs w:val="28"/>
          <w:u w:val="single"/>
        </w:rPr>
      </w:pPr>
      <w:r w:rsidRPr="00454C68">
        <w:rPr>
          <w:sz w:val="28"/>
          <w:szCs w:val="28"/>
        </w:rPr>
        <w:t xml:space="preserve"> I consider</w:t>
      </w:r>
      <w:r>
        <w:rPr>
          <w:sz w:val="28"/>
          <w:szCs w:val="28"/>
        </w:rPr>
        <w:t xml:space="preserve"> the first point as </w:t>
      </w:r>
      <w:proofErr w:type="spellStart"/>
      <w:r>
        <w:rPr>
          <w:sz w:val="28"/>
          <w:szCs w:val="28"/>
        </w:rPr>
        <w:t>dispostive</w:t>
      </w:r>
      <w:proofErr w:type="spellEnd"/>
      <w:r>
        <w:rPr>
          <w:sz w:val="28"/>
          <w:szCs w:val="28"/>
        </w:rPr>
        <w:t xml:space="preserve"> of the matter.  Rule 19 (1) </w:t>
      </w:r>
      <w:proofErr w:type="gramStart"/>
      <w:r>
        <w:rPr>
          <w:sz w:val="28"/>
          <w:szCs w:val="28"/>
        </w:rPr>
        <w:t>of  the</w:t>
      </w:r>
      <w:proofErr w:type="gramEnd"/>
      <w:r>
        <w:rPr>
          <w:sz w:val="28"/>
          <w:szCs w:val="28"/>
        </w:rPr>
        <w:t xml:space="preserve"> </w:t>
      </w:r>
    </w:p>
    <w:p w:rsidR="00454C68" w:rsidRDefault="00454C68" w:rsidP="00454C68">
      <w:pPr>
        <w:spacing w:line="360" w:lineRule="auto"/>
        <w:rPr>
          <w:sz w:val="28"/>
          <w:szCs w:val="28"/>
        </w:rPr>
      </w:pPr>
      <w:r>
        <w:rPr>
          <w:sz w:val="28"/>
          <w:szCs w:val="28"/>
          <w:u w:val="single"/>
        </w:rPr>
        <w:t>Labour Court Rules</w:t>
      </w:r>
      <w:r>
        <w:rPr>
          <w:sz w:val="28"/>
          <w:szCs w:val="28"/>
        </w:rPr>
        <w:t xml:space="preserve"> S.I. 59/06 (hereafter called the Rules) provides that,</w:t>
      </w:r>
    </w:p>
    <w:p w:rsidR="001F2402" w:rsidRDefault="001F2402" w:rsidP="00454C68">
      <w:pPr>
        <w:spacing w:line="360" w:lineRule="auto"/>
        <w:rPr>
          <w:sz w:val="28"/>
          <w:szCs w:val="28"/>
        </w:rPr>
      </w:pPr>
    </w:p>
    <w:p w:rsidR="001F2402" w:rsidRDefault="001F2402" w:rsidP="00454C68">
      <w:pPr>
        <w:spacing w:line="360" w:lineRule="auto"/>
        <w:rPr>
          <w:sz w:val="28"/>
          <w:szCs w:val="28"/>
        </w:rPr>
      </w:pPr>
    </w:p>
    <w:p w:rsidR="001F2402" w:rsidRDefault="001F2402" w:rsidP="00454C68">
      <w:pPr>
        <w:spacing w:line="360" w:lineRule="auto"/>
        <w:rPr>
          <w:sz w:val="28"/>
          <w:szCs w:val="28"/>
        </w:rPr>
      </w:pPr>
    </w:p>
    <w:p w:rsidR="00454C68" w:rsidRDefault="00454C68" w:rsidP="00454C68">
      <w:pPr>
        <w:spacing w:line="360" w:lineRule="auto"/>
        <w:ind w:left="1440" w:hanging="720"/>
        <w:rPr>
          <w:i/>
          <w:sz w:val="28"/>
          <w:szCs w:val="28"/>
        </w:rPr>
      </w:pPr>
      <w:r>
        <w:rPr>
          <w:i/>
          <w:sz w:val="28"/>
          <w:szCs w:val="28"/>
        </w:rPr>
        <w:t>“(1)</w:t>
      </w:r>
      <w:r>
        <w:rPr>
          <w:i/>
          <w:sz w:val="28"/>
          <w:szCs w:val="28"/>
        </w:rPr>
        <w:tab/>
        <w:t xml:space="preserve">where an applicant or appellant is to be represented by a legal practitioner at the hearing of the application, appeal or review, the legal practitioner shall - </w:t>
      </w:r>
      <w:r>
        <w:rPr>
          <w:i/>
          <w:sz w:val="28"/>
          <w:szCs w:val="28"/>
        </w:rPr>
        <w:tab/>
      </w:r>
    </w:p>
    <w:p w:rsidR="00454C68" w:rsidRDefault="00454C68" w:rsidP="00454C68">
      <w:pPr>
        <w:pStyle w:val="ListParagraph"/>
        <w:numPr>
          <w:ilvl w:val="0"/>
          <w:numId w:val="2"/>
        </w:numPr>
        <w:spacing w:line="360" w:lineRule="auto"/>
        <w:rPr>
          <w:i/>
          <w:sz w:val="28"/>
          <w:szCs w:val="28"/>
        </w:rPr>
      </w:pPr>
      <w:r>
        <w:rPr>
          <w:i/>
          <w:sz w:val="28"/>
          <w:szCs w:val="28"/>
        </w:rPr>
        <w:t xml:space="preserve"> Within </w:t>
      </w:r>
      <w:r>
        <w:rPr>
          <w:i/>
          <w:sz w:val="28"/>
          <w:szCs w:val="28"/>
          <w:u w:val="single"/>
        </w:rPr>
        <w:t>fourteen</w:t>
      </w:r>
      <w:r w:rsidRPr="00454C68">
        <w:rPr>
          <w:i/>
          <w:sz w:val="28"/>
          <w:szCs w:val="28"/>
        </w:rPr>
        <w:t xml:space="preserve"> </w:t>
      </w:r>
      <w:r>
        <w:rPr>
          <w:i/>
          <w:sz w:val="28"/>
          <w:szCs w:val="28"/>
          <w:u w:val="single"/>
        </w:rPr>
        <w:t>days</w:t>
      </w:r>
      <w:r w:rsidR="001F2402">
        <w:rPr>
          <w:i/>
          <w:sz w:val="28"/>
          <w:szCs w:val="28"/>
        </w:rPr>
        <w:t xml:space="preserve"> of receiving a notice of response to the application, appeal or review, lodge with the registrar heads of argument…”</w:t>
      </w:r>
    </w:p>
    <w:p w:rsidR="007C2A02" w:rsidRPr="007C2A02" w:rsidRDefault="007C2A02" w:rsidP="007C2A02">
      <w:pPr>
        <w:spacing w:line="360" w:lineRule="auto"/>
        <w:rPr>
          <w:sz w:val="28"/>
          <w:szCs w:val="28"/>
        </w:rPr>
      </w:pPr>
      <w:r>
        <w:rPr>
          <w:sz w:val="28"/>
          <w:szCs w:val="28"/>
        </w:rPr>
        <w:t xml:space="preserve">What happened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w:t>
      </w:r>
    </w:p>
    <w:p w:rsidR="001F2402" w:rsidRPr="007C2A02" w:rsidRDefault="001F2402" w:rsidP="007C2A02">
      <w:pPr>
        <w:spacing w:line="360" w:lineRule="auto"/>
        <w:rPr>
          <w:sz w:val="28"/>
          <w:szCs w:val="28"/>
          <w:u w:val="single"/>
        </w:rPr>
      </w:pPr>
      <w:r w:rsidRPr="007C2A02">
        <w:rPr>
          <w:sz w:val="28"/>
          <w:szCs w:val="28"/>
        </w:rPr>
        <w:t xml:space="preserve">A   Appellants filed their Notice </w:t>
      </w:r>
      <w:proofErr w:type="gramStart"/>
      <w:r w:rsidRPr="007C2A02">
        <w:rPr>
          <w:sz w:val="28"/>
          <w:szCs w:val="28"/>
        </w:rPr>
        <w:t>Of</w:t>
      </w:r>
      <w:proofErr w:type="gramEnd"/>
      <w:r w:rsidRPr="007C2A02">
        <w:rPr>
          <w:sz w:val="28"/>
          <w:szCs w:val="28"/>
        </w:rPr>
        <w:t xml:space="preserve"> Appeal on </w:t>
      </w:r>
      <w:r w:rsidRPr="007C2A02">
        <w:rPr>
          <w:sz w:val="28"/>
          <w:szCs w:val="28"/>
          <w:u w:val="single"/>
        </w:rPr>
        <w:t>24 November 2010.</w:t>
      </w:r>
    </w:p>
    <w:p w:rsidR="001F2402" w:rsidRPr="007C2A02" w:rsidRDefault="001F2402" w:rsidP="007C2A02">
      <w:pPr>
        <w:spacing w:line="360" w:lineRule="auto"/>
        <w:rPr>
          <w:sz w:val="28"/>
          <w:szCs w:val="28"/>
        </w:rPr>
      </w:pPr>
      <w:r w:rsidRPr="007C2A02">
        <w:rPr>
          <w:sz w:val="28"/>
          <w:szCs w:val="28"/>
        </w:rPr>
        <w:t xml:space="preserve">B  Respondent filed its Notice of Response on </w:t>
      </w:r>
      <w:r w:rsidRPr="007C2A02">
        <w:rPr>
          <w:sz w:val="28"/>
          <w:szCs w:val="28"/>
          <w:u w:val="single"/>
        </w:rPr>
        <w:t>23 February 2011</w:t>
      </w:r>
    </w:p>
    <w:p w:rsidR="001F2402" w:rsidRDefault="001F2402" w:rsidP="007C2A02">
      <w:pPr>
        <w:spacing w:line="360" w:lineRule="auto"/>
        <w:rPr>
          <w:i/>
          <w:sz w:val="28"/>
          <w:szCs w:val="28"/>
        </w:rPr>
      </w:pPr>
      <w:r w:rsidRPr="007C2A02">
        <w:rPr>
          <w:sz w:val="28"/>
          <w:szCs w:val="28"/>
        </w:rPr>
        <w:t xml:space="preserve">C  Appellants then filed their Heads </w:t>
      </w:r>
      <w:proofErr w:type="gramStart"/>
      <w:r w:rsidRPr="007C2A02">
        <w:rPr>
          <w:sz w:val="28"/>
          <w:szCs w:val="28"/>
        </w:rPr>
        <w:t>Of</w:t>
      </w:r>
      <w:proofErr w:type="gramEnd"/>
      <w:r w:rsidRPr="007C2A02">
        <w:rPr>
          <w:sz w:val="28"/>
          <w:szCs w:val="28"/>
        </w:rPr>
        <w:t xml:space="preserve"> Argument on </w:t>
      </w:r>
      <w:r w:rsidRPr="007C2A02">
        <w:rPr>
          <w:sz w:val="28"/>
          <w:szCs w:val="28"/>
          <w:u w:val="single"/>
        </w:rPr>
        <w:t>13 July 2011.</w:t>
      </w:r>
    </w:p>
    <w:p w:rsidR="001F2402" w:rsidRDefault="001F2402" w:rsidP="001F2402">
      <w:pPr>
        <w:spacing w:line="360" w:lineRule="auto"/>
        <w:rPr>
          <w:sz w:val="28"/>
          <w:szCs w:val="28"/>
        </w:rPr>
      </w:pPr>
      <w:r>
        <w:rPr>
          <w:sz w:val="28"/>
          <w:szCs w:val="28"/>
        </w:rPr>
        <w:t xml:space="preserve">In other words Appellants’ Heads were filed </w:t>
      </w:r>
      <w:r w:rsidR="007C2A02">
        <w:rPr>
          <w:sz w:val="28"/>
          <w:szCs w:val="28"/>
          <w:u w:val="single"/>
        </w:rPr>
        <w:t xml:space="preserve">4 ½ </w:t>
      </w:r>
      <w:r>
        <w:rPr>
          <w:sz w:val="28"/>
          <w:szCs w:val="28"/>
        </w:rPr>
        <w:t xml:space="preserve">  </w:t>
      </w:r>
      <w:r>
        <w:rPr>
          <w:sz w:val="28"/>
          <w:szCs w:val="28"/>
          <w:u w:val="single"/>
        </w:rPr>
        <w:t>months</w:t>
      </w:r>
      <w:r>
        <w:rPr>
          <w:sz w:val="28"/>
          <w:szCs w:val="28"/>
        </w:rPr>
        <w:t xml:space="preserve"> after Respondent’s Response.  The period clearly exceeds the </w:t>
      </w:r>
      <w:r>
        <w:rPr>
          <w:sz w:val="28"/>
          <w:szCs w:val="28"/>
          <w:u w:val="single"/>
        </w:rPr>
        <w:t>fourteen</w:t>
      </w:r>
      <w:r>
        <w:rPr>
          <w:sz w:val="28"/>
          <w:szCs w:val="28"/>
        </w:rPr>
        <w:t xml:space="preserve"> </w:t>
      </w:r>
      <w:r>
        <w:rPr>
          <w:sz w:val="28"/>
          <w:szCs w:val="28"/>
          <w:u w:val="single"/>
        </w:rPr>
        <w:t>days</w:t>
      </w:r>
      <w:r w:rsidR="007C2A02">
        <w:rPr>
          <w:sz w:val="28"/>
          <w:szCs w:val="28"/>
        </w:rPr>
        <w:t>’</w:t>
      </w:r>
      <w:r>
        <w:rPr>
          <w:sz w:val="28"/>
          <w:szCs w:val="28"/>
        </w:rPr>
        <w:t xml:space="preserve"> limit set by Rule 19 (1) of the Rules.</w:t>
      </w:r>
    </w:p>
    <w:p w:rsidR="007067C4" w:rsidRDefault="007067C4" w:rsidP="001F2402">
      <w:pPr>
        <w:spacing w:line="360" w:lineRule="auto"/>
        <w:rPr>
          <w:sz w:val="28"/>
          <w:szCs w:val="28"/>
        </w:rPr>
      </w:pPr>
      <w:r>
        <w:rPr>
          <w:sz w:val="28"/>
          <w:szCs w:val="28"/>
        </w:rPr>
        <w:t>What are the implications of the failure to comply with the Sub-Rule?</w:t>
      </w:r>
    </w:p>
    <w:p w:rsidR="007067C4" w:rsidRDefault="007067C4" w:rsidP="001F2402">
      <w:pPr>
        <w:spacing w:line="360" w:lineRule="auto"/>
        <w:rPr>
          <w:sz w:val="28"/>
          <w:szCs w:val="28"/>
        </w:rPr>
      </w:pPr>
      <w:r>
        <w:rPr>
          <w:sz w:val="28"/>
          <w:szCs w:val="28"/>
        </w:rPr>
        <w:t>Rule 19 (3) provides that,</w:t>
      </w:r>
    </w:p>
    <w:p w:rsidR="007067C4" w:rsidRDefault="007067C4" w:rsidP="007067C4">
      <w:pPr>
        <w:spacing w:line="360" w:lineRule="auto"/>
        <w:ind w:left="1440" w:hanging="720"/>
        <w:rPr>
          <w:i/>
          <w:sz w:val="28"/>
          <w:szCs w:val="28"/>
        </w:rPr>
      </w:pPr>
      <w:r>
        <w:rPr>
          <w:i/>
          <w:sz w:val="28"/>
          <w:szCs w:val="28"/>
        </w:rPr>
        <w:t>“(3)</w:t>
      </w:r>
      <w:r>
        <w:rPr>
          <w:i/>
          <w:sz w:val="28"/>
          <w:szCs w:val="28"/>
        </w:rPr>
        <w:tab/>
        <w:t>Where heads of argument that are required to be lodged in terms of sub rule (1) or (2) are not lodged on behalf of the</w:t>
      </w:r>
      <w:r w:rsidR="00E57AA1">
        <w:rPr>
          <w:i/>
          <w:sz w:val="28"/>
          <w:szCs w:val="28"/>
        </w:rPr>
        <w:t xml:space="preserve"> applicant, appellant or respondent, as the case may be, within the period or at the time specified in those provisions-</w:t>
      </w:r>
    </w:p>
    <w:p w:rsidR="00E57AA1" w:rsidRDefault="00E57AA1" w:rsidP="00E57AA1">
      <w:pPr>
        <w:pStyle w:val="ListParagraph"/>
        <w:numPr>
          <w:ilvl w:val="0"/>
          <w:numId w:val="3"/>
        </w:numPr>
        <w:spacing w:line="360" w:lineRule="auto"/>
        <w:rPr>
          <w:i/>
          <w:sz w:val="28"/>
          <w:szCs w:val="28"/>
        </w:rPr>
      </w:pPr>
      <w:r>
        <w:rPr>
          <w:i/>
          <w:sz w:val="28"/>
          <w:szCs w:val="28"/>
        </w:rPr>
        <w:t>…</w:t>
      </w:r>
    </w:p>
    <w:p w:rsidR="007C2A02" w:rsidRDefault="007C2A02" w:rsidP="007C2A02">
      <w:pPr>
        <w:pStyle w:val="ListParagraph"/>
        <w:spacing w:line="360" w:lineRule="auto"/>
        <w:ind w:left="1800"/>
        <w:rPr>
          <w:i/>
          <w:sz w:val="28"/>
          <w:szCs w:val="28"/>
        </w:rPr>
      </w:pPr>
    </w:p>
    <w:p w:rsidR="007C2A02" w:rsidRDefault="007C2A02" w:rsidP="007C2A02">
      <w:pPr>
        <w:pStyle w:val="ListParagraph"/>
        <w:spacing w:line="360" w:lineRule="auto"/>
        <w:ind w:left="1800"/>
        <w:rPr>
          <w:i/>
          <w:sz w:val="28"/>
          <w:szCs w:val="28"/>
        </w:rPr>
      </w:pPr>
    </w:p>
    <w:p w:rsidR="00E57AA1" w:rsidRPr="007C2A02" w:rsidRDefault="00E57AA1" w:rsidP="007C2A02">
      <w:pPr>
        <w:pStyle w:val="ListParagraph"/>
        <w:numPr>
          <w:ilvl w:val="0"/>
          <w:numId w:val="3"/>
        </w:numPr>
        <w:spacing w:line="360" w:lineRule="auto"/>
        <w:rPr>
          <w:i/>
          <w:sz w:val="28"/>
          <w:szCs w:val="28"/>
        </w:rPr>
      </w:pPr>
      <w:r>
        <w:rPr>
          <w:i/>
          <w:sz w:val="28"/>
          <w:szCs w:val="28"/>
        </w:rPr>
        <w:t xml:space="preserve">The </w:t>
      </w:r>
      <w:r>
        <w:rPr>
          <w:i/>
          <w:sz w:val="28"/>
          <w:szCs w:val="28"/>
          <w:u w:val="single"/>
        </w:rPr>
        <w:t>defaulting party</w:t>
      </w:r>
      <w:r>
        <w:rPr>
          <w:i/>
          <w:sz w:val="28"/>
          <w:szCs w:val="28"/>
        </w:rPr>
        <w:t xml:space="preserve"> shall … be </w:t>
      </w:r>
      <w:r>
        <w:rPr>
          <w:i/>
          <w:sz w:val="28"/>
          <w:szCs w:val="28"/>
          <w:u w:val="single"/>
        </w:rPr>
        <w:t>barred</w:t>
      </w:r>
      <w:r>
        <w:rPr>
          <w:i/>
          <w:sz w:val="28"/>
          <w:szCs w:val="28"/>
        </w:rPr>
        <w:t xml:space="preserve"> and the Court may deal with the matter on the merits.”</w:t>
      </w:r>
    </w:p>
    <w:p w:rsidR="00A02278" w:rsidRDefault="00E57AA1" w:rsidP="00E57AA1">
      <w:pPr>
        <w:spacing w:line="360" w:lineRule="auto"/>
        <w:rPr>
          <w:sz w:val="28"/>
          <w:szCs w:val="28"/>
        </w:rPr>
      </w:pPr>
      <w:r>
        <w:rPr>
          <w:sz w:val="28"/>
          <w:szCs w:val="28"/>
        </w:rPr>
        <w:t>Accordingly Appellant</w:t>
      </w:r>
      <w:r w:rsidR="007C2A02">
        <w:rPr>
          <w:sz w:val="28"/>
          <w:szCs w:val="28"/>
        </w:rPr>
        <w:t>s</w:t>
      </w:r>
      <w:r>
        <w:rPr>
          <w:sz w:val="28"/>
          <w:szCs w:val="28"/>
        </w:rPr>
        <w:t xml:space="preserve">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 xml:space="preserve"> are barred.  Their attorney reluctantly conceded that point.  She then sought to argue that since they</w:t>
      </w:r>
      <w:r w:rsidR="00A02278">
        <w:rPr>
          <w:sz w:val="28"/>
          <w:szCs w:val="28"/>
        </w:rPr>
        <w:t xml:space="preserve"> filed belated Heads the matter should proceed.  She declaimed that labour matters should be determined on the merits rather than on than technicalities.  With respect</w:t>
      </w:r>
      <w:r w:rsidR="007C2A02">
        <w:rPr>
          <w:sz w:val="28"/>
          <w:szCs w:val="28"/>
        </w:rPr>
        <w:t>,</w:t>
      </w:r>
      <w:r w:rsidR="00A02278">
        <w:rPr>
          <w:sz w:val="28"/>
          <w:szCs w:val="28"/>
        </w:rPr>
        <w:t xml:space="preserve"> I consider the argument as misplaced.  The point taken by Respondent’s attorney relates to whether or not Appellants are properly before the Court.  Clearly they are not. They are in flagrant violation of the Court’s Rules.  The exhortation to determine matters on the merits applies to a situation where the parties are properly before the Court.  Clearly this matter is distinguishable from such situation.  Appellants were clearly out time.  They were barred.  They should have applied for the </w:t>
      </w:r>
      <w:proofErr w:type="spellStart"/>
      <w:r w:rsidR="00A02278">
        <w:rPr>
          <w:sz w:val="28"/>
          <w:szCs w:val="28"/>
        </w:rPr>
        <w:t>upliftment</w:t>
      </w:r>
      <w:proofErr w:type="spellEnd"/>
      <w:r w:rsidR="00A02278">
        <w:rPr>
          <w:sz w:val="28"/>
          <w:szCs w:val="28"/>
        </w:rPr>
        <w:t xml:space="preserve"> of the bar.  They did not do so.  Accordingly and regrettably </w:t>
      </w:r>
      <w:r w:rsidR="007C2A02">
        <w:rPr>
          <w:sz w:val="28"/>
          <w:szCs w:val="28"/>
        </w:rPr>
        <w:t xml:space="preserve">they </w:t>
      </w:r>
      <w:r w:rsidR="00A02278">
        <w:rPr>
          <w:sz w:val="28"/>
          <w:szCs w:val="28"/>
        </w:rPr>
        <w:t>suffer the consequences.  Respondent prayed that the appeal be dismissed.</w:t>
      </w:r>
      <w:r w:rsidR="007C2A02">
        <w:rPr>
          <w:sz w:val="28"/>
          <w:szCs w:val="28"/>
        </w:rPr>
        <w:t xml:space="preserve">  </w:t>
      </w:r>
      <w:r w:rsidR="00A02278">
        <w:rPr>
          <w:sz w:val="28"/>
          <w:szCs w:val="28"/>
        </w:rPr>
        <w:t>Appellant</w:t>
      </w:r>
      <w:r w:rsidR="007C2A02">
        <w:rPr>
          <w:sz w:val="28"/>
          <w:szCs w:val="28"/>
        </w:rPr>
        <w:t>s,</w:t>
      </w:r>
      <w:r w:rsidR="00A02278">
        <w:rPr>
          <w:sz w:val="28"/>
          <w:szCs w:val="28"/>
        </w:rPr>
        <w:t xml:space="preserve"> being barred</w:t>
      </w:r>
      <w:r w:rsidR="007C2A02">
        <w:rPr>
          <w:sz w:val="28"/>
          <w:szCs w:val="28"/>
        </w:rPr>
        <w:t>,</w:t>
      </w:r>
      <w:r w:rsidR="00A02278">
        <w:rPr>
          <w:sz w:val="28"/>
          <w:szCs w:val="28"/>
        </w:rPr>
        <w:t xml:space="preserve"> are effectively in default.</w:t>
      </w:r>
      <w:r w:rsidR="007C2A02">
        <w:rPr>
          <w:sz w:val="28"/>
          <w:szCs w:val="28"/>
        </w:rPr>
        <w:t xml:space="preserve">  </w:t>
      </w:r>
      <w:r w:rsidR="00A02278">
        <w:rPr>
          <w:sz w:val="28"/>
          <w:szCs w:val="28"/>
        </w:rPr>
        <w:t xml:space="preserve">I will therefore determine </w:t>
      </w:r>
      <w:r w:rsidR="007C2A02">
        <w:rPr>
          <w:sz w:val="28"/>
          <w:szCs w:val="28"/>
        </w:rPr>
        <w:t xml:space="preserve">the matter </w:t>
      </w:r>
      <w:r w:rsidR="00A02278">
        <w:rPr>
          <w:sz w:val="28"/>
          <w:szCs w:val="28"/>
        </w:rPr>
        <w:t>on that basis.</w:t>
      </w:r>
    </w:p>
    <w:p w:rsidR="00A02278" w:rsidRDefault="00A02278" w:rsidP="00E57AA1">
      <w:pPr>
        <w:spacing w:line="360" w:lineRule="auto"/>
        <w:rPr>
          <w:sz w:val="28"/>
          <w:szCs w:val="28"/>
        </w:rPr>
      </w:pPr>
      <w:r>
        <w:rPr>
          <w:sz w:val="28"/>
          <w:szCs w:val="28"/>
        </w:rPr>
        <w:t>Wherefore it is ordered that,</w:t>
      </w:r>
    </w:p>
    <w:p w:rsidR="007C2A02" w:rsidRPr="007C2A02" w:rsidRDefault="00A02278" w:rsidP="007C2A02">
      <w:pPr>
        <w:pStyle w:val="ListParagraph"/>
        <w:numPr>
          <w:ilvl w:val="0"/>
          <w:numId w:val="4"/>
        </w:numPr>
        <w:spacing w:line="360" w:lineRule="auto"/>
        <w:rPr>
          <w:sz w:val="28"/>
          <w:szCs w:val="28"/>
        </w:rPr>
      </w:pPr>
      <w:r>
        <w:rPr>
          <w:sz w:val="28"/>
          <w:szCs w:val="28"/>
        </w:rPr>
        <w:t>The appeal is hereby dismissed for want of prosecution; and</w:t>
      </w:r>
    </w:p>
    <w:p w:rsidR="00A02278" w:rsidRDefault="00A02278" w:rsidP="00A02278">
      <w:pPr>
        <w:pStyle w:val="ListParagraph"/>
        <w:numPr>
          <w:ilvl w:val="0"/>
          <w:numId w:val="4"/>
        </w:numPr>
        <w:spacing w:line="360" w:lineRule="auto"/>
        <w:rPr>
          <w:sz w:val="28"/>
          <w:szCs w:val="28"/>
        </w:rPr>
      </w:pPr>
      <w:r>
        <w:rPr>
          <w:sz w:val="28"/>
          <w:szCs w:val="28"/>
        </w:rPr>
        <w:t>Each party shall bear its own costs.</w:t>
      </w:r>
    </w:p>
    <w:p w:rsidR="00A02278" w:rsidRDefault="00A02278" w:rsidP="00A02278">
      <w:pPr>
        <w:spacing w:line="360" w:lineRule="auto"/>
        <w:rPr>
          <w:sz w:val="28"/>
          <w:szCs w:val="28"/>
        </w:rPr>
      </w:pPr>
      <w:bookmarkStart w:id="0" w:name="_GoBack"/>
      <w:bookmarkEnd w:id="0"/>
    </w:p>
    <w:p w:rsidR="00A02278" w:rsidRDefault="00A02278" w:rsidP="00A02278">
      <w:pPr>
        <w:spacing w:line="360" w:lineRule="auto"/>
        <w:rPr>
          <w:sz w:val="28"/>
          <w:szCs w:val="28"/>
        </w:rPr>
      </w:pPr>
    </w:p>
    <w:p w:rsidR="00A02278" w:rsidRDefault="00A02278" w:rsidP="00A02278">
      <w:pPr>
        <w:spacing w:line="360" w:lineRule="auto"/>
        <w:ind w:left="4320"/>
        <w:rPr>
          <w:b/>
          <w:sz w:val="28"/>
          <w:szCs w:val="28"/>
        </w:rPr>
      </w:pPr>
      <w:r>
        <w:rPr>
          <w:b/>
          <w:sz w:val="28"/>
          <w:szCs w:val="28"/>
        </w:rPr>
        <w:t>G MUSARIRI</w:t>
      </w:r>
    </w:p>
    <w:p w:rsidR="00A02278" w:rsidRPr="00A02278" w:rsidRDefault="00A02278" w:rsidP="00A02278">
      <w:pPr>
        <w:spacing w:line="360" w:lineRule="auto"/>
        <w:ind w:left="4320"/>
        <w:rPr>
          <w:b/>
          <w:sz w:val="28"/>
          <w:szCs w:val="28"/>
          <w:u w:val="single"/>
        </w:rPr>
      </w:pPr>
      <w:r>
        <w:rPr>
          <w:b/>
          <w:sz w:val="28"/>
          <w:szCs w:val="28"/>
          <w:u w:val="single"/>
        </w:rPr>
        <w:t>PRESIDENT</w:t>
      </w:r>
    </w:p>
    <w:sectPr w:rsidR="00A02278" w:rsidRPr="00A02278" w:rsidSect="003D65A6">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36" w:rsidRDefault="00C06136" w:rsidP="00454C68">
      <w:pPr>
        <w:spacing w:after="0" w:line="240" w:lineRule="auto"/>
      </w:pPr>
      <w:r>
        <w:separator/>
      </w:r>
    </w:p>
  </w:endnote>
  <w:endnote w:type="continuationSeparator" w:id="0">
    <w:p w:rsidR="00C06136" w:rsidRDefault="00C06136" w:rsidP="0045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87277"/>
      <w:docPartObj>
        <w:docPartGallery w:val="Page Numbers (Bottom of Page)"/>
        <w:docPartUnique/>
      </w:docPartObj>
    </w:sdtPr>
    <w:sdtEndPr>
      <w:rPr>
        <w:noProof/>
      </w:rPr>
    </w:sdtEndPr>
    <w:sdtContent>
      <w:p w:rsidR="00A02278" w:rsidRDefault="00A02278">
        <w:pPr>
          <w:pStyle w:val="Footer"/>
          <w:jc w:val="right"/>
        </w:pPr>
        <w:r>
          <w:fldChar w:fldCharType="begin"/>
        </w:r>
        <w:r>
          <w:instrText xml:space="preserve"> PAGE   \* MERGEFORMAT </w:instrText>
        </w:r>
        <w:r>
          <w:fldChar w:fldCharType="separate"/>
        </w:r>
        <w:r w:rsidR="007C2A02">
          <w:rPr>
            <w:noProof/>
          </w:rPr>
          <w:t>3</w:t>
        </w:r>
        <w:r>
          <w:rPr>
            <w:noProof/>
          </w:rPr>
          <w:fldChar w:fldCharType="end"/>
        </w:r>
      </w:p>
    </w:sdtContent>
  </w:sdt>
  <w:p w:rsidR="00A02278" w:rsidRDefault="00A02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426297"/>
      <w:docPartObj>
        <w:docPartGallery w:val="Page Numbers (Bottom of Page)"/>
        <w:docPartUnique/>
      </w:docPartObj>
    </w:sdtPr>
    <w:sdtEndPr>
      <w:rPr>
        <w:noProof/>
      </w:rPr>
    </w:sdtEndPr>
    <w:sdtContent>
      <w:p w:rsidR="00220B1A" w:rsidRDefault="00220B1A">
        <w:pPr>
          <w:pStyle w:val="Footer"/>
          <w:jc w:val="right"/>
        </w:pPr>
        <w:r>
          <w:fldChar w:fldCharType="begin"/>
        </w:r>
        <w:r>
          <w:instrText xml:space="preserve"> PAGE   \* MERGEFORMAT </w:instrText>
        </w:r>
        <w:r>
          <w:fldChar w:fldCharType="separate"/>
        </w:r>
        <w:r w:rsidR="007C2A02">
          <w:rPr>
            <w:noProof/>
          </w:rPr>
          <w:t>1</w:t>
        </w:r>
        <w:r>
          <w:rPr>
            <w:noProof/>
          </w:rPr>
          <w:fldChar w:fldCharType="end"/>
        </w:r>
      </w:p>
    </w:sdtContent>
  </w:sdt>
  <w:p w:rsidR="00220B1A" w:rsidRDefault="00220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36" w:rsidRDefault="00C06136" w:rsidP="00454C68">
      <w:pPr>
        <w:spacing w:after="0" w:line="240" w:lineRule="auto"/>
      </w:pPr>
      <w:r>
        <w:separator/>
      </w:r>
    </w:p>
  </w:footnote>
  <w:footnote w:type="continuationSeparator" w:id="0">
    <w:p w:rsidR="00C06136" w:rsidRDefault="00C06136" w:rsidP="00454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5A6" w:rsidRDefault="003D65A6" w:rsidP="003D65A6">
    <w:pPr>
      <w:ind w:left="4320" w:firstLine="720"/>
      <w:rPr>
        <w:b/>
        <w:sz w:val="28"/>
        <w:szCs w:val="28"/>
      </w:rPr>
    </w:pPr>
    <w:r>
      <w:rPr>
        <w:b/>
        <w:sz w:val="28"/>
        <w:szCs w:val="28"/>
      </w:rPr>
      <w:t>JUDGMENT NO LC/H/45/13</w:t>
    </w:r>
  </w:p>
  <w:p w:rsidR="00454C68" w:rsidRPr="003D65A6" w:rsidRDefault="00454C68" w:rsidP="003D6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A1E85"/>
    <w:multiLevelType w:val="hybridMultilevel"/>
    <w:tmpl w:val="C5222F66"/>
    <w:lvl w:ilvl="0" w:tplc="927AF90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5AB5170"/>
    <w:multiLevelType w:val="hybridMultilevel"/>
    <w:tmpl w:val="2822EF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F4A6399"/>
    <w:multiLevelType w:val="hybridMultilevel"/>
    <w:tmpl w:val="7FCAE1C4"/>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F1F4464"/>
    <w:multiLevelType w:val="hybridMultilevel"/>
    <w:tmpl w:val="9FC496E0"/>
    <w:lvl w:ilvl="0" w:tplc="E09EBFB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68"/>
    <w:rsid w:val="001F2402"/>
    <w:rsid w:val="00220B1A"/>
    <w:rsid w:val="003D65A6"/>
    <w:rsid w:val="003E1BA6"/>
    <w:rsid w:val="00454C68"/>
    <w:rsid w:val="004852B2"/>
    <w:rsid w:val="006F2E2B"/>
    <w:rsid w:val="007067C4"/>
    <w:rsid w:val="007C2A02"/>
    <w:rsid w:val="00A02278"/>
    <w:rsid w:val="00B24712"/>
    <w:rsid w:val="00BA3C92"/>
    <w:rsid w:val="00C06136"/>
    <w:rsid w:val="00E57A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C68"/>
    <w:pPr>
      <w:ind w:left="720"/>
      <w:contextualSpacing/>
    </w:pPr>
  </w:style>
  <w:style w:type="paragraph" w:styleId="Header">
    <w:name w:val="header"/>
    <w:basedOn w:val="Normal"/>
    <w:link w:val="HeaderChar"/>
    <w:uiPriority w:val="99"/>
    <w:unhideWhenUsed/>
    <w:rsid w:val="00454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C68"/>
  </w:style>
  <w:style w:type="paragraph" w:styleId="Footer">
    <w:name w:val="footer"/>
    <w:basedOn w:val="Normal"/>
    <w:link w:val="FooterChar"/>
    <w:uiPriority w:val="99"/>
    <w:unhideWhenUsed/>
    <w:rsid w:val="00454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C68"/>
    <w:pPr>
      <w:ind w:left="720"/>
      <w:contextualSpacing/>
    </w:pPr>
  </w:style>
  <w:style w:type="paragraph" w:styleId="Header">
    <w:name w:val="header"/>
    <w:basedOn w:val="Normal"/>
    <w:link w:val="HeaderChar"/>
    <w:uiPriority w:val="99"/>
    <w:unhideWhenUsed/>
    <w:rsid w:val="00454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C68"/>
  </w:style>
  <w:style w:type="paragraph" w:styleId="Footer">
    <w:name w:val="footer"/>
    <w:basedOn w:val="Normal"/>
    <w:link w:val="FooterChar"/>
    <w:uiPriority w:val="99"/>
    <w:unhideWhenUsed/>
    <w:rsid w:val="00454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F5583-603D-4B44-80CA-EBEA0EA0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2013-02-20T06:59:00Z</cp:lastPrinted>
  <dcterms:created xsi:type="dcterms:W3CDTF">2013-02-18T10:20:00Z</dcterms:created>
  <dcterms:modified xsi:type="dcterms:W3CDTF">2013-02-20T13:14:00Z</dcterms:modified>
</cp:coreProperties>
</file>