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08" w:rsidRPr="00047C13" w:rsidRDefault="008B2208" w:rsidP="008B2208">
      <w:pPr>
        <w:spacing w:line="360" w:lineRule="auto"/>
        <w:jc w:val="both"/>
        <w:rPr>
          <w:b/>
        </w:rPr>
      </w:pPr>
      <w:bookmarkStart w:id="0" w:name="_GoBack"/>
      <w:bookmarkEnd w:id="0"/>
      <w:r w:rsidRPr="00047C13">
        <w:rPr>
          <w:b/>
        </w:rPr>
        <w:t>IN T</w:t>
      </w:r>
      <w:r>
        <w:rPr>
          <w:b/>
        </w:rPr>
        <w:t>HE</w:t>
      </w:r>
      <w:r w:rsidR="003F58B6">
        <w:rPr>
          <w:b/>
        </w:rPr>
        <w:t xml:space="preserve"> LABOUR COURT OF ZIMBABWE      </w:t>
      </w:r>
      <w:r>
        <w:rPr>
          <w:b/>
        </w:rPr>
        <w:t>JUDGMENT NO. LC/H/</w:t>
      </w:r>
      <w:r w:rsidR="003F58B6">
        <w:rPr>
          <w:b/>
        </w:rPr>
        <w:t>615</w:t>
      </w:r>
      <w:r>
        <w:rPr>
          <w:b/>
        </w:rPr>
        <w:t>/2014</w:t>
      </w:r>
    </w:p>
    <w:p w:rsidR="008B2208" w:rsidRDefault="008B2208" w:rsidP="008B2208">
      <w:pPr>
        <w:spacing w:line="360" w:lineRule="auto"/>
        <w:jc w:val="both"/>
        <w:rPr>
          <w:b/>
        </w:rPr>
      </w:pPr>
      <w:r w:rsidRPr="00047C13">
        <w:rPr>
          <w:b/>
        </w:rPr>
        <w:t>HARARE,</w:t>
      </w:r>
      <w:r>
        <w:rPr>
          <w:b/>
        </w:rPr>
        <w:t xml:space="preserve"> 08 </w:t>
      </w:r>
      <w:r w:rsidR="003F58B6">
        <w:rPr>
          <w:b/>
        </w:rPr>
        <w:t xml:space="preserve">&amp; 26 </w:t>
      </w:r>
      <w:r>
        <w:rPr>
          <w:b/>
        </w:rPr>
        <w:t>SEPTEMBER 2014</w:t>
      </w:r>
      <w:r w:rsidRPr="00047C13">
        <w:rPr>
          <w:b/>
        </w:rPr>
        <w:tab/>
      </w:r>
      <w:r w:rsidRPr="00047C13">
        <w:rPr>
          <w:b/>
        </w:rPr>
        <w:tab/>
      </w:r>
      <w:r w:rsidR="003F58B6">
        <w:rPr>
          <w:b/>
        </w:rPr>
        <w:t xml:space="preserve">     </w:t>
      </w:r>
      <w:r w:rsidR="003F58B6">
        <w:rPr>
          <w:b/>
        </w:rPr>
        <w:tab/>
        <w:t xml:space="preserve">     </w:t>
      </w:r>
      <w:r w:rsidRPr="00047C13">
        <w:rPr>
          <w:b/>
        </w:rPr>
        <w:t>CASE NO. LC/H/</w:t>
      </w:r>
      <w:r>
        <w:rPr>
          <w:b/>
        </w:rPr>
        <w:t>636/10</w:t>
      </w:r>
    </w:p>
    <w:p w:rsidR="008B2208" w:rsidRDefault="008B2208" w:rsidP="008B2208">
      <w:pPr>
        <w:spacing w:line="360" w:lineRule="auto"/>
        <w:jc w:val="both"/>
      </w:pPr>
      <w:r w:rsidRPr="00047C13">
        <w:t>In the matter between</w:t>
      </w:r>
      <w:r>
        <w:t>:-</w:t>
      </w:r>
    </w:p>
    <w:p w:rsidR="00C31280" w:rsidRDefault="00C31280" w:rsidP="008B2208">
      <w:pPr>
        <w:spacing w:line="360" w:lineRule="auto"/>
        <w:jc w:val="both"/>
      </w:pPr>
    </w:p>
    <w:p w:rsidR="00C31280" w:rsidRPr="00047C13" w:rsidRDefault="00546A64" w:rsidP="00C31280">
      <w:pPr>
        <w:spacing w:line="360" w:lineRule="auto"/>
        <w:jc w:val="both"/>
        <w:rPr>
          <w:b/>
        </w:rPr>
      </w:pPr>
      <w:r>
        <w:rPr>
          <w:b/>
        </w:rPr>
        <w:t>LEONARD CHIBANDA &amp; 13 OTHERS</w:t>
      </w:r>
      <w:r>
        <w:rPr>
          <w:b/>
        </w:rPr>
        <w:tab/>
      </w:r>
      <w:r>
        <w:rPr>
          <w:b/>
        </w:rPr>
        <w:tab/>
      </w:r>
      <w:r w:rsidR="00C31280">
        <w:rPr>
          <w:b/>
        </w:rPr>
        <w:tab/>
      </w:r>
      <w:r w:rsidR="00C31280">
        <w:rPr>
          <w:b/>
        </w:rPr>
        <w:tab/>
      </w:r>
      <w:r w:rsidR="00C31280">
        <w:rPr>
          <w:b/>
        </w:rPr>
        <w:tab/>
        <w:t>Applicant</w:t>
      </w:r>
      <w:r>
        <w:rPr>
          <w:b/>
        </w:rPr>
        <w:t>s</w:t>
      </w:r>
    </w:p>
    <w:p w:rsidR="008B2208" w:rsidRPr="00047C13" w:rsidRDefault="008B2208" w:rsidP="008B2208">
      <w:pPr>
        <w:tabs>
          <w:tab w:val="left" w:pos="1995"/>
        </w:tabs>
        <w:spacing w:line="360" w:lineRule="auto"/>
        <w:jc w:val="both"/>
      </w:pPr>
      <w:r w:rsidRPr="00047C13">
        <w:t>And</w:t>
      </w:r>
      <w:r w:rsidRPr="00047C13">
        <w:tab/>
      </w:r>
    </w:p>
    <w:p w:rsidR="00C31280" w:rsidRPr="00047C13" w:rsidRDefault="00546A64" w:rsidP="00C31280">
      <w:pPr>
        <w:spacing w:line="360" w:lineRule="auto"/>
        <w:jc w:val="both"/>
        <w:rPr>
          <w:b/>
        </w:rPr>
      </w:pPr>
      <w:r>
        <w:rPr>
          <w:b/>
        </w:rPr>
        <w:t>COTTON COMPANY OF ZIMBABWE LTD</w:t>
      </w:r>
      <w:r w:rsidR="00C31280">
        <w:rPr>
          <w:b/>
        </w:rPr>
        <w:tab/>
      </w:r>
      <w:r w:rsidR="00C31280">
        <w:rPr>
          <w:b/>
        </w:rPr>
        <w:tab/>
      </w:r>
      <w:r w:rsidR="00C31280">
        <w:rPr>
          <w:b/>
        </w:rPr>
        <w:tab/>
      </w:r>
      <w:r w:rsidR="00C31280">
        <w:rPr>
          <w:b/>
        </w:rPr>
        <w:tab/>
      </w:r>
      <w:r>
        <w:rPr>
          <w:b/>
        </w:rPr>
        <w:t>Respondent</w:t>
      </w:r>
    </w:p>
    <w:p w:rsidR="008B2208" w:rsidRPr="00047C13" w:rsidRDefault="008B2208" w:rsidP="008B2208">
      <w:pPr>
        <w:spacing w:line="360" w:lineRule="auto"/>
        <w:jc w:val="both"/>
        <w:rPr>
          <w:b/>
        </w:rPr>
      </w:pPr>
    </w:p>
    <w:p w:rsidR="00C31280" w:rsidRDefault="008B2208" w:rsidP="008B2208">
      <w:pPr>
        <w:spacing w:line="360" w:lineRule="auto"/>
        <w:jc w:val="both"/>
      </w:pPr>
      <w:r>
        <w:t>Bef</w:t>
      </w:r>
      <w:r w:rsidR="00C31280">
        <w:t xml:space="preserve">ore Honourable L. Kudya, Judge </w:t>
      </w:r>
      <w:r>
        <w:t xml:space="preserve">   </w:t>
      </w:r>
    </w:p>
    <w:p w:rsidR="008B2208" w:rsidRDefault="008B2208" w:rsidP="008B2208">
      <w:pPr>
        <w:spacing w:line="360" w:lineRule="auto"/>
        <w:jc w:val="both"/>
      </w:pPr>
      <w:r>
        <w:t xml:space="preserve">                        </w:t>
      </w:r>
    </w:p>
    <w:p w:rsidR="00C31280" w:rsidRPr="00C31280" w:rsidRDefault="00C31280" w:rsidP="00C31280">
      <w:pPr>
        <w:pStyle w:val="NoSpacing"/>
        <w:rPr>
          <w:b/>
        </w:rPr>
      </w:pPr>
      <w:r w:rsidRPr="00C31280">
        <w:rPr>
          <w:b/>
        </w:rPr>
        <w:t xml:space="preserve">For </w:t>
      </w:r>
      <w:r>
        <w:rPr>
          <w:b/>
        </w:rPr>
        <w:t>Applicant</w:t>
      </w:r>
      <w:r w:rsidR="00546A64">
        <w:rPr>
          <w:b/>
        </w:rPr>
        <w:t>s</w:t>
      </w:r>
      <w:r w:rsidRPr="00C31280">
        <w:rPr>
          <w:b/>
        </w:rPr>
        <w:tab/>
      </w:r>
      <w:r w:rsidRPr="00C31280">
        <w:rPr>
          <w:b/>
        </w:rPr>
        <w:tab/>
        <w:t>-</w:t>
      </w:r>
      <w:r w:rsidRPr="00C31280">
        <w:rPr>
          <w:b/>
        </w:rPr>
        <w:tab/>
      </w:r>
      <w:r w:rsidR="004344E0" w:rsidRPr="00C31280">
        <w:rPr>
          <w:b/>
        </w:rPr>
        <w:t>Mr.</w:t>
      </w:r>
      <w:r w:rsidR="00546A64" w:rsidRPr="00C31280">
        <w:rPr>
          <w:b/>
        </w:rPr>
        <w:t xml:space="preserve"> W. Chivaura</w:t>
      </w:r>
      <w:r w:rsidRPr="00C31280">
        <w:rPr>
          <w:b/>
        </w:rPr>
        <w:t xml:space="preserve"> (Legal Practitioner)</w:t>
      </w:r>
    </w:p>
    <w:p w:rsidR="008B2208" w:rsidRPr="00C31280" w:rsidRDefault="008B2208" w:rsidP="00C31280">
      <w:pPr>
        <w:pStyle w:val="NoSpacing"/>
        <w:rPr>
          <w:b/>
        </w:rPr>
      </w:pPr>
      <w:r w:rsidRPr="00C31280">
        <w:rPr>
          <w:b/>
        </w:rPr>
        <w:tab/>
      </w:r>
      <w:r w:rsidRPr="00C31280">
        <w:rPr>
          <w:b/>
        </w:rPr>
        <w:tab/>
      </w:r>
      <w:r w:rsidRPr="00C31280">
        <w:rPr>
          <w:b/>
        </w:rPr>
        <w:tab/>
      </w:r>
    </w:p>
    <w:p w:rsidR="00C31280" w:rsidRPr="00C31280" w:rsidRDefault="00C31280" w:rsidP="00C31280">
      <w:pPr>
        <w:pStyle w:val="NoSpacing"/>
        <w:rPr>
          <w:b/>
        </w:rPr>
      </w:pPr>
      <w:r w:rsidRPr="00C31280">
        <w:rPr>
          <w:b/>
        </w:rPr>
        <w:t xml:space="preserve">For </w:t>
      </w:r>
      <w:r w:rsidR="00546A64">
        <w:rPr>
          <w:b/>
        </w:rPr>
        <w:t>Respondent</w:t>
      </w:r>
      <w:r>
        <w:rPr>
          <w:b/>
        </w:rPr>
        <w:tab/>
      </w:r>
      <w:r w:rsidRPr="00C31280">
        <w:rPr>
          <w:b/>
        </w:rPr>
        <w:tab/>
        <w:t>-</w:t>
      </w:r>
      <w:r w:rsidRPr="00C31280">
        <w:rPr>
          <w:b/>
        </w:rPr>
        <w:tab/>
      </w:r>
      <w:r w:rsidR="00546A64" w:rsidRPr="00C31280">
        <w:rPr>
          <w:b/>
        </w:rPr>
        <w:t xml:space="preserve">Mr. R. Matsikidze </w:t>
      </w:r>
      <w:r w:rsidRPr="00C31280">
        <w:rPr>
          <w:b/>
        </w:rPr>
        <w:t>(Legal Practitioner)</w:t>
      </w:r>
    </w:p>
    <w:p w:rsidR="008B2208" w:rsidRDefault="008B2208" w:rsidP="008B2208">
      <w:pPr>
        <w:spacing w:line="360" w:lineRule="auto"/>
        <w:jc w:val="both"/>
        <w:rPr>
          <w:b/>
        </w:rPr>
      </w:pPr>
    </w:p>
    <w:p w:rsidR="00C31280" w:rsidRPr="00047C13" w:rsidRDefault="00C31280" w:rsidP="00C31280">
      <w:pPr>
        <w:jc w:val="both"/>
        <w:rPr>
          <w:b/>
        </w:rPr>
      </w:pPr>
    </w:p>
    <w:p w:rsidR="008B2208" w:rsidRDefault="008B2208" w:rsidP="008B2208">
      <w:pPr>
        <w:spacing w:line="360" w:lineRule="auto"/>
        <w:jc w:val="both"/>
        <w:rPr>
          <w:b/>
        </w:rPr>
      </w:pPr>
      <w:r>
        <w:rPr>
          <w:b/>
        </w:rPr>
        <w:t>KUDYA J:</w:t>
      </w:r>
    </w:p>
    <w:p w:rsidR="003C4620" w:rsidRDefault="003C4620" w:rsidP="008B2208">
      <w:pPr>
        <w:spacing w:line="360" w:lineRule="auto"/>
        <w:jc w:val="both"/>
      </w:pPr>
    </w:p>
    <w:p w:rsidR="008B2208" w:rsidRDefault="008B2208" w:rsidP="008B2208">
      <w:pPr>
        <w:spacing w:line="360" w:lineRule="auto"/>
        <w:jc w:val="both"/>
      </w:pPr>
      <w:r>
        <w:tab/>
        <w:t>This is an application for leave to appeal to the Supreme Court against an order granted by this court on 4 October 2013.  In that order the court ruled that both parties flouted the time lines for the filing of their heads of argument.</w:t>
      </w:r>
    </w:p>
    <w:p w:rsidR="00C31280" w:rsidRDefault="00C31280" w:rsidP="00C31280">
      <w:pPr>
        <w:jc w:val="both"/>
      </w:pPr>
    </w:p>
    <w:p w:rsidR="00C31280" w:rsidRDefault="00C31280" w:rsidP="008B2208">
      <w:pPr>
        <w:spacing w:line="360" w:lineRule="auto"/>
        <w:jc w:val="both"/>
      </w:pPr>
      <w:r>
        <w:tab/>
        <w:t xml:space="preserve">In the interests of justice the court invoked rule 26 and condoned the flouting of the time lines and consequently ordered that the matter be set down and be argued on the merits.  Dissatisfied by this order the applicant employer has now applied to this court to grant it leave to appeal to the Supreme Court.  The basis for the application is that the Labour Court erred to invoke rule 26 </w:t>
      </w:r>
      <w:r w:rsidRPr="00C31280">
        <w:rPr>
          <w:i/>
        </w:rPr>
        <w:t>mero motu</w:t>
      </w:r>
      <w:r>
        <w:t xml:space="preserve"> and to order that the matter now be heard on the merits.  Its main argument is that there was no way both parties could </w:t>
      </w:r>
      <w:r w:rsidR="00546A64">
        <w:t>have</w:t>
      </w:r>
      <w:r>
        <w:t xml:space="preserve"> been said to have been in default of the time lines at the same time.  This is so because the duty to put in heads by the </w:t>
      </w:r>
      <w:r w:rsidR="00546A64">
        <w:t>respondents</w:t>
      </w:r>
      <w:r>
        <w:t xml:space="preserve"> only fell upon receipt of the appellant’s heads.</w:t>
      </w:r>
    </w:p>
    <w:p w:rsidR="00546A64" w:rsidRDefault="00546A64" w:rsidP="00546A64">
      <w:pPr>
        <w:jc w:val="both"/>
      </w:pPr>
    </w:p>
    <w:p w:rsidR="00546A64" w:rsidRDefault="00546A64" w:rsidP="008B2208">
      <w:pPr>
        <w:spacing w:line="360" w:lineRule="auto"/>
        <w:jc w:val="both"/>
      </w:pPr>
      <w:r>
        <w:tab/>
        <w:t>To that extent it was the applicant</w:t>
      </w:r>
      <w:r w:rsidR="00FF426F">
        <w:t>’</w:t>
      </w:r>
      <w:r>
        <w:t xml:space="preserve">s view that respondent employees should therefore have </w:t>
      </w:r>
      <w:r w:rsidR="00FF426F">
        <w:t>remained</w:t>
      </w:r>
      <w:r>
        <w:t xml:space="preserve"> barred for failing </w:t>
      </w:r>
      <w:r w:rsidR="00FF426F">
        <w:t>t</w:t>
      </w:r>
      <w:r>
        <w:t xml:space="preserve">o put in heads on time and until and only when they would have successfully applied for the upliftment of the bar and would </w:t>
      </w:r>
      <w:r>
        <w:lastRenderedPageBreak/>
        <w:t xml:space="preserve">the court then have been at liberty to make the </w:t>
      </w:r>
      <w:r w:rsidR="00FF426F">
        <w:t>kind</w:t>
      </w:r>
      <w:r>
        <w:t xml:space="preserve"> of order as the one it made on the matter.</w:t>
      </w:r>
      <w:r w:rsidR="00C90A52">
        <w:t xml:space="preserve">  </w:t>
      </w:r>
    </w:p>
    <w:p w:rsidR="00C90A52" w:rsidRDefault="00C90A52" w:rsidP="00C90A52">
      <w:pPr>
        <w:jc w:val="both"/>
      </w:pPr>
    </w:p>
    <w:p w:rsidR="00C90A52" w:rsidRDefault="00C90A52" w:rsidP="008B2208">
      <w:pPr>
        <w:spacing w:line="360" w:lineRule="auto"/>
        <w:jc w:val="both"/>
      </w:pPr>
      <w:r>
        <w:tab/>
        <w:t xml:space="preserve">In response to the application the respondent argued that the applicants did not make out a good case for leave taking into account the fact that the order of 4 October 2013 made it clear that both parties were in breach of the timelines and for </w:t>
      </w:r>
      <w:r w:rsidR="00FF426F">
        <w:t>finality</w:t>
      </w:r>
      <w:r>
        <w:t xml:space="preserve"> to litigation </w:t>
      </w:r>
      <w:r w:rsidR="00FF426F">
        <w:t>the court went</w:t>
      </w:r>
      <w:r>
        <w:t xml:space="preserve"> ahead and </w:t>
      </w:r>
      <w:r w:rsidR="004344E0">
        <w:t>ordered that</w:t>
      </w:r>
      <w:r>
        <w:t xml:space="preserve"> the matter could now be set down on the merits of the </w:t>
      </w:r>
      <w:r w:rsidR="00FF426F">
        <w:t>matter</w:t>
      </w:r>
      <w:r>
        <w:t>.</w:t>
      </w:r>
    </w:p>
    <w:p w:rsidR="00C90A52" w:rsidRDefault="00C90A52" w:rsidP="00C90A52">
      <w:pPr>
        <w:jc w:val="both"/>
      </w:pPr>
    </w:p>
    <w:p w:rsidR="00C90A52" w:rsidRDefault="00C90A52" w:rsidP="008B2208">
      <w:pPr>
        <w:spacing w:line="360" w:lineRule="auto"/>
        <w:jc w:val="both"/>
      </w:pPr>
      <w:r>
        <w:tab/>
        <w:t xml:space="preserve">Both parties </w:t>
      </w:r>
      <w:r w:rsidR="00FF426F">
        <w:t xml:space="preserve">cited </w:t>
      </w:r>
      <w:r>
        <w:t xml:space="preserve">at length </w:t>
      </w:r>
      <w:r w:rsidR="00FF426F">
        <w:t>authorities</w:t>
      </w:r>
      <w:r>
        <w:t xml:space="preserve"> setting </w:t>
      </w:r>
      <w:r w:rsidR="00FF426F">
        <w:t>out</w:t>
      </w:r>
      <w:r>
        <w:t xml:space="preserve"> the test to be applied </w:t>
      </w:r>
      <w:r w:rsidR="00FF426F">
        <w:t>in</w:t>
      </w:r>
      <w:r>
        <w:t xml:space="preserve"> such matters</w:t>
      </w:r>
      <w:r w:rsidR="00FF426F">
        <w:t>.</w:t>
      </w:r>
      <w:r>
        <w:t xml:space="preserve"> </w:t>
      </w:r>
      <w:r w:rsidR="00FF426F">
        <w:t>Since</w:t>
      </w:r>
      <w:r>
        <w:t xml:space="preserve"> these are apparent on the face of the par</w:t>
      </w:r>
      <w:r w:rsidR="00FF426F">
        <w:t>ties’ heads of arguments the authorities</w:t>
      </w:r>
      <w:r>
        <w:t xml:space="preserve"> do not deserve any </w:t>
      </w:r>
      <w:r w:rsidR="00FF426F">
        <w:t>re-stating</w:t>
      </w:r>
      <w:r>
        <w:t xml:space="preserve">.  The only </w:t>
      </w:r>
      <w:r w:rsidR="00FF426F">
        <w:t>critical</w:t>
      </w:r>
      <w:r>
        <w:t xml:space="preserve"> concern in the instant </w:t>
      </w:r>
      <w:r w:rsidR="00FF426F">
        <w:t>matter is whether the applicant</w:t>
      </w:r>
      <w:r>
        <w:t xml:space="preserve"> has laid out a clear point of law which the S</w:t>
      </w:r>
      <w:r w:rsidR="00FF426F">
        <w:t>upreme has to deal with and which</w:t>
      </w:r>
      <w:r>
        <w:t xml:space="preserve"> is merited to that extent.</w:t>
      </w:r>
    </w:p>
    <w:p w:rsidR="00C90A52" w:rsidRDefault="00C90A52" w:rsidP="00C90A52">
      <w:pPr>
        <w:jc w:val="both"/>
      </w:pPr>
    </w:p>
    <w:p w:rsidR="00C90A52" w:rsidRDefault="00C90A52" w:rsidP="008B2208">
      <w:pPr>
        <w:spacing w:line="360" w:lineRule="auto"/>
        <w:jc w:val="both"/>
      </w:pPr>
      <w:r>
        <w:tab/>
        <w:t xml:space="preserve">A reading or rule 26 shows that the court is empowered to depart from rules of procedure </w:t>
      </w:r>
      <w:r w:rsidR="00FF426F">
        <w:t>i</w:t>
      </w:r>
      <w:r w:rsidR="006B33B9">
        <w:t xml:space="preserve">f their </w:t>
      </w:r>
      <w:r w:rsidR="00FF426F">
        <w:t>slavish</w:t>
      </w:r>
      <w:r w:rsidR="006B33B9">
        <w:t xml:space="preserve"> following is bo</w:t>
      </w:r>
      <w:r w:rsidR="00FF426F">
        <w:t>u</w:t>
      </w:r>
      <w:r w:rsidR="006B33B9">
        <w:t xml:space="preserve">nd to lead </w:t>
      </w:r>
      <w:r w:rsidR="004344E0">
        <w:t>to injustices</w:t>
      </w:r>
      <w:r w:rsidR="006B33B9">
        <w:t xml:space="preserve">.  It is accepted that in general </w:t>
      </w:r>
      <w:r w:rsidR="00FF426F">
        <w:t>ei</w:t>
      </w:r>
      <w:r w:rsidR="006B33B9">
        <w:t>ther party has to apply for the court to grant it any prayer</w:t>
      </w:r>
      <w:r w:rsidR="00FF426F">
        <w:t>.  What is however apparent</w:t>
      </w:r>
      <w:r w:rsidR="006B33B9">
        <w:t xml:space="preserve"> from this matter as also </w:t>
      </w:r>
      <w:r w:rsidR="00FF426F">
        <w:t>confirmed</w:t>
      </w:r>
      <w:r w:rsidR="006B33B9">
        <w:t xml:space="preserve"> by the 4 October 2013 judgment is that the manner in which this case was proceeding was clear </w:t>
      </w:r>
      <w:r w:rsidR="00FF426F">
        <w:t>testimony</w:t>
      </w:r>
      <w:r w:rsidR="006B33B9">
        <w:t xml:space="preserve"> that the parties were delaying </w:t>
      </w:r>
      <w:r w:rsidR="00FF426F">
        <w:t>t</w:t>
      </w:r>
      <w:r w:rsidR="006B33B9">
        <w:t xml:space="preserve">he ends of justice by engaging and arguing about a number of procedural </w:t>
      </w:r>
      <w:r w:rsidR="00FF426F">
        <w:t>niceties</w:t>
      </w:r>
      <w:r w:rsidR="006B33B9">
        <w:t xml:space="preserve"> </w:t>
      </w:r>
      <w:r w:rsidR="00FF426F">
        <w:t>hence the</w:t>
      </w:r>
      <w:r w:rsidR="006B33B9">
        <w:t xml:space="preserve"> fact that the matter had </w:t>
      </w:r>
      <w:r w:rsidR="00FF426F">
        <w:t>found</w:t>
      </w:r>
      <w:r w:rsidR="006B33B9">
        <w:t xml:space="preserve"> itself before more than one judge of the same court yet witho</w:t>
      </w:r>
      <w:r w:rsidR="004344E0">
        <w:t>ut finality on the merits.  It i</w:t>
      </w:r>
      <w:r w:rsidR="006B33B9">
        <w:t xml:space="preserve">s on that basis that the court ruled that it was imperative that the matter be concluded on the merits and that could only be achieved if the parties were removed from </w:t>
      </w:r>
      <w:r w:rsidR="00E772C6">
        <w:t>“</w:t>
      </w:r>
      <w:r w:rsidR="006B33B9">
        <w:t>the rule argument game</w:t>
      </w:r>
      <w:r w:rsidR="00E772C6">
        <w:t>”</w:t>
      </w:r>
      <w:r w:rsidR="006B33B9">
        <w:t xml:space="preserve"> which the record gives testimony to.  It is thus the </w:t>
      </w:r>
      <w:r w:rsidR="00E772C6">
        <w:t>court’s</w:t>
      </w:r>
      <w:r w:rsidR="006B33B9">
        <w:t xml:space="preserve"> considered view that there is </w:t>
      </w:r>
      <w:r w:rsidR="00FF426F">
        <w:t>no</w:t>
      </w:r>
      <w:r w:rsidR="006B33B9">
        <w:t xml:space="preserve"> point of law which the Supreme Court </w:t>
      </w:r>
      <w:r w:rsidR="00E772C6">
        <w:t>is being be</w:t>
      </w:r>
      <w:r w:rsidR="006B33B9">
        <w:t xml:space="preserve"> called upon to decide on</w:t>
      </w:r>
      <w:r w:rsidR="00E772C6">
        <w:t>,</w:t>
      </w:r>
      <w:r w:rsidR="006B33B9">
        <w:t xml:space="preserve"> in particular where the or</w:t>
      </w:r>
      <w:r w:rsidR="00E772C6">
        <w:t>der given</w:t>
      </w:r>
      <w:r w:rsidR="006B33B9">
        <w:t xml:space="preserve"> by this c</w:t>
      </w:r>
      <w:r w:rsidR="004344E0">
        <w:t xml:space="preserve">ourt was merely </w:t>
      </w:r>
      <w:r w:rsidR="00E772C6">
        <w:t>an</w:t>
      </w:r>
      <w:r w:rsidR="004344E0">
        <w:t xml:space="preserve"> interlocutory </w:t>
      </w:r>
      <w:r w:rsidR="006B33B9">
        <w:t xml:space="preserve">order and the </w:t>
      </w:r>
      <w:r w:rsidR="00E772C6">
        <w:t>main matter has not yet been dis</w:t>
      </w:r>
      <w:r w:rsidR="004344E0">
        <w:t xml:space="preserve">posed </w:t>
      </w:r>
      <w:r w:rsidR="00E772C6">
        <w:t>of.</w:t>
      </w:r>
    </w:p>
    <w:p w:rsidR="004344E0" w:rsidRDefault="004344E0" w:rsidP="004344E0">
      <w:pPr>
        <w:jc w:val="both"/>
      </w:pPr>
    </w:p>
    <w:p w:rsidR="004344E0" w:rsidRDefault="004344E0" w:rsidP="008B2208">
      <w:pPr>
        <w:spacing w:line="360" w:lineRule="auto"/>
        <w:jc w:val="both"/>
      </w:pPr>
      <w:r>
        <w:tab/>
        <w:t xml:space="preserve">The court is satisfied that </w:t>
      </w:r>
      <w:r w:rsidR="00E772C6">
        <w:t>no</w:t>
      </w:r>
      <w:r>
        <w:t xml:space="preserve"> good case for leave has been made out by</w:t>
      </w:r>
      <w:r w:rsidR="00E772C6">
        <w:t xml:space="preserve"> the applicant and the application</w:t>
      </w:r>
      <w:r>
        <w:t xml:space="preserve"> should accordingly fail.</w:t>
      </w:r>
    </w:p>
    <w:p w:rsidR="004344E0" w:rsidRDefault="004344E0" w:rsidP="008B2208">
      <w:pPr>
        <w:spacing w:line="360" w:lineRule="auto"/>
        <w:jc w:val="both"/>
      </w:pPr>
    </w:p>
    <w:p w:rsidR="004344E0" w:rsidRDefault="004344E0" w:rsidP="008B2208">
      <w:pPr>
        <w:spacing w:line="360" w:lineRule="auto"/>
        <w:jc w:val="both"/>
      </w:pPr>
      <w:r>
        <w:lastRenderedPageBreak/>
        <w:t>IT IS ORDERED THAT</w:t>
      </w:r>
    </w:p>
    <w:p w:rsidR="004344E0" w:rsidRDefault="004344E0" w:rsidP="004344E0">
      <w:pPr>
        <w:jc w:val="both"/>
      </w:pPr>
    </w:p>
    <w:p w:rsidR="004344E0" w:rsidRDefault="004344E0" w:rsidP="008B2208">
      <w:pPr>
        <w:spacing w:line="360" w:lineRule="auto"/>
        <w:jc w:val="both"/>
      </w:pPr>
      <w:r>
        <w:t>Application for leave to appeal being with</w:t>
      </w:r>
      <w:r w:rsidR="00E772C6">
        <w:t>out</w:t>
      </w:r>
      <w:r>
        <w:t xml:space="preserve"> substance it be and is hereby dismissed.</w:t>
      </w:r>
    </w:p>
    <w:p w:rsidR="004344E0" w:rsidRDefault="004344E0" w:rsidP="008B2208">
      <w:pPr>
        <w:spacing w:line="360" w:lineRule="auto"/>
        <w:jc w:val="both"/>
      </w:pPr>
      <w:r>
        <w:t>Each party to bear own costs.</w:t>
      </w:r>
    </w:p>
    <w:p w:rsidR="004344E0" w:rsidRDefault="004344E0" w:rsidP="008B2208">
      <w:pPr>
        <w:spacing w:line="360" w:lineRule="auto"/>
        <w:jc w:val="both"/>
      </w:pPr>
    </w:p>
    <w:p w:rsidR="004344E0" w:rsidRDefault="004344E0" w:rsidP="008B2208">
      <w:pPr>
        <w:spacing w:line="360" w:lineRule="auto"/>
        <w:jc w:val="both"/>
      </w:pPr>
    </w:p>
    <w:p w:rsidR="004344E0" w:rsidRDefault="004344E0" w:rsidP="008B2208">
      <w:pPr>
        <w:spacing w:line="360" w:lineRule="auto"/>
        <w:jc w:val="both"/>
      </w:pPr>
    </w:p>
    <w:p w:rsidR="004344E0" w:rsidRPr="004344E0" w:rsidRDefault="00E772C6" w:rsidP="008B2208">
      <w:pPr>
        <w:spacing w:line="360" w:lineRule="auto"/>
        <w:jc w:val="both"/>
        <w:rPr>
          <w:b/>
          <w:i/>
        </w:rPr>
      </w:pPr>
      <w:r>
        <w:rPr>
          <w:b/>
          <w:i/>
        </w:rPr>
        <w:t>MAUNGA MAANDA</w:t>
      </w:r>
      <w:r w:rsidR="004344E0" w:rsidRPr="004344E0">
        <w:rPr>
          <w:b/>
          <w:i/>
        </w:rPr>
        <w:t xml:space="preserve"> &amp; ASSOCIATES, Applicants’ legal practitioners</w:t>
      </w:r>
    </w:p>
    <w:p w:rsidR="004344E0" w:rsidRPr="004344E0" w:rsidRDefault="004344E0" w:rsidP="008B2208">
      <w:pPr>
        <w:spacing w:line="360" w:lineRule="auto"/>
        <w:jc w:val="both"/>
        <w:rPr>
          <w:b/>
          <w:i/>
        </w:rPr>
      </w:pPr>
      <w:r w:rsidRPr="004344E0">
        <w:rPr>
          <w:b/>
          <w:i/>
        </w:rPr>
        <w:t>MATSIKIDZE&amp; MUCHECHE, Respondent’s legal practitioners</w:t>
      </w:r>
    </w:p>
    <w:sectPr w:rsidR="004344E0" w:rsidRPr="004344E0" w:rsidSect="00A2717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21" w:rsidRDefault="002E4121" w:rsidP="00A2717F">
      <w:r>
        <w:separator/>
      </w:r>
    </w:p>
  </w:endnote>
  <w:endnote w:type="continuationSeparator" w:id="0">
    <w:p w:rsidR="002E4121" w:rsidRDefault="002E4121" w:rsidP="00A2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9216"/>
      <w:docPartObj>
        <w:docPartGallery w:val="Page Numbers (Bottom of Page)"/>
        <w:docPartUnique/>
      </w:docPartObj>
    </w:sdtPr>
    <w:sdtEndPr/>
    <w:sdtContent>
      <w:p w:rsidR="006B33B9" w:rsidRDefault="002E4121">
        <w:pPr>
          <w:pStyle w:val="Footer"/>
          <w:jc w:val="center"/>
        </w:pPr>
        <w:r>
          <w:fldChar w:fldCharType="begin"/>
        </w:r>
        <w:r>
          <w:instrText xml:space="preserve"> PAGE   \* MERGEFORMAT </w:instrText>
        </w:r>
        <w:r>
          <w:fldChar w:fldCharType="separate"/>
        </w:r>
        <w:r w:rsidR="005D2802">
          <w:rPr>
            <w:noProof/>
          </w:rPr>
          <w:t>3</w:t>
        </w:r>
        <w:r>
          <w:rPr>
            <w:noProof/>
          </w:rPr>
          <w:fldChar w:fldCharType="end"/>
        </w:r>
      </w:p>
    </w:sdtContent>
  </w:sdt>
  <w:p w:rsidR="006B33B9" w:rsidRDefault="006B3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21" w:rsidRDefault="002E4121" w:rsidP="00A2717F">
      <w:r>
        <w:separator/>
      </w:r>
    </w:p>
  </w:footnote>
  <w:footnote w:type="continuationSeparator" w:id="0">
    <w:p w:rsidR="002E4121" w:rsidRDefault="002E4121" w:rsidP="00A2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B9" w:rsidRDefault="006B33B9">
    <w:pPr>
      <w:pStyle w:val="Header"/>
    </w:pPr>
    <w:r>
      <w:tab/>
    </w:r>
    <w:r>
      <w:tab/>
      <w:t>JUDGMENT NO. LC/H/</w:t>
    </w:r>
    <w:r w:rsidR="003F58B6">
      <w:t>615</w:t>
    </w:r>
    <w: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08"/>
    <w:rsid w:val="00057AA9"/>
    <w:rsid w:val="001C0349"/>
    <w:rsid w:val="002E4121"/>
    <w:rsid w:val="003C4620"/>
    <w:rsid w:val="003D7277"/>
    <w:rsid w:val="003F58B6"/>
    <w:rsid w:val="004344E0"/>
    <w:rsid w:val="00546A64"/>
    <w:rsid w:val="005D2802"/>
    <w:rsid w:val="006B33B9"/>
    <w:rsid w:val="006E7BCE"/>
    <w:rsid w:val="00736671"/>
    <w:rsid w:val="008B2208"/>
    <w:rsid w:val="00A2717F"/>
    <w:rsid w:val="00BB4FED"/>
    <w:rsid w:val="00C31280"/>
    <w:rsid w:val="00C90A52"/>
    <w:rsid w:val="00D92CD9"/>
    <w:rsid w:val="00E772C6"/>
    <w:rsid w:val="00FF42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0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28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A2717F"/>
    <w:pPr>
      <w:tabs>
        <w:tab w:val="center" w:pos="4513"/>
        <w:tab w:val="right" w:pos="9026"/>
      </w:tabs>
    </w:pPr>
  </w:style>
  <w:style w:type="character" w:customStyle="1" w:styleId="HeaderChar">
    <w:name w:val="Header Char"/>
    <w:basedOn w:val="DefaultParagraphFont"/>
    <w:link w:val="Header"/>
    <w:uiPriority w:val="99"/>
    <w:semiHidden/>
    <w:rsid w:val="00A2717F"/>
    <w:rPr>
      <w:rFonts w:ascii="Tahoma" w:eastAsia="Times New Roman" w:hAnsi="Tahoma" w:cs="Times New Roman"/>
      <w:sz w:val="24"/>
      <w:szCs w:val="24"/>
      <w:lang w:val="en-US"/>
    </w:rPr>
  </w:style>
  <w:style w:type="paragraph" w:styleId="Footer">
    <w:name w:val="footer"/>
    <w:basedOn w:val="Normal"/>
    <w:link w:val="FooterChar"/>
    <w:uiPriority w:val="99"/>
    <w:unhideWhenUsed/>
    <w:rsid w:val="00A2717F"/>
    <w:pPr>
      <w:tabs>
        <w:tab w:val="center" w:pos="4513"/>
        <w:tab w:val="right" w:pos="9026"/>
      </w:tabs>
    </w:pPr>
  </w:style>
  <w:style w:type="character" w:customStyle="1" w:styleId="FooterChar">
    <w:name w:val="Footer Char"/>
    <w:basedOn w:val="DefaultParagraphFont"/>
    <w:link w:val="Footer"/>
    <w:uiPriority w:val="99"/>
    <w:rsid w:val="00A2717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0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28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A2717F"/>
    <w:pPr>
      <w:tabs>
        <w:tab w:val="center" w:pos="4513"/>
        <w:tab w:val="right" w:pos="9026"/>
      </w:tabs>
    </w:pPr>
  </w:style>
  <w:style w:type="character" w:customStyle="1" w:styleId="HeaderChar">
    <w:name w:val="Header Char"/>
    <w:basedOn w:val="DefaultParagraphFont"/>
    <w:link w:val="Header"/>
    <w:uiPriority w:val="99"/>
    <w:semiHidden/>
    <w:rsid w:val="00A2717F"/>
    <w:rPr>
      <w:rFonts w:ascii="Tahoma" w:eastAsia="Times New Roman" w:hAnsi="Tahoma" w:cs="Times New Roman"/>
      <w:sz w:val="24"/>
      <w:szCs w:val="24"/>
      <w:lang w:val="en-US"/>
    </w:rPr>
  </w:style>
  <w:style w:type="paragraph" w:styleId="Footer">
    <w:name w:val="footer"/>
    <w:basedOn w:val="Normal"/>
    <w:link w:val="FooterChar"/>
    <w:uiPriority w:val="99"/>
    <w:unhideWhenUsed/>
    <w:rsid w:val="00A2717F"/>
    <w:pPr>
      <w:tabs>
        <w:tab w:val="center" w:pos="4513"/>
        <w:tab w:val="right" w:pos="9026"/>
      </w:tabs>
    </w:pPr>
  </w:style>
  <w:style w:type="character" w:customStyle="1" w:styleId="FooterChar">
    <w:name w:val="Footer Char"/>
    <w:basedOn w:val="DefaultParagraphFont"/>
    <w:link w:val="Footer"/>
    <w:uiPriority w:val="99"/>
    <w:rsid w:val="00A2717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2014-09-11T12:32:00Z</cp:lastPrinted>
  <dcterms:created xsi:type="dcterms:W3CDTF">2017-04-06T09:08:00Z</dcterms:created>
  <dcterms:modified xsi:type="dcterms:W3CDTF">2017-04-06T09:08:00Z</dcterms:modified>
</cp:coreProperties>
</file>