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7A032" w14:textId="77777777" w:rsidR="00C61139" w:rsidRDefault="00C61139" w:rsidP="00C61139">
      <w:pPr>
        <w:pStyle w:val="NoSpacing"/>
        <w:jc w:val="both"/>
        <w:rPr>
          <w:b/>
          <w:szCs w:val="24"/>
        </w:rPr>
      </w:pPr>
      <w:r>
        <w:rPr>
          <w:b/>
          <w:szCs w:val="24"/>
        </w:rPr>
        <w:t xml:space="preserve">LENON SHEUNESU MAPFUMO </w:t>
      </w:r>
    </w:p>
    <w:p w14:paraId="79495C47" w14:textId="77777777" w:rsidR="00C61139" w:rsidRDefault="00C61139" w:rsidP="00C61139">
      <w:pPr>
        <w:pStyle w:val="NoSpacing"/>
        <w:jc w:val="both"/>
        <w:rPr>
          <w:b/>
          <w:szCs w:val="24"/>
        </w:rPr>
      </w:pPr>
    </w:p>
    <w:p w14:paraId="0E65FFE4" w14:textId="77777777" w:rsidR="00C61139" w:rsidRDefault="00C61139" w:rsidP="00C61139">
      <w:pPr>
        <w:pStyle w:val="NoSpacing"/>
        <w:jc w:val="both"/>
        <w:rPr>
          <w:b/>
          <w:szCs w:val="24"/>
        </w:rPr>
      </w:pPr>
      <w:r>
        <w:rPr>
          <w:b/>
          <w:szCs w:val="24"/>
        </w:rPr>
        <w:t>Versus</w:t>
      </w:r>
    </w:p>
    <w:p w14:paraId="7A16771C" w14:textId="77777777" w:rsidR="00C61139" w:rsidRDefault="00C61139" w:rsidP="00C61139">
      <w:pPr>
        <w:pStyle w:val="NoSpacing"/>
        <w:jc w:val="both"/>
        <w:rPr>
          <w:b/>
          <w:szCs w:val="24"/>
        </w:rPr>
      </w:pPr>
    </w:p>
    <w:p w14:paraId="4AE47099" w14:textId="77777777" w:rsidR="00C61139" w:rsidRDefault="00C61139" w:rsidP="00C61139">
      <w:pPr>
        <w:pStyle w:val="NoSpacing"/>
        <w:jc w:val="both"/>
        <w:rPr>
          <w:b/>
          <w:szCs w:val="24"/>
        </w:rPr>
      </w:pPr>
      <w:r>
        <w:rPr>
          <w:b/>
          <w:szCs w:val="24"/>
        </w:rPr>
        <w:t>PROVINCIAL MAGISTRATE FOR MIDLANDS</w:t>
      </w:r>
    </w:p>
    <w:p w14:paraId="38C06823" w14:textId="77777777" w:rsidR="00C61139" w:rsidRDefault="00C61139" w:rsidP="00C61139">
      <w:pPr>
        <w:pStyle w:val="NoSpacing"/>
        <w:jc w:val="both"/>
        <w:rPr>
          <w:b/>
          <w:szCs w:val="24"/>
        </w:rPr>
      </w:pPr>
      <w:r>
        <w:rPr>
          <w:b/>
          <w:szCs w:val="24"/>
        </w:rPr>
        <w:t>PROVINCE SHOTGAME N.O</w:t>
      </w:r>
    </w:p>
    <w:p w14:paraId="4867D64A" w14:textId="77777777" w:rsidR="00C61139" w:rsidRDefault="00C61139" w:rsidP="00C61139">
      <w:pPr>
        <w:pStyle w:val="NoSpacing"/>
        <w:jc w:val="both"/>
        <w:rPr>
          <w:b/>
          <w:szCs w:val="24"/>
        </w:rPr>
      </w:pPr>
    </w:p>
    <w:p w14:paraId="5294AAFA" w14:textId="77777777" w:rsidR="00C61139" w:rsidRDefault="00C61139" w:rsidP="00C61139">
      <w:pPr>
        <w:pStyle w:val="NoSpacing"/>
        <w:jc w:val="both"/>
        <w:rPr>
          <w:b/>
          <w:szCs w:val="24"/>
        </w:rPr>
      </w:pPr>
      <w:r>
        <w:rPr>
          <w:b/>
          <w:szCs w:val="24"/>
        </w:rPr>
        <w:t xml:space="preserve">And </w:t>
      </w:r>
    </w:p>
    <w:p w14:paraId="2C700759" w14:textId="77777777" w:rsidR="00C61139" w:rsidRDefault="00C61139" w:rsidP="00C61139">
      <w:pPr>
        <w:pStyle w:val="NoSpacing"/>
        <w:jc w:val="both"/>
        <w:rPr>
          <w:b/>
          <w:szCs w:val="24"/>
        </w:rPr>
      </w:pPr>
    </w:p>
    <w:p w14:paraId="60D6A298" w14:textId="77777777" w:rsidR="00C61139" w:rsidRDefault="00C61139" w:rsidP="00C61139">
      <w:pPr>
        <w:pStyle w:val="NoSpacing"/>
        <w:jc w:val="both"/>
        <w:rPr>
          <w:b/>
          <w:szCs w:val="24"/>
        </w:rPr>
      </w:pPr>
      <w:r>
        <w:rPr>
          <w:b/>
          <w:szCs w:val="24"/>
        </w:rPr>
        <w:t>THE STATE</w:t>
      </w:r>
    </w:p>
    <w:p w14:paraId="25288314" w14:textId="77777777" w:rsidR="00C61139" w:rsidRDefault="00C61139" w:rsidP="00C61139">
      <w:pPr>
        <w:pStyle w:val="NoSpacing"/>
        <w:jc w:val="both"/>
        <w:rPr>
          <w:b/>
          <w:szCs w:val="24"/>
        </w:rPr>
      </w:pPr>
    </w:p>
    <w:p w14:paraId="1E395249" w14:textId="77777777" w:rsidR="00C61139" w:rsidRDefault="00C61139" w:rsidP="00C61139">
      <w:pPr>
        <w:pStyle w:val="NoSpacing"/>
        <w:jc w:val="both"/>
        <w:rPr>
          <w:b/>
          <w:szCs w:val="24"/>
        </w:rPr>
      </w:pPr>
    </w:p>
    <w:p w14:paraId="181680F4" w14:textId="77777777" w:rsidR="00C61139" w:rsidRDefault="00C61139" w:rsidP="00C61139">
      <w:pPr>
        <w:pStyle w:val="NoSpacing"/>
        <w:jc w:val="both"/>
        <w:rPr>
          <w:szCs w:val="24"/>
        </w:rPr>
      </w:pPr>
      <w:r>
        <w:rPr>
          <w:szCs w:val="24"/>
        </w:rPr>
        <w:t>IN THE HIGH COURT OF ZIMBABWE</w:t>
      </w:r>
    </w:p>
    <w:p w14:paraId="325DE097" w14:textId="77777777" w:rsidR="00C61139" w:rsidRDefault="00C61139" w:rsidP="00C61139">
      <w:pPr>
        <w:pStyle w:val="NoSpacing"/>
        <w:jc w:val="both"/>
        <w:rPr>
          <w:szCs w:val="24"/>
        </w:rPr>
      </w:pPr>
      <w:r>
        <w:rPr>
          <w:szCs w:val="24"/>
        </w:rPr>
        <w:t>DUBE-BANDA J</w:t>
      </w:r>
    </w:p>
    <w:p w14:paraId="567DD36D" w14:textId="77777777" w:rsidR="00C61139" w:rsidRDefault="00C61139" w:rsidP="00C61139">
      <w:pPr>
        <w:pStyle w:val="NoSpacing"/>
        <w:jc w:val="both"/>
        <w:rPr>
          <w:szCs w:val="24"/>
        </w:rPr>
      </w:pPr>
      <w:r>
        <w:rPr>
          <w:szCs w:val="24"/>
        </w:rPr>
        <w:t>BULAWAYO 7 JUNE 2021&amp; 11 JUNE 2021</w:t>
      </w:r>
    </w:p>
    <w:p w14:paraId="3424DCE2" w14:textId="77777777" w:rsidR="00C61139" w:rsidRDefault="00C61139" w:rsidP="00C61139">
      <w:pPr>
        <w:pStyle w:val="NoSpacing"/>
        <w:jc w:val="both"/>
        <w:rPr>
          <w:szCs w:val="24"/>
        </w:rPr>
      </w:pPr>
    </w:p>
    <w:p w14:paraId="053A8D3E" w14:textId="77777777" w:rsidR="00C61139" w:rsidRDefault="00C61139" w:rsidP="00C61139">
      <w:pPr>
        <w:pStyle w:val="NoSpacing"/>
        <w:jc w:val="both"/>
        <w:rPr>
          <w:b/>
          <w:szCs w:val="24"/>
        </w:rPr>
      </w:pPr>
      <w:r>
        <w:rPr>
          <w:b/>
          <w:szCs w:val="24"/>
        </w:rPr>
        <w:t xml:space="preserve">Urgent Chamber application </w:t>
      </w:r>
    </w:p>
    <w:p w14:paraId="32492D69" w14:textId="77777777" w:rsidR="00C61139" w:rsidRDefault="00C61139" w:rsidP="00C61139">
      <w:pPr>
        <w:pStyle w:val="NoSpacing"/>
        <w:jc w:val="both"/>
        <w:rPr>
          <w:szCs w:val="24"/>
        </w:rPr>
      </w:pPr>
    </w:p>
    <w:p w14:paraId="3C5FDD3A" w14:textId="77777777" w:rsidR="00C61139" w:rsidRDefault="00C61139" w:rsidP="00C61139">
      <w:pPr>
        <w:pStyle w:val="NoSpacing"/>
        <w:jc w:val="both"/>
        <w:rPr>
          <w:szCs w:val="24"/>
        </w:rPr>
      </w:pPr>
      <w:r>
        <w:rPr>
          <w:i/>
          <w:szCs w:val="24"/>
        </w:rPr>
        <w:t xml:space="preserve">S. </w:t>
      </w:r>
      <w:proofErr w:type="spellStart"/>
      <w:r>
        <w:rPr>
          <w:i/>
          <w:szCs w:val="24"/>
        </w:rPr>
        <w:t>Zingomo</w:t>
      </w:r>
      <w:proofErr w:type="spellEnd"/>
      <w:r>
        <w:rPr>
          <w:szCs w:val="24"/>
        </w:rPr>
        <w:t xml:space="preserve"> for the applicant</w:t>
      </w:r>
    </w:p>
    <w:p w14:paraId="44B6C9DE" w14:textId="77777777" w:rsidR="00C61139" w:rsidRDefault="00C61139" w:rsidP="00C61139">
      <w:pPr>
        <w:pStyle w:val="NoSpacing"/>
        <w:jc w:val="both"/>
        <w:rPr>
          <w:szCs w:val="24"/>
        </w:rPr>
      </w:pPr>
      <w:r>
        <w:rPr>
          <w:i/>
          <w:szCs w:val="24"/>
        </w:rPr>
        <w:t xml:space="preserve">B. </w:t>
      </w:r>
      <w:proofErr w:type="spellStart"/>
      <w:r>
        <w:rPr>
          <w:i/>
          <w:szCs w:val="24"/>
        </w:rPr>
        <w:t>Gundani</w:t>
      </w:r>
      <w:proofErr w:type="spellEnd"/>
      <w:r>
        <w:rPr>
          <w:szCs w:val="24"/>
        </w:rPr>
        <w:t xml:space="preserve"> for the respondent</w:t>
      </w:r>
    </w:p>
    <w:p w14:paraId="336B34A6" w14:textId="77777777" w:rsidR="00C61139" w:rsidRPr="00241CE3" w:rsidRDefault="00C61139" w:rsidP="00C61139">
      <w:pPr>
        <w:spacing w:line="360" w:lineRule="auto"/>
        <w:ind w:firstLine="720"/>
        <w:jc w:val="both"/>
        <w:rPr>
          <w:rFonts w:ascii="Times New Roman" w:hAnsi="Times New Roman" w:cs="Times New Roman"/>
          <w:snapToGrid w:val="0"/>
          <w:sz w:val="24"/>
          <w:szCs w:val="24"/>
        </w:rPr>
      </w:pPr>
      <w:r w:rsidRPr="00E175B5">
        <w:rPr>
          <w:rFonts w:ascii="Times New Roman" w:hAnsi="Times New Roman" w:cs="Times New Roman"/>
          <w:b/>
          <w:sz w:val="24"/>
          <w:szCs w:val="24"/>
        </w:rPr>
        <w:t>DUBE-BANDA J</w:t>
      </w:r>
      <w:r>
        <w:rPr>
          <w:rFonts w:ascii="Times New Roman" w:hAnsi="Times New Roman" w:cs="Times New Roman"/>
          <w:sz w:val="24"/>
          <w:szCs w:val="24"/>
        </w:rPr>
        <w:t xml:space="preserve">: </w:t>
      </w:r>
      <w:r>
        <w:rPr>
          <w:rFonts w:ascii="Times New Roman" w:hAnsi="Times New Roman" w:cs="Times New Roman"/>
          <w:snapToGrid w:val="0"/>
          <w:sz w:val="24"/>
          <w:szCs w:val="24"/>
        </w:rPr>
        <w:t>After hearing argument in this matter I issued the following order</w:t>
      </w:r>
      <w:proofErr w:type="gramStart"/>
      <w:r>
        <w:rPr>
          <w:rFonts w:ascii="Times New Roman" w:hAnsi="Times New Roman" w:cs="Times New Roman"/>
          <w:snapToGrid w:val="0"/>
          <w:sz w:val="24"/>
          <w:szCs w:val="24"/>
        </w:rPr>
        <w:t>:  “</w:t>
      </w:r>
      <w:proofErr w:type="gramEnd"/>
      <w:r>
        <w:rPr>
          <w:rFonts w:ascii="Times New Roman" w:hAnsi="Times New Roman" w:cs="Times New Roman"/>
          <w:snapToGrid w:val="0"/>
          <w:sz w:val="24"/>
          <w:szCs w:val="24"/>
        </w:rPr>
        <w:t xml:space="preserve">That the application is </w:t>
      </w:r>
      <w:proofErr w:type="spellStart"/>
      <w:r>
        <w:rPr>
          <w:rFonts w:ascii="Times New Roman" w:hAnsi="Times New Roman" w:cs="Times New Roman"/>
          <w:snapToGrid w:val="0"/>
          <w:sz w:val="24"/>
          <w:szCs w:val="24"/>
        </w:rPr>
        <w:t>dismissed.”At</w:t>
      </w:r>
      <w:proofErr w:type="spellEnd"/>
      <w:r>
        <w:rPr>
          <w:rFonts w:ascii="Times New Roman" w:hAnsi="Times New Roman" w:cs="Times New Roman"/>
          <w:snapToGrid w:val="0"/>
          <w:sz w:val="24"/>
          <w:szCs w:val="24"/>
        </w:rPr>
        <w:t xml:space="preserve"> the time I gave brief reasons and indicated that I would provide detailed reasons at a later stage.  What follows are the detailed reasons for the order. </w:t>
      </w:r>
    </w:p>
    <w:p w14:paraId="32CF8678" w14:textId="77777777" w:rsidR="00C61139" w:rsidRDefault="00C61139" w:rsidP="00C611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urgent application. Applicant seeks an order to stop criminal proceedings in the magistrate's court pending the finalization of an application for review (case No. HC 695)/21) pending before this court. This application was placed before me after normal working hours on Friday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and the trial in the magistrate’s court was set to continue on Tuesday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I then directed that the application be set down for a hearing on Monday 7 June 2021, at 2:30 in the afternoon. I further directed that a copy of the application and a notice of set-down be served on the respondents. </w:t>
      </w:r>
    </w:p>
    <w:p w14:paraId="5E666BFB"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The applicant is facing two counts. In count 1, he is charged with the crime of  disorderly conduct as defined in section 41(b) of the Criminal Law Codification and Reform Act [Chapter 9:2] (Criminal Law Code), it being alleged that on 25</w:t>
      </w:r>
      <w:r>
        <w:rPr>
          <w:rFonts w:ascii="Times New Roman" w:hAnsi="Times New Roman" w:cs="Times New Roman"/>
          <w:bCs/>
          <w:sz w:val="24"/>
          <w:szCs w:val="24"/>
          <w:vertAlign w:val="superscript"/>
          <w:lang w:val="en-ZW"/>
        </w:rPr>
        <w:t>th</w:t>
      </w:r>
      <w:r>
        <w:rPr>
          <w:rFonts w:ascii="Times New Roman" w:hAnsi="Times New Roman" w:cs="Times New Roman"/>
          <w:bCs/>
          <w:sz w:val="24"/>
          <w:szCs w:val="24"/>
          <w:lang w:val="en-ZW"/>
        </w:rPr>
        <w:t xml:space="preserve"> April 2021, and at Kwekwe Criminal Court premises, </w:t>
      </w:r>
      <w:proofErr w:type="spellStart"/>
      <w:r>
        <w:rPr>
          <w:rFonts w:ascii="Times New Roman" w:hAnsi="Times New Roman" w:cs="Times New Roman"/>
          <w:bCs/>
          <w:sz w:val="24"/>
          <w:szCs w:val="24"/>
          <w:lang w:val="en-ZW"/>
        </w:rPr>
        <w:t>Lenon</w:t>
      </w:r>
      <w:proofErr w:type="spellEnd"/>
      <w:r>
        <w:rPr>
          <w:rFonts w:ascii="Times New Roman" w:hAnsi="Times New Roman" w:cs="Times New Roman"/>
          <w:bCs/>
          <w:sz w:val="24"/>
          <w:szCs w:val="24"/>
          <w:lang w:val="en-ZW"/>
        </w:rPr>
        <w:t xml:space="preserve"> </w:t>
      </w:r>
      <w:proofErr w:type="spellStart"/>
      <w:r>
        <w:rPr>
          <w:rFonts w:ascii="Times New Roman" w:hAnsi="Times New Roman" w:cs="Times New Roman"/>
          <w:bCs/>
          <w:sz w:val="24"/>
          <w:szCs w:val="24"/>
          <w:lang w:val="en-ZW"/>
        </w:rPr>
        <w:t>Sheunesu</w:t>
      </w:r>
      <w:proofErr w:type="spellEnd"/>
      <w:r>
        <w:rPr>
          <w:rFonts w:ascii="Times New Roman" w:hAnsi="Times New Roman" w:cs="Times New Roman"/>
          <w:bCs/>
          <w:sz w:val="24"/>
          <w:szCs w:val="24"/>
          <w:lang w:val="en-ZW"/>
        </w:rPr>
        <w:t xml:space="preserve"> Mapfumo (applicant) unlawfully and intentionally conducted himself in a disorderly manner by using threatening, abusive or insulting words or behaved in a threatening, abusive or insulting manner intending to provoke </w:t>
      </w:r>
      <w:r>
        <w:rPr>
          <w:rFonts w:ascii="Times New Roman" w:hAnsi="Times New Roman" w:cs="Times New Roman"/>
          <w:bCs/>
          <w:sz w:val="24"/>
          <w:szCs w:val="24"/>
          <w:lang w:val="en-ZW"/>
        </w:rPr>
        <w:lastRenderedPageBreak/>
        <w:t xml:space="preserve">a breach of peace or realising that there was a real risk or possibility that breach of peace may be provoked ,that is to say accused said “get away you stupid” to Constable Brighton </w:t>
      </w:r>
      <w:proofErr w:type="spellStart"/>
      <w:r>
        <w:rPr>
          <w:rFonts w:ascii="Times New Roman" w:hAnsi="Times New Roman" w:cs="Times New Roman"/>
          <w:bCs/>
          <w:sz w:val="24"/>
          <w:szCs w:val="24"/>
          <w:lang w:val="en-ZW"/>
        </w:rPr>
        <w:t>Bvaure</w:t>
      </w:r>
      <w:proofErr w:type="spellEnd"/>
      <w:r>
        <w:rPr>
          <w:rFonts w:ascii="Times New Roman" w:hAnsi="Times New Roman" w:cs="Times New Roman"/>
          <w:bCs/>
          <w:sz w:val="24"/>
          <w:szCs w:val="24"/>
          <w:lang w:val="en-ZW"/>
        </w:rPr>
        <w:t>.</w:t>
      </w:r>
    </w:p>
    <w:p w14:paraId="1A49537A" w14:textId="77777777" w:rsidR="00C61139" w:rsidRDefault="00C61139" w:rsidP="00C61139">
      <w:pPr>
        <w:autoSpaceDE w:val="0"/>
        <w:autoSpaceDN w:val="0"/>
        <w:adjustRightInd w:val="0"/>
        <w:spacing w:after="0" w:line="360" w:lineRule="auto"/>
        <w:jc w:val="both"/>
        <w:rPr>
          <w:rFonts w:ascii="Times New Roman" w:hAnsi="Times New Roman" w:cs="Times New Roman"/>
          <w:bCs/>
          <w:sz w:val="24"/>
          <w:szCs w:val="24"/>
          <w:lang w:val="en-ZW"/>
        </w:rPr>
      </w:pPr>
    </w:p>
    <w:p w14:paraId="0A143A41"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In count 2, he is charged with the crime of assaulting or resisting arrest from a peace officer as defined in Section 176 of the Criminal Law Code. The allegations are that on the 25</w:t>
      </w:r>
      <w:r>
        <w:rPr>
          <w:rFonts w:ascii="Times New Roman" w:hAnsi="Times New Roman" w:cs="Times New Roman"/>
          <w:bCs/>
          <w:sz w:val="24"/>
          <w:szCs w:val="24"/>
          <w:vertAlign w:val="superscript"/>
          <w:lang w:val="en-ZW"/>
        </w:rPr>
        <w:t>th</w:t>
      </w:r>
      <w:r>
        <w:rPr>
          <w:rFonts w:ascii="Times New Roman" w:hAnsi="Times New Roman" w:cs="Times New Roman"/>
          <w:bCs/>
          <w:sz w:val="24"/>
          <w:szCs w:val="24"/>
          <w:lang w:val="en-ZW"/>
        </w:rPr>
        <w:t xml:space="preserve"> April 2019, and at Kwekwe Magistrates Court, Kwekwe </w:t>
      </w:r>
      <w:proofErr w:type="spellStart"/>
      <w:r>
        <w:rPr>
          <w:rFonts w:ascii="Times New Roman" w:hAnsi="Times New Roman" w:cs="Times New Roman"/>
          <w:bCs/>
          <w:sz w:val="24"/>
          <w:szCs w:val="24"/>
          <w:lang w:val="en-ZW"/>
        </w:rPr>
        <w:t>Lenon</w:t>
      </w:r>
      <w:proofErr w:type="spellEnd"/>
      <w:r>
        <w:rPr>
          <w:rFonts w:ascii="Times New Roman" w:hAnsi="Times New Roman" w:cs="Times New Roman"/>
          <w:bCs/>
          <w:sz w:val="24"/>
          <w:szCs w:val="24"/>
          <w:lang w:val="en-ZW"/>
        </w:rPr>
        <w:t xml:space="preserve"> </w:t>
      </w:r>
      <w:proofErr w:type="spellStart"/>
      <w:r>
        <w:rPr>
          <w:rFonts w:ascii="Times New Roman" w:hAnsi="Times New Roman" w:cs="Times New Roman"/>
          <w:bCs/>
          <w:sz w:val="24"/>
          <w:szCs w:val="24"/>
          <w:lang w:val="en-ZW"/>
        </w:rPr>
        <w:t>Sheunesu</w:t>
      </w:r>
      <w:proofErr w:type="spellEnd"/>
      <w:r>
        <w:rPr>
          <w:rFonts w:ascii="Times New Roman" w:hAnsi="Times New Roman" w:cs="Times New Roman"/>
          <w:bCs/>
          <w:sz w:val="24"/>
          <w:szCs w:val="24"/>
          <w:lang w:val="en-ZW"/>
        </w:rPr>
        <w:t xml:space="preserve"> Mapfumo (applicant) by means of violence resisted an arrest from peace officers acting in the course of their duty, that is to say accused resisted to be arrested and refused to proceed to Kwekwe Central Police Station.  He also refused to be handcuffed by Constable Jasper </w:t>
      </w:r>
      <w:proofErr w:type="spellStart"/>
      <w:r>
        <w:rPr>
          <w:rFonts w:ascii="Times New Roman" w:hAnsi="Times New Roman" w:cs="Times New Roman"/>
          <w:bCs/>
          <w:sz w:val="24"/>
          <w:szCs w:val="24"/>
          <w:lang w:val="en-ZW"/>
        </w:rPr>
        <w:t>Nechitima</w:t>
      </w:r>
      <w:proofErr w:type="spellEnd"/>
      <w:r>
        <w:rPr>
          <w:rFonts w:ascii="Times New Roman" w:hAnsi="Times New Roman" w:cs="Times New Roman"/>
          <w:bCs/>
          <w:sz w:val="24"/>
          <w:szCs w:val="24"/>
          <w:lang w:val="en-ZW"/>
        </w:rPr>
        <w:t xml:space="preserve"> knowing that Constable Jasper </w:t>
      </w:r>
      <w:proofErr w:type="spellStart"/>
      <w:r>
        <w:rPr>
          <w:rFonts w:ascii="Times New Roman" w:hAnsi="Times New Roman" w:cs="Times New Roman"/>
          <w:bCs/>
          <w:sz w:val="24"/>
          <w:szCs w:val="24"/>
          <w:lang w:val="en-ZW"/>
        </w:rPr>
        <w:t>Nechitima</w:t>
      </w:r>
      <w:proofErr w:type="spellEnd"/>
      <w:r>
        <w:rPr>
          <w:rFonts w:ascii="Times New Roman" w:hAnsi="Times New Roman" w:cs="Times New Roman"/>
          <w:bCs/>
          <w:sz w:val="24"/>
          <w:szCs w:val="24"/>
          <w:lang w:val="en-ZW"/>
        </w:rPr>
        <w:t xml:space="preserve"> is a police officer or realising that there was a real risk or possibility that he is a peace officer.</w:t>
      </w:r>
    </w:p>
    <w:p w14:paraId="450B754D"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bCs/>
          <w:sz w:val="24"/>
          <w:szCs w:val="24"/>
          <w:lang w:val="en-ZW"/>
        </w:rPr>
      </w:pPr>
    </w:p>
    <w:p w14:paraId="639FF2D2"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bCs/>
          <w:sz w:val="24"/>
          <w:szCs w:val="24"/>
          <w:lang w:val="en-ZW"/>
        </w:rPr>
        <w:t xml:space="preserve">At the trial the accused entered a plea of not guilty to both counts, and placed before court a copy of his defence outline. The trial commenced and the State led oral evidence from three witnesses. At the conclusion of the oral evidence of the witnesses, the prosecution closed its case. The applicant applied for a discharge in terms of </w:t>
      </w:r>
      <w:r>
        <w:rPr>
          <w:rFonts w:ascii="Times New Roman" w:hAnsi="Times New Roman" w:cs="Times New Roman"/>
          <w:sz w:val="24"/>
          <w:szCs w:val="24"/>
          <w:lang w:val="en-ZW"/>
        </w:rPr>
        <w:t>section 198(3) of the Criminal Procedure and Evidence Act, [</w:t>
      </w:r>
      <w:r>
        <w:rPr>
          <w:rFonts w:ascii="Times New Roman" w:hAnsi="Times New Roman" w:cs="Times New Roman"/>
          <w:i/>
          <w:iCs/>
          <w:sz w:val="24"/>
          <w:szCs w:val="24"/>
          <w:lang w:val="en-ZW"/>
        </w:rPr>
        <w:t>Chapter 9:07</w:t>
      </w:r>
      <w:r>
        <w:rPr>
          <w:rFonts w:ascii="Times New Roman" w:hAnsi="Times New Roman" w:cs="Times New Roman"/>
          <w:sz w:val="24"/>
          <w:szCs w:val="24"/>
          <w:lang w:val="en-ZW"/>
        </w:rPr>
        <w:t xml:space="preserve">]. The application was in writing. The high watermark of the application for discharge was put as follows:  </w:t>
      </w:r>
    </w:p>
    <w:p w14:paraId="0A33590E"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p>
    <w:p w14:paraId="6EEC1DBD" w14:textId="77777777" w:rsidR="00C61139" w:rsidRDefault="00C61139" w:rsidP="00C6113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An analysis of the evidence led by the state in respect of the charge reveals the State failed to prove not only a </w:t>
      </w:r>
      <w:r>
        <w:rPr>
          <w:rFonts w:ascii="Times New Roman" w:hAnsi="Times New Roman" w:cs="Times New Roman"/>
          <w:i/>
          <w:sz w:val="24"/>
          <w:szCs w:val="24"/>
          <w:lang w:val="en-ZW"/>
        </w:rPr>
        <w:t xml:space="preserve">prima facie </w:t>
      </w:r>
      <w:r>
        <w:rPr>
          <w:rFonts w:ascii="Times New Roman" w:hAnsi="Times New Roman" w:cs="Times New Roman"/>
          <w:sz w:val="24"/>
          <w:szCs w:val="24"/>
          <w:lang w:val="en-ZW"/>
        </w:rPr>
        <w:t xml:space="preserve">case but that the accused had committed an offence at all. It is the submission of the defence that the conduct complained of by the complainants, and the evidence offered in support of the charges do not show the commission of any offence. In this regard there are glaring omissions with respect to the standard of evidence essential for the state to prove its case and sufficient enough to put the accused to his defence. In particular the following issues arise from the evidence led by the State. </w:t>
      </w:r>
    </w:p>
    <w:p w14:paraId="733DC994" w14:textId="77777777" w:rsidR="00C61139" w:rsidRDefault="00C61139" w:rsidP="00C6113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evidence of the State does not show a breach of peace occurred or was likely to occur. The evidence of the complainants’ only shows that accused was acting professionally to secure the release of his arrested client.</w:t>
      </w:r>
    </w:p>
    <w:p w14:paraId="246B1E97" w14:textId="77777777" w:rsidR="00C61139" w:rsidRDefault="00C61139" w:rsidP="00C6113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It is clear the complainants were not amused because the accused called their conduct in refusing to assist him stupid. The complainants arrested the accused because of their emotional feelings not because an offence was committed.</w:t>
      </w:r>
    </w:p>
    <w:p w14:paraId="3C814905" w14:textId="77777777" w:rsidR="00C61139" w:rsidRDefault="00C61139" w:rsidP="00C6113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Accused could not have resisted arrest because the state outline and the complainants all state that accused complied with his arrest and agreed to go to the police station. At that point accused was under arrest and could not have resisted arrest at a later stage. The charge is therefore misplaced.</w:t>
      </w:r>
    </w:p>
    <w:p w14:paraId="46DB0734" w14:textId="77777777" w:rsidR="00C61139" w:rsidRDefault="00C61139" w:rsidP="00C6113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was no corroborative evidence from any witness stating the accused indeed shouted audible verbal abuse at the complainants. In fact, the third witness, one </w:t>
      </w:r>
      <w:proofErr w:type="spellStart"/>
      <w:r>
        <w:rPr>
          <w:rFonts w:ascii="Times New Roman" w:hAnsi="Times New Roman" w:cs="Times New Roman"/>
          <w:sz w:val="24"/>
          <w:szCs w:val="24"/>
          <w:lang w:val="en-ZW"/>
        </w:rPr>
        <w:t>Mnangarwa</w:t>
      </w:r>
      <w:proofErr w:type="spellEnd"/>
      <w:r>
        <w:rPr>
          <w:rFonts w:ascii="Times New Roman" w:hAnsi="Times New Roman" w:cs="Times New Roman"/>
          <w:sz w:val="24"/>
          <w:szCs w:val="24"/>
          <w:lang w:val="en-ZW"/>
        </w:rPr>
        <w:t xml:space="preserve"> stated that no such thing happened. This confirms the conversation the complainants and the accused had was private. It is clear therefore that the complainants’ claims that the people at the court premises had witnessed </w:t>
      </w:r>
      <w:proofErr w:type="gramStart"/>
      <w:r>
        <w:rPr>
          <w:rFonts w:ascii="Times New Roman" w:hAnsi="Times New Roman" w:cs="Times New Roman"/>
          <w:sz w:val="24"/>
          <w:szCs w:val="24"/>
          <w:lang w:val="en-ZW"/>
        </w:rPr>
        <w:t>accused’s</w:t>
      </w:r>
      <w:proofErr w:type="gramEnd"/>
      <w:r>
        <w:rPr>
          <w:rFonts w:ascii="Times New Roman" w:hAnsi="Times New Roman" w:cs="Times New Roman"/>
          <w:sz w:val="24"/>
          <w:szCs w:val="24"/>
          <w:lang w:val="en-ZW"/>
        </w:rPr>
        <w:t xml:space="preserve"> purported rogue conduct was patently false.</w:t>
      </w:r>
    </w:p>
    <w:p w14:paraId="5BB02D2E" w14:textId="77777777" w:rsidR="00C61139" w:rsidRDefault="00C61139" w:rsidP="00C6113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third witness also stated that he did not see the accused resisting arrest. This is at odds with the conduct which the complainants tried to ascribe to the accused person. </w:t>
      </w:r>
    </w:p>
    <w:p w14:paraId="10C22F01" w14:textId="77777777" w:rsidR="00C61139" w:rsidRDefault="00C61139" w:rsidP="00C6113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circumstances it is submitted that the accused person be discharged at the close of the State’s case as there is no evidence on which either accused should be put on his defence or the court may properly act upon in order to convict the accused. There is no </w:t>
      </w:r>
      <w:r>
        <w:rPr>
          <w:rFonts w:ascii="Times New Roman" w:hAnsi="Times New Roman" w:cs="Times New Roman"/>
          <w:i/>
          <w:sz w:val="24"/>
          <w:szCs w:val="24"/>
          <w:lang w:val="en-ZW"/>
        </w:rPr>
        <w:t xml:space="preserve">prima facie </w:t>
      </w:r>
      <w:r>
        <w:rPr>
          <w:rFonts w:ascii="Times New Roman" w:hAnsi="Times New Roman" w:cs="Times New Roman"/>
          <w:sz w:val="24"/>
          <w:szCs w:val="24"/>
          <w:lang w:val="en-ZW"/>
        </w:rPr>
        <w:t>evidence that he may have committed the offences let alone any offence.</w:t>
      </w:r>
      <w:r>
        <w:rPr>
          <w:rStyle w:val="FootnoteReference"/>
          <w:rFonts w:ascii="Times New Roman" w:hAnsi="Times New Roman" w:cs="Times New Roman"/>
          <w:sz w:val="24"/>
          <w:szCs w:val="24"/>
          <w:lang w:val="en-ZW"/>
        </w:rPr>
        <w:footnoteReference w:id="1"/>
      </w:r>
    </w:p>
    <w:p w14:paraId="0492056B"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p>
    <w:p w14:paraId="70E69B5B" w14:textId="77777777" w:rsidR="00C61139" w:rsidRDefault="00C61139" w:rsidP="00C61139">
      <w:pPr>
        <w:autoSpaceDE w:val="0"/>
        <w:autoSpaceDN w:val="0"/>
        <w:adjustRightInd w:val="0"/>
        <w:spacing w:after="0" w:line="360" w:lineRule="auto"/>
        <w:ind w:firstLine="64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trial court dismissed the application for a discharge, and the applicant was put to his defence. In dismissing the application, the trial court noted that there is evidence that applicant uttered the words complained of in count 1, i.e. “get away you stupid.” The court then ruled that the words are insulting in their literal meaning. The accused has to be put to his defence to explain his utterances and to explain if not uttered in a public place. In respect of count 2, the court found that there is evidence that applicant refused to be cuffed on his right hand. He needs to explain why he refused to be cuffed on his right hand. The court ruled that the State has proved a </w:t>
      </w:r>
      <w:r>
        <w:rPr>
          <w:rFonts w:ascii="Times New Roman" w:hAnsi="Times New Roman" w:cs="Times New Roman"/>
          <w:i/>
          <w:sz w:val="24"/>
          <w:szCs w:val="24"/>
          <w:lang w:val="en-ZW"/>
        </w:rPr>
        <w:t xml:space="preserve">prima facie </w:t>
      </w:r>
      <w:r>
        <w:rPr>
          <w:rFonts w:ascii="Times New Roman" w:hAnsi="Times New Roman" w:cs="Times New Roman"/>
          <w:sz w:val="24"/>
          <w:szCs w:val="24"/>
          <w:lang w:val="en-ZW"/>
        </w:rPr>
        <w:t xml:space="preserve">case against the applicant and he has to be put to his defence. </w:t>
      </w:r>
    </w:p>
    <w:p w14:paraId="59E2E8D2"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p>
    <w:p w14:paraId="710A9661"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Applicant was aggrieved by the dismissal of his application and filed an application for review before this court. The purpose of this application is to stop the trial pending the finalisation of the application for review. In the certificate of </w:t>
      </w:r>
      <w:proofErr w:type="gramStart"/>
      <w:r>
        <w:rPr>
          <w:rFonts w:ascii="Times New Roman" w:hAnsi="Times New Roman" w:cs="Times New Roman"/>
          <w:sz w:val="24"/>
          <w:szCs w:val="24"/>
          <w:lang w:val="en-ZW"/>
        </w:rPr>
        <w:t>urgency</w:t>
      </w:r>
      <w:proofErr w:type="gramEnd"/>
      <w:r>
        <w:rPr>
          <w:rFonts w:ascii="Times New Roman" w:hAnsi="Times New Roman" w:cs="Times New Roman"/>
          <w:sz w:val="24"/>
          <w:szCs w:val="24"/>
          <w:lang w:val="en-ZW"/>
        </w:rPr>
        <w:t xml:space="preserve"> it is contended that:</w:t>
      </w:r>
    </w:p>
    <w:p w14:paraId="3E37FC20"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p>
    <w:p w14:paraId="04D03F41" w14:textId="77777777" w:rsidR="00C61139" w:rsidRDefault="00C61139" w:rsidP="00C61139">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reasons for the dismissal of the applicant’s application for a discharge in respect </w:t>
      </w:r>
      <w:proofErr w:type="gramStart"/>
      <w:r>
        <w:rPr>
          <w:rFonts w:ascii="Times New Roman" w:hAnsi="Times New Roman" w:cs="Times New Roman"/>
          <w:sz w:val="24"/>
          <w:szCs w:val="24"/>
          <w:lang w:val="en-ZW"/>
        </w:rPr>
        <w:t>of  the</w:t>
      </w:r>
      <w:proofErr w:type="gramEnd"/>
      <w:r>
        <w:rPr>
          <w:rFonts w:ascii="Times New Roman" w:hAnsi="Times New Roman" w:cs="Times New Roman"/>
          <w:sz w:val="24"/>
          <w:szCs w:val="24"/>
          <w:lang w:val="en-ZW"/>
        </w:rPr>
        <w:t xml:space="preserve"> criminal proceedings are not proper in that: </w:t>
      </w:r>
    </w:p>
    <w:p w14:paraId="44175C1B" w14:textId="77777777" w:rsidR="00C61139" w:rsidRDefault="00C61139" w:rsidP="00C6113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failed to give proper and due regard to the fact that it is undisputed that applicant was interacting with the complainants as a legal practitioner seeking to secure the release of the client. The words he is alleged to have uttered even if proven cannot in any way constitute an offence more so when the context of professional exchange between a legal practitioner and police officers is considered. They would perhaps be an allegation of criminal insult but that has also been rendered obsolete in our jurisdiction.</w:t>
      </w:r>
    </w:p>
    <w:p w14:paraId="4F355A30" w14:textId="77777777" w:rsidR="00C61139" w:rsidRDefault="00C61139" w:rsidP="00C6113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also failed to take heed of the fact that the second charge was a convoluted mess as it alleged the applicant had resisted arrest when the state particulars and the two policemen stated in evidence that applicant had complied with their order for arrest. The applicant could not have done both acts that is, being arrested and resisting arrest. The charge was therefore incompetent as it is clear that this offence was not committed either. Applicant was also never warned and cautioned in respect of the second charge indicating this charge was an afterthought.</w:t>
      </w:r>
    </w:p>
    <w:p w14:paraId="4CD1D03C" w14:textId="77777777" w:rsidR="00C61139" w:rsidRDefault="00C61139" w:rsidP="00C6113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 observe that the above acts amount to irregularities as the applicant cannot be placed on his defence in respect of conduct which does not constitute an offence.</w:t>
      </w:r>
    </w:p>
    <w:p w14:paraId="282E5DBF" w14:textId="77777777" w:rsidR="00C61139" w:rsidRDefault="00C61139" w:rsidP="00C6113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 further notice that the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has already made findings of such a nature as to effectively pronounce the applicant’s guilt in respect of both charges. The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has already held that the words used by the applicant were insulting and amount to disorderly conduct and do not promote order. He has also held that State witnesses were telling the truth when they said applicant resisted arrest. This is a serious violation of the fairness which must be inherent in a trial. There is therefore nothing the accused can say in his defence because </w:t>
      </w:r>
      <w:r>
        <w:rPr>
          <w:rFonts w:ascii="Times New Roman" w:hAnsi="Times New Roman" w:cs="Times New Roman"/>
          <w:sz w:val="24"/>
          <w:szCs w:val="24"/>
          <w:lang w:val="en-ZW"/>
        </w:rPr>
        <w:lastRenderedPageBreak/>
        <w:t>he has already been convicted by the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His right to be presumed innocent before being found guilty has already been taken away.</w:t>
      </w:r>
    </w:p>
    <w:p w14:paraId="15CF3AF6" w14:textId="77777777" w:rsidR="00C61139" w:rsidRDefault="00C61139" w:rsidP="00C6113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 am of the view that the above issues were compounded by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respondent’s acting in a grossly unreasonable way which is only demonstrated of bias against the accused in that</w:t>
      </w:r>
    </w:p>
    <w:p w14:paraId="4A15A949" w14:textId="77777777" w:rsidR="00C61139" w:rsidRDefault="00C61139" w:rsidP="00C6113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He ignored evidence of the only independent State witness who stated that Applicant did not cause commotion at the court or shout anything at the two police witnesses who were the arresting details.</w:t>
      </w:r>
    </w:p>
    <w:p w14:paraId="3C0C3F05" w14:textId="77777777" w:rsidR="00C61139" w:rsidRDefault="00C61139" w:rsidP="00C6113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He ignored the fact that the two policemen had been found guilty of assault against the Applicant in case number GKP236-237/20.</w:t>
      </w:r>
    </w:p>
    <w:p w14:paraId="3CDA7311" w14:textId="77777777" w:rsidR="00C61139" w:rsidRDefault="00C61139" w:rsidP="00C6113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He deliberately made up the fact the applicant uttered the words alleged by the State. Applicant did not do such a thing. One would notice also that there is a divergence of what the Applicant is alleged to have said to the two policemen as appears in the witness statements of the two policemen and in their testimony. The two policemen insisted the applicant had said, “get away stupid, </w:t>
      </w:r>
      <w:proofErr w:type="spellStart"/>
      <w:r>
        <w:rPr>
          <w:rFonts w:ascii="Times New Roman" w:hAnsi="Times New Roman" w:cs="Times New Roman"/>
          <w:i/>
          <w:sz w:val="24"/>
          <w:szCs w:val="24"/>
          <w:lang w:val="en-ZW"/>
        </w:rPr>
        <w:t>uchamama</w:t>
      </w:r>
      <w:proofErr w:type="spellEnd"/>
      <w:r>
        <w:rPr>
          <w:rFonts w:ascii="Times New Roman" w:hAnsi="Times New Roman" w:cs="Times New Roman"/>
          <w:i/>
          <w:sz w:val="24"/>
          <w:szCs w:val="24"/>
          <w:lang w:val="en-ZW"/>
        </w:rPr>
        <w:t>”</w:t>
      </w:r>
      <w:r>
        <w:rPr>
          <w:rFonts w:ascii="Times New Roman" w:hAnsi="Times New Roman" w:cs="Times New Roman"/>
          <w:sz w:val="24"/>
          <w:szCs w:val="24"/>
          <w:lang w:val="en-ZW"/>
        </w:rPr>
        <w:t xml:space="preserve"> while the charge sheet and the state outline did not refer to the vernacular part of the statement. The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chose also to ignore the vernacular part of the statement even though it was argued that it was indicative of a desire by the two policemen to lie against the Applicant. In the first instance, it was therefore not correct for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to make the finding that applicant admitted to the words alleged by the two policemen. In the second instance, it was a grievous error on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respondent’s part to fail to explain which statement in view of the diverging versions of the State case had the applicant admitted to.</w:t>
      </w:r>
    </w:p>
    <w:p w14:paraId="237D1B42" w14:textId="77777777" w:rsidR="00C61139" w:rsidRDefault="00C61139" w:rsidP="00C61139">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 the circumstances therefore applicant has filed an application for review with this Honourable Court in respect of the 1</w:t>
      </w:r>
      <w:r>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respondent’s decision dismissing the application for discharge.</w:t>
      </w:r>
    </w:p>
    <w:p w14:paraId="118B82C7" w14:textId="77777777" w:rsidR="00C61139" w:rsidRDefault="00C61139" w:rsidP="00C61139">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Applicant therefore seeks an order for the stay of the criminal proceedings pending the finalisation of the review proceedings filed in this Honourable Court.</w:t>
      </w:r>
      <w:r>
        <w:rPr>
          <w:rStyle w:val="FootnoteReference"/>
          <w:rFonts w:ascii="Times New Roman" w:hAnsi="Times New Roman" w:cs="Times New Roman"/>
          <w:sz w:val="24"/>
          <w:szCs w:val="24"/>
          <w:lang w:val="en-ZW"/>
        </w:rPr>
        <w:footnoteReference w:id="2"/>
      </w:r>
    </w:p>
    <w:p w14:paraId="3024D0EE"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p>
    <w:p w14:paraId="0F6FFCA0"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In the main, the averments in the certificate of urgency are the same grounds that appear in the applicant’s founding affidavit. In his oral submissions, Mr </w:t>
      </w:r>
      <w:proofErr w:type="spellStart"/>
      <w:r>
        <w:rPr>
          <w:rFonts w:ascii="Times New Roman" w:hAnsi="Times New Roman" w:cs="Times New Roman"/>
          <w:i/>
          <w:sz w:val="24"/>
          <w:szCs w:val="24"/>
          <w:lang w:val="en-ZW"/>
        </w:rPr>
        <w:t>Zingomo</w:t>
      </w:r>
      <w:proofErr w:type="spellEnd"/>
      <w:r>
        <w:rPr>
          <w:rFonts w:ascii="Times New Roman" w:hAnsi="Times New Roman" w:cs="Times New Roman"/>
          <w:i/>
          <w:sz w:val="24"/>
          <w:szCs w:val="24"/>
          <w:lang w:val="en-ZW"/>
        </w:rPr>
        <w:t>,</w:t>
      </w:r>
      <w:r>
        <w:rPr>
          <w:rFonts w:ascii="Times New Roman" w:hAnsi="Times New Roman" w:cs="Times New Roman"/>
          <w:sz w:val="24"/>
          <w:szCs w:val="24"/>
          <w:lang w:val="en-ZW"/>
        </w:rPr>
        <w:t xml:space="preserve"> counsel for the applicant merely submitted that he stands by the papers filed of record. He then made very brief submissions when the court asked him to address certain issues. Mr </w:t>
      </w:r>
      <w:proofErr w:type="spellStart"/>
      <w:r>
        <w:rPr>
          <w:rFonts w:ascii="Times New Roman" w:hAnsi="Times New Roman" w:cs="Times New Roman"/>
          <w:i/>
          <w:sz w:val="24"/>
          <w:szCs w:val="24"/>
          <w:lang w:val="en-ZW"/>
        </w:rPr>
        <w:t>Gundani</w:t>
      </w:r>
      <w:proofErr w:type="spellEnd"/>
      <w:r>
        <w:rPr>
          <w:rFonts w:ascii="Times New Roman" w:hAnsi="Times New Roman" w:cs="Times New Roman"/>
          <w:i/>
          <w:sz w:val="24"/>
          <w:szCs w:val="24"/>
          <w:lang w:val="en-ZW"/>
        </w:rPr>
        <w:t>,</w:t>
      </w:r>
      <w:r>
        <w:rPr>
          <w:rFonts w:ascii="Times New Roman" w:hAnsi="Times New Roman" w:cs="Times New Roman"/>
          <w:sz w:val="24"/>
          <w:szCs w:val="24"/>
          <w:lang w:val="en-ZW"/>
        </w:rPr>
        <w:t xml:space="preserve"> counsel for the 2</w:t>
      </w:r>
      <w:r>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 made the point that the State does not support the ruling of the trial court. In respect of count 1, counsel submitted that in terms of section 41 (b) of the Criminal Law Code, even if it is found that applicant uttered the words “get away you stupid,” no offence would have been committed. In respect of count 2, counsel argued that the State Outline is contradictory, on one hand it alleges that applicant was arrested, and on one hand that he resisted arrest. Both </w:t>
      </w:r>
      <w:proofErr w:type="gramStart"/>
      <w:r>
        <w:rPr>
          <w:rFonts w:ascii="Times New Roman" w:hAnsi="Times New Roman" w:cs="Times New Roman"/>
          <w:sz w:val="24"/>
          <w:szCs w:val="24"/>
          <w:lang w:val="en-ZW"/>
        </w:rPr>
        <w:t>counsel</w:t>
      </w:r>
      <w:proofErr w:type="gramEnd"/>
      <w:r>
        <w:rPr>
          <w:rFonts w:ascii="Times New Roman" w:hAnsi="Times New Roman" w:cs="Times New Roman"/>
          <w:sz w:val="24"/>
          <w:szCs w:val="24"/>
          <w:lang w:val="en-ZW"/>
        </w:rPr>
        <w:t xml:space="preserve"> contended that the application for review has prospects of success, and therefore, this application must succeed. </w:t>
      </w:r>
    </w:p>
    <w:p w14:paraId="563B4883" w14:textId="77777777" w:rsidR="00C61139" w:rsidRDefault="00C61139" w:rsidP="00C61139">
      <w:pPr>
        <w:pStyle w:val="ListParagraph"/>
        <w:autoSpaceDE w:val="0"/>
        <w:autoSpaceDN w:val="0"/>
        <w:adjustRightInd w:val="0"/>
        <w:spacing w:after="0" w:line="360" w:lineRule="auto"/>
        <w:jc w:val="both"/>
        <w:rPr>
          <w:rFonts w:ascii="Times New Roman" w:hAnsi="Times New Roman" w:cs="Times New Roman"/>
          <w:sz w:val="24"/>
          <w:szCs w:val="24"/>
          <w:lang w:val="en-ZW"/>
        </w:rPr>
      </w:pPr>
    </w:p>
    <w:p w14:paraId="3B59A0E2"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For this application to succeed, the applicant must show that the pending application for review has prospects of success.  In </w:t>
      </w:r>
      <w:proofErr w:type="spellStart"/>
      <w:r>
        <w:rPr>
          <w:rFonts w:ascii="Times New Roman" w:hAnsi="Times New Roman" w:cs="Times New Roman"/>
          <w:i/>
          <w:sz w:val="24"/>
          <w:szCs w:val="24"/>
        </w:rPr>
        <w:t>Matapo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Bhila</w:t>
      </w:r>
      <w:proofErr w:type="spellEnd"/>
      <w:r>
        <w:rPr>
          <w:rFonts w:ascii="Times New Roman" w:hAnsi="Times New Roman" w:cs="Times New Roman"/>
          <w:i/>
          <w:sz w:val="24"/>
          <w:szCs w:val="24"/>
        </w:rPr>
        <w:t xml:space="preserve"> N.O. &amp; Anor</w:t>
      </w:r>
      <w:r>
        <w:rPr>
          <w:rFonts w:ascii="Times New Roman" w:hAnsi="Times New Roman" w:cs="Times New Roman"/>
          <w:sz w:val="24"/>
          <w:szCs w:val="24"/>
        </w:rPr>
        <w:t xml:space="preserve"> 2010 (1) ZLR (H), the court held that this court does not encourage the bringing of uncompleted proceedings for review. There are, however, circumstances which may justify the reviewing of such proceedings. This means that the court will not lightly stay proceedings pending review. An application to stay proceedings pending review can only succeed if the application for review has prospects of success. </w:t>
      </w:r>
    </w:p>
    <w:p w14:paraId="787DC907"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rPr>
      </w:pPr>
    </w:p>
    <w:p w14:paraId="0C9603F6"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To ascertain whether the application for review has prospects of success, this court has to engage with the principles that have evolved in respect of the basis on which this court may interfere with unterminated proceedings in the lower courts, </w:t>
      </w:r>
      <w:r>
        <w:rPr>
          <w:rFonts w:ascii="Times New Roman" w:hAnsi="Times New Roman" w:cs="Times New Roman"/>
          <w:i/>
          <w:sz w:val="24"/>
          <w:szCs w:val="24"/>
        </w:rPr>
        <w:t>vis-à-vis</w:t>
      </w:r>
      <w:r>
        <w:rPr>
          <w:rFonts w:ascii="Times New Roman" w:hAnsi="Times New Roman" w:cs="Times New Roman"/>
          <w:sz w:val="24"/>
          <w:szCs w:val="24"/>
        </w:rPr>
        <w:t xml:space="preserve"> the facts of this case. The legal principles that emerge from the jurisprudence in this jurisdiction is that the power of the High Court to review the proceedings in the magistrate’s court is exercisable even where the proceedings in question have not yet been terminated. </w:t>
      </w:r>
      <w:r>
        <w:rPr>
          <w:rFonts w:ascii="Times New Roman" w:hAnsi="Times New Roman" w:cs="Times New Roman"/>
          <w:sz w:val="24"/>
          <w:szCs w:val="24"/>
          <w:lang w:val="en-ZW"/>
        </w:rPr>
        <w:t xml:space="preserve">The general rule on when a superior court may interfere with the </w:t>
      </w:r>
      <w:proofErr w:type="spellStart"/>
      <w:r>
        <w:rPr>
          <w:rFonts w:ascii="Times New Roman" w:hAnsi="Times New Roman" w:cs="Times New Roman"/>
          <w:sz w:val="24"/>
          <w:szCs w:val="24"/>
          <w:lang w:val="en-ZW"/>
        </w:rPr>
        <w:t>unterminatedproceedings</w:t>
      </w:r>
      <w:proofErr w:type="spellEnd"/>
      <w:r>
        <w:rPr>
          <w:rFonts w:ascii="Times New Roman" w:hAnsi="Times New Roman" w:cs="Times New Roman"/>
          <w:sz w:val="24"/>
          <w:szCs w:val="24"/>
          <w:lang w:val="en-ZW"/>
        </w:rPr>
        <w:t xml:space="preserve"> of a lower court was settled in </w:t>
      </w:r>
      <w:r>
        <w:rPr>
          <w:rFonts w:ascii="Times New Roman" w:hAnsi="Times New Roman" w:cs="Times New Roman"/>
          <w:i/>
          <w:iCs/>
          <w:sz w:val="24"/>
          <w:szCs w:val="24"/>
          <w:lang w:val="en-ZW"/>
        </w:rPr>
        <w:t xml:space="preserve">Attorney-General v </w:t>
      </w:r>
      <w:proofErr w:type="spellStart"/>
      <w:r>
        <w:rPr>
          <w:rFonts w:ascii="Times New Roman" w:hAnsi="Times New Roman" w:cs="Times New Roman"/>
          <w:i/>
          <w:iCs/>
          <w:sz w:val="24"/>
          <w:szCs w:val="24"/>
          <w:lang w:val="en-ZW"/>
        </w:rPr>
        <w:t>Makamba</w:t>
      </w:r>
      <w:proofErr w:type="spellEnd"/>
      <w:r>
        <w:rPr>
          <w:rFonts w:ascii="Times New Roman" w:hAnsi="Times New Roman" w:cs="Times New Roman"/>
          <w:i/>
          <w:iCs/>
          <w:sz w:val="24"/>
          <w:szCs w:val="24"/>
          <w:lang w:val="en-ZW"/>
        </w:rPr>
        <w:t xml:space="preserve"> </w:t>
      </w:r>
      <w:r>
        <w:rPr>
          <w:rFonts w:ascii="Times New Roman" w:hAnsi="Times New Roman" w:cs="Times New Roman"/>
          <w:sz w:val="24"/>
          <w:szCs w:val="24"/>
          <w:lang w:val="en-ZW"/>
        </w:rPr>
        <w:t>2005 (2) ZLR 54 (S)where M</w:t>
      </w:r>
      <w:r w:rsidRPr="006833E9">
        <w:rPr>
          <w:rFonts w:ascii="Times New Roman" w:hAnsi="Times New Roman" w:cs="Times New Roman"/>
          <w:sz w:val="20"/>
          <w:szCs w:val="20"/>
          <w:lang w:val="en-ZW"/>
        </w:rPr>
        <w:t>ALABA JA</w:t>
      </w:r>
      <w:r>
        <w:rPr>
          <w:rFonts w:ascii="Times New Roman" w:hAnsi="Times New Roman" w:cs="Times New Roman"/>
          <w:sz w:val="24"/>
          <w:szCs w:val="24"/>
          <w:lang w:val="en-ZW"/>
        </w:rPr>
        <w:t xml:space="preserve"> (as he then was) had this to say at 64 C:</w:t>
      </w:r>
    </w:p>
    <w:p w14:paraId="7222B5ED" w14:textId="77777777" w:rsidR="00C61139" w:rsidRDefault="00C61139" w:rsidP="00C61139">
      <w:pPr>
        <w:autoSpaceDE w:val="0"/>
        <w:autoSpaceDN w:val="0"/>
        <w:adjustRightInd w:val="0"/>
        <w:spacing w:after="0"/>
        <w:ind w:left="720"/>
        <w:jc w:val="both"/>
        <w:rPr>
          <w:rFonts w:ascii="Times New Roman" w:hAnsi="Times New Roman" w:cs="Times New Roman"/>
          <w:lang w:val="en-ZW"/>
        </w:rPr>
      </w:pPr>
      <w:r>
        <w:rPr>
          <w:rFonts w:ascii="Times New Roman" w:hAnsi="Times New Roman" w:cs="Times New Roman"/>
          <w:lang w:val="en-ZW"/>
        </w:rPr>
        <w:t xml:space="preserve">The general rule is that a superior court should interfere in uncompleted proceedings of the lower courts only in exceptional circumstances of proven gross irregularity vitiating the proceedings and giving rise to a miscarriage of justice which cannot be redressed by any other </w:t>
      </w:r>
      <w:r>
        <w:rPr>
          <w:rFonts w:ascii="Times New Roman" w:hAnsi="Times New Roman" w:cs="Times New Roman"/>
          <w:lang w:val="en-ZW"/>
        </w:rPr>
        <w:lastRenderedPageBreak/>
        <w:t>means or where the interlocutory decision is clearly wrong as to seriously prejudice the rights of the litigant.</w:t>
      </w:r>
    </w:p>
    <w:p w14:paraId="38AA42D4"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bCs/>
          <w:sz w:val="24"/>
          <w:szCs w:val="24"/>
          <w:lang w:val="en-ZW"/>
        </w:rPr>
      </w:pPr>
    </w:p>
    <w:p w14:paraId="76D2910F"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In </w:t>
      </w:r>
      <w:r>
        <w:rPr>
          <w:rFonts w:ascii="Times New Roman" w:hAnsi="Times New Roman" w:cs="Times New Roman"/>
          <w:bCs/>
          <w:i/>
          <w:sz w:val="24"/>
          <w:szCs w:val="24"/>
          <w:lang w:val="en-ZW"/>
        </w:rPr>
        <w:t xml:space="preserve">Prosecutor General of Zimbabwe v (1) </w:t>
      </w:r>
      <w:proofErr w:type="spellStart"/>
      <w:r>
        <w:rPr>
          <w:rFonts w:ascii="Times New Roman" w:hAnsi="Times New Roman" w:cs="Times New Roman"/>
          <w:bCs/>
          <w:i/>
          <w:sz w:val="24"/>
          <w:szCs w:val="24"/>
          <w:lang w:val="en-ZW"/>
        </w:rPr>
        <w:t>Intratek</w:t>
      </w:r>
      <w:proofErr w:type="spellEnd"/>
      <w:r>
        <w:rPr>
          <w:rFonts w:ascii="Times New Roman" w:hAnsi="Times New Roman" w:cs="Times New Roman"/>
          <w:bCs/>
          <w:i/>
          <w:sz w:val="24"/>
          <w:szCs w:val="24"/>
          <w:lang w:val="en-ZW"/>
        </w:rPr>
        <w:t xml:space="preserve"> Zimbabwe (Private) Limited (2) </w:t>
      </w:r>
      <w:proofErr w:type="spellStart"/>
      <w:r>
        <w:rPr>
          <w:rFonts w:ascii="Times New Roman" w:hAnsi="Times New Roman" w:cs="Times New Roman"/>
          <w:bCs/>
          <w:i/>
          <w:sz w:val="24"/>
          <w:szCs w:val="24"/>
          <w:lang w:val="en-ZW"/>
        </w:rPr>
        <w:t>Wicknell</w:t>
      </w:r>
      <w:proofErr w:type="spellEnd"/>
      <w:r>
        <w:rPr>
          <w:rFonts w:ascii="Times New Roman" w:hAnsi="Times New Roman" w:cs="Times New Roman"/>
          <w:bCs/>
          <w:i/>
          <w:sz w:val="24"/>
          <w:szCs w:val="24"/>
          <w:lang w:val="en-ZW"/>
        </w:rPr>
        <w:t xml:space="preserve"> </w:t>
      </w:r>
      <w:proofErr w:type="spellStart"/>
      <w:r>
        <w:rPr>
          <w:rFonts w:ascii="Times New Roman" w:hAnsi="Times New Roman" w:cs="Times New Roman"/>
          <w:bCs/>
          <w:i/>
          <w:sz w:val="24"/>
          <w:szCs w:val="24"/>
          <w:lang w:val="en-ZW"/>
        </w:rPr>
        <w:t>Munodaani</w:t>
      </w:r>
      <w:proofErr w:type="spellEnd"/>
      <w:r>
        <w:rPr>
          <w:rFonts w:ascii="Times New Roman" w:hAnsi="Times New Roman" w:cs="Times New Roman"/>
          <w:bCs/>
          <w:i/>
          <w:sz w:val="24"/>
          <w:szCs w:val="24"/>
          <w:lang w:val="en-ZW"/>
        </w:rPr>
        <w:t xml:space="preserve"> </w:t>
      </w:r>
      <w:proofErr w:type="spellStart"/>
      <w:r>
        <w:rPr>
          <w:rFonts w:ascii="Times New Roman" w:hAnsi="Times New Roman" w:cs="Times New Roman"/>
          <w:bCs/>
          <w:i/>
          <w:sz w:val="24"/>
          <w:szCs w:val="24"/>
          <w:lang w:val="en-ZW"/>
        </w:rPr>
        <w:t>Chivayo</w:t>
      </w:r>
      <w:proofErr w:type="spellEnd"/>
      <w:r>
        <w:rPr>
          <w:rFonts w:ascii="Times New Roman" w:hAnsi="Times New Roman" w:cs="Times New Roman"/>
          <w:bCs/>
          <w:i/>
          <w:sz w:val="24"/>
          <w:szCs w:val="24"/>
          <w:lang w:val="en-ZW"/>
        </w:rPr>
        <w:t xml:space="preserve"> (3) L Ncube</w:t>
      </w:r>
      <w:r>
        <w:rPr>
          <w:rFonts w:ascii="Times New Roman" w:hAnsi="Times New Roman" w:cs="Times New Roman"/>
          <w:bCs/>
          <w:sz w:val="24"/>
          <w:szCs w:val="24"/>
          <w:lang w:val="en-ZW"/>
        </w:rPr>
        <w:t xml:space="preserve"> SC 67/20 the Supreme Court said:</w:t>
      </w:r>
    </w:p>
    <w:p w14:paraId="0713E8AF" w14:textId="77777777" w:rsidR="00C61139" w:rsidRDefault="00C61139" w:rsidP="00C61139">
      <w:pPr>
        <w:autoSpaceDE w:val="0"/>
        <w:autoSpaceDN w:val="0"/>
        <w:adjustRightInd w:val="0"/>
        <w:spacing w:after="0" w:line="360" w:lineRule="auto"/>
        <w:jc w:val="both"/>
        <w:rPr>
          <w:rFonts w:ascii="Times New Roman" w:hAnsi="Times New Roman" w:cs="Times New Roman"/>
          <w:bCs/>
          <w:sz w:val="24"/>
          <w:szCs w:val="24"/>
          <w:lang w:val="en-ZW"/>
        </w:rPr>
      </w:pPr>
    </w:p>
    <w:p w14:paraId="21D23B59" w14:textId="77777777" w:rsidR="00C61139" w:rsidRDefault="00C61139" w:rsidP="00C61139">
      <w:pPr>
        <w:autoSpaceDE w:val="0"/>
        <w:autoSpaceDN w:val="0"/>
        <w:adjustRightInd w:val="0"/>
        <w:spacing w:after="0"/>
        <w:ind w:left="720" w:firstLine="60"/>
        <w:jc w:val="both"/>
        <w:rPr>
          <w:rFonts w:ascii="Times New Roman" w:hAnsi="Times New Roman" w:cs="Times New Roman"/>
          <w:lang w:val="en-ZW"/>
        </w:rPr>
      </w:pPr>
      <w:r>
        <w:rPr>
          <w:rFonts w:ascii="Times New Roman" w:hAnsi="Times New Roman" w:cs="Times New Roman"/>
          <w:lang w:val="en-ZW"/>
        </w:rPr>
        <w:t>Thus, put conversely, the general rule is that superior courts must wait for the completion of the proceedings in the lower court before interfering with any interlocutory decision made during the proceedings. The exception to the rule is that only in rare or exceptional circumstances where the gross irregularity complained of goes to the root of the proceedings, vitiating the proceedings irreparably, may superior courts interfere with on-going proceedings.</w:t>
      </w:r>
    </w:p>
    <w:p w14:paraId="193B7A89" w14:textId="77777777" w:rsidR="00C61139" w:rsidRDefault="00C61139" w:rsidP="00C61139">
      <w:pPr>
        <w:autoSpaceDE w:val="0"/>
        <w:autoSpaceDN w:val="0"/>
        <w:adjustRightInd w:val="0"/>
        <w:spacing w:after="0"/>
        <w:ind w:left="720" w:firstLine="60"/>
        <w:jc w:val="both"/>
        <w:rPr>
          <w:rFonts w:ascii="Times New Roman" w:hAnsi="Times New Roman" w:cs="Times New Roman"/>
          <w:lang w:val="en-ZW"/>
        </w:rPr>
      </w:pPr>
    </w:p>
    <w:p w14:paraId="19D88BE6"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bCs/>
          <w:i/>
          <w:sz w:val="24"/>
          <w:szCs w:val="24"/>
          <w:lang w:val="en-ZW"/>
        </w:rPr>
      </w:pPr>
      <w:r>
        <w:rPr>
          <w:rFonts w:ascii="Times New Roman" w:hAnsi="Times New Roman" w:cs="Times New Roman"/>
          <w:sz w:val="24"/>
          <w:szCs w:val="24"/>
        </w:rPr>
        <w:t>Further, the jurisprudence is that a superior court should be slow to intervene in unterminated proceedings in a court below and should, generally speaking, confine the exercise of its powers to `rare cases where grave injustice must otherwise result or where justice might not by other means be attained.'</w:t>
      </w:r>
      <w:r>
        <w:rPr>
          <w:rFonts w:ascii="Times New Roman" w:hAnsi="Times New Roman" w:cs="Times New Roman"/>
          <w:sz w:val="24"/>
          <w:szCs w:val="24"/>
          <w:lang w:val="en-ZW"/>
        </w:rPr>
        <w:t xml:space="preserve">The rationale for the general rule may not be hard to find. If superior courts were to review and interfere with interlocutory rulings made during proceedings in lower courts, finality in litigation will be severely jeopardised and the efficacy of the entire court system seriously compromised. See: </w:t>
      </w:r>
      <w:r>
        <w:rPr>
          <w:rFonts w:ascii="Times New Roman" w:hAnsi="Times New Roman" w:cs="Times New Roman"/>
          <w:bCs/>
          <w:i/>
          <w:sz w:val="24"/>
          <w:szCs w:val="24"/>
          <w:lang w:val="en-ZW"/>
        </w:rPr>
        <w:t xml:space="preserve">Prosecutor General of Zimbabwe v (1) </w:t>
      </w:r>
      <w:proofErr w:type="spellStart"/>
      <w:r>
        <w:rPr>
          <w:rFonts w:ascii="Times New Roman" w:hAnsi="Times New Roman" w:cs="Times New Roman"/>
          <w:bCs/>
          <w:i/>
          <w:sz w:val="24"/>
          <w:szCs w:val="24"/>
          <w:lang w:val="en-ZW"/>
        </w:rPr>
        <w:t>Intratek</w:t>
      </w:r>
      <w:proofErr w:type="spellEnd"/>
      <w:r>
        <w:rPr>
          <w:rFonts w:ascii="Times New Roman" w:hAnsi="Times New Roman" w:cs="Times New Roman"/>
          <w:bCs/>
          <w:i/>
          <w:sz w:val="24"/>
          <w:szCs w:val="24"/>
          <w:lang w:val="en-ZW"/>
        </w:rPr>
        <w:t xml:space="preserve"> Zimbabwe (Private) Limited (2) </w:t>
      </w:r>
      <w:proofErr w:type="spellStart"/>
      <w:r>
        <w:rPr>
          <w:rFonts w:ascii="Times New Roman" w:hAnsi="Times New Roman" w:cs="Times New Roman"/>
          <w:bCs/>
          <w:i/>
          <w:sz w:val="24"/>
          <w:szCs w:val="24"/>
          <w:lang w:val="en-ZW"/>
        </w:rPr>
        <w:t>Wicknell</w:t>
      </w:r>
      <w:proofErr w:type="spellEnd"/>
      <w:r>
        <w:rPr>
          <w:rFonts w:ascii="Times New Roman" w:hAnsi="Times New Roman" w:cs="Times New Roman"/>
          <w:bCs/>
          <w:i/>
          <w:sz w:val="24"/>
          <w:szCs w:val="24"/>
          <w:lang w:val="en-ZW"/>
        </w:rPr>
        <w:t xml:space="preserve"> </w:t>
      </w:r>
      <w:proofErr w:type="spellStart"/>
      <w:r>
        <w:rPr>
          <w:rFonts w:ascii="Times New Roman" w:hAnsi="Times New Roman" w:cs="Times New Roman"/>
          <w:bCs/>
          <w:i/>
          <w:sz w:val="24"/>
          <w:szCs w:val="24"/>
          <w:lang w:val="en-ZW"/>
        </w:rPr>
        <w:t>Munodaani</w:t>
      </w:r>
      <w:proofErr w:type="spellEnd"/>
      <w:r>
        <w:rPr>
          <w:rFonts w:ascii="Times New Roman" w:hAnsi="Times New Roman" w:cs="Times New Roman"/>
          <w:bCs/>
          <w:i/>
          <w:sz w:val="24"/>
          <w:szCs w:val="24"/>
          <w:lang w:val="en-ZW"/>
        </w:rPr>
        <w:t xml:space="preserve"> </w:t>
      </w:r>
      <w:proofErr w:type="spellStart"/>
      <w:r>
        <w:rPr>
          <w:rFonts w:ascii="Times New Roman" w:hAnsi="Times New Roman" w:cs="Times New Roman"/>
          <w:bCs/>
          <w:i/>
          <w:sz w:val="24"/>
          <w:szCs w:val="24"/>
          <w:lang w:val="en-ZW"/>
        </w:rPr>
        <w:t>Chivayo</w:t>
      </w:r>
      <w:proofErr w:type="spellEnd"/>
      <w:r>
        <w:rPr>
          <w:rFonts w:ascii="Times New Roman" w:hAnsi="Times New Roman" w:cs="Times New Roman"/>
          <w:bCs/>
          <w:i/>
          <w:sz w:val="24"/>
          <w:szCs w:val="24"/>
          <w:lang w:val="en-ZW"/>
        </w:rPr>
        <w:t xml:space="preserve"> (3) L Ncube (supra).</w:t>
      </w:r>
    </w:p>
    <w:p w14:paraId="237BBDE3" w14:textId="77777777" w:rsidR="00C61139" w:rsidRDefault="00C61139" w:rsidP="00C61139">
      <w:pPr>
        <w:autoSpaceDE w:val="0"/>
        <w:autoSpaceDN w:val="0"/>
        <w:adjustRightInd w:val="0"/>
        <w:spacing w:after="0" w:line="360" w:lineRule="auto"/>
        <w:jc w:val="both"/>
        <w:rPr>
          <w:rFonts w:ascii="Times New Roman" w:hAnsi="Times New Roman" w:cs="Times New Roman"/>
          <w:bCs/>
          <w:sz w:val="24"/>
          <w:szCs w:val="24"/>
          <w:lang w:val="en-ZW"/>
        </w:rPr>
      </w:pPr>
    </w:p>
    <w:p w14:paraId="5D30844E"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bCs/>
          <w:sz w:val="24"/>
          <w:szCs w:val="24"/>
          <w:lang w:val="en-ZW"/>
        </w:rPr>
        <w:t>The critical issue in this application is whether the application for review has prospects of success. This inquiry is important because it provides the basis upon which this application turns. The application for discharge was anchored on</w:t>
      </w:r>
      <w:r>
        <w:rPr>
          <w:rFonts w:ascii="Times New Roman" w:hAnsi="Times New Roman" w:cs="Times New Roman"/>
          <w:sz w:val="24"/>
          <w:szCs w:val="24"/>
          <w:lang w:val="en-ZW"/>
        </w:rPr>
        <w:t xml:space="preserve"> section 198(3) of the Criminal Procedure and Evidence Act, [</w:t>
      </w:r>
      <w:r>
        <w:rPr>
          <w:rFonts w:ascii="Times New Roman" w:hAnsi="Times New Roman" w:cs="Times New Roman"/>
          <w:i/>
          <w:iCs/>
          <w:sz w:val="24"/>
          <w:szCs w:val="24"/>
          <w:lang w:val="en-ZW"/>
        </w:rPr>
        <w:t>Chapter 9:07</w:t>
      </w:r>
      <w:r>
        <w:rPr>
          <w:rFonts w:ascii="Times New Roman" w:hAnsi="Times New Roman" w:cs="Times New Roman"/>
          <w:sz w:val="24"/>
          <w:szCs w:val="24"/>
          <w:lang w:val="en-ZW"/>
        </w:rPr>
        <w:t xml:space="preserve">], which says the court shall return a verdict of not guilty if at the close of the State case:- the court considers that there is </w:t>
      </w:r>
      <w:r>
        <w:rPr>
          <w:rFonts w:ascii="Times New Roman" w:hAnsi="Times New Roman" w:cs="Times New Roman"/>
          <w:sz w:val="24"/>
          <w:szCs w:val="24"/>
          <w:u w:val="single"/>
          <w:lang w:val="en-ZW"/>
        </w:rPr>
        <w:t>no evidence</w:t>
      </w:r>
      <w:r>
        <w:rPr>
          <w:rFonts w:ascii="Times New Roman" w:hAnsi="Times New Roman" w:cs="Times New Roman"/>
          <w:sz w:val="24"/>
          <w:szCs w:val="24"/>
          <w:lang w:val="en-ZW"/>
        </w:rPr>
        <w:t xml:space="preserve"> that the accused committed the offence charged in the indictment, summons or charge or any other offence of which he might be convicted thereon. [My emphasis]. The words ‘no evidence’ have been interpreted by the courts to mean no evidence upon which a reasonable person might convict. See: </w:t>
      </w:r>
      <w:r>
        <w:rPr>
          <w:rFonts w:ascii="Times New Roman" w:hAnsi="Times New Roman" w:cs="Times New Roman"/>
          <w:i/>
          <w:iCs/>
          <w:sz w:val="24"/>
          <w:szCs w:val="24"/>
          <w:lang w:val="en-ZW"/>
        </w:rPr>
        <w:t>S v Khanyapa</w:t>
      </w:r>
      <w:r>
        <w:rPr>
          <w:rFonts w:ascii="Times New Roman" w:hAnsi="Times New Roman" w:cs="Times New Roman"/>
          <w:sz w:val="24"/>
          <w:szCs w:val="24"/>
          <w:lang w:val="en-ZW"/>
        </w:rPr>
        <w:t xml:space="preserve">1979 (1) SA 804 (A) at838F; </w:t>
      </w:r>
      <w:r>
        <w:rPr>
          <w:rFonts w:ascii="Times New Roman" w:hAnsi="Times New Roman" w:cs="Times New Roman"/>
          <w:i/>
          <w:iCs/>
          <w:sz w:val="24"/>
          <w:szCs w:val="24"/>
          <w:lang w:val="en-ZW"/>
        </w:rPr>
        <w:t xml:space="preserve">S v Heller </w:t>
      </w:r>
      <w:r>
        <w:rPr>
          <w:rFonts w:ascii="Times New Roman" w:hAnsi="Times New Roman" w:cs="Times New Roman"/>
          <w:sz w:val="24"/>
          <w:szCs w:val="24"/>
          <w:lang w:val="en-ZW"/>
        </w:rPr>
        <w:t xml:space="preserve">(2) 1964 (1) SA 524 (W) at 541G); </w:t>
      </w:r>
      <w:r>
        <w:rPr>
          <w:rFonts w:ascii="Times New Roman" w:hAnsi="Times New Roman" w:cs="Times New Roman"/>
          <w:i/>
          <w:iCs/>
          <w:sz w:val="24"/>
          <w:szCs w:val="24"/>
          <w:lang w:val="en-ZW"/>
        </w:rPr>
        <w:t>S v Kachipare</w:t>
      </w:r>
      <w:r>
        <w:rPr>
          <w:rFonts w:ascii="Times New Roman" w:hAnsi="Times New Roman" w:cs="Times New Roman"/>
          <w:sz w:val="24"/>
          <w:szCs w:val="24"/>
          <w:lang w:val="en-ZW"/>
        </w:rPr>
        <w:t xml:space="preserve">1998 (2) ZLR 271(S); S </w:t>
      </w:r>
      <w:r>
        <w:rPr>
          <w:rFonts w:ascii="Times New Roman" w:hAnsi="Times New Roman" w:cs="Times New Roman"/>
          <w:i/>
          <w:iCs/>
          <w:sz w:val="24"/>
          <w:szCs w:val="24"/>
          <w:lang w:val="en-ZW"/>
        </w:rPr>
        <w:t xml:space="preserve">v Tsvangirai </w:t>
      </w:r>
      <w:r>
        <w:rPr>
          <w:rFonts w:ascii="Times New Roman" w:hAnsi="Times New Roman" w:cs="Times New Roman"/>
          <w:sz w:val="24"/>
          <w:szCs w:val="24"/>
          <w:lang w:val="en-ZW"/>
        </w:rPr>
        <w:t xml:space="preserve">2003 (2) ZLR 88.If there is evidence supporting the charge, an application for discharge can only be sustained if that evidence is of such a poor quality that it cannot, in the opinion of the trial court, be accepted by any reasonable court. See:  </w:t>
      </w:r>
      <w:r>
        <w:rPr>
          <w:rFonts w:ascii="Times New Roman" w:hAnsi="Times New Roman" w:cs="Times New Roman"/>
          <w:i/>
          <w:iCs/>
          <w:sz w:val="24"/>
          <w:szCs w:val="24"/>
          <w:lang w:val="en-ZW"/>
        </w:rPr>
        <w:t>S v Teek</w:t>
      </w:r>
      <w:r>
        <w:rPr>
          <w:rFonts w:ascii="Times New Roman" w:hAnsi="Times New Roman" w:cs="Times New Roman"/>
          <w:sz w:val="24"/>
          <w:szCs w:val="24"/>
          <w:lang w:val="en-ZW"/>
        </w:rPr>
        <w:t xml:space="preserve">2009 (1) NR 127 (SC) at 131A-B; </w:t>
      </w:r>
      <w:r>
        <w:rPr>
          <w:rFonts w:ascii="Times New Roman" w:hAnsi="Times New Roman" w:cs="Times New Roman"/>
          <w:i/>
          <w:iCs/>
          <w:sz w:val="24"/>
          <w:szCs w:val="24"/>
          <w:lang w:val="en-ZW"/>
        </w:rPr>
        <w:t xml:space="preserve">S v </w:t>
      </w:r>
      <w:proofErr w:type="spellStart"/>
      <w:r>
        <w:rPr>
          <w:rFonts w:ascii="Times New Roman" w:hAnsi="Times New Roman" w:cs="Times New Roman"/>
          <w:i/>
          <w:iCs/>
          <w:sz w:val="24"/>
          <w:szCs w:val="24"/>
          <w:lang w:val="en-ZW"/>
        </w:rPr>
        <w:t>Mpetha</w:t>
      </w:r>
      <w:proofErr w:type="spellEnd"/>
      <w:r>
        <w:rPr>
          <w:rFonts w:ascii="Times New Roman" w:hAnsi="Times New Roman" w:cs="Times New Roman"/>
          <w:i/>
          <w:iCs/>
          <w:sz w:val="24"/>
          <w:szCs w:val="24"/>
          <w:lang w:val="en-ZW"/>
        </w:rPr>
        <w:t xml:space="preserve"> and Others </w:t>
      </w:r>
      <w:r>
        <w:rPr>
          <w:rFonts w:ascii="Times New Roman" w:hAnsi="Times New Roman" w:cs="Times New Roman"/>
          <w:sz w:val="24"/>
          <w:szCs w:val="24"/>
          <w:lang w:val="en-ZW"/>
        </w:rPr>
        <w:t xml:space="preserve">1983 (4) SA 262 </w:t>
      </w:r>
      <w:r>
        <w:rPr>
          <w:rFonts w:ascii="Times New Roman" w:hAnsi="Times New Roman" w:cs="Times New Roman"/>
          <w:sz w:val="24"/>
          <w:szCs w:val="24"/>
          <w:lang w:val="en-ZW"/>
        </w:rPr>
        <w:lastRenderedPageBreak/>
        <w:t xml:space="preserve">(C) at 265; </w:t>
      </w:r>
      <w:r>
        <w:rPr>
          <w:rFonts w:ascii="Times New Roman" w:hAnsi="Times New Roman" w:cs="Times New Roman"/>
          <w:i/>
          <w:iCs/>
          <w:sz w:val="24"/>
          <w:szCs w:val="24"/>
          <w:lang w:val="en-ZW"/>
        </w:rPr>
        <w:t>Attorney-General v Mzizi</w:t>
      </w:r>
      <w:r>
        <w:rPr>
          <w:rFonts w:ascii="Times New Roman" w:hAnsi="Times New Roman" w:cs="Times New Roman"/>
          <w:sz w:val="24"/>
          <w:szCs w:val="24"/>
          <w:lang w:val="en-ZW"/>
        </w:rPr>
        <w:t xml:space="preserve">1991 (2) ZLR 321, 323 B; </w:t>
      </w:r>
      <w:r>
        <w:rPr>
          <w:rFonts w:ascii="Times New Roman" w:hAnsi="Times New Roman" w:cs="Times New Roman"/>
          <w:i/>
          <w:iCs/>
          <w:sz w:val="24"/>
          <w:szCs w:val="24"/>
          <w:lang w:val="en-ZW"/>
        </w:rPr>
        <w:t>Attorney-General v Tarwireyi</w:t>
      </w:r>
      <w:r>
        <w:rPr>
          <w:rFonts w:ascii="Times New Roman" w:hAnsi="Times New Roman" w:cs="Times New Roman"/>
          <w:sz w:val="24"/>
          <w:szCs w:val="24"/>
          <w:lang w:val="en-ZW"/>
        </w:rPr>
        <w:t>1997 (1) ZLR 575(S), 576.</w:t>
      </w:r>
    </w:p>
    <w:p w14:paraId="2950922F"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p>
    <w:p w14:paraId="1304D37E"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232020"/>
          <w:sz w:val="24"/>
          <w:szCs w:val="24"/>
        </w:rPr>
        <w:t xml:space="preserve">Against this background and the legal principles enunciated above, I now consider the charges leveled against the applicant, </w:t>
      </w:r>
      <w:r>
        <w:rPr>
          <w:rFonts w:ascii="Times New Roman" w:hAnsi="Times New Roman" w:cs="Times New Roman"/>
          <w:i/>
          <w:color w:val="232020"/>
          <w:sz w:val="24"/>
          <w:szCs w:val="24"/>
        </w:rPr>
        <w:t>vis-a-vis</w:t>
      </w:r>
      <w:r>
        <w:rPr>
          <w:rFonts w:ascii="Times New Roman" w:hAnsi="Times New Roman" w:cs="Times New Roman"/>
          <w:color w:val="232020"/>
          <w:sz w:val="24"/>
          <w:szCs w:val="24"/>
        </w:rPr>
        <w:t xml:space="preserve"> the evidence. I note though that the</w:t>
      </w:r>
      <w:r>
        <w:rPr>
          <w:rFonts w:ascii="Times New Roman" w:hAnsi="Times New Roman" w:cs="Times New Roman"/>
          <w:sz w:val="24"/>
          <w:szCs w:val="24"/>
          <w:lang w:val="en-ZW"/>
        </w:rPr>
        <w:t xml:space="preserve"> record of proceedings from the trial court was not placed before this court. Mr </w:t>
      </w:r>
      <w:proofErr w:type="spellStart"/>
      <w:r>
        <w:rPr>
          <w:rFonts w:ascii="Times New Roman" w:hAnsi="Times New Roman" w:cs="Times New Roman"/>
          <w:i/>
          <w:sz w:val="24"/>
          <w:szCs w:val="24"/>
          <w:lang w:val="en-ZW"/>
        </w:rPr>
        <w:t>Zingomo</w:t>
      </w:r>
      <w:proofErr w:type="spellEnd"/>
      <w:r>
        <w:rPr>
          <w:rFonts w:ascii="Times New Roman" w:hAnsi="Times New Roman" w:cs="Times New Roman"/>
          <w:sz w:val="24"/>
          <w:szCs w:val="24"/>
          <w:lang w:val="en-ZW"/>
        </w:rPr>
        <w:t xml:space="preserve"> said it will be made available to this court in the application for review. I checked in the application for review case HC 695/21, no record of proceedings is attached. </w:t>
      </w:r>
      <w:r>
        <w:rPr>
          <w:rFonts w:ascii="Times New Roman" w:hAnsi="Times New Roman" w:cs="Times New Roman"/>
          <w:sz w:val="24"/>
          <w:szCs w:val="24"/>
        </w:rPr>
        <w:t xml:space="preserve">The Magistrates’ Court is a court of record. The record must contain all information relevant to the impugned proceedings, and must shed light on the decision-making process and the factors that were likely at play in the mind of the trial court. Without the record this court cannot properly perform its constitutionally entrenched function. </w:t>
      </w:r>
      <w:r>
        <w:rPr>
          <w:rFonts w:ascii="Times New Roman" w:hAnsi="Times New Roman" w:cs="Times New Roman"/>
          <w:sz w:val="24"/>
          <w:szCs w:val="24"/>
          <w:lang w:val="en-ZW"/>
        </w:rPr>
        <w:t xml:space="preserve">Without the record this court is in the dark about the evidence presented in the trial, apart from what is contained in ruling of the trial court. This is not ideal. </w:t>
      </w:r>
    </w:p>
    <w:p w14:paraId="3B324803" w14:textId="77777777" w:rsidR="00C61139" w:rsidRDefault="00C61139" w:rsidP="00C61139">
      <w:pPr>
        <w:autoSpaceDE w:val="0"/>
        <w:autoSpaceDN w:val="0"/>
        <w:adjustRightInd w:val="0"/>
        <w:spacing w:after="0" w:line="360" w:lineRule="auto"/>
        <w:jc w:val="both"/>
        <w:rPr>
          <w:rFonts w:ascii="Times New Roman" w:hAnsi="Times New Roman" w:cs="Times New Roman"/>
          <w:color w:val="232020"/>
          <w:sz w:val="24"/>
          <w:szCs w:val="24"/>
        </w:rPr>
      </w:pPr>
    </w:p>
    <w:p w14:paraId="1301809F"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Count 1. </w:t>
      </w:r>
    </w:p>
    <w:p w14:paraId="3BB00BF5"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Section 41 (b) of the Criminal Law Code says </w:t>
      </w:r>
      <w:r>
        <w:rPr>
          <w:rFonts w:ascii="Arial" w:hAnsi="Arial" w:cs="Arial"/>
          <w:b/>
          <w:bCs/>
          <w:sz w:val="24"/>
          <w:szCs w:val="24"/>
          <w:lang w:val="en-ZW"/>
        </w:rPr>
        <w:t>“</w:t>
      </w:r>
      <w:r>
        <w:rPr>
          <w:rFonts w:ascii="Times New Roman" w:hAnsi="Times New Roman" w:cs="Times New Roman"/>
          <w:sz w:val="24"/>
          <w:szCs w:val="24"/>
          <w:lang w:val="en-ZW"/>
        </w:rPr>
        <w:t xml:space="preserve">Any person who, in a public place uses threatening, abusive or insulting words or behaves in a threatening, abusive or insulting </w:t>
      </w:r>
      <w:proofErr w:type="spellStart"/>
      <w:r>
        <w:rPr>
          <w:rFonts w:ascii="Times New Roman" w:hAnsi="Times New Roman" w:cs="Times New Roman"/>
          <w:sz w:val="24"/>
          <w:szCs w:val="24"/>
          <w:lang w:val="en-ZW"/>
        </w:rPr>
        <w:t>manner,intending</w:t>
      </w:r>
      <w:proofErr w:type="spellEnd"/>
      <w:r>
        <w:rPr>
          <w:rFonts w:ascii="Times New Roman" w:hAnsi="Times New Roman" w:cs="Times New Roman"/>
          <w:sz w:val="24"/>
          <w:szCs w:val="24"/>
          <w:lang w:val="en-ZW"/>
        </w:rPr>
        <w:t xml:space="preserve"> to provoke a breach of the peace or realising that there is a real risk or </w:t>
      </w:r>
      <w:proofErr w:type="spellStart"/>
      <w:r>
        <w:rPr>
          <w:rFonts w:ascii="Times New Roman" w:hAnsi="Times New Roman" w:cs="Times New Roman"/>
          <w:sz w:val="24"/>
          <w:szCs w:val="24"/>
          <w:lang w:val="en-ZW"/>
        </w:rPr>
        <w:t>possibilitythat</w:t>
      </w:r>
      <w:proofErr w:type="spellEnd"/>
      <w:r>
        <w:rPr>
          <w:rFonts w:ascii="Times New Roman" w:hAnsi="Times New Roman" w:cs="Times New Roman"/>
          <w:sz w:val="24"/>
          <w:szCs w:val="24"/>
          <w:lang w:val="en-ZW"/>
        </w:rPr>
        <w:t xml:space="preserve"> a breach of the peace may be </w:t>
      </w:r>
      <w:proofErr w:type="spellStart"/>
      <w:r>
        <w:rPr>
          <w:rFonts w:ascii="Times New Roman" w:hAnsi="Times New Roman" w:cs="Times New Roman"/>
          <w:sz w:val="24"/>
          <w:szCs w:val="24"/>
          <w:lang w:val="en-ZW"/>
        </w:rPr>
        <w:t>provoked;shall</w:t>
      </w:r>
      <w:proofErr w:type="spellEnd"/>
      <w:r>
        <w:rPr>
          <w:rFonts w:ascii="Times New Roman" w:hAnsi="Times New Roman" w:cs="Times New Roman"/>
          <w:sz w:val="24"/>
          <w:szCs w:val="24"/>
          <w:lang w:val="en-ZW"/>
        </w:rPr>
        <w:t xml:space="preserve"> be guilty of disorderly conduct in a public place and liable to a fine not exceeding level five or </w:t>
      </w:r>
      <w:proofErr w:type="spellStart"/>
      <w:r>
        <w:rPr>
          <w:rFonts w:ascii="Times New Roman" w:hAnsi="Times New Roman" w:cs="Times New Roman"/>
          <w:sz w:val="24"/>
          <w:szCs w:val="24"/>
          <w:lang w:val="en-ZW"/>
        </w:rPr>
        <w:t>imprisonmentfor</w:t>
      </w:r>
      <w:proofErr w:type="spellEnd"/>
      <w:r>
        <w:rPr>
          <w:rFonts w:ascii="Times New Roman" w:hAnsi="Times New Roman" w:cs="Times New Roman"/>
          <w:sz w:val="24"/>
          <w:szCs w:val="24"/>
          <w:lang w:val="en-ZW"/>
        </w:rPr>
        <w:t xml:space="preserve"> a period not exceeding six months or both.”</w:t>
      </w:r>
    </w:p>
    <w:p w14:paraId="6BC798AF"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p>
    <w:p w14:paraId="633953E1"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Notwithstanding the absence of the record, what is clear is that there is evidence (whether is true or false cannot be resolved at the close of the State case) that applicant uttered the words anchoring the charge. The ruling says so. This explains the submission by Mr </w:t>
      </w:r>
      <w:proofErr w:type="spellStart"/>
      <w:r>
        <w:rPr>
          <w:rFonts w:ascii="Times New Roman" w:hAnsi="Times New Roman" w:cs="Times New Roman"/>
          <w:i/>
          <w:sz w:val="24"/>
          <w:szCs w:val="24"/>
          <w:lang w:val="en-ZW"/>
        </w:rPr>
        <w:t>Zingomo</w:t>
      </w:r>
      <w:proofErr w:type="spellEnd"/>
      <w:r>
        <w:rPr>
          <w:rFonts w:ascii="Times New Roman" w:hAnsi="Times New Roman" w:cs="Times New Roman"/>
          <w:i/>
          <w:sz w:val="24"/>
          <w:szCs w:val="24"/>
          <w:lang w:val="en-ZW"/>
        </w:rPr>
        <w:t xml:space="preserve"> </w:t>
      </w:r>
      <w:r>
        <w:rPr>
          <w:rFonts w:ascii="Times New Roman" w:hAnsi="Times New Roman" w:cs="Times New Roman"/>
          <w:sz w:val="24"/>
          <w:szCs w:val="24"/>
          <w:lang w:val="en-ZW"/>
        </w:rPr>
        <w:t xml:space="preserve">that even if the words were uttered, no offence has been committed. In his heads of argument, counsel cited a number of cases, e.g.  </w:t>
      </w:r>
      <w:r>
        <w:rPr>
          <w:rFonts w:ascii="Times New Roman" w:hAnsi="Times New Roman" w:cs="Times New Roman"/>
          <w:i/>
          <w:sz w:val="24"/>
          <w:szCs w:val="24"/>
          <w:lang w:val="en-ZW"/>
        </w:rPr>
        <w:t>Prosecutor General of Zimbabwe v Beatrice Mtetwa &amp; Anor</w:t>
      </w:r>
      <w:r>
        <w:rPr>
          <w:rFonts w:ascii="Times New Roman" w:hAnsi="Times New Roman" w:cs="Times New Roman"/>
          <w:sz w:val="24"/>
          <w:szCs w:val="24"/>
          <w:lang w:val="en-ZW"/>
        </w:rPr>
        <w:t xml:space="preserve"> HH 82/16, </w:t>
      </w:r>
      <w:proofErr w:type="spellStart"/>
      <w:r>
        <w:rPr>
          <w:rFonts w:ascii="Times New Roman" w:hAnsi="Times New Roman" w:cs="Times New Roman"/>
          <w:i/>
          <w:sz w:val="24"/>
          <w:szCs w:val="24"/>
          <w:lang w:val="en-ZW"/>
        </w:rPr>
        <w:t>Mwonzora</w:t>
      </w:r>
      <w:proofErr w:type="spellEnd"/>
      <w:r>
        <w:rPr>
          <w:rFonts w:ascii="Times New Roman" w:hAnsi="Times New Roman" w:cs="Times New Roman"/>
          <w:i/>
          <w:sz w:val="24"/>
          <w:szCs w:val="24"/>
          <w:lang w:val="en-ZW"/>
        </w:rPr>
        <w:t xml:space="preserve"> </w:t>
      </w:r>
      <w:r w:rsidRPr="005901A5">
        <w:rPr>
          <w:rFonts w:ascii="Times New Roman" w:hAnsi="Times New Roman" w:cs="Times New Roman"/>
          <w:sz w:val="24"/>
          <w:szCs w:val="24"/>
          <w:lang w:val="en-ZW"/>
        </w:rPr>
        <w:t>v</w:t>
      </w:r>
      <w:r>
        <w:rPr>
          <w:rFonts w:ascii="Times New Roman" w:hAnsi="Times New Roman" w:cs="Times New Roman"/>
          <w:i/>
          <w:sz w:val="24"/>
          <w:szCs w:val="24"/>
          <w:lang w:val="en-ZW"/>
        </w:rPr>
        <w:t xml:space="preserve"> The State </w:t>
      </w:r>
      <w:r>
        <w:rPr>
          <w:rFonts w:ascii="Times New Roman" w:hAnsi="Times New Roman" w:cs="Times New Roman"/>
          <w:sz w:val="24"/>
          <w:szCs w:val="24"/>
          <w:lang w:val="en-ZW"/>
        </w:rPr>
        <w:t xml:space="preserve">CC17/2 and </w:t>
      </w:r>
      <w:r>
        <w:rPr>
          <w:rFonts w:ascii="Times New Roman" w:hAnsi="Times New Roman" w:cs="Times New Roman"/>
          <w:i/>
          <w:sz w:val="24"/>
          <w:szCs w:val="24"/>
          <w:lang w:val="en-ZW"/>
        </w:rPr>
        <w:t xml:space="preserve">Murray </w:t>
      </w:r>
      <w:r w:rsidRPr="005901A5">
        <w:rPr>
          <w:rFonts w:ascii="Times New Roman" w:hAnsi="Times New Roman" w:cs="Times New Roman"/>
          <w:sz w:val="24"/>
          <w:szCs w:val="24"/>
          <w:lang w:val="en-ZW"/>
        </w:rPr>
        <w:t>v</w:t>
      </w:r>
      <w:r>
        <w:rPr>
          <w:rFonts w:ascii="Times New Roman" w:hAnsi="Times New Roman" w:cs="Times New Roman"/>
          <w:i/>
          <w:sz w:val="24"/>
          <w:szCs w:val="24"/>
          <w:lang w:val="en-ZW"/>
        </w:rPr>
        <w:t xml:space="preserve"> </w:t>
      </w:r>
      <w:proofErr w:type="spellStart"/>
      <w:r>
        <w:rPr>
          <w:rFonts w:ascii="Times New Roman" w:hAnsi="Times New Roman" w:cs="Times New Roman"/>
          <w:i/>
          <w:sz w:val="24"/>
          <w:szCs w:val="24"/>
          <w:lang w:val="en-ZW"/>
        </w:rPr>
        <w:t>Ndirowei</w:t>
      </w:r>
      <w:proofErr w:type="spellEnd"/>
      <w:r>
        <w:rPr>
          <w:rFonts w:ascii="Times New Roman" w:hAnsi="Times New Roman" w:cs="Times New Roman"/>
          <w:i/>
          <w:sz w:val="24"/>
          <w:szCs w:val="24"/>
          <w:lang w:val="en-ZW"/>
        </w:rPr>
        <w:t xml:space="preserve"> and 2 Other </w:t>
      </w:r>
      <w:r>
        <w:rPr>
          <w:rFonts w:ascii="Times New Roman" w:hAnsi="Times New Roman" w:cs="Times New Roman"/>
          <w:sz w:val="24"/>
          <w:szCs w:val="24"/>
          <w:lang w:val="en-ZW"/>
        </w:rPr>
        <w:t xml:space="preserve">CCZ 2/17. In </w:t>
      </w:r>
      <w:r>
        <w:rPr>
          <w:rFonts w:ascii="Times New Roman" w:hAnsi="Times New Roman" w:cs="Times New Roman"/>
          <w:i/>
          <w:sz w:val="24"/>
          <w:szCs w:val="24"/>
          <w:lang w:val="en-ZW"/>
        </w:rPr>
        <w:t>Prosecutor General of Zimbabwe v Beatrice Mtetwa &amp; Anor</w:t>
      </w:r>
      <w:r>
        <w:rPr>
          <w:rFonts w:ascii="Times New Roman" w:hAnsi="Times New Roman" w:cs="Times New Roman"/>
          <w:sz w:val="24"/>
          <w:szCs w:val="24"/>
          <w:lang w:val="en-ZW"/>
        </w:rPr>
        <w:t xml:space="preserve"> (supra) this was an application for leave to appeal against respondent’s acquittal at the close of the state case. The court upheld the points</w:t>
      </w:r>
      <w:r>
        <w:rPr>
          <w:rFonts w:ascii="Times New Roman" w:hAnsi="Times New Roman" w:cs="Times New Roman"/>
          <w:i/>
          <w:sz w:val="24"/>
          <w:szCs w:val="24"/>
          <w:lang w:val="en-ZW"/>
        </w:rPr>
        <w:t xml:space="preserve"> in </w:t>
      </w:r>
      <w:proofErr w:type="spellStart"/>
      <w:r>
        <w:rPr>
          <w:rFonts w:ascii="Times New Roman" w:hAnsi="Times New Roman" w:cs="Times New Roman"/>
          <w:i/>
          <w:sz w:val="24"/>
          <w:szCs w:val="24"/>
          <w:lang w:val="en-ZW"/>
        </w:rPr>
        <w:t>limine</w:t>
      </w:r>
      <w:proofErr w:type="spellEnd"/>
      <w:r>
        <w:rPr>
          <w:rFonts w:ascii="Times New Roman" w:hAnsi="Times New Roman" w:cs="Times New Roman"/>
          <w:i/>
          <w:sz w:val="24"/>
          <w:szCs w:val="24"/>
          <w:lang w:val="en-ZW"/>
        </w:rPr>
        <w:t xml:space="preserve"> </w:t>
      </w:r>
      <w:r>
        <w:rPr>
          <w:rFonts w:ascii="Times New Roman" w:hAnsi="Times New Roman" w:cs="Times New Roman"/>
          <w:sz w:val="24"/>
          <w:szCs w:val="24"/>
          <w:lang w:val="en-ZW"/>
        </w:rPr>
        <w:t xml:space="preserve">raised by the respondent, and did not deal with the merits of </w:t>
      </w:r>
      <w:r>
        <w:rPr>
          <w:rFonts w:ascii="Times New Roman" w:hAnsi="Times New Roman" w:cs="Times New Roman"/>
          <w:sz w:val="24"/>
          <w:szCs w:val="24"/>
          <w:lang w:val="en-ZW"/>
        </w:rPr>
        <w:lastRenderedPageBreak/>
        <w:t xml:space="preserve">the matter. Therefore, it is distinguishable from this matter. The two other judgments relate to constitutional issues, which are not relevant to this case. </w:t>
      </w:r>
    </w:p>
    <w:p w14:paraId="2953C491"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p>
    <w:p w14:paraId="0DA8C2C0"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bCs/>
          <w:sz w:val="24"/>
          <w:szCs w:val="24"/>
          <w:lang w:val="en-ZW"/>
        </w:rPr>
      </w:pPr>
      <w:r>
        <w:rPr>
          <w:rFonts w:ascii="Times New Roman" w:hAnsi="Times New Roman" w:cs="Times New Roman"/>
          <w:bCs/>
          <w:sz w:val="24"/>
          <w:szCs w:val="24"/>
          <w:lang w:val="en-ZW"/>
        </w:rPr>
        <w:t>It is argued that the trial court</w:t>
      </w:r>
      <w:r>
        <w:rPr>
          <w:rFonts w:ascii="Times New Roman" w:hAnsi="Times New Roman" w:cs="Times New Roman"/>
          <w:sz w:val="24"/>
          <w:szCs w:val="24"/>
          <w:lang w:val="en-ZW"/>
        </w:rPr>
        <w:t xml:space="preserve"> ignored evidence of the only independent State witness who stated that applicant did not cause commotion at the court or shout anything at the two police witnesses who were the arresting details.</w:t>
      </w:r>
      <w:r>
        <w:rPr>
          <w:rFonts w:ascii="Times New Roman" w:hAnsi="Times New Roman" w:cs="Times New Roman"/>
          <w:bCs/>
          <w:sz w:val="24"/>
          <w:szCs w:val="24"/>
          <w:lang w:val="en-ZW"/>
        </w:rPr>
        <w:t xml:space="preserve"> It is further contended that the trial court</w:t>
      </w:r>
      <w:r>
        <w:rPr>
          <w:rFonts w:ascii="Times New Roman" w:hAnsi="Times New Roman" w:cs="Times New Roman"/>
          <w:sz w:val="24"/>
          <w:szCs w:val="24"/>
          <w:lang w:val="en-ZW"/>
        </w:rPr>
        <w:t xml:space="preserve"> ignored the fact that the two policemen had been found guilty of assault against the applicant in case number GKP236-237/20.</w:t>
      </w:r>
      <w:r>
        <w:rPr>
          <w:rFonts w:ascii="Times New Roman" w:hAnsi="Times New Roman" w:cs="Times New Roman"/>
          <w:bCs/>
          <w:sz w:val="24"/>
          <w:szCs w:val="24"/>
          <w:lang w:val="en-ZW"/>
        </w:rPr>
        <w:t xml:space="preserve"> It said there is a </w:t>
      </w:r>
      <w:r>
        <w:rPr>
          <w:rFonts w:ascii="Times New Roman" w:hAnsi="Times New Roman" w:cs="Times New Roman"/>
          <w:sz w:val="24"/>
          <w:szCs w:val="24"/>
          <w:lang w:val="en-ZW"/>
        </w:rPr>
        <w:t xml:space="preserve">divergence of what the applicant is alleged to have said to the two policemen as appears in the witness statements of the two policemen and in their testimony. It is said the two policemen insisted that the applicant had said, “get away you stupid. </w:t>
      </w:r>
      <w:proofErr w:type="spellStart"/>
      <w:r>
        <w:rPr>
          <w:rFonts w:ascii="Times New Roman" w:hAnsi="Times New Roman" w:cs="Times New Roman"/>
          <w:i/>
          <w:sz w:val="24"/>
          <w:szCs w:val="24"/>
          <w:lang w:val="en-ZW"/>
        </w:rPr>
        <w:t>uchamama</w:t>
      </w:r>
      <w:proofErr w:type="spellEnd"/>
      <w:r>
        <w:rPr>
          <w:rFonts w:ascii="Times New Roman" w:hAnsi="Times New Roman" w:cs="Times New Roman"/>
          <w:i/>
          <w:sz w:val="24"/>
          <w:szCs w:val="24"/>
          <w:lang w:val="en-ZW"/>
        </w:rPr>
        <w:t>”</w:t>
      </w:r>
      <w:r>
        <w:rPr>
          <w:rStyle w:val="FootnoteReference"/>
          <w:rFonts w:ascii="Times New Roman" w:hAnsi="Times New Roman" w:cs="Times New Roman"/>
          <w:sz w:val="24"/>
          <w:szCs w:val="24"/>
          <w:lang w:val="en-ZW"/>
        </w:rPr>
        <w:footnoteReference w:id="3"/>
      </w:r>
      <w:r>
        <w:rPr>
          <w:rFonts w:ascii="Times New Roman" w:hAnsi="Times New Roman" w:cs="Times New Roman"/>
          <w:sz w:val="24"/>
          <w:szCs w:val="24"/>
          <w:lang w:val="en-ZW"/>
        </w:rPr>
        <w:t xml:space="preserve"> while the charge sheet and the state outline did not refer to the vernacular part of the statement. It is said the trial court chose also to ignore the vernacular part of the statement even though it was argued that it was indicative of a desire by the two policemen to lie against the applicant. I am of the view that these arguments betray a misunderstanding about the principles applicable at the close of the state case. </w:t>
      </w:r>
    </w:p>
    <w:p w14:paraId="1E43EB96"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p>
    <w:p w14:paraId="2EB196EF"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general, in an application for a discharge at the close of state case, the issues of corroboration, the reliability or otherwise of the state witnesses, the credibility or otherwise of state witness are of no concern to the trial court, unless the evidence is so poor that no reasonable court may convict on it.  The court will not at this stage analyse the probative value of the evidence adduced by the State. A trial court cannot at this stage of proceedings even start to analyse the oral evidence</w:t>
      </w:r>
      <w:r>
        <w:rPr>
          <w:rFonts w:ascii="Times New Roman" w:hAnsi="Times New Roman" w:cs="Times New Roman"/>
          <w:i/>
          <w:sz w:val="24"/>
          <w:szCs w:val="24"/>
          <w:lang w:val="en-ZW"/>
        </w:rPr>
        <w:t xml:space="preserve"> vis-a-vis </w:t>
      </w:r>
      <w:r>
        <w:rPr>
          <w:rFonts w:ascii="Times New Roman" w:hAnsi="Times New Roman" w:cs="Times New Roman"/>
          <w:sz w:val="24"/>
          <w:szCs w:val="24"/>
          <w:lang w:val="en-ZW"/>
        </w:rPr>
        <w:t xml:space="preserve">the witness statements. I take the view that as long as there is evidence supporting the charge, i.e. that applicant uttered the words anchoring the charge, he could not be discharged at the close of the state case. </w:t>
      </w:r>
    </w:p>
    <w:p w14:paraId="6DF82690"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p>
    <w:p w14:paraId="63EC570D"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Mr </w:t>
      </w:r>
      <w:proofErr w:type="spellStart"/>
      <w:r>
        <w:rPr>
          <w:rFonts w:ascii="Times New Roman" w:hAnsi="Times New Roman" w:cs="Times New Roman"/>
          <w:i/>
          <w:sz w:val="24"/>
          <w:szCs w:val="24"/>
          <w:lang w:val="en-ZW"/>
        </w:rPr>
        <w:t>Gundani</w:t>
      </w:r>
      <w:proofErr w:type="spellEnd"/>
      <w:r>
        <w:rPr>
          <w:rFonts w:ascii="Times New Roman" w:hAnsi="Times New Roman" w:cs="Times New Roman"/>
          <w:i/>
          <w:sz w:val="24"/>
          <w:szCs w:val="24"/>
          <w:lang w:val="en-ZW"/>
        </w:rPr>
        <w:t xml:space="preserve"> </w:t>
      </w:r>
      <w:r>
        <w:rPr>
          <w:rFonts w:ascii="Times New Roman" w:hAnsi="Times New Roman" w:cs="Times New Roman"/>
          <w:sz w:val="24"/>
          <w:szCs w:val="24"/>
          <w:lang w:val="en-ZW"/>
        </w:rPr>
        <w:t xml:space="preserve">argued with force in support of the application. However, the power of this </w:t>
      </w:r>
      <w:proofErr w:type="spellStart"/>
      <w:r>
        <w:rPr>
          <w:rFonts w:ascii="Times New Roman" w:hAnsi="Times New Roman" w:cs="Times New Roman"/>
          <w:sz w:val="24"/>
          <w:szCs w:val="24"/>
          <w:lang w:val="en-ZW"/>
        </w:rPr>
        <w:t>courtto</w:t>
      </w:r>
      <w:proofErr w:type="spellEnd"/>
      <w:r>
        <w:rPr>
          <w:rFonts w:ascii="Times New Roman" w:hAnsi="Times New Roman" w:cs="Times New Roman"/>
          <w:sz w:val="24"/>
          <w:szCs w:val="24"/>
          <w:lang w:val="en-ZW"/>
        </w:rPr>
        <w:t xml:space="preserve"> interfere with on-going proceedings is not conferred upon the court by the consent of the parties. Even where the parties agree, the court still has to engage with the legal principles and the facts, and assess whether this is a proper case for it to interfere and not to allow the proceedings in the lower court to run their full course. See: </w:t>
      </w:r>
      <w:r>
        <w:rPr>
          <w:rFonts w:ascii="Times New Roman" w:hAnsi="Times New Roman" w:cs="Times New Roman"/>
          <w:bCs/>
          <w:i/>
          <w:sz w:val="24"/>
          <w:szCs w:val="24"/>
          <w:lang w:val="en-ZW"/>
        </w:rPr>
        <w:t xml:space="preserve">Prosecutor General of Zimbabwe </w:t>
      </w:r>
      <w:r>
        <w:rPr>
          <w:rFonts w:ascii="Times New Roman" w:hAnsi="Times New Roman" w:cs="Times New Roman"/>
          <w:bCs/>
          <w:i/>
          <w:sz w:val="24"/>
          <w:szCs w:val="24"/>
          <w:lang w:val="en-ZW"/>
        </w:rPr>
        <w:lastRenderedPageBreak/>
        <w:t xml:space="preserve">v (1) </w:t>
      </w:r>
      <w:proofErr w:type="spellStart"/>
      <w:r>
        <w:rPr>
          <w:rFonts w:ascii="Times New Roman" w:hAnsi="Times New Roman" w:cs="Times New Roman"/>
          <w:bCs/>
          <w:i/>
          <w:sz w:val="24"/>
          <w:szCs w:val="24"/>
          <w:lang w:val="en-ZW"/>
        </w:rPr>
        <w:t>Intratek</w:t>
      </w:r>
      <w:proofErr w:type="spellEnd"/>
      <w:r>
        <w:rPr>
          <w:rFonts w:ascii="Times New Roman" w:hAnsi="Times New Roman" w:cs="Times New Roman"/>
          <w:bCs/>
          <w:i/>
          <w:sz w:val="24"/>
          <w:szCs w:val="24"/>
          <w:lang w:val="en-ZW"/>
        </w:rPr>
        <w:t xml:space="preserve"> Zimbabwe (Private) Limited (2) </w:t>
      </w:r>
      <w:proofErr w:type="spellStart"/>
      <w:r>
        <w:rPr>
          <w:rFonts w:ascii="Times New Roman" w:hAnsi="Times New Roman" w:cs="Times New Roman"/>
          <w:bCs/>
          <w:i/>
          <w:sz w:val="24"/>
          <w:szCs w:val="24"/>
          <w:lang w:val="en-ZW"/>
        </w:rPr>
        <w:t>Wicknell</w:t>
      </w:r>
      <w:proofErr w:type="spellEnd"/>
      <w:r>
        <w:rPr>
          <w:rFonts w:ascii="Times New Roman" w:hAnsi="Times New Roman" w:cs="Times New Roman"/>
          <w:bCs/>
          <w:i/>
          <w:sz w:val="24"/>
          <w:szCs w:val="24"/>
          <w:lang w:val="en-ZW"/>
        </w:rPr>
        <w:t xml:space="preserve"> </w:t>
      </w:r>
      <w:proofErr w:type="spellStart"/>
      <w:r>
        <w:rPr>
          <w:rFonts w:ascii="Times New Roman" w:hAnsi="Times New Roman" w:cs="Times New Roman"/>
          <w:bCs/>
          <w:i/>
          <w:sz w:val="24"/>
          <w:szCs w:val="24"/>
          <w:lang w:val="en-ZW"/>
        </w:rPr>
        <w:t>Munodaani</w:t>
      </w:r>
      <w:proofErr w:type="spellEnd"/>
      <w:r>
        <w:rPr>
          <w:rFonts w:ascii="Times New Roman" w:hAnsi="Times New Roman" w:cs="Times New Roman"/>
          <w:bCs/>
          <w:i/>
          <w:sz w:val="24"/>
          <w:szCs w:val="24"/>
          <w:lang w:val="en-ZW"/>
        </w:rPr>
        <w:t xml:space="preserve"> </w:t>
      </w:r>
      <w:proofErr w:type="spellStart"/>
      <w:r>
        <w:rPr>
          <w:rFonts w:ascii="Times New Roman" w:hAnsi="Times New Roman" w:cs="Times New Roman"/>
          <w:bCs/>
          <w:i/>
          <w:sz w:val="24"/>
          <w:szCs w:val="24"/>
          <w:lang w:val="en-ZW"/>
        </w:rPr>
        <w:t>Chivayo</w:t>
      </w:r>
      <w:proofErr w:type="spellEnd"/>
      <w:r>
        <w:rPr>
          <w:rFonts w:ascii="Times New Roman" w:hAnsi="Times New Roman" w:cs="Times New Roman"/>
          <w:bCs/>
          <w:i/>
          <w:sz w:val="24"/>
          <w:szCs w:val="24"/>
          <w:lang w:val="en-ZW"/>
        </w:rPr>
        <w:t xml:space="preserve"> (3) L Ncube (supra). </w:t>
      </w:r>
      <w:r>
        <w:rPr>
          <w:rFonts w:ascii="Times New Roman" w:hAnsi="Times New Roman" w:cs="Times New Roman"/>
          <w:sz w:val="24"/>
          <w:szCs w:val="24"/>
          <w:lang w:val="en-ZW"/>
        </w:rPr>
        <w:t xml:space="preserve">Mr </w:t>
      </w:r>
      <w:proofErr w:type="spellStart"/>
      <w:r>
        <w:rPr>
          <w:rFonts w:ascii="Times New Roman" w:hAnsi="Times New Roman" w:cs="Times New Roman"/>
          <w:i/>
          <w:sz w:val="24"/>
          <w:szCs w:val="24"/>
          <w:lang w:val="en-ZW"/>
        </w:rPr>
        <w:t>Gundani</w:t>
      </w:r>
      <w:proofErr w:type="spellEnd"/>
      <w:r>
        <w:rPr>
          <w:rFonts w:ascii="Times New Roman" w:hAnsi="Times New Roman" w:cs="Times New Roman"/>
          <w:sz w:val="24"/>
          <w:szCs w:val="24"/>
          <w:lang w:val="en-ZW"/>
        </w:rPr>
        <w:t xml:space="preserve">, in support of the application argued that there is no evidence that applicant intended to provoke a breach of the peace or realised that there was a real risk or </w:t>
      </w:r>
      <w:proofErr w:type="spellStart"/>
      <w:r>
        <w:rPr>
          <w:rFonts w:ascii="Times New Roman" w:hAnsi="Times New Roman" w:cs="Times New Roman"/>
          <w:sz w:val="24"/>
          <w:szCs w:val="24"/>
          <w:lang w:val="en-ZW"/>
        </w:rPr>
        <w:t>possibilitythat</w:t>
      </w:r>
      <w:proofErr w:type="spellEnd"/>
      <w:r>
        <w:rPr>
          <w:rFonts w:ascii="Times New Roman" w:hAnsi="Times New Roman" w:cs="Times New Roman"/>
          <w:sz w:val="24"/>
          <w:szCs w:val="24"/>
          <w:lang w:val="en-ZW"/>
        </w:rPr>
        <w:t xml:space="preserve"> a breach of the peace may be provoked. The trial court noted that there is evidence that incriminates the applicant in the commission of the offence, and which calls for an answer. This is a factual finding made by the court hearing the matter, and on the facts of this case, there is no basis upon which this court can interfere with such a finding. </w:t>
      </w:r>
    </w:p>
    <w:p w14:paraId="7CD4678F"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p>
    <w:p w14:paraId="7B95D0FB" w14:textId="77777777" w:rsidR="00C61139" w:rsidRDefault="00C61139" w:rsidP="00C61139">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Count 2. </w:t>
      </w:r>
    </w:p>
    <w:p w14:paraId="3D7F2D16" w14:textId="77777777" w:rsidR="00C61139" w:rsidRDefault="00C61139" w:rsidP="00C61139">
      <w:pPr>
        <w:autoSpaceDE w:val="0"/>
        <w:autoSpaceDN w:val="0"/>
        <w:adjustRightInd w:val="0"/>
        <w:spacing w:after="0" w:line="360" w:lineRule="auto"/>
        <w:jc w:val="both"/>
        <w:rPr>
          <w:rFonts w:ascii="Times New Roman" w:hAnsi="Times New Roman" w:cs="Times New Roman"/>
          <w:bCs/>
          <w:sz w:val="24"/>
          <w:szCs w:val="24"/>
          <w:lang w:val="en-ZW"/>
        </w:rPr>
      </w:pPr>
      <w:r>
        <w:rPr>
          <w:rFonts w:ascii="Times New Roman" w:hAnsi="Times New Roman" w:cs="Times New Roman"/>
          <w:sz w:val="24"/>
          <w:szCs w:val="24"/>
          <w:lang w:val="en-ZW"/>
        </w:rPr>
        <w:tab/>
        <w:t xml:space="preserve">In respect of count 2, Mr </w:t>
      </w:r>
      <w:proofErr w:type="spellStart"/>
      <w:r>
        <w:rPr>
          <w:rFonts w:ascii="Times New Roman" w:hAnsi="Times New Roman" w:cs="Times New Roman"/>
          <w:i/>
          <w:sz w:val="24"/>
          <w:szCs w:val="24"/>
          <w:lang w:val="en-ZW"/>
        </w:rPr>
        <w:t>Zingomo</w:t>
      </w:r>
      <w:proofErr w:type="spellEnd"/>
      <w:r>
        <w:rPr>
          <w:rFonts w:ascii="Times New Roman" w:hAnsi="Times New Roman" w:cs="Times New Roman"/>
          <w:i/>
          <w:sz w:val="24"/>
          <w:szCs w:val="24"/>
          <w:lang w:val="en-ZW"/>
        </w:rPr>
        <w:t xml:space="preserve"> </w:t>
      </w:r>
      <w:r>
        <w:rPr>
          <w:rFonts w:ascii="Times New Roman" w:hAnsi="Times New Roman" w:cs="Times New Roman"/>
          <w:sz w:val="24"/>
          <w:szCs w:val="24"/>
          <w:lang w:val="en-ZW"/>
        </w:rPr>
        <w:t xml:space="preserve">and </w:t>
      </w:r>
      <w:proofErr w:type="spellStart"/>
      <w:r>
        <w:rPr>
          <w:rFonts w:ascii="Times New Roman" w:hAnsi="Times New Roman" w:cs="Times New Roman"/>
          <w:i/>
          <w:sz w:val="24"/>
          <w:szCs w:val="24"/>
          <w:lang w:val="en-ZW"/>
        </w:rPr>
        <w:t>Gundani</w:t>
      </w:r>
      <w:proofErr w:type="spellEnd"/>
      <w:r>
        <w:rPr>
          <w:rFonts w:ascii="Times New Roman" w:hAnsi="Times New Roman" w:cs="Times New Roman"/>
          <w:i/>
          <w:sz w:val="24"/>
          <w:szCs w:val="24"/>
          <w:lang w:val="en-ZW"/>
        </w:rPr>
        <w:t xml:space="preserve"> </w:t>
      </w:r>
      <w:r>
        <w:rPr>
          <w:rFonts w:ascii="Times New Roman" w:hAnsi="Times New Roman" w:cs="Times New Roman"/>
          <w:sz w:val="24"/>
          <w:szCs w:val="24"/>
          <w:lang w:val="en-ZW"/>
        </w:rPr>
        <w:t xml:space="preserve">argued that the charge is incompetent and the state outline is a mess, convoluted and contradictory. It is contended that the State alleges on one hand that applicant was arrested, and on the other hand that he resisted arrest. In support of this contention, both </w:t>
      </w:r>
      <w:proofErr w:type="gramStart"/>
      <w:r>
        <w:rPr>
          <w:rFonts w:ascii="Times New Roman" w:hAnsi="Times New Roman" w:cs="Times New Roman"/>
          <w:sz w:val="24"/>
          <w:szCs w:val="24"/>
          <w:lang w:val="en-ZW"/>
        </w:rPr>
        <w:t>counsel</w:t>
      </w:r>
      <w:proofErr w:type="gramEnd"/>
      <w:r>
        <w:rPr>
          <w:rFonts w:ascii="Times New Roman" w:hAnsi="Times New Roman" w:cs="Times New Roman"/>
          <w:sz w:val="24"/>
          <w:szCs w:val="24"/>
          <w:lang w:val="en-ZW"/>
        </w:rPr>
        <w:t xml:space="preserve"> quoted certain </w:t>
      </w:r>
      <w:r>
        <w:rPr>
          <w:rFonts w:ascii="Times New Roman" w:hAnsi="Times New Roman" w:cs="Times New Roman"/>
          <w:i/>
          <w:sz w:val="24"/>
          <w:szCs w:val="24"/>
          <w:lang w:val="en-ZW"/>
        </w:rPr>
        <w:t>paragraphs</w:t>
      </w:r>
      <w:r>
        <w:rPr>
          <w:rFonts w:ascii="Times New Roman" w:hAnsi="Times New Roman" w:cs="Times New Roman"/>
          <w:sz w:val="24"/>
          <w:szCs w:val="24"/>
          <w:lang w:val="en-ZW"/>
        </w:rPr>
        <w:t xml:space="preserve"> of the state outline, being the following: </w:t>
      </w:r>
    </w:p>
    <w:p w14:paraId="52F1813A" w14:textId="77777777" w:rsidR="00C61139" w:rsidRDefault="00C61139" w:rsidP="00C61139">
      <w:pPr>
        <w:autoSpaceDE w:val="0"/>
        <w:autoSpaceDN w:val="0"/>
        <w:adjustRightInd w:val="0"/>
        <w:spacing w:after="0" w:line="360" w:lineRule="auto"/>
        <w:jc w:val="both"/>
        <w:rPr>
          <w:rFonts w:ascii="Times New Roman" w:hAnsi="Times New Roman" w:cs="Times New Roman"/>
          <w:bCs/>
          <w:sz w:val="24"/>
          <w:szCs w:val="24"/>
          <w:lang w:val="en-ZW"/>
        </w:rPr>
      </w:pPr>
    </w:p>
    <w:p w14:paraId="15F77EEA" w14:textId="77777777" w:rsidR="00C61139" w:rsidRDefault="00C61139" w:rsidP="00C61139">
      <w:pPr>
        <w:pStyle w:val="ListParagraph"/>
        <w:numPr>
          <w:ilvl w:val="0"/>
          <w:numId w:val="5"/>
        </w:numPr>
        <w:autoSpaceDE w:val="0"/>
        <w:autoSpaceDN w:val="0"/>
        <w:adjustRightInd w:val="0"/>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Constable Brighton </w:t>
      </w:r>
      <w:proofErr w:type="spellStart"/>
      <w:r>
        <w:rPr>
          <w:rFonts w:ascii="Times New Roman" w:hAnsi="Times New Roman" w:cs="Times New Roman"/>
          <w:bCs/>
          <w:sz w:val="24"/>
          <w:szCs w:val="24"/>
          <w:lang w:val="en-ZW"/>
        </w:rPr>
        <w:t>Bvaure</w:t>
      </w:r>
      <w:proofErr w:type="spellEnd"/>
      <w:r>
        <w:rPr>
          <w:rFonts w:ascii="Times New Roman" w:hAnsi="Times New Roman" w:cs="Times New Roman"/>
          <w:bCs/>
          <w:sz w:val="24"/>
          <w:szCs w:val="24"/>
          <w:lang w:val="en-ZW"/>
        </w:rPr>
        <w:t xml:space="preserve"> and Constable </w:t>
      </w:r>
      <w:proofErr w:type="spellStart"/>
      <w:r>
        <w:rPr>
          <w:rFonts w:ascii="Times New Roman" w:hAnsi="Times New Roman" w:cs="Times New Roman"/>
          <w:bCs/>
          <w:sz w:val="24"/>
          <w:szCs w:val="24"/>
          <w:lang w:val="en-ZW"/>
        </w:rPr>
        <w:t>Nechitima</w:t>
      </w:r>
      <w:proofErr w:type="spellEnd"/>
      <w:r>
        <w:rPr>
          <w:rFonts w:ascii="Times New Roman" w:hAnsi="Times New Roman" w:cs="Times New Roman"/>
          <w:bCs/>
          <w:sz w:val="24"/>
          <w:szCs w:val="24"/>
          <w:lang w:val="en-ZW"/>
        </w:rPr>
        <w:t xml:space="preserve"> tried to arrest the accused person for disorderly conduct after Constable </w:t>
      </w:r>
      <w:proofErr w:type="spellStart"/>
      <w:r>
        <w:rPr>
          <w:rFonts w:ascii="Times New Roman" w:hAnsi="Times New Roman" w:cs="Times New Roman"/>
          <w:bCs/>
          <w:sz w:val="24"/>
          <w:szCs w:val="24"/>
          <w:lang w:val="en-ZW"/>
        </w:rPr>
        <w:t>Bvaure</w:t>
      </w:r>
      <w:proofErr w:type="spellEnd"/>
      <w:r>
        <w:rPr>
          <w:rFonts w:ascii="Times New Roman" w:hAnsi="Times New Roman" w:cs="Times New Roman"/>
          <w:bCs/>
          <w:sz w:val="24"/>
          <w:szCs w:val="24"/>
          <w:lang w:val="en-ZW"/>
        </w:rPr>
        <w:t xml:space="preserve"> had informed the accused that he was under arrest and he complied to go with the police officers to Kwekwe Central.</w:t>
      </w:r>
    </w:p>
    <w:p w14:paraId="52CC9F9D" w14:textId="77777777" w:rsidR="00C61139" w:rsidRDefault="00C61139" w:rsidP="00C61139">
      <w:pPr>
        <w:pStyle w:val="ListParagraph"/>
        <w:numPr>
          <w:ilvl w:val="0"/>
          <w:numId w:val="5"/>
        </w:numPr>
        <w:autoSpaceDE w:val="0"/>
        <w:autoSpaceDN w:val="0"/>
        <w:adjustRightInd w:val="0"/>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After walking a few </w:t>
      </w:r>
      <w:proofErr w:type="gramStart"/>
      <w:r>
        <w:rPr>
          <w:rFonts w:ascii="Times New Roman" w:hAnsi="Times New Roman" w:cs="Times New Roman"/>
          <w:bCs/>
          <w:sz w:val="24"/>
          <w:szCs w:val="24"/>
          <w:lang w:val="en-ZW"/>
        </w:rPr>
        <w:t>metres</w:t>
      </w:r>
      <w:proofErr w:type="gramEnd"/>
      <w:r>
        <w:rPr>
          <w:rFonts w:ascii="Times New Roman" w:hAnsi="Times New Roman" w:cs="Times New Roman"/>
          <w:bCs/>
          <w:sz w:val="24"/>
          <w:szCs w:val="24"/>
          <w:lang w:val="en-ZW"/>
        </w:rPr>
        <w:t xml:space="preserve"> the accused person then refused to proceed to Kwekwe Central Police Station, resulting in Constable </w:t>
      </w:r>
      <w:proofErr w:type="spellStart"/>
      <w:r>
        <w:rPr>
          <w:rFonts w:ascii="Times New Roman" w:hAnsi="Times New Roman" w:cs="Times New Roman"/>
          <w:bCs/>
          <w:sz w:val="24"/>
          <w:szCs w:val="24"/>
          <w:lang w:val="en-ZW"/>
        </w:rPr>
        <w:t>Nechitima</w:t>
      </w:r>
      <w:proofErr w:type="spellEnd"/>
      <w:r>
        <w:rPr>
          <w:rFonts w:ascii="Times New Roman" w:hAnsi="Times New Roman" w:cs="Times New Roman"/>
          <w:bCs/>
          <w:sz w:val="24"/>
          <w:szCs w:val="24"/>
          <w:lang w:val="en-ZW"/>
        </w:rPr>
        <w:t xml:space="preserve"> handcuffing the accused on his left hand.</w:t>
      </w:r>
    </w:p>
    <w:p w14:paraId="0F142441" w14:textId="77777777" w:rsidR="00C61139" w:rsidRDefault="00C61139" w:rsidP="00C61139">
      <w:pPr>
        <w:pStyle w:val="ListParagraph"/>
        <w:numPr>
          <w:ilvl w:val="0"/>
          <w:numId w:val="5"/>
        </w:numPr>
        <w:autoSpaceDE w:val="0"/>
        <w:autoSpaceDN w:val="0"/>
        <w:adjustRightInd w:val="0"/>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 xml:space="preserve">As Constable </w:t>
      </w:r>
      <w:proofErr w:type="spellStart"/>
      <w:r>
        <w:rPr>
          <w:rFonts w:ascii="Times New Roman" w:hAnsi="Times New Roman" w:cs="Times New Roman"/>
          <w:bCs/>
          <w:sz w:val="24"/>
          <w:szCs w:val="24"/>
          <w:lang w:val="en-ZW"/>
        </w:rPr>
        <w:t>Nechitima</w:t>
      </w:r>
      <w:proofErr w:type="spellEnd"/>
      <w:r>
        <w:rPr>
          <w:rFonts w:ascii="Times New Roman" w:hAnsi="Times New Roman" w:cs="Times New Roman"/>
          <w:bCs/>
          <w:sz w:val="24"/>
          <w:szCs w:val="24"/>
          <w:lang w:val="en-ZW"/>
        </w:rPr>
        <w:t xml:space="preserve"> was about to handcuff accused on his right hand, he became violent by refusing to be handcuffed leading to a </w:t>
      </w:r>
      <w:proofErr w:type="gramStart"/>
      <w:r>
        <w:rPr>
          <w:rFonts w:ascii="Times New Roman" w:hAnsi="Times New Roman" w:cs="Times New Roman"/>
          <w:bCs/>
          <w:sz w:val="24"/>
          <w:szCs w:val="24"/>
          <w:lang w:val="en-ZW"/>
        </w:rPr>
        <w:t>tussle .In</w:t>
      </w:r>
      <w:proofErr w:type="gramEnd"/>
      <w:r>
        <w:rPr>
          <w:rFonts w:ascii="Times New Roman" w:hAnsi="Times New Roman" w:cs="Times New Roman"/>
          <w:bCs/>
          <w:sz w:val="24"/>
          <w:szCs w:val="24"/>
          <w:lang w:val="en-ZW"/>
        </w:rPr>
        <w:t xml:space="preserve"> other words he resisted being handcuffed both hands and attempted to free himself from the police officers.</w:t>
      </w:r>
    </w:p>
    <w:p w14:paraId="12BF7967"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bCs/>
          <w:sz w:val="24"/>
          <w:szCs w:val="24"/>
          <w:u w:val="single"/>
          <w:lang w:val="en-ZW"/>
        </w:rPr>
      </w:pPr>
    </w:p>
    <w:p w14:paraId="56A12933"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bCs/>
          <w:sz w:val="24"/>
          <w:szCs w:val="24"/>
          <w:lang w:val="en-ZW"/>
        </w:rPr>
        <w:t xml:space="preserve">The argument is that if he was arrested, he could not have again resisted arrest. However, the trial court made a factual finding that there is evidence (whether that evidence is true or false cannot be resolved at the close of the State case) that applicant refused to be cuffed on his right hand. </w:t>
      </w:r>
      <w:r>
        <w:rPr>
          <w:rFonts w:ascii="Times New Roman" w:hAnsi="Times New Roman" w:cs="Times New Roman"/>
          <w:sz w:val="24"/>
          <w:szCs w:val="24"/>
          <w:lang w:val="en-ZW"/>
        </w:rPr>
        <w:t xml:space="preserve">At the close of state case is not the time to analyse the State outline, and is </w:t>
      </w:r>
      <w:r>
        <w:rPr>
          <w:rFonts w:ascii="Times New Roman" w:hAnsi="Times New Roman" w:cs="Times New Roman"/>
          <w:sz w:val="24"/>
          <w:szCs w:val="24"/>
          <w:lang w:val="en-ZW"/>
        </w:rPr>
        <w:lastRenderedPageBreak/>
        <w:t xml:space="preserve">not even the stage to analyse the evidence, as long along as there is evidence on record that incriminates the accused, I take the view that it would be incorrect to grant a discharge. </w:t>
      </w:r>
    </w:p>
    <w:p w14:paraId="7FB67FFC"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p>
    <w:p w14:paraId="1758ED6C"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t xml:space="preserve">Again, it is argued that the trial court has already made findings of such a nature as to effectively pronounce the applicant’s guilt in respect of both charges. It is contended that there is therefore nothing the applicant can say in his defence because he has already been convicted by the trial court. It is said his right to be presumed innocent before being found guilty has already been taken away. I do not agree. However, I note that in some instances, the ruling might be just </w:t>
      </w:r>
      <w:r>
        <w:rPr>
          <w:rFonts w:ascii="Times New Roman" w:hAnsi="Times New Roman" w:cs="Times New Roman"/>
          <w:sz w:val="24"/>
          <w:szCs w:val="24"/>
        </w:rPr>
        <w:t>“inelegant but not blatantly wrong,”</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as to amount to a </w:t>
      </w:r>
      <w:r>
        <w:rPr>
          <w:rFonts w:ascii="Times New Roman" w:hAnsi="Times New Roman" w:cs="Times New Roman"/>
          <w:sz w:val="24"/>
          <w:szCs w:val="24"/>
          <w:lang w:val="en-ZW"/>
        </w:rPr>
        <w:t xml:space="preserve">gross irregularity vitiating the proceedings and giving rise to a miscarriage of justice which cannot be redressed by any other means. </w:t>
      </w:r>
    </w:p>
    <w:p w14:paraId="4998F9E9"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rPr>
      </w:pPr>
    </w:p>
    <w:p w14:paraId="0CB849E5"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conclusion, I am of the view that a case has not been made for this court to interfere with uncompleted proceedings of the trial court. No exceptional circumstances of proven gross irregularity vitiating the proceedings and giving rise to a miscarriage of justice which cannot be redressed by any other means has been shown. It has not been shown that the refusal of the trial court to discharge applicant at the close of state case is clearly wrong as to seriously prejudice the rights of the applicant. The decision to stop proceedings pending before another court cannot be taken lightly. It must be a decision well-grounded in law and the facts of the case. Otherwise finality in litigation will be severely jeopardised and the efficacy of the entire court system seriously compromised. This court cannot, just at every turn stop proceedings pending in the magistrate’s court.  Such a drastic relief cannot be just for the asking. This can surely bred chaos, anarchy and uncertainty in the lower courts. In the circumstances, I take the view that the application for review has no prospects of success. The trial of the applicant before the magistrate’s court must proceed.</w:t>
      </w:r>
    </w:p>
    <w:p w14:paraId="14F79F66"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p>
    <w:p w14:paraId="7AAAD149" w14:textId="77777777" w:rsidR="00C61139" w:rsidRDefault="00C61139" w:rsidP="00C61139">
      <w:pPr>
        <w:spacing w:after="0" w:line="360" w:lineRule="auto"/>
        <w:ind w:firstLine="720"/>
        <w:jc w:val="both"/>
        <w:rPr>
          <w:rFonts w:ascii="Times New Roman" w:hAnsi="Times New Roman" w:cs="Times New Roman"/>
          <w:b/>
          <w:snapToGrid w:val="0"/>
          <w:sz w:val="24"/>
          <w:szCs w:val="24"/>
        </w:rPr>
      </w:pPr>
      <w:r>
        <w:rPr>
          <w:rFonts w:ascii="Times New Roman" w:hAnsi="Times New Roman" w:cs="Times New Roman"/>
          <w:snapToGrid w:val="0"/>
          <w:sz w:val="24"/>
          <w:szCs w:val="24"/>
        </w:rPr>
        <w:t>These then are the reasons for the order that I made.</w:t>
      </w:r>
    </w:p>
    <w:p w14:paraId="062BD76F" w14:textId="77777777" w:rsidR="00C61139" w:rsidRDefault="00C61139" w:rsidP="00C61139">
      <w:pPr>
        <w:pStyle w:val="NoSpacing"/>
        <w:jc w:val="both"/>
        <w:rPr>
          <w:szCs w:val="24"/>
        </w:rPr>
      </w:pPr>
      <w:r>
        <w:rPr>
          <w:i/>
          <w:szCs w:val="24"/>
        </w:rPr>
        <w:lastRenderedPageBreak/>
        <w:t>Wilmot and Bennet</w:t>
      </w:r>
      <w:r>
        <w:rPr>
          <w:szCs w:val="24"/>
        </w:rPr>
        <w:t>, applicant’s legal practitioners</w:t>
      </w:r>
    </w:p>
    <w:p w14:paraId="5AF45ED1" w14:textId="77777777" w:rsidR="00C61139" w:rsidRDefault="00C61139" w:rsidP="00C61139">
      <w:pPr>
        <w:pStyle w:val="NoSpacing"/>
        <w:jc w:val="both"/>
        <w:rPr>
          <w:szCs w:val="24"/>
        </w:rPr>
      </w:pPr>
      <w:r>
        <w:rPr>
          <w:i/>
          <w:szCs w:val="24"/>
        </w:rPr>
        <w:t>National Prosecuting Authority</w:t>
      </w:r>
      <w:r>
        <w:rPr>
          <w:szCs w:val="24"/>
        </w:rPr>
        <w:t>, 2</w:t>
      </w:r>
      <w:r>
        <w:rPr>
          <w:szCs w:val="24"/>
          <w:vertAlign w:val="superscript"/>
        </w:rPr>
        <w:t>nd</w:t>
      </w:r>
      <w:r>
        <w:rPr>
          <w:szCs w:val="24"/>
        </w:rPr>
        <w:t xml:space="preserve"> respondent’s legal practitioners</w:t>
      </w:r>
    </w:p>
    <w:p w14:paraId="6BE6592E" w14:textId="77777777" w:rsidR="00C61139" w:rsidRDefault="00C61139" w:rsidP="00C61139">
      <w:pPr>
        <w:autoSpaceDE w:val="0"/>
        <w:autoSpaceDN w:val="0"/>
        <w:adjustRightInd w:val="0"/>
        <w:spacing w:after="0" w:line="360" w:lineRule="auto"/>
        <w:ind w:firstLine="720"/>
        <w:jc w:val="both"/>
        <w:rPr>
          <w:rFonts w:ascii="Times New Roman" w:hAnsi="Times New Roman" w:cs="Times New Roman"/>
          <w:sz w:val="24"/>
          <w:szCs w:val="24"/>
          <w:lang w:val="en-ZW"/>
        </w:rPr>
      </w:pPr>
    </w:p>
    <w:p w14:paraId="7EF83111" w14:textId="77777777" w:rsidR="00C61139" w:rsidRDefault="00C61139" w:rsidP="00C61139"/>
    <w:p w14:paraId="66F9EB31" w14:textId="77777777" w:rsidR="00F96457" w:rsidRDefault="00F96457">
      <w:bookmarkStart w:id="0" w:name="_GoBack"/>
      <w:bookmarkEnd w:id="0"/>
    </w:p>
    <w:sectPr w:rsidR="00F96457" w:rsidSect="00B83D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20257" w14:textId="77777777" w:rsidR="00BA6A8D" w:rsidRDefault="00BA6A8D" w:rsidP="00C61139">
      <w:pPr>
        <w:spacing w:after="0" w:line="240" w:lineRule="auto"/>
      </w:pPr>
      <w:r>
        <w:separator/>
      </w:r>
    </w:p>
  </w:endnote>
  <w:endnote w:type="continuationSeparator" w:id="0">
    <w:p w14:paraId="3BE8E3AC" w14:textId="77777777" w:rsidR="00BA6A8D" w:rsidRDefault="00BA6A8D" w:rsidP="00C6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625DB" w14:textId="77777777" w:rsidR="00BA6A8D" w:rsidRDefault="00BA6A8D" w:rsidP="00C61139">
      <w:pPr>
        <w:spacing w:after="0" w:line="240" w:lineRule="auto"/>
      </w:pPr>
      <w:r>
        <w:separator/>
      </w:r>
    </w:p>
  </w:footnote>
  <w:footnote w:type="continuationSeparator" w:id="0">
    <w:p w14:paraId="77A45EB5" w14:textId="77777777" w:rsidR="00BA6A8D" w:rsidRDefault="00BA6A8D" w:rsidP="00C61139">
      <w:pPr>
        <w:spacing w:after="0" w:line="240" w:lineRule="auto"/>
      </w:pPr>
      <w:r>
        <w:continuationSeparator/>
      </w:r>
    </w:p>
  </w:footnote>
  <w:footnote w:id="1">
    <w:p w14:paraId="127F6705" w14:textId="77777777" w:rsidR="00C61139" w:rsidRDefault="00C61139" w:rsidP="00C61139">
      <w:pPr>
        <w:pStyle w:val="FootnoteText"/>
        <w:rPr>
          <w:rFonts w:ascii="Times New Roman" w:hAnsi="Times New Roman" w:cs="Times New Roman"/>
          <w:lang w:val="en-ZW"/>
        </w:rPr>
      </w:pPr>
      <w:r>
        <w:rPr>
          <w:rStyle w:val="FootnoteReference"/>
          <w:rFonts w:ascii="Times New Roman" w:hAnsi="Times New Roman" w:cs="Times New Roman"/>
        </w:rPr>
        <w:footnoteRef/>
      </w:r>
      <w:r>
        <w:rPr>
          <w:rFonts w:ascii="Times New Roman" w:hAnsi="Times New Roman" w:cs="Times New Roman"/>
          <w:lang w:val="en-ZW"/>
        </w:rPr>
        <w:t xml:space="preserve">Paragraph’s 2 – 3 of the application filed at the Magistrate’s Court. </w:t>
      </w:r>
    </w:p>
    <w:p w14:paraId="3C9FD873" w14:textId="77777777" w:rsidR="00C61139" w:rsidRDefault="00C61139" w:rsidP="00C61139">
      <w:pPr>
        <w:pStyle w:val="FootnoteText"/>
        <w:rPr>
          <w:rFonts w:ascii="Times New Roman" w:hAnsi="Times New Roman" w:cs="Times New Roman"/>
          <w:lang w:val="en-ZW"/>
        </w:rPr>
      </w:pPr>
    </w:p>
    <w:p w14:paraId="5B3F7F01" w14:textId="77777777" w:rsidR="00C61139" w:rsidRDefault="00C61139" w:rsidP="00C61139">
      <w:pPr>
        <w:pStyle w:val="FootnoteText"/>
        <w:rPr>
          <w:lang w:val="en-ZW"/>
        </w:rPr>
      </w:pPr>
    </w:p>
  </w:footnote>
  <w:footnote w:id="2">
    <w:p w14:paraId="2DF8314A" w14:textId="77777777" w:rsidR="00C61139" w:rsidRDefault="00C61139" w:rsidP="00C61139">
      <w:pPr>
        <w:pStyle w:val="FootnoteText"/>
        <w:rPr>
          <w:rFonts w:ascii="Times New Roman" w:hAnsi="Times New Roman" w:cs="Times New Roman"/>
          <w:lang w:val="en-ZW"/>
        </w:rPr>
      </w:pPr>
      <w:r>
        <w:rPr>
          <w:rStyle w:val="FootnoteReference"/>
          <w:rFonts w:ascii="Times New Roman" w:hAnsi="Times New Roman" w:cs="Times New Roman"/>
        </w:rPr>
        <w:footnoteRef/>
      </w:r>
      <w:r>
        <w:rPr>
          <w:rFonts w:ascii="Times New Roman" w:hAnsi="Times New Roman" w:cs="Times New Roman"/>
          <w:lang w:val="en-ZW"/>
        </w:rPr>
        <w:t xml:space="preserve">Paragraphs 4 – 6 of the </w:t>
      </w:r>
      <w:proofErr w:type="gramStart"/>
      <w:r>
        <w:rPr>
          <w:rFonts w:ascii="Times New Roman" w:hAnsi="Times New Roman" w:cs="Times New Roman"/>
          <w:lang w:val="en-ZW"/>
        </w:rPr>
        <w:t>certificate</w:t>
      </w:r>
      <w:proofErr w:type="gramEnd"/>
      <w:r>
        <w:rPr>
          <w:rFonts w:ascii="Times New Roman" w:hAnsi="Times New Roman" w:cs="Times New Roman"/>
          <w:lang w:val="en-ZW"/>
        </w:rPr>
        <w:t xml:space="preserve"> of urgency.</w:t>
      </w:r>
    </w:p>
  </w:footnote>
  <w:footnote w:id="3">
    <w:p w14:paraId="2587BB40" w14:textId="77777777" w:rsidR="00C61139" w:rsidRDefault="00C61139" w:rsidP="00C61139">
      <w:pPr>
        <w:pStyle w:val="FootnoteText"/>
        <w:rPr>
          <w:lang w:val="en-ZW"/>
        </w:rPr>
      </w:pPr>
      <w:r>
        <w:rPr>
          <w:rStyle w:val="FootnoteReference"/>
        </w:rPr>
        <w:footnoteRef/>
      </w:r>
      <w:r>
        <w:rPr>
          <w:rFonts w:ascii="Times New Roman" w:hAnsi="Times New Roman" w:cs="Times New Roman"/>
          <w:lang w:val="en-ZW"/>
        </w:rPr>
        <w:t>No English translation of this word was provided.</w:t>
      </w:r>
    </w:p>
  </w:footnote>
  <w:footnote w:id="4">
    <w:p w14:paraId="63275825" w14:textId="77777777" w:rsidR="00C61139" w:rsidRDefault="00C61139" w:rsidP="00C611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per KUDYA AJA (as he then was) in a different context though, in the case of </w:t>
      </w:r>
      <w:proofErr w:type="spellStart"/>
      <w:r>
        <w:rPr>
          <w:rFonts w:ascii="Times New Roman" w:hAnsi="Times New Roman" w:cs="Times New Roman"/>
          <w:i/>
        </w:rPr>
        <w:t>Cossam</w:t>
      </w:r>
      <w:proofErr w:type="spellEnd"/>
      <w:r>
        <w:rPr>
          <w:rFonts w:ascii="Times New Roman" w:hAnsi="Times New Roman" w:cs="Times New Roman"/>
          <w:i/>
        </w:rPr>
        <w:t xml:space="preserve"> </w:t>
      </w:r>
      <w:proofErr w:type="spellStart"/>
      <w:r>
        <w:rPr>
          <w:rFonts w:ascii="Times New Roman" w:hAnsi="Times New Roman" w:cs="Times New Roman"/>
          <w:i/>
        </w:rPr>
        <w:t>Chiangwa</w:t>
      </w:r>
      <w:proofErr w:type="spellEnd"/>
      <w:r>
        <w:rPr>
          <w:rFonts w:ascii="Times New Roman" w:hAnsi="Times New Roman" w:cs="Times New Roman"/>
          <w:i/>
        </w:rPr>
        <w:t xml:space="preserve">  </w:t>
      </w:r>
      <w:proofErr w:type="gramStart"/>
      <w:r>
        <w:rPr>
          <w:rFonts w:ascii="Times New Roman" w:hAnsi="Times New Roman" w:cs="Times New Roman"/>
          <w:i/>
        </w:rPr>
        <w:t xml:space="preserve">   (</w:t>
      </w:r>
      <w:proofErr w:type="gramEnd"/>
      <w:r>
        <w:rPr>
          <w:rFonts w:ascii="Times New Roman" w:hAnsi="Times New Roman" w:cs="Times New Roman"/>
          <w:i/>
        </w:rPr>
        <w:t xml:space="preserve">2)     Amon     </w:t>
      </w:r>
      <w:proofErr w:type="spellStart"/>
      <w:r>
        <w:rPr>
          <w:rFonts w:ascii="Times New Roman" w:hAnsi="Times New Roman" w:cs="Times New Roman"/>
          <w:i/>
        </w:rPr>
        <w:t>Chinyemba</w:t>
      </w:r>
      <w:proofErr w:type="spellEnd"/>
      <w:r>
        <w:rPr>
          <w:rFonts w:ascii="Times New Roman" w:hAnsi="Times New Roman" w:cs="Times New Roman"/>
          <w:i/>
        </w:rPr>
        <w:t xml:space="preserve">     (3)     Nathan      </w:t>
      </w:r>
      <w:proofErr w:type="spellStart"/>
      <w:r>
        <w:rPr>
          <w:rFonts w:ascii="Times New Roman" w:hAnsi="Times New Roman" w:cs="Times New Roman"/>
          <w:i/>
        </w:rPr>
        <w:t>Nhira</w:t>
      </w:r>
      <w:proofErr w:type="spellEnd"/>
      <w:r>
        <w:rPr>
          <w:rFonts w:ascii="Times New Roman" w:hAnsi="Times New Roman" w:cs="Times New Roman"/>
          <w:i/>
        </w:rPr>
        <w:t xml:space="preserve">     (4)     Shepherd     Sebata     (5)     Apostolic     Faith     Mission  In     Zimbabwe     (6)     </w:t>
      </w:r>
      <w:proofErr w:type="spellStart"/>
      <w:r>
        <w:rPr>
          <w:rFonts w:ascii="Times New Roman" w:hAnsi="Times New Roman" w:cs="Times New Roman"/>
          <w:i/>
        </w:rPr>
        <w:t>Donard</w:t>
      </w:r>
      <w:proofErr w:type="spellEnd"/>
      <w:r>
        <w:rPr>
          <w:rFonts w:ascii="Times New Roman" w:hAnsi="Times New Roman" w:cs="Times New Roman"/>
          <w:i/>
        </w:rPr>
        <w:t xml:space="preserve"> </w:t>
      </w:r>
      <w:proofErr w:type="spellStart"/>
      <w:r>
        <w:rPr>
          <w:rFonts w:ascii="Times New Roman" w:hAnsi="Times New Roman" w:cs="Times New Roman"/>
          <w:i/>
        </w:rPr>
        <w:t>Mdoni</w:t>
      </w:r>
      <w:proofErr w:type="spellEnd"/>
      <w:r>
        <w:rPr>
          <w:rFonts w:ascii="Times New Roman" w:hAnsi="Times New Roman" w:cs="Times New Roman"/>
          <w:i/>
        </w:rPr>
        <w:t xml:space="preserve">     (7)     Arthur   </w:t>
      </w:r>
      <w:r>
        <w:rPr>
          <w:rFonts w:ascii="Times New Roman" w:hAnsi="Times New Roman" w:cs="Times New Roman"/>
          <w:i/>
        </w:rPr>
        <w:tab/>
      </w:r>
      <w:proofErr w:type="spellStart"/>
      <w:r>
        <w:rPr>
          <w:rFonts w:ascii="Times New Roman" w:hAnsi="Times New Roman" w:cs="Times New Roman"/>
          <w:i/>
        </w:rPr>
        <w:t>Nhamburo</w:t>
      </w:r>
      <w:proofErr w:type="spellEnd"/>
      <w:r>
        <w:rPr>
          <w:rFonts w:ascii="Times New Roman" w:hAnsi="Times New Roman" w:cs="Times New Roman"/>
          <w:i/>
        </w:rPr>
        <w:t xml:space="preserve">     (8)     M.      </w:t>
      </w:r>
      <w:proofErr w:type="spellStart"/>
      <w:r>
        <w:rPr>
          <w:rFonts w:ascii="Times New Roman" w:hAnsi="Times New Roman" w:cs="Times New Roman"/>
          <w:i/>
        </w:rPr>
        <w:t>Mashumba</w:t>
      </w:r>
      <w:proofErr w:type="spellEnd"/>
      <w:r>
        <w:rPr>
          <w:rFonts w:ascii="Times New Roman" w:hAnsi="Times New Roman" w:cs="Times New Roman"/>
          <w:i/>
        </w:rPr>
        <w:t xml:space="preserve"> v (1) </w:t>
      </w:r>
      <w:r>
        <w:rPr>
          <w:rFonts w:ascii="Times New Roman" w:hAnsi="Times New Roman" w:cs="Times New Roman"/>
          <w:i/>
        </w:rPr>
        <w:tab/>
        <w:t xml:space="preserve">    Apostolic     Faith     Mission     In     Zimbabwe  </w:t>
      </w:r>
      <w:proofErr w:type="gramStart"/>
      <w:r>
        <w:rPr>
          <w:rFonts w:ascii="Times New Roman" w:hAnsi="Times New Roman" w:cs="Times New Roman"/>
          <w:i/>
        </w:rPr>
        <w:t xml:space="preserve">   (</w:t>
      </w:r>
      <w:proofErr w:type="gramEnd"/>
      <w:r>
        <w:rPr>
          <w:rFonts w:ascii="Times New Roman" w:hAnsi="Times New Roman" w:cs="Times New Roman"/>
          <w:i/>
        </w:rPr>
        <w:t xml:space="preserve">2)     </w:t>
      </w:r>
      <w:proofErr w:type="spellStart"/>
      <w:r>
        <w:rPr>
          <w:rFonts w:ascii="Times New Roman" w:hAnsi="Times New Roman" w:cs="Times New Roman"/>
          <w:i/>
        </w:rPr>
        <w:t>Aspher</w:t>
      </w:r>
      <w:proofErr w:type="spellEnd"/>
      <w:r>
        <w:rPr>
          <w:rFonts w:ascii="Times New Roman" w:hAnsi="Times New Roman" w:cs="Times New Roman"/>
          <w:i/>
        </w:rPr>
        <w:t xml:space="preserve"> </w:t>
      </w:r>
      <w:proofErr w:type="spellStart"/>
      <w:r>
        <w:rPr>
          <w:rFonts w:ascii="Times New Roman" w:hAnsi="Times New Roman" w:cs="Times New Roman"/>
          <w:i/>
        </w:rPr>
        <w:t>Madziyire</w:t>
      </w:r>
      <w:proofErr w:type="spellEnd"/>
      <w:r>
        <w:rPr>
          <w:rFonts w:ascii="Times New Roman" w:hAnsi="Times New Roman" w:cs="Times New Roman"/>
          <w:i/>
        </w:rPr>
        <w:t xml:space="preserve">     (3)     Amon     </w:t>
      </w:r>
      <w:proofErr w:type="spellStart"/>
      <w:r>
        <w:rPr>
          <w:rFonts w:ascii="Times New Roman" w:hAnsi="Times New Roman" w:cs="Times New Roman"/>
          <w:i/>
        </w:rPr>
        <w:t>Dubie</w:t>
      </w:r>
      <w:proofErr w:type="spellEnd"/>
      <w:r>
        <w:rPr>
          <w:rFonts w:ascii="Times New Roman" w:hAnsi="Times New Roman" w:cs="Times New Roman"/>
          <w:i/>
        </w:rPr>
        <w:t xml:space="preserve"> </w:t>
      </w:r>
      <w:proofErr w:type="spellStart"/>
      <w:r>
        <w:rPr>
          <w:rFonts w:ascii="Times New Roman" w:hAnsi="Times New Roman" w:cs="Times New Roman"/>
          <w:i/>
        </w:rPr>
        <w:t>Madawo</w:t>
      </w:r>
      <w:proofErr w:type="spellEnd"/>
      <w:r>
        <w:rPr>
          <w:rFonts w:ascii="Times New Roman" w:hAnsi="Times New Roman" w:cs="Times New Roman"/>
          <w:i/>
        </w:rPr>
        <w:t xml:space="preserve">     (4)     Munyaradzi  Shumba (5) Tawanda </w:t>
      </w:r>
      <w:proofErr w:type="spellStart"/>
      <w:r>
        <w:rPr>
          <w:rFonts w:ascii="Times New Roman" w:hAnsi="Times New Roman" w:cs="Times New Roman"/>
          <w:i/>
        </w:rPr>
        <w:t>Nyambirai</w:t>
      </w:r>
      <w:proofErr w:type="spellEnd"/>
      <w:r>
        <w:rPr>
          <w:rFonts w:ascii="Times New Roman" w:hAnsi="Times New Roman" w:cs="Times New Roman"/>
          <w:i/>
        </w:rPr>
        <w:t xml:space="preserve">     (6)     Clever     </w:t>
      </w:r>
      <w:proofErr w:type="spellStart"/>
      <w:r>
        <w:rPr>
          <w:rFonts w:ascii="Times New Roman" w:hAnsi="Times New Roman" w:cs="Times New Roman"/>
          <w:i/>
        </w:rPr>
        <w:t>Mupakaidzwa</w:t>
      </w:r>
      <w:proofErr w:type="spellEnd"/>
      <w:r>
        <w:rPr>
          <w:rFonts w:ascii="Times New Roman" w:hAnsi="Times New Roman" w:cs="Times New Roman"/>
          <w:i/>
        </w:rPr>
        <w:t xml:space="preserve">      (7)     Briton     </w:t>
      </w:r>
      <w:proofErr w:type="spellStart"/>
      <w:r>
        <w:rPr>
          <w:rFonts w:ascii="Times New Roman" w:hAnsi="Times New Roman" w:cs="Times New Roman"/>
          <w:i/>
        </w:rPr>
        <w:t>Tembo</w:t>
      </w:r>
      <w:proofErr w:type="spellEnd"/>
      <w:r>
        <w:rPr>
          <w:rFonts w:ascii="Times New Roman" w:hAnsi="Times New Roman" w:cs="Times New Roman"/>
          <w:i/>
        </w:rPr>
        <w:t xml:space="preserve">     (8)     Christopher     </w:t>
      </w:r>
      <w:proofErr w:type="spellStart"/>
      <w:r>
        <w:rPr>
          <w:rFonts w:ascii="Times New Roman" w:hAnsi="Times New Roman" w:cs="Times New Roman"/>
          <w:i/>
        </w:rPr>
        <w:t>Chembere</w:t>
      </w:r>
      <w:proofErr w:type="spellEnd"/>
      <w:r>
        <w:rPr>
          <w:rFonts w:ascii="Times New Roman" w:hAnsi="Times New Roman" w:cs="Times New Roman"/>
          <w:i/>
        </w:rPr>
        <w:t xml:space="preserve"> </w:t>
      </w:r>
      <w:r>
        <w:rPr>
          <w:rFonts w:ascii="Times New Roman" w:hAnsi="Times New Roman" w:cs="Times New Roman"/>
        </w:rPr>
        <w:t xml:space="preserve">SC 67/21. </w:t>
      </w:r>
    </w:p>
    <w:p w14:paraId="776D71BC" w14:textId="77777777" w:rsidR="00C61139" w:rsidRDefault="00C61139" w:rsidP="00C61139">
      <w:pPr>
        <w:pStyle w:val="FootnoteText"/>
        <w:jc w:val="both"/>
        <w:rPr>
          <w:rFonts w:ascii="Times New Roman" w:hAnsi="Times New Roman" w:cs="Times New Roman"/>
        </w:rPr>
      </w:pPr>
    </w:p>
    <w:p w14:paraId="3CB12186" w14:textId="77777777" w:rsidR="00C61139" w:rsidRDefault="00C61139" w:rsidP="00C61139">
      <w:pPr>
        <w:pStyle w:val="FootnoteText"/>
        <w:jc w:val="both"/>
        <w:rPr>
          <w:rFonts w:ascii="Times New Roman" w:hAnsi="Times New Roman" w:cs="Times New Roman"/>
          <w:lang w:val="en-Z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50936"/>
      <w:docPartObj>
        <w:docPartGallery w:val="Page Numbers (Top of Page)"/>
        <w:docPartUnique/>
      </w:docPartObj>
    </w:sdtPr>
    <w:sdtEndPr>
      <w:rPr>
        <w:rFonts w:ascii="Times New Roman" w:hAnsi="Times New Roman" w:cs="Times New Roman"/>
        <w:sz w:val="24"/>
        <w:szCs w:val="24"/>
      </w:rPr>
    </w:sdtEndPr>
    <w:sdtContent>
      <w:p w14:paraId="725FDEA1" w14:textId="77777777" w:rsidR="00BB502D" w:rsidRPr="00BB502D" w:rsidRDefault="00BA6A8D">
        <w:pPr>
          <w:pStyle w:val="Header"/>
          <w:jc w:val="right"/>
          <w:rPr>
            <w:rFonts w:ascii="Times New Roman" w:hAnsi="Times New Roman" w:cs="Times New Roman"/>
            <w:sz w:val="24"/>
            <w:szCs w:val="24"/>
          </w:rPr>
        </w:pPr>
        <w:r w:rsidRPr="00BB502D">
          <w:rPr>
            <w:rFonts w:ascii="Times New Roman" w:hAnsi="Times New Roman" w:cs="Times New Roman"/>
            <w:sz w:val="24"/>
            <w:szCs w:val="24"/>
          </w:rPr>
          <w:fldChar w:fldCharType="begin"/>
        </w:r>
        <w:r w:rsidRPr="00BB502D">
          <w:rPr>
            <w:rFonts w:ascii="Times New Roman" w:hAnsi="Times New Roman" w:cs="Times New Roman"/>
            <w:sz w:val="24"/>
            <w:szCs w:val="24"/>
          </w:rPr>
          <w:instrText xml:space="preserve"> PAGE   \* MERGEFORMAT </w:instrText>
        </w:r>
        <w:r w:rsidRPr="00BB502D">
          <w:rPr>
            <w:rFonts w:ascii="Times New Roman" w:hAnsi="Times New Roman" w:cs="Times New Roman"/>
            <w:sz w:val="24"/>
            <w:szCs w:val="24"/>
          </w:rPr>
          <w:fldChar w:fldCharType="separate"/>
        </w:r>
        <w:r>
          <w:rPr>
            <w:rFonts w:ascii="Times New Roman" w:hAnsi="Times New Roman" w:cs="Times New Roman"/>
            <w:noProof/>
            <w:sz w:val="24"/>
            <w:szCs w:val="24"/>
          </w:rPr>
          <w:t>1</w:t>
        </w:r>
        <w:r w:rsidRPr="00BB502D">
          <w:rPr>
            <w:rFonts w:ascii="Times New Roman" w:hAnsi="Times New Roman" w:cs="Times New Roman"/>
            <w:sz w:val="24"/>
            <w:szCs w:val="24"/>
          </w:rPr>
          <w:fldChar w:fldCharType="end"/>
        </w:r>
      </w:p>
      <w:p w14:paraId="62ECB53B" w14:textId="77777777" w:rsidR="00BB502D" w:rsidRPr="00BB502D" w:rsidRDefault="00BA6A8D">
        <w:pPr>
          <w:pStyle w:val="Header"/>
          <w:jc w:val="right"/>
          <w:rPr>
            <w:rFonts w:ascii="Times New Roman" w:hAnsi="Times New Roman" w:cs="Times New Roman"/>
            <w:sz w:val="24"/>
            <w:szCs w:val="24"/>
          </w:rPr>
        </w:pPr>
        <w:r w:rsidRPr="00BB502D">
          <w:rPr>
            <w:rFonts w:ascii="Times New Roman" w:hAnsi="Times New Roman" w:cs="Times New Roman"/>
            <w:sz w:val="24"/>
            <w:szCs w:val="24"/>
          </w:rPr>
          <w:t>HB</w:t>
        </w:r>
        <w:r>
          <w:rPr>
            <w:rFonts w:ascii="Times New Roman" w:hAnsi="Times New Roman" w:cs="Times New Roman"/>
            <w:sz w:val="24"/>
            <w:szCs w:val="24"/>
          </w:rPr>
          <w:t xml:space="preserve"> 107/</w:t>
        </w:r>
        <w:r>
          <w:rPr>
            <w:rFonts w:ascii="Times New Roman" w:hAnsi="Times New Roman" w:cs="Times New Roman"/>
            <w:sz w:val="24"/>
            <w:szCs w:val="24"/>
          </w:rPr>
          <w:t>21</w:t>
        </w:r>
      </w:p>
      <w:p w14:paraId="2DF18442" w14:textId="77777777" w:rsidR="00BB502D" w:rsidRPr="00BB502D" w:rsidRDefault="00BA6A8D">
        <w:pPr>
          <w:pStyle w:val="Header"/>
          <w:jc w:val="right"/>
          <w:rPr>
            <w:rFonts w:ascii="Times New Roman" w:hAnsi="Times New Roman" w:cs="Times New Roman"/>
            <w:sz w:val="24"/>
            <w:szCs w:val="24"/>
          </w:rPr>
        </w:pPr>
        <w:r w:rsidRPr="00BB502D">
          <w:rPr>
            <w:rFonts w:ascii="Times New Roman" w:hAnsi="Times New Roman" w:cs="Times New Roman"/>
            <w:sz w:val="24"/>
            <w:szCs w:val="24"/>
          </w:rPr>
          <w:t>HC 695/21</w:t>
        </w:r>
      </w:p>
      <w:p w14:paraId="256B9A11" w14:textId="77777777" w:rsidR="00BB502D" w:rsidRPr="00BB502D" w:rsidRDefault="00BA6A8D">
        <w:pPr>
          <w:pStyle w:val="Header"/>
          <w:jc w:val="right"/>
          <w:rPr>
            <w:rFonts w:ascii="Times New Roman" w:hAnsi="Times New Roman" w:cs="Times New Roman"/>
            <w:sz w:val="24"/>
            <w:szCs w:val="24"/>
          </w:rPr>
        </w:pPr>
        <w:r w:rsidRPr="00BB502D">
          <w:rPr>
            <w:rFonts w:ascii="Times New Roman" w:hAnsi="Times New Roman" w:cs="Times New Roman"/>
            <w:sz w:val="24"/>
            <w:szCs w:val="24"/>
          </w:rPr>
          <w:t>XREF HC 696/21</w:t>
        </w:r>
      </w:p>
    </w:sdtContent>
  </w:sdt>
  <w:p w14:paraId="2C023998" w14:textId="77777777" w:rsidR="00BB502D" w:rsidRPr="00BB502D" w:rsidRDefault="00BA6A8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0FA2"/>
    <w:multiLevelType w:val="multilevel"/>
    <w:tmpl w:val="B890DB42"/>
    <w:lvl w:ilvl="0">
      <w:start w:val="1"/>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63B5B2F"/>
    <w:multiLevelType w:val="hybridMultilevel"/>
    <w:tmpl w:val="24AC5DA8"/>
    <w:lvl w:ilvl="0" w:tplc="68482FB2">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35D84F3C"/>
    <w:multiLevelType w:val="hybridMultilevel"/>
    <w:tmpl w:val="581A33A4"/>
    <w:lvl w:ilvl="0" w:tplc="D9786F74">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4A3E76EE"/>
    <w:multiLevelType w:val="hybridMultilevel"/>
    <w:tmpl w:val="C3F0428C"/>
    <w:lvl w:ilvl="0" w:tplc="3009001B">
      <w:start w:val="1"/>
      <w:numFmt w:val="lowerRoman"/>
      <w:lvlText w:val="%1."/>
      <w:lvlJc w:val="righ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4" w15:restartNumberingAfterBreak="0">
    <w:nsid w:val="7B5B25CC"/>
    <w:multiLevelType w:val="hybridMultilevel"/>
    <w:tmpl w:val="B066AAB2"/>
    <w:lvl w:ilvl="0" w:tplc="DF1493C0">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39"/>
    <w:rsid w:val="00BA6A8D"/>
    <w:rsid w:val="00C61139"/>
    <w:rsid w:val="00F964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5A18"/>
  <w15:chartTrackingRefBased/>
  <w15:docId w15:val="{A15C4048-0FAE-4AA1-8D07-5964962F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3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1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139"/>
    <w:rPr>
      <w:sz w:val="20"/>
      <w:szCs w:val="20"/>
      <w:lang w:val="en-US"/>
    </w:rPr>
  </w:style>
  <w:style w:type="paragraph" w:styleId="NoSpacing">
    <w:name w:val="No Spacing"/>
    <w:uiPriority w:val="1"/>
    <w:qFormat/>
    <w:rsid w:val="00C61139"/>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99"/>
    <w:qFormat/>
    <w:rsid w:val="00C61139"/>
    <w:pPr>
      <w:ind w:left="720"/>
      <w:contextualSpacing/>
    </w:pPr>
  </w:style>
  <w:style w:type="character" w:styleId="FootnoteReference">
    <w:name w:val="footnote reference"/>
    <w:basedOn w:val="DefaultParagraphFont"/>
    <w:uiPriority w:val="99"/>
    <w:semiHidden/>
    <w:unhideWhenUsed/>
    <w:rsid w:val="00C61139"/>
    <w:rPr>
      <w:vertAlign w:val="superscript"/>
    </w:rPr>
  </w:style>
  <w:style w:type="paragraph" w:styleId="Header">
    <w:name w:val="header"/>
    <w:basedOn w:val="Normal"/>
    <w:link w:val="HeaderChar"/>
    <w:uiPriority w:val="99"/>
    <w:unhideWhenUsed/>
    <w:rsid w:val="00C61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3716</Words>
  <Characters>21187</Characters>
  <Application>Microsoft Office Word</Application>
  <DocSecurity>0</DocSecurity>
  <Lines>176</Lines>
  <Paragraphs>49</Paragraphs>
  <ScaleCrop>false</ScaleCrop>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2021-06-18T07:12:00Z</dcterms:created>
  <dcterms:modified xsi:type="dcterms:W3CDTF">2021-06-18T07:13:00Z</dcterms:modified>
</cp:coreProperties>
</file>