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56" w:rsidRDefault="00B95B56" w:rsidP="00B95B56">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 NO.LC/H/205/2013</w:t>
      </w:r>
    </w:p>
    <w:p w:rsidR="00B95B56" w:rsidRPr="005C33B3" w:rsidRDefault="00B95B56" w:rsidP="00B95B56">
      <w:pPr>
        <w:spacing w:line="360" w:lineRule="auto"/>
        <w:rPr>
          <w:b/>
          <w:sz w:val="22"/>
          <w:szCs w:val="22"/>
        </w:rPr>
      </w:pPr>
      <w:r w:rsidRPr="005C33B3">
        <w:rPr>
          <w:b/>
          <w:sz w:val="22"/>
          <w:szCs w:val="22"/>
        </w:rPr>
        <w:t xml:space="preserve">HARARE, </w:t>
      </w:r>
      <w:r>
        <w:rPr>
          <w:b/>
          <w:sz w:val="22"/>
          <w:szCs w:val="22"/>
        </w:rPr>
        <w:t>10 MAY 2013</w:t>
      </w:r>
      <w:r w:rsidRPr="005C33B3">
        <w:rPr>
          <w:b/>
          <w:sz w:val="22"/>
          <w:szCs w:val="22"/>
        </w:rPr>
        <w:tab/>
      </w:r>
      <w:r w:rsidRPr="005C33B3">
        <w:rPr>
          <w:b/>
          <w:sz w:val="22"/>
          <w:szCs w:val="22"/>
        </w:rPr>
        <w:tab/>
      </w:r>
      <w:r>
        <w:rPr>
          <w:b/>
          <w:sz w:val="22"/>
          <w:szCs w:val="22"/>
        </w:rPr>
        <w:tab/>
      </w:r>
      <w:r>
        <w:rPr>
          <w:b/>
          <w:sz w:val="22"/>
          <w:szCs w:val="22"/>
        </w:rPr>
        <w:tab/>
        <w:t>CASE NO. LC/H/</w:t>
      </w:r>
      <w:r w:rsidR="00F4536E">
        <w:rPr>
          <w:b/>
          <w:sz w:val="22"/>
          <w:szCs w:val="22"/>
        </w:rPr>
        <w:t>25/2010</w:t>
      </w:r>
    </w:p>
    <w:p w:rsidR="00B95B56" w:rsidRDefault="00B95B56" w:rsidP="00B95B56">
      <w:pPr>
        <w:spacing w:line="360" w:lineRule="auto"/>
      </w:pPr>
      <w:r>
        <w:t>In the matter between</w:t>
      </w:r>
    </w:p>
    <w:p w:rsidR="00B95B56" w:rsidRDefault="00B95B56" w:rsidP="00B95B56">
      <w:pPr>
        <w:spacing w:line="360" w:lineRule="auto"/>
      </w:pPr>
    </w:p>
    <w:p w:rsidR="00B95B56" w:rsidRDefault="00B95B56" w:rsidP="00B95B56">
      <w:pPr>
        <w:spacing w:line="360" w:lineRule="auto"/>
      </w:pPr>
    </w:p>
    <w:p w:rsidR="00B95B56" w:rsidRPr="00EB5E52" w:rsidRDefault="00F4536E" w:rsidP="00B95B56">
      <w:pPr>
        <w:spacing w:line="360" w:lineRule="auto"/>
        <w:rPr>
          <w:b/>
        </w:rPr>
      </w:pPr>
      <w:r>
        <w:rPr>
          <w:b/>
        </w:rPr>
        <w:t>LEGAL RESOURCES FOUNDATION</w:t>
      </w:r>
      <w:r w:rsidR="00B95B56">
        <w:rPr>
          <w:b/>
        </w:rPr>
        <w:tab/>
      </w:r>
      <w:r w:rsidR="00B95B56">
        <w:rPr>
          <w:b/>
        </w:rPr>
        <w:tab/>
      </w:r>
      <w:r w:rsidR="00B95B56" w:rsidRPr="00EB5E52">
        <w:rPr>
          <w:b/>
        </w:rPr>
        <w:t>-</w:t>
      </w:r>
      <w:r w:rsidR="00B95B56">
        <w:rPr>
          <w:b/>
        </w:rPr>
        <w:tab/>
      </w:r>
      <w:r>
        <w:rPr>
          <w:b/>
        </w:rPr>
        <w:tab/>
        <w:t>Appellant</w:t>
      </w:r>
    </w:p>
    <w:p w:rsidR="00B95B56" w:rsidRPr="00C940AD" w:rsidRDefault="00B95B56" w:rsidP="00B95B56">
      <w:pPr>
        <w:spacing w:line="360" w:lineRule="auto"/>
        <w:rPr>
          <w:sz w:val="22"/>
          <w:szCs w:val="22"/>
        </w:rPr>
      </w:pPr>
      <w:r>
        <w:rPr>
          <w:sz w:val="22"/>
          <w:szCs w:val="22"/>
        </w:rPr>
        <w:t>And</w:t>
      </w:r>
    </w:p>
    <w:p w:rsidR="00B95B56" w:rsidRPr="00EB5E52" w:rsidRDefault="00F4536E" w:rsidP="00B95B56">
      <w:pPr>
        <w:spacing w:line="360" w:lineRule="auto"/>
        <w:rPr>
          <w:b/>
        </w:rPr>
      </w:pPr>
      <w:r>
        <w:rPr>
          <w:b/>
        </w:rPr>
        <w:t>DAVID MUPFURUTSA</w:t>
      </w:r>
      <w:r w:rsidR="00B95B56">
        <w:rPr>
          <w:b/>
        </w:rPr>
        <w:tab/>
      </w:r>
      <w:r w:rsidR="00B95B56">
        <w:rPr>
          <w:b/>
        </w:rPr>
        <w:tab/>
      </w:r>
      <w:r w:rsidR="00B95B56">
        <w:rPr>
          <w:b/>
        </w:rPr>
        <w:tab/>
      </w:r>
      <w:r w:rsidR="00B95B56">
        <w:rPr>
          <w:b/>
        </w:rPr>
        <w:tab/>
      </w:r>
      <w:r w:rsidRPr="00EB5E52">
        <w:rPr>
          <w:b/>
        </w:rPr>
        <w:t>-</w:t>
      </w:r>
      <w:r>
        <w:rPr>
          <w:b/>
        </w:rPr>
        <w:tab/>
      </w:r>
      <w:r>
        <w:rPr>
          <w:b/>
        </w:rPr>
        <w:tab/>
      </w:r>
      <w:r w:rsidR="00B95B56" w:rsidRPr="00EB5E52">
        <w:rPr>
          <w:b/>
        </w:rPr>
        <w:t>Respondent</w:t>
      </w:r>
    </w:p>
    <w:p w:rsidR="00B95B56" w:rsidRDefault="00B95B56" w:rsidP="00B95B56">
      <w:pPr>
        <w:spacing w:line="360" w:lineRule="auto"/>
        <w:rPr>
          <w:b/>
        </w:rPr>
      </w:pPr>
    </w:p>
    <w:p w:rsidR="00B95B56" w:rsidRPr="00C940AD" w:rsidRDefault="00B95B56" w:rsidP="00B95B56">
      <w:pPr>
        <w:spacing w:line="360" w:lineRule="auto"/>
        <w:rPr>
          <w:b/>
        </w:rPr>
      </w:pPr>
    </w:p>
    <w:p w:rsidR="00B95B56" w:rsidRDefault="00B95B56" w:rsidP="00B95B56">
      <w:pPr>
        <w:spacing w:line="360" w:lineRule="auto"/>
      </w:pPr>
      <w:r w:rsidRPr="005919AB">
        <w:t xml:space="preserve">Before The </w:t>
      </w:r>
      <w:r>
        <w:t xml:space="preserve">Honourable </w:t>
      </w:r>
      <w:r w:rsidR="00D332AB">
        <w:t xml:space="preserve">Presidents - </w:t>
      </w:r>
      <w:r>
        <w:t xml:space="preserve">B.T. Chivizhe </w:t>
      </w:r>
      <w:r w:rsidR="00D332AB">
        <w:t>and L. Matanda-Moyo</w:t>
      </w:r>
    </w:p>
    <w:p w:rsidR="00B95B56" w:rsidRDefault="00B95B56" w:rsidP="00B95B56">
      <w:pPr>
        <w:spacing w:line="360" w:lineRule="auto"/>
        <w:rPr>
          <w:b/>
          <w:sz w:val="22"/>
          <w:szCs w:val="22"/>
        </w:rPr>
      </w:pPr>
      <w:r>
        <w:rPr>
          <w:b/>
          <w:sz w:val="22"/>
          <w:szCs w:val="22"/>
        </w:rPr>
        <w:t>For App</w:t>
      </w:r>
      <w:r w:rsidR="00F4536E">
        <w:rPr>
          <w:b/>
          <w:sz w:val="22"/>
          <w:szCs w:val="22"/>
        </w:rPr>
        <w:t>ellant</w:t>
      </w:r>
      <w:r>
        <w:rPr>
          <w:b/>
          <w:sz w:val="22"/>
          <w:szCs w:val="22"/>
        </w:rPr>
        <w:t xml:space="preserve"> </w:t>
      </w:r>
      <w:r>
        <w:rPr>
          <w:b/>
          <w:sz w:val="22"/>
          <w:szCs w:val="22"/>
        </w:rPr>
        <w:tab/>
      </w:r>
      <w:r w:rsidRPr="001B37E2">
        <w:rPr>
          <w:b/>
          <w:sz w:val="22"/>
          <w:szCs w:val="22"/>
        </w:rPr>
        <w:t>-</w:t>
      </w:r>
      <w:r w:rsidRPr="001B37E2">
        <w:rPr>
          <w:b/>
          <w:sz w:val="22"/>
          <w:szCs w:val="22"/>
        </w:rPr>
        <w:tab/>
      </w:r>
      <w:r>
        <w:rPr>
          <w:b/>
          <w:sz w:val="22"/>
          <w:szCs w:val="22"/>
        </w:rPr>
        <w:t xml:space="preserve">Mr </w:t>
      </w:r>
      <w:r w:rsidR="00F4536E">
        <w:rPr>
          <w:b/>
          <w:sz w:val="22"/>
          <w:szCs w:val="22"/>
        </w:rPr>
        <w:t>R. Moyo</w:t>
      </w:r>
      <w:r>
        <w:rPr>
          <w:b/>
          <w:sz w:val="22"/>
          <w:szCs w:val="22"/>
        </w:rPr>
        <w:t xml:space="preserve"> (Legal Practitioner)</w:t>
      </w:r>
    </w:p>
    <w:p w:rsidR="00B95B56" w:rsidRDefault="00B95B56" w:rsidP="00B95B56">
      <w:pPr>
        <w:spacing w:line="360" w:lineRule="auto"/>
        <w:rPr>
          <w:b/>
          <w:sz w:val="22"/>
          <w:szCs w:val="22"/>
        </w:rPr>
      </w:pPr>
      <w:r>
        <w:rPr>
          <w:b/>
          <w:sz w:val="22"/>
          <w:szCs w:val="22"/>
        </w:rPr>
        <w:tab/>
      </w:r>
      <w:r>
        <w:rPr>
          <w:b/>
          <w:sz w:val="22"/>
          <w:szCs w:val="22"/>
        </w:rPr>
        <w:tab/>
      </w:r>
      <w:r>
        <w:rPr>
          <w:b/>
          <w:sz w:val="22"/>
          <w:szCs w:val="22"/>
        </w:rPr>
        <w:tab/>
      </w:r>
      <w:r>
        <w:rPr>
          <w:b/>
          <w:sz w:val="22"/>
          <w:szCs w:val="22"/>
        </w:rPr>
        <w:tab/>
      </w:r>
      <w:r w:rsidR="00F4536E">
        <w:rPr>
          <w:b/>
          <w:sz w:val="22"/>
          <w:szCs w:val="22"/>
        </w:rPr>
        <w:t>Gill, Gerrans and Godlonton</w:t>
      </w:r>
    </w:p>
    <w:p w:rsidR="00E06519" w:rsidRDefault="00E06519" w:rsidP="00B95B56">
      <w:pPr>
        <w:spacing w:line="360" w:lineRule="auto"/>
        <w:rPr>
          <w:b/>
          <w:sz w:val="22"/>
          <w:szCs w:val="22"/>
        </w:rPr>
      </w:pPr>
    </w:p>
    <w:p w:rsidR="00B95B56" w:rsidRPr="00F13B84" w:rsidRDefault="00B95B56" w:rsidP="00F4536E">
      <w:pPr>
        <w:spacing w:line="360" w:lineRule="auto"/>
        <w:rPr>
          <w:b/>
          <w:sz w:val="22"/>
          <w:szCs w:val="22"/>
        </w:rPr>
      </w:pPr>
      <w:r>
        <w:rPr>
          <w:b/>
          <w:sz w:val="22"/>
          <w:szCs w:val="22"/>
        </w:rPr>
        <w:t>Respondent</w:t>
      </w:r>
      <w:r>
        <w:rPr>
          <w:b/>
          <w:sz w:val="22"/>
          <w:szCs w:val="22"/>
        </w:rPr>
        <w:tab/>
      </w:r>
      <w:r w:rsidRPr="001B37E2">
        <w:rPr>
          <w:b/>
          <w:sz w:val="22"/>
          <w:szCs w:val="22"/>
        </w:rPr>
        <w:tab/>
      </w:r>
      <w:r w:rsidR="00226DA6" w:rsidRPr="001B37E2">
        <w:rPr>
          <w:b/>
          <w:sz w:val="22"/>
          <w:szCs w:val="22"/>
        </w:rPr>
        <w:t>-</w:t>
      </w:r>
      <w:r w:rsidR="00F4536E">
        <w:rPr>
          <w:b/>
          <w:sz w:val="22"/>
          <w:szCs w:val="22"/>
        </w:rPr>
        <w:tab/>
        <w:t>In Person</w:t>
      </w:r>
    </w:p>
    <w:p w:rsidR="00B95B56" w:rsidRDefault="00B95B56" w:rsidP="00B95B56">
      <w:pPr>
        <w:spacing w:line="360" w:lineRule="auto"/>
        <w:rPr>
          <w:b/>
        </w:rPr>
      </w:pPr>
    </w:p>
    <w:p w:rsidR="00B95B56" w:rsidRDefault="00B95B56" w:rsidP="00B95B56">
      <w:pPr>
        <w:spacing w:line="360" w:lineRule="auto"/>
        <w:rPr>
          <w:b/>
          <w:sz w:val="28"/>
          <w:szCs w:val="28"/>
        </w:rPr>
      </w:pPr>
    </w:p>
    <w:p w:rsidR="00B95B56" w:rsidRDefault="00B95B56" w:rsidP="00F4536E">
      <w:pPr>
        <w:spacing w:line="360" w:lineRule="auto"/>
        <w:jc w:val="both"/>
        <w:rPr>
          <w:b/>
          <w:sz w:val="28"/>
          <w:szCs w:val="28"/>
        </w:rPr>
      </w:pPr>
      <w:r>
        <w:rPr>
          <w:b/>
          <w:sz w:val="28"/>
          <w:szCs w:val="28"/>
        </w:rPr>
        <w:t>CHIVIZHE, B.T</w:t>
      </w:r>
      <w:r w:rsidRPr="005919AB">
        <w:rPr>
          <w:b/>
          <w:sz w:val="28"/>
          <w:szCs w:val="28"/>
        </w:rPr>
        <w:t>.:</w:t>
      </w:r>
    </w:p>
    <w:p w:rsidR="001405F9" w:rsidRDefault="001405F9" w:rsidP="00F4536E">
      <w:pPr>
        <w:spacing w:line="360" w:lineRule="auto"/>
        <w:jc w:val="both"/>
      </w:pPr>
    </w:p>
    <w:p w:rsidR="00F4536E" w:rsidRDefault="00FA342A" w:rsidP="00F4536E">
      <w:pPr>
        <w:spacing w:line="360" w:lineRule="auto"/>
        <w:jc w:val="both"/>
      </w:pPr>
      <w:r>
        <w:tab/>
      </w:r>
      <w:r w:rsidR="00B073BF">
        <w:t>The appeal was noted against an arbitral award handed down by the Honourable C. Mucheche dated 23</w:t>
      </w:r>
      <w:r w:rsidR="00B073BF" w:rsidRPr="00B073BF">
        <w:rPr>
          <w:vertAlign w:val="superscript"/>
        </w:rPr>
        <w:t>rd</w:t>
      </w:r>
      <w:r w:rsidR="00B073BF">
        <w:t xml:space="preserve"> November, 2009</w:t>
      </w:r>
    </w:p>
    <w:p w:rsidR="005A1D2D" w:rsidRDefault="005A1D2D" w:rsidP="00F4536E">
      <w:pPr>
        <w:spacing w:line="360" w:lineRule="auto"/>
        <w:jc w:val="both"/>
      </w:pPr>
    </w:p>
    <w:p w:rsidR="005A1D2D" w:rsidRDefault="005A1D2D" w:rsidP="00F4536E">
      <w:pPr>
        <w:spacing w:line="360" w:lineRule="auto"/>
        <w:jc w:val="both"/>
      </w:pPr>
      <w:r>
        <w:tab/>
        <w:t xml:space="preserve">The background </w:t>
      </w:r>
      <w:r w:rsidR="00636695">
        <w:t>facts</w:t>
      </w:r>
      <w:r w:rsidR="00F27A5D">
        <w:t xml:space="preserve"> </w:t>
      </w:r>
      <w:r w:rsidR="00B073BF">
        <w:t xml:space="preserve">to the matter </w:t>
      </w:r>
      <w:r w:rsidR="00F27A5D">
        <w:t xml:space="preserve">are as follows; </w:t>
      </w:r>
    </w:p>
    <w:p w:rsidR="00F4536E" w:rsidRDefault="00F27A5D" w:rsidP="00F4536E">
      <w:pPr>
        <w:spacing w:line="360" w:lineRule="auto"/>
        <w:jc w:val="both"/>
      </w:pPr>
      <w:r>
        <w:t xml:space="preserve">The Respondent was employed by the Appellant as its Legal </w:t>
      </w:r>
      <w:r w:rsidR="00F84FBE">
        <w:t>Publishing Unit Manager.  On the 29</w:t>
      </w:r>
      <w:r w:rsidR="00F84FBE" w:rsidRPr="00F84FBE">
        <w:rPr>
          <w:vertAlign w:val="superscript"/>
        </w:rPr>
        <w:t>th</w:t>
      </w:r>
      <w:r w:rsidR="00F84FBE">
        <w:t xml:space="preserve"> of October, 2008 he was suspended by Appellant on a variety of allegations.  He appeared before a Disciplinary Committee on the 17</w:t>
      </w:r>
      <w:r w:rsidR="00F84FBE" w:rsidRPr="00F84FBE">
        <w:rPr>
          <w:vertAlign w:val="superscript"/>
        </w:rPr>
        <w:t>th</w:t>
      </w:r>
      <w:r w:rsidR="00F84FBE">
        <w:t xml:space="preserve"> and 18</w:t>
      </w:r>
      <w:r w:rsidR="00F84FBE" w:rsidRPr="00F84FBE">
        <w:rPr>
          <w:vertAlign w:val="superscript"/>
        </w:rPr>
        <w:t>th</w:t>
      </w:r>
      <w:r w:rsidR="00F84FBE">
        <w:t xml:space="preserve"> of that 2008 facing the following charges;</w:t>
      </w:r>
    </w:p>
    <w:p w:rsidR="00F84FBE" w:rsidRPr="00DD0E68" w:rsidRDefault="00E9312C" w:rsidP="00E9312C">
      <w:pPr>
        <w:pStyle w:val="ListParagraph"/>
        <w:numPr>
          <w:ilvl w:val="0"/>
          <w:numId w:val="1"/>
        </w:numPr>
        <w:spacing w:line="360" w:lineRule="auto"/>
        <w:jc w:val="both"/>
        <w:rPr>
          <w:rFonts w:ascii="Times New Roman" w:hAnsi="Times New Roman"/>
          <w:i/>
        </w:rPr>
      </w:pPr>
      <w:r w:rsidRPr="00DD0E68">
        <w:rPr>
          <w:rFonts w:ascii="Times New Roman" w:hAnsi="Times New Roman"/>
          <w:i/>
        </w:rPr>
        <w:t>Any act of conduct or omission inconsistent with the fulfillment of the express or implied conditions of his contract;</w:t>
      </w:r>
    </w:p>
    <w:p w:rsidR="00E9312C" w:rsidRPr="00DD0E68" w:rsidRDefault="00E9312C" w:rsidP="00E9312C">
      <w:pPr>
        <w:pStyle w:val="ListParagraph"/>
        <w:numPr>
          <w:ilvl w:val="0"/>
          <w:numId w:val="1"/>
        </w:numPr>
        <w:spacing w:line="360" w:lineRule="auto"/>
        <w:jc w:val="both"/>
        <w:rPr>
          <w:rFonts w:ascii="Times New Roman" w:hAnsi="Times New Roman"/>
          <w:i/>
        </w:rPr>
      </w:pPr>
      <w:r w:rsidRPr="00DD0E68">
        <w:rPr>
          <w:rFonts w:ascii="Times New Roman" w:hAnsi="Times New Roman"/>
          <w:i/>
        </w:rPr>
        <w:t>Willful disobedience to a</w:t>
      </w:r>
      <w:r w:rsidR="0078536F" w:rsidRPr="00DD0E68">
        <w:rPr>
          <w:rFonts w:ascii="Times New Roman" w:hAnsi="Times New Roman"/>
          <w:i/>
        </w:rPr>
        <w:t xml:space="preserve"> la</w:t>
      </w:r>
      <w:r w:rsidRPr="00DD0E68">
        <w:rPr>
          <w:rFonts w:ascii="Times New Roman" w:hAnsi="Times New Roman"/>
          <w:i/>
        </w:rPr>
        <w:t>wful order</w:t>
      </w:r>
    </w:p>
    <w:p w:rsidR="00646F7A" w:rsidRPr="00DD0E68" w:rsidRDefault="00646F7A" w:rsidP="00E9312C">
      <w:pPr>
        <w:pStyle w:val="ListParagraph"/>
        <w:numPr>
          <w:ilvl w:val="0"/>
          <w:numId w:val="1"/>
        </w:numPr>
        <w:spacing w:line="360" w:lineRule="auto"/>
        <w:jc w:val="both"/>
        <w:rPr>
          <w:rFonts w:ascii="Times New Roman" w:hAnsi="Times New Roman"/>
          <w:i/>
        </w:rPr>
      </w:pPr>
      <w:r w:rsidRPr="00DD0E68">
        <w:rPr>
          <w:rFonts w:ascii="Times New Roman" w:hAnsi="Times New Roman"/>
          <w:i/>
        </w:rPr>
        <w:t>Absence from work for a period of 5 days or more days without leave or reasonable cause in a year</w:t>
      </w:r>
      <w:r w:rsidR="00540C99" w:rsidRPr="00DD0E68">
        <w:rPr>
          <w:rFonts w:ascii="Times New Roman" w:hAnsi="Times New Roman"/>
          <w:i/>
        </w:rPr>
        <w:t>.</w:t>
      </w:r>
    </w:p>
    <w:p w:rsidR="00646F7A" w:rsidRPr="00DD0E68" w:rsidRDefault="00646F7A" w:rsidP="00E9312C">
      <w:pPr>
        <w:pStyle w:val="ListParagraph"/>
        <w:numPr>
          <w:ilvl w:val="0"/>
          <w:numId w:val="1"/>
        </w:numPr>
        <w:spacing w:line="360" w:lineRule="auto"/>
        <w:jc w:val="both"/>
        <w:rPr>
          <w:rFonts w:ascii="Times New Roman" w:hAnsi="Times New Roman"/>
          <w:i/>
        </w:rPr>
      </w:pPr>
      <w:r w:rsidRPr="00DD0E68">
        <w:rPr>
          <w:rFonts w:ascii="Times New Roman" w:hAnsi="Times New Roman"/>
          <w:i/>
        </w:rPr>
        <w:lastRenderedPageBreak/>
        <w:t>Habitual and substantial neglect of hi s duties.</w:t>
      </w:r>
    </w:p>
    <w:p w:rsidR="00646F7A" w:rsidRDefault="00646F7A" w:rsidP="00646F7A">
      <w:pPr>
        <w:spacing w:line="360" w:lineRule="auto"/>
        <w:jc w:val="both"/>
      </w:pPr>
    </w:p>
    <w:p w:rsidR="00646F7A" w:rsidRDefault="00646F7A" w:rsidP="00646F7A">
      <w:pPr>
        <w:tabs>
          <w:tab w:val="left" w:pos="630"/>
        </w:tabs>
        <w:spacing w:line="360" w:lineRule="auto"/>
        <w:ind w:firstLine="720"/>
        <w:jc w:val="both"/>
      </w:pPr>
      <w:r>
        <w:t xml:space="preserve">The Disciplinary Committee found him guilty on all counts save for one i.e. </w:t>
      </w:r>
      <w:r w:rsidR="00624C5B" w:rsidRPr="007D1F0F">
        <w:rPr>
          <w:rFonts w:ascii="Times New Roman" w:hAnsi="Times New Roman"/>
          <w:b/>
          <w:i/>
        </w:rPr>
        <w:t>wil</w:t>
      </w:r>
      <w:r w:rsidRPr="007D1F0F">
        <w:rPr>
          <w:rFonts w:ascii="Times New Roman" w:hAnsi="Times New Roman"/>
          <w:b/>
          <w:i/>
        </w:rPr>
        <w:t>ful disobedience to a lawful order</w:t>
      </w:r>
      <w:r w:rsidRPr="007D1F0F">
        <w:rPr>
          <w:rFonts w:ascii="Times New Roman" w:hAnsi="Times New Roman"/>
        </w:rPr>
        <w:t>.</w:t>
      </w:r>
      <w:r>
        <w:t xml:space="preserve">  The Disciplinary Committee then imposed a penalty of dismissal after </w:t>
      </w:r>
      <w:r w:rsidR="00E60BCE">
        <w:t>invo</w:t>
      </w:r>
      <w:r>
        <w:t>king Respondent</w:t>
      </w:r>
      <w:r w:rsidR="00E60BCE">
        <w:t>’s</w:t>
      </w:r>
      <w:r>
        <w:t xml:space="preserve"> previous final written warning.</w:t>
      </w:r>
    </w:p>
    <w:p w:rsidR="00646F7A" w:rsidRDefault="00646F7A" w:rsidP="00646F7A">
      <w:pPr>
        <w:tabs>
          <w:tab w:val="left" w:pos="630"/>
        </w:tabs>
        <w:spacing w:line="360" w:lineRule="auto"/>
        <w:ind w:firstLine="720"/>
        <w:jc w:val="both"/>
      </w:pPr>
    </w:p>
    <w:p w:rsidR="00646F7A" w:rsidRDefault="00646F7A" w:rsidP="00646F7A">
      <w:pPr>
        <w:tabs>
          <w:tab w:val="left" w:pos="630"/>
        </w:tabs>
        <w:spacing w:line="360" w:lineRule="auto"/>
        <w:ind w:firstLine="720"/>
        <w:jc w:val="both"/>
      </w:pPr>
      <w:r>
        <w:t>Thereafter the Respondent appealed to the Chairperson of Appellant’s Trustees against the three charges.  In the ap</w:t>
      </w:r>
      <w:r w:rsidR="00A15974">
        <w:t xml:space="preserve">peal he alleged, </w:t>
      </w:r>
      <w:r>
        <w:t>inter alia</w:t>
      </w:r>
      <w:r w:rsidR="00A15974">
        <w:t>,</w:t>
      </w:r>
      <w:r>
        <w:t xml:space="preserve"> that the grounds of charges were not established by the Respondent, that there were glaring errors and omissions in the minutes of disciplinary hearing.</w:t>
      </w:r>
      <w:r w:rsidR="000B36A1">
        <w:t xml:space="preserve">  In her determination handed down on the 14</w:t>
      </w:r>
      <w:r w:rsidR="000B36A1" w:rsidRPr="000B36A1">
        <w:rPr>
          <w:vertAlign w:val="superscript"/>
        </w:rPr>
        <w:t>th</w:t>
      </w:r>
      <w:r w:rsidR="000B36A1">
        <w:t xml:space="preserve"> of December, 2008 the Chairperson dismissed the appeal.</w:t>
      </w:r>
    </w:p>
    <w:p w:rsidR="000B36A1" w:rsidRDefault="000B36A1" w:rsidP="00646F7A">
      <w:pPr>
        <w:tabs>
          <w:tab w:val="left" w:pos="630"/>
        </w:tabs>
        <w:spacing w:line="360" w:lineRule="auto"/>
        <w:ind w:firstLine="720"/>
        <w:jc w:val="both"/>
      </w:pPr>
    </w:p>
    <w:p w:rsidR="000B36A1" w:rsidRDefault="000B36A1" w:rsidP="00646F7A">
      <w:pPr>
        <w:tabs>
          <w:tab w:val="left" w:pos="630"/>
        </w:tabs>
        <w:spacing w:line="360" w:lineRule="auto"/>
        <w:ind w:firstLine="720"/>
        <w:jc w:val="both"/>
      </w:pPr>
      <w:r>
        <w:t xml:space="preserve">Dissatisfied the Respondent then referred the matter for conciliation before the Labour Officer.  Upon failure to conciliate the matter was </w:t>
      </w:r>
      <w:r w:rsidR="00624C5B">
        <w:t>referred to</w:t>
      </w:r>
      <w:r>
        <w:t xml:space="preserve"> </w:t>
      </w:r>
      <w:r w:rsidR="00624C5B">
        <w:t xml:space="preserve">compulsory </w:t>
      </w:r>
      <w:r>
        <w:t>arbitration.  The terms of ref</w:t>
      </w:r>
      <w:r w:rsidR="006E4CCE">
        <w:t>er</w:t>
      </w:r>
      <w:r w:rsidR="005006AD">
        <w:t>ence were for the Arbitrator to</w:t>
      </w:r>
      <w:r w:rsidR="006E4CCE">
        <w:t xml:space="preserve"> determine the following issue;</w:t>
      </w:r>
    </w:p>
    <w:p w:rsidR="006E4CCE" w:rsidRDefault="006E4CCE" w:rsidP="00646F7A">
      <w:pPr>
        <w:tabs>
          <w:tab w:val="left" w:pos="630"/>
        </w:tabs>
        <w:spacing w:line="360" w:lineRule="auto"/>
        <w:ind w:firstLine="720"/>
        <w:jc w:val="both"/>
        <w:rPr>
          <w:rFonts w:ascii="Times New Roman" w:hAnsi="Times New Roman"/>
          <w:i/>
        </w:rPr>
      </w:pPr>
      <w:r w:rsidRPr="006E4CCE">
        <w:rPr>
          <w:rFonts w:ascii="Times New Roman" w:hAnsi="Times New Roman"/>
          <w:i/>
        </w:rPr>
        <w:t>“</w:t>
      </w:r>
      <w:r w:rsidR="00BE68AD">
        <w:rPr>
          <w:rFonts w:ascii="Times New Roman" w:hAnsi="Times New Roman"/>
          <w:i/>
        </w:rPr>
        <w:t>Whether th</w:t>
      </w:r>
      <w:r w:rsidRPr="006E4CCE">
        <w:rPr>
          <w:rFonts w:ascii="Times New Roman" w:hAnsi="Times New Roman"/>
          <w:i/>
        </w:rPr>
        <w:t xml:space="preserve">e dismissal was fair or not </w:t>
      </w:r>
      <w:r w:rsidR="00C715E5">
        <w:rPr>
          <w:rFonts w:ascii="Times New Roman" w:hAnsi="Times New Roman"/>
          <w:i/>
        </w:rPr>
        <w:t xml:space="preserve">and if not </w:t>
      </w:r>
      <w:r w:rsidRPr="006E4CCE">
        <w:rPr>
          <w:rFonts w:ascii="Times New Roman" w:hAnsi="Times New Roman"/>
          <w:i/>
        </w:rPr>
        <w:t>to determine the appropriate remedy.”</w:t>
      </w:r>
    </w:p>
    <w:p w:rsidR="00B439F5" w:rsidRDefault="00B439F5" w:rsidP="00646F7A">
      <w:pPr>
        <w:tabs>
          <w:tab w:val="left" w:pos="630"/>
        </w:tabs>
        <w:spacing w:line="360" w:lineRule="auto"/>
        <w:ind w:firstLine="720"/>
        <w:jc w:val="both"/>
        <w:rPr>
          <w:rFonts w:cs="Tahoma"/>
        </w:rPr>
      </w:pPr>
    </w:p>
    <w:p w:rsidR="00B439F5" w:rsidRDefault="00B439F5" w:rsidP="00646F7A">
      <w:pPr>
        <w:tabs>
          <w:tab w:val="left" w:pos="630"/>
        </w:tabs>
        <w:spacing w:line="360" w:lineRule="auto"/>
        <w:ind w:firstLine="720"/>
        <w:jc w:val="both"/>
        <w:rPr>
          <w:rFonts w:cs="Tahoma"/>
        </w:rPr>
      </w:pPr>
      <w:r>
        <w:rPr>
          <w:rFonts w:cs="Tahoma"/>
        </w:rPr>
        <w:t>After hearing evidence and considering written submission filed on behalf of the parties, the Arbitrator handed down an award the operative part of which reads;</w:t>
      </w:r>
    </w:p>
    <w:p w:rsidR="00DF320D" w:rsidRDefault="00DF320D" w:rsidP="00646F7A">
      <w:pPr>
        <w:tabs>
          <w:tab w:val="left" w:pos="630"/>
        </w:tabs>
        <w:spacing w:line="360" w:lineRule="auto"/>
        <w:ind w:firstLine="720"/>
        <w:jc w:val="both"/>
        <w:rPr>
          <w:rFonts w:cs="Tahoma"/>
        </w:rPr>
      </w:pPr>
    </w:p>
    <w:p w:rsidR="002065C1" w:rsidRPr="00D93D33" w:rsidRDefault="002065C1" w:rsidP="002065C1">
      <w:pPr>
        <w:pStyle w:val="ListParagraph"/>
        <w:numPr>
          <w:ilvl w:val="0"/>
          <w:numId w:val="2"/>
        </w:numPr>
        <w:tabs>
          <w:tab w:val="left" w:pos="630"/>
        </w:tabs>
        <w:spacing w:line="360" w:lineRule="auto"/>
        <w:jc w:val="both"/>
        <w:rPr>
          <w:rFonts w:ascii="Times New Roman" w:hAnsi="Times New Roman"/>
          <w:i/>
        </w:rPr>
      </w:pPr>
      <w:r w:rsidRPr="00D93D33">
        <w:rPr>
          <w:rFonts w:ascii="Times New Roman" w:hAnsi="Times New Roman"/>
          <w:i/>
        </w:rPr>
        <w:t xml:space="preserve">The dismissal of the claimant from employment by an improperly constituted disciplinary committee on 25 November, 2008 be and is hereby set aside with retrospective effect and the </w:t>
      </w:r>
      <w:r w:rsidR="00EA162B" w:rsidRPr="00D93D33">
        <w:rPr>
          <w:rFonts w:ascii="Times New Roman" w:hAnsi="Times New Roman"/>
          <w:i/>
        </w:rPr>
        <w:t>status</w:t>
      </w:r>
      <w:r w:rsidR="00F23463">
        <w:rPr>
          <w:rFonts w:ascii="Times New Roman" w:hAnsi="Times New Roman"/>
          <w:i/>
        </w:rPr>
        <w:t xml:space="preserve"> quo an</w:t>
      </w:r>
      <w:r w:rsidR="00624C5B">
        <w:rPr>
          <w:rFonts w:ascii="Times New Roman" w:hAnsi="Times New Roman"/>
          <w:i/>
        </w:rPr>
        <w:t>te</w:t>
      </w:r>
      <w:r w:rsidRPr="00D93D33">
        <w:rPr>
          <w:rFonts w:ascii="Times New Roman" w:hAnsi="Times New Roman"/>
          <w:i/>
        </w:rPr>
        <w:t xml:space="preserve"> shall obtain that the Claimant remains on suspension with full pay and benefits as per the Respondent’s letter of suspension dated 29 October, 2008.</w:t>
      </w:r>
    </w:p>
    <w:p w:rsidR="002065C1" w:rsidRPr="00D93D33" w:rsidRDefault="002065C1" w:rsidP="002065C1">
      <w:pPr>
        <w:pStyle w:val="ListParagraph"/>
        <w:numPr>
          <w:ilvl w:val="0"/>
          <w:numId w:val="2"/>
        </w:numPr>
        <w:tabs>
          <w:tab w:val="left" w:pos="630"/>
        </w:tabs>
        <w:spacing w:line="360" w:lineRule="auto"/>
        <w:jc w:val="both"/>
        <w:rPr>
          <w:rFonts w:ascii="Times New Roman" w:hAnsi="Times New Roman"/>
          <w:i/>
        </w:rPr>
      </w:pPr>
      <w:r w:rsidRPr="00D93D33">
        <w:rPr>
          <w:rFonts w:ascii="Times New Roman" w:hAnsi="Times New Roman"/>
          <w:i/>
        </w:rPr>
        <w:t xml:space="preserve">The matter be and is hereby remitted back to the Respondent to conduct a de novo hearing under a properly constituted disciplinary committee as per </w:t>
      </w:r>
      <w:r w:rsidRPr="00D93D33">
        <w:rPr>
          <w:rFonts w:ascii="Times New Roman" w:hAnsi="Times New Roman"/>
          <w:b/>
          <w:i/>
        </w:rPr>
        <w:t>Section 2</w:t>
      </w:r>
      <w:r w:rsidRPr="00D93D33">
        <w:rPr>
          <w:rFonts w:ascii="Times New Roman" w:hAnsi="Times New Roman"/>
          <w:i/>
        </w:rPr>
        <w:t xml:space="preserve"> of </w:t>
      </w:r>
      <w:r w:rsidR="005E3F1B" w:rsidRPr="00D93D33">
        <w:rPr>
          <w:rFonts w:ascii="Times New Roman" w:hAnsi="Times New Roman"/>
          <w:b/>
          <w:i/>
        </w:rPr>
        <w:t>Statutory</w:t>
      </w:r>
      <w:r w:rsidRPr="00D93D33">
        <w:rPr>
          <w:rFonts w:ascii="Times New Roman" w:hAnsi="Times New Roman"/>
          <w:b/>
          <w:i/>
        </w:rPr>
        <w:t xml:space="preserve"> Instrument 15 of 2006</w:t>
      </w:r>
      <w:r w:rsidRPr="00D93D33">
        <w:rPr>
          <w:rFonts w:ascii="Times New Roman" w:hAnsi="Times New Roman"/>
          <w:i/>
        </w:rPr>
        <w:t xml:space="preserve"> within 14 working days of </w:t>
      </w:r>
      <w:r w:rsidR="005E3F1B" w:rsidRPr="00D93D33">
        <w:rPr>
          <w:rFonts w:ascii="Times New Roman" w:hAnsi="Times New Roman"/>
          <w:i/>
        </w:rPr>
        <w:t>receipt of this award, failure of which the Respondent shall be permanently barred from instituting misconduct proceedings against the claimant on the same allegations.</w:t>
      </w:r>
    </w:p>
    <w:p w:rsidR="005E3F1B" w:rsidRPr="00D93D33" w:rsidRDefault="005E3F1B" w:rsidP="002065C1">
      <w:pPr>
        <w:pStyle w:val="ListParagraph"/>
        <w:numPr>
          <w:ilvl w:val="0"/>
          <w:numId w:val="2"/>
        </w:numPr>
        <w:tabs>
          <w:tab w:val="left" w:pos="630"/>
        </w:tabs>
        <w:spacing w:line="360" w:lineRule="auto"/>
        <w:jc w:val="both"/>
        <w:rPr>
          <w:rFonts w:ascii="Times New Roman" w:hAnsi="Times New Roman"/>
          <w:i/>
        </w:rPr>
      </w:pPr>
      <w:r w:rsidRPr="00D93D33">
        <w:rPr>
          <w:rFonts w:ascii="Times New Roman" w:hAnsi="Times New Roman"/>
          <w:i/>
        </w:rPr>
        <w:lastRenderedPageBreak/>
        <w:t>The cost of arbitration shall be borne by both parties equally.</w:t>
      </w:r>
    </w:p>
    <w:p w:rsidR="005E3F1B" w:rsidRPr="005E3F1B" w:rsidRDefault="005E3F1B" w:rsidP="005E3F1B">
      <w:pPr>
        <w:tabs>
          <w:tab w:val="left" w:pos="630"/>
        </w:tabs>
        <w:spacing w:line="360" w:lineRule="auto"/>
        <w:ind w:left="360"/>
        <w:jc w:val="both"/>
        <w:rPr>
          <w:rFonts w:cs="Tahoma"/>
        </w:rPr>
      </w:pPr>
    </w:p>
    <w:p w:rsidR="00B439F5" w:rsidRDefault="00B439F5" w:rsidP="00646F7A">
      <w:pPr>
        <w:tabs>
          <w:tab w:val="left" w:pos="630"/>
        </w:tabs>
        <w:spacing w:line="360" w:lineRule="auto"/>
        <w:ind w:firstLine="720"/>
        <w:jc w:val="both"/>
        <w:rPr>
          <w:rFonts w:cs="Tahoma"/>
        </w:rPr>
      </w:pPr>
      <w:r>
        <w:rPr>
          <w:rFonts w:cs="Tahoma"/>
        </w:rPr>
        <w:t>On the 14 December, 2009 the Appella</w:t>
      </w:r>
      <w:r w:rsidR="007916EE">
        <w:rPr>
          <w:rFonts w:cs="Tahoma"/>
        </w:rPr>
        <w:t>nt applied to the Arbitrator for clar</w:t>
      </w:r>
      <w:r w:rsidR="00624C5B">
        <w:rPr>
          <w:rFonts w:cs="Tahoma"/>
        </w:rPr>
        <w:t xml:space="preserve">ification and </w:t>
      </w:r>
      <w:r>
        <w:rPr>
          <w:rFonts w:cs="Tahoma"/>
        </w:rPr>
        <w:t xml:space="preserve">interpretation of the arbitral award.  </w:t>
      </w:r>
      <w:r w:rsidR="005B1DBB">
        <w:rPr>
          <w:rFonts w:cs="Tahoma"/>
        </w:rPr>
        <w:t>The Appellant was seeking</w:t>
      </w:r>
      <w:r w:rsidR="00FB6CD6">
        <w:rPr>
          <w:rFonts w:cs="Tahoma"/>
        </w:rPr>
        <w:t xml:space="preserve"> clarification from the Arbitra</w:t>
      </w:r>
      <w:r w:rsidR="005B1DBB">
        <w:rPr>
          <w:rFonts w:cs="Tahoma"/>
        </w:rPr>
        <w:t xml:space="preserve">tor as to whether a Worker’s Committee Representative’s presence was mandatory in the composition of a </w:t>
      </w:r>
      <w:r w:rsidR="00E17C86">
        <w:rPr>
          <w:rFonts w:cs="Tahoma"/>
        </w:rPr>
        <w:t>Disciplinary</w:t>
      </w:r>
      <w:r w:rsidR="005B1DBB">
        <w:rPr>
          <w:rFonts w:cs="Tahoma"/>
        </w:rPr>
        <w:t xml:space="preserve"> Committee set up to hear a case involving </w:t>
      </w:r>
      <w:r w:rsidR="00B2760C">
        <w:rPr>
          <w:rFonts w:cs="Tahoma"/>
        </w:rPr>
        <w:t>an employee</w:t>
      </w:r>
      <w:r w:rsidR="005B1DBB">
        <w:rPr>
          <w:rFonts w:cs="Tahoma"/>
        </w:rPr>
        <w:t xml:space="preserve"> </w:t>
      </w:r>
      <w:r w:rsidR="0005064F">
        <w:rPr>
          <w:rFonts w:cs="Tahoma"/>
        </w:rPr>
        <w:t xml:space="preserve">at </w:t>
      </w:r>
      <w:r w:rsidR="005B1DBB">
        <w:rPr>
          <w:rFonts w:cs="Tahoma"/>
        </w:rPr>
        <w:t xml:space="preserve">managerial level.  The Appellant also sought for a stay of execution of the arbitral award pending the </w:t>
      </w:r>
      <w:r w:rsidR="00E17C86">
        <w:rPr>
          <w:rFonts w:cs="Tahoma"/>
        </w:rPr>
        <w:t>Arbitrator’s</w:t>
      </w:r>
      <w:r w:rsidR="005B1DBB">
        <w:rPr>
          <w:rFonts w:cs="Tahoma"/>
        </w:rPr>
        <w:t xml:space="preserve"> clarification of the point.  The Arbitrator dismissed the application on the basis that the application was improper and frivolous.</w:t>
      </w:r>
    </w:p>
    <w:p w:rsidR="00E17C86" w:rsidRDefault="00E17C86" w:rsidP="00646F7A">
      <w:pPr>
        <w:tabs>
          <w:tab w:val="left" w:pos="630"/>
        </w:tabs>
        <w:spacing w:line="360" w:lineRule="auto"/>
        <w:ind w:firstLine="720"/>
        <w:jc w:val="both"/>
        <w:rPr>
          <w:rFonts w:cs="Tahoma"/>
        </w:rPr>
      </w:pPr>
    </w:p>
    <w:p w:rsidR="005B1DBB" w:rsidRDefault="005B1DBB" w:rsidP="00646F7A">
      <w:pPr>
        <w:tabs>
          <w:tab w:val="left" w:pos="630"/>
        </w:tabs>
        <w:spacing w:line="360" w:lineRule="auto"/>
        <w:ind w:firstLine="720"/>
        <w:jc w:val="both"/>
        <w:rPr>
          <w:rFonts w:cs="Tahoma"/>
        </w:rPr>
      </w:pPr>
      <w:r>
        <w:rPr>
          <w:rFonts w:cs="Tahoma"/>
        </w:rPr>
        <w:t xml:space="preserve">The Appellant </w:t>
      </w:r>
      <w:r w:rsidR="00B2760C">
        <w:rPr>
          <w:rFonts w:cs="Tahoma"/>
        </w:rPr>
        <w:t xml:space="preserve">then </w:t>
      </w:r>
      <w:r>
        <w:rPr>
          <w:rFonts w:cs="Tahoma"/>
        </w:rPr>
        <w:t>lodged an ap</w:t>
      </w:r>
      <w:r w:rsidR="0045429E">
        <w:rPr>
          <w:rFonts w:cs="Tahoma"/>
        </w:rPr>
        <w:t>peal with the Labour Court.  Th</w:t>
      </w:r>
      <w:r>
        <w:rPr>
          <w:rFonts w:cs="Tahoma"/>
        </w:rPr>
        <w:t xml:space="preserve">e Respondent having raised a point </w:t>
      </w:r>
      <w:r w:rsidRPr="0045429E">
        <w:rPr>
          <w:rFonts w:cs="Tahoma"/>
          <w:i/>
        </w:rPr>
        <w:t>in limine</w:t>
      </w:r>
      <w:r>
        <w:rPr>
          <w:rFonts w:cs="Tahoma"/>
        </w:rPr>
        <w:t xml:space="preserve"> that this appeal raises only questions of fact and not law that issue becomes the first issue for consideration.  The issue is important because in terms of </w:t>
      </w:r>
      <w:r w:rsidRPr="00EC3A16">
        <w:rPr>
          <w:rFonts w:cs="Tahoma"/>
          <w:b/>
        </w:rPr>
        <w:t xml:space="preserve">Section 98 (10) </w:t>
      </w:r>
      <w:r>
        <w:rPr>
          <w:rFonts w:cs="Tahoma"/>
        </w:rPr>
        <w:t xml:space="preserve">of the </w:t>
      </w:r>
      <w:r w:rsidRPr="00E17C86">
        <w:rPr>
          <w:rFonts w:cs="Tahoma"/>
          <w:b/>
        </w:rPr>
        <w:t>Labour Act [Chapter 28:01]</w:t>
      </w:r>
      <w:r w:rsidR="0045429E">
        <w:rPr>
          <w:rFonts w:cs="Tahoma"/>
        </w:rPr>
        <w:t xml:space="preserve"> an appeal from an arbitral award to the Labour Court shall be on a question of law.</w:t>
      </w:r>
    </w:p>
    <w:p w:rsidR="000178A9" w:rsidRDefault="000178A9" w:rsidP="00646F7A">
      <w:pPr>
        <w:tabs>
          <w:tab w:val="left" w:pos="630"/>
        </w:tabs>
        <w:spacing w:line="360" w:lineRule="auto"/>
        <w:ind w:firstLine="720"/>
        <w:jc w:val="both"/>
        <w:rPr>
          <w:rFonts w:cs="Tahoma"/>
        </w:rPr>
      </w:pPr>
    </w:p>
    <w:p w:rsidR="000178A9" w:rsidRDefault="000178A9" w:rsidP="00646F7A">
      <w:pPr>
        <w:tabs>
          <w:tab w:val="left" w:pos="630"/>
        </w:tabs>
        <w:spacing w:line="360" w:lineRule="auto"/>
        <w:ind w:firstLine="720"/>
        <w:jc w:val="both"/>
        <w:rPr>
          <w:rFonts w:cs="Tahoma"/>
        </w:rPr>
      </w:pPr>
      <w:r>
        <w:rPr>
          <w:rFonts w:cs="Tahoma"/>
        </w:rPr>
        <w:t>The appeal has been noted on six grounds which are as follows;</w:t>
      </w:r>
    </w:p>
    <w:p w:rsidR="000178A9" w:rsidRPr="00D40F2A" w:rsidRDefault="009502DC" w:rsidP="009502DC">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 xml:space="preserve">When he </w:t>
      </w:r>
      <w:r w:rsidR="00571270" w:rsidRPr="00D40F2A">
        <w:rPr>
          <w:rFonts w:ascii="Times New Roman" w:hAnsi="Times New Roman"/>
          <w:i/>
          <w:sz w:val="22"/>
          <w:szCs w:val="22"/>
        </w:rPr>
        <w:t>ruled</w:t>
      </w:r>
      <w:r w:rsidRPr="00D40F2A">
        <w:rPr>
          <w:rFonts w:ascii="Times New Roman" w:hAnsi="Times New Roman"/>
          <w:i/>
          <w:sz w:val="22"/>
          <w:szCs w:val="22"/>
        </w:rPr>
        <w:t xml:space="preserve"> that the disciplinary committee that dealt with this matter had been improperly constituted reference be</w:t>
      </w:r>
      <w:r w:rsidR="00C346F2">
        <w:rPr>
          <w:rFonts w:ascii="Times New Roman" w:hAnsi="Times New Roman"/>
          <w:i/>
          <w:sz w:val="22"/>
          <w:szCs w:val="22"/>
        </w:rPr>
        <w:t>ing heard Statutory Instrument 1</w:t>
      </w:r>
      <w:r w:rsidRPr="00D40F2A">
        <w:rPr>
          <w:rFonts w:ascii="Times New Roman" w:hAnsi="Times New Roman"/>
          <w:i/>
          <w:sz w:val="22"/>
          <w:szCs w:val="22"/>
        </w:rPr>
        <w:t>5 of 2006.</w:t>
      </w:r>
    </w:p>
    <w:p w:rsidR="009502DC" w:rsidRPr="00D40F2A" w:rsidRDefault="009502DC" w:rsidP="009502DC">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 xml:space="preserve">In deciding to overlook the merits of the matter on arriving at this decision to direct that the </w:t>
      </w:r>
      <w:r w:rsidR="00BF31D1" w:rsidRPr="00D40F2A">
        <w:rPr>
          <w:rFonts w:ascii="Times New Roman" w:hAnsi="Times New Roman"/>
          <w:i/>
          <w:sz w:val="22"/>
          <w:szCs w:val="22"/>
        </w:rPr>
        <w:t xml:space="preserve">matter </w:t>
      </w:r>
      <w:r w:rsidRPr="00D40F2A">
        <w:rPr>
          <w:rFonts w:ascii="Times New Roman" w:hAnsi="Times New Roman"/>
          <w:i/>
          <w:sz w:val="22"/>
          <w:szCs w:val="22"/>
        </w:rPr>
        <w:t>be heard de novo.  In so doing the Arbitrator lost the benefit</w:t>
      </w:r>
      <w:r w:rsidR="00786B94" w:rsidRPr="00D40F2A">
        <w:rPr>
          <w:rFonts w:ascii="Times New Roman" w:hAnsi="Times New Roman"/>
          <w:i/>
          <w:sz w:val="22"/>
          <w:szCs w:val="22"/>
        </w:rPr>
        <w:t xml:space="preserve"> of the overwhelming evidence against the Respondent which should have had a bearing on his decision- making.</w:t>
      </w:r>
    </w:p>
    <w:p w:rsidR="00786B94" w:rsidRPr="00D40F2A" w:rsidRDefault="00786B94" w:rsidP="009502DC">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In that when ordering the hearing de novo he expressly and clearly cons</w:t>
      </w:r>
      <w:r w:rsidR="00C346F2">
        <w:rPr>
          <w:rFonts w:ascii="Times New Roman" w:hAnsi="Times New Roman"/>
          <w:i/>
          <w:sz w:val="22"/>
          <w:szCs w:val="22"/>
        </w:rPr>
        <w:t>idered only the Respondent’s intere</w:t>
      </w:r>
      <w:r w:rsidRPr="00D40F2A">
        <w:rPr>
          <w:rFonts w:ascii="Times New Roman" w:hAnsi="Times New Roman"/>
          <w:i/>
          <w:sz w:val="22"/>
          <w:szCs w:val="22"/>
        </w:rPr>
        <w:t>st and not the question of justice between the parties.</w:t>
      </w:r>
    </w:p>
    <w:p w:rsidR="00786B94" w:rsidRPr="00D40F2A" w:rsidRDefault="00786B94" w:rsidP="009502DC">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 xml:space="preserve">In </w:t>
      </w:r>
      <w:r w:rsidR="00D40F2A" w:rsidRPr="00D40F2A">
        <w:rPr>
          <w:rFonts w:ascii="Times New Roman" w:hAnsi="Times New Roman"/>
          <w:i/>
          <w:sz w:val="22"/>
          <w:szCs w:val="22"/>
        </w:rPr>
        <w:t>purporting</w:t>
      </w:r>
      <w:r w:rsidRPr="00D40F2A">
        <w:rPr>
          <w:rFonts w:ascii="Times New Roman" w:hAnsi="Times New Roman"/>
          <w:i/>
          <w:sz w:val="22"/>
          <w:szCs w:val="22"/>
        </w:rPr>
        <w:t xml:space="preserve"> to exercise </w:t>
      </w:r>
      <w:r w:rsidR="000353E7">
        <w:rPr>
          <w:rFonts w:ascii="Times New Roman" w:hAnsi="Times New Roman"/>
          <w:i/>
          <w:sz w:val="22"/>
          <w:szCs w:val="22"/>
        </w:rPr>
        <w:t>powers beyond</w:t>
      </w:r>
      <w:r w:rsidRPr="00D40F2A">
        <w:rPr>
          <w:rFonts w:ascii="Times New Roman" w:hAnsi="Times New Roman"/>
          <w:i/>
          <w:sz w:val="22"/>
          <w:szCs w:val="22"/>
        </w:rPr>
        <w:t xml:space="preserve"> his jurisdiction when he ruled that the Appellant would be permanently barred in pursuing disciplinary proceedings against the Respondent if certain conditions were not met.</w:t>
      </w:r>
    </w:p>
    <w:p w:rsidR="00D40F2A" w:rsidRPr="00D40F2A" w:rsidRDefault="00D40F2A" w:rsidP="009502DC">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 xml:space="preserve">In failing to investigate and resolve </w:t>
      </w:r>
      <w:r w:rsidR="00111B95">
        <w:rPr>
          <w:rFonts w:ascii="Times New Roman" w:hAnsi="Times New Roman"/>
          <w:i/>
          <w:sz w:val="22"/>
          <w:szCs w:val="22"/>
        </w:rPr>
        <w:t xml:space="preserve">the real </w:t>
      </w:r>
      <w:r w:rsidRPr="00D40F2A">
        <w:rPr>
          <w:rFonts w:ascii="Times New Roman" w:hAnsi="Times New Roman"/>
          <w:i/>
          <w:sz w:val="22"/>
          <w:szCs w:val="22"/>
        </w:rPr>
        <w:t>dispute between the parties.</w:t>
      </w:r>
    </w:p>
    <w:p w:rsidR="00512609" w:rsidRDefault="00D40F2A" w:rsidP="00C720EF">
      <w:pPr>
        <w:pStyle w:val="ListParagraph"/>
        <w:numPr>
          <w:ilvl w:val="0"/>
          <w:numId w:val="3"/>
        </w:numPr>
        <w:tabs>
          <w:tab w:val="left" w:pos="630"/>
        </w:tabs>
        <w:spacing w:line="360" w:lineRule="auto"/>
        <w:jc w:val="both"/>
        <w:rPr>
          <w:rFonts w:ascii="Times New Roman" w:hAnsi="Times New Roman"/>
          <w:i/>
          <w:sz w:val="22"/>
          <w:szCs w:val="22"/>
        </w:rPr>
      </w:pPr>
      <w:r w:rsidRPr="00D40F2A">
        <w:rPr>
          <w:rFonts w:ascii="Times New Roman" w:hAnsi="Times New Roman"/>
          <w:i/>
          <w:sz w:val="22"/>
          <w:szCs w:val="22"/>
        </w:rPr>
        <w:t xml:space="preserve">In failing to consider whether or not the alleged procedural irregularities had had any effect on the outcome of the matter before coming to </w:t>
      </w:r>
      <w:r w:rsidR="00A0449A">
        <w:rPr>
          <w:rFonts w:ascii="Times New Roman" w:hAnsi="Times New Roman"/>
          <w:i/>
          <w:sz w:val="22"/>
          <w:szCs w:val="22"/>
        </w:rPr>
        <w:t>this decision</w:t>
      </w:r>
      <w:r w:rsidRPr="00D40F2A">
        <w:rPr>
          <w:rFonts w:ascii="Times New Roman" w:hAnsi="Times New Roman"/>
          <w:i/>
          <w:sz w:val="22"/>
          <w:szCs w:val="22"/>
        </w:rPr>
        <w:t>.</w:t>
      </w:r>
    </w:p>
    <w:p w:rsidR="00DF320D" w:rsidRDefault="00DF320D" w:rsidP="00DF320D">
      <w:pPr>
        <w:pStyle w:val="ListParagraph"/>
        <w:tabs>
          <w:tab w:val="left" w:pos="630"/>
        </w:tabs>
        <w:spacing w:line="360" w:lineRule="auto"/>
        <w:ind w:left="1080"/>
        <w:jc w:val="both"/>
        <w:rPr>
          <w:rFonts w:ascii="Times New Roman" w:hAnsi="Times New Roman"/>
          <w:i/>
          <w:sz w:val="22"/>
          <w:szCs w:val="22"/>
        </w:rPr>
      </w:pPr>
    </w:p>
    <w:p w:rsidR="00C720EF" w:rsidRDefault="00C720EF" w:rsidP="00C720EF">
      <w:pPr>
        <w:tabs>
          <w:tab w:val="left" w:pos="630"/>
        </w:tabs>
        <w:spacing w:line="360" w:lineRule="auto"/>
        <w:jc w:val="both"/>
        <w:rPr>
          <w:rFonts w:cs="Tahoma"/>
        </w:rPr>
      </w:pPr>
      <w:r>
        <w:rPr>
          <w:rFonts w:cs="Tahoma"/>
        </w:rPr>
        <w:lastRenderedPageBreak/>
        <w:tab/>
      </w:r>
      <w:r w:rsidR="00CA705F">
        <w:rPr>
          <w:rFonts w:cs="Tahoma"/>
        </w:rPr>
        <w:t xml:space="preserve">The term question of law has been considered </w:t>
      </w:r>
      <w:r w:rsidR="008169B0">
        <w:rPr>
          <w:rFonts w:cs="Tahoma"/>
        </w:rPr>
        <w:t xml:space="preserve">over the years </w:t>
      </w:r>
      <w:r w:rsidR="00CA705F">
        <w:rPr>
          <w:rFonts w:cs="Tahoma"/>
        </w:rPr>
        <w:t xml:space="preserve">in </w:t>
      </w:r>
      <w:r w:rsidR="006D0204">
        <w:rPr>
          <w:rFonts w:cs="Tahoma"/>
        </w:rPr>
        <w:t xml:space="preserve">many </w:t>
      </w:r>
      <w:r w:rsidR="00CA705F">
        <w:rPr>
          <w:rFonts w:cs="Tahoma"/>
        </w:rPr>
        <w:t xml:space="preserve">decisions.  The leading authority is the </w:t>
      </w:r>
      <w:r w:rsidR="007810EC">
        <w:rPr>
          <w:rFonts w:cs="Tahoma"/>
        </w:rPr>
        <w:t xml:space="preserve">oft </w:t>
      </w:r>
      <w:r w:rsidR="00CA705F">
        <w:rPr>
          <w:rFonts w:cs="Tahoma"/>
        </w:rPr>
        <w:t xml:space="preserve">cited decision in </w:t>
      </w:r>
      <w:r w:rsidR="00D83B03">
        <w:rPr>
          <w:rFonts w:cs="Tahoma"/>
          <w:b/>
        </w:rPr>
        <w:t>Muzuva v</w:t>
      </w:r>
      <w:r w:rsidR="000F4A2F" w:rsidRPr="00CA705F">
        <w:rPr>
          <w:rFonts w:cs="Tahoma"/>
          <w:b/>
        </w:rPr>
        <w:t xml:space="preserve">s United </w:t>
      </w:r>
      <w:r w:rsidR="000F4A2F">
        <w:rPr>
          <w:rFonts w:cs="Tahoma"/>
          <w:b/>
        </w:rPr>
        <w:t>Bottle</w:t>
      </w:r>
      <w:r w:rsidR="000F4A2F" w:rsidRPr="00CA705F">
        <w:rPr>
          <w:rFonts w:cs="Tahoma"/>
          <w:b/>
        </w:rPr>
        <w:t>rs (Pri</w:t>
      </w:r>
      <w:r w:rsidR="000F4A2F">
        <w:rPr>
          <w:rFonts w:cs="Tahoma"/>
          <w:b/>
        </w:rPr>
        <w:t>vate) Limited</w:t>
      </w:r>
      <w:r w:rsidR="00EA5EB7">
        <w:rPr>
          <w:rFonts w:cs="Tahoma"/>
          <w:b/>
        </w:rPr>
        <w:t xml:space="preserve"> 19</w:t>
      </w:r>
      <w:r w:rsidR="00CA705F" w:rsidRPr="00CA705F">
        <w:rPr>
          <w:rFonts w:cs="Tahoma"/>
          <w:b/>
        </w:rPr>
        <w:t>94 (I) ZLR 217 (S)</w:t>
      </w:r>
      <w:r w:rsidR="00CA705F">
        <w:rPr>
          <w:rFonts w:cs="Tahoma"/>
        </w:rPr>
        <w:t xml:space="preserve"> where at paragraph </w:t>
      </w:r>
      <w:r w:rsidR="00CA705F" w:rsidRPr="006604D9">
        <w:rPr>
          <w:rFonts w:cs="Tahoma"/>
          <w:b/>
        </w:rPr>
        <w:t xml:space="preserve">220 D-F </w:t>
      </w:r>
      <w:r w:rsidR="008C09A6">
        <w:rPr>
          <w:rFonts w:cs="Tahoma"/>
          <w:b/>
        </w:rPr>
        <w:t>G</w:t>
      </w:r>
      <w:r w:rsidR="000F4A2F">
        <w:rPr>
          <w:rFonts w:cs="Tahoma"/>
          <w:b/>
        </w:rPr>
        <w:t>ubba</w:t>
      </w:r>
      <w:r w:rsidR="00CA705F" w:rsidRPr="006604D9">
        <w:rPr>
          <w:rFonts w:cs="Tahoma"/>
          <w:b/>
        </w:rPr>
        <w:t>y CJ</w:t>
      </w:r>
      <w:r w:rsidR="00CA705F">
        <w:rPr>
          <w:rFonts w:cs="Tahoma"/>
        </w:rPr>
        <w:t xml:space="preserve"> (as he then was stated</w:t>
      </w:r>
      <w:r w:rsidR="008C09A6">
        <w:rPr>
          <w:rFonts w:cs="Tahoma"/>
        </w:rPr>
        <w:t>)</w:t>
      </w:r>
      <w:r w:rsidR="00CA705F">
        <w:rPr>
          <w:rFonts w:cs="Tahoma"/>
        </w:rPr>
        <w:t xml:space="preserve"> words to the following effect;</w:t>
      </w:r>
    </w:p>
    <w:p w:rsidR="00B907E5" w:rsidRPr="00845E9A" w:rsidRDefault="00B907E5" w:rsidP="00C720EF">
      <w:pPr>
        <w:tabs>
          <w:tab w:val="left" w:pos="630"/>
        </w:tabs>
        <w:spacing w:line="360" w:lineRule="auto"/>
        <w:jc w:val="both"/>
        <w:rPr>
          <w:rFonts w:ascii="Times New Roman" w:hAnsi="Times New Roman"/>
          <w:i/>
        </w:rPr>
      </w:pPr>
      <w:r>
        <w:rPr>
          <w:rFonts w:cs="Tahoma"/>
        </w:rPr>
        <w:tab/>
      </w:r>
      <w:r w:rsidRPr="00845E9A">
        <w:rPr>
          <w:rFonts w:ascii="Times New Roman" w:hAnsi="Times New Roman"/>
          <w:i/>
        </w:rPr>
        <w:tab/>
        <w:t>“</w:t>
      </w:r>
      <w:r w:rsidR="008F6A7C">
        <w:rPr>
          <w:rFonts w:ascii="Times New Roman" w:hAnsi="Times New Roman"/>
          <w:i/>
        </w:rPr>
        <w:t>T</w:t>
      </w:r>
      <w:r w:rsidRPr="00845E9A">
        <w:rPr>
          <w:rFonts w:ascii="Times New Roman" w:hAnsi="Times New Roman"/>
          <w:i/>
        </w:rPr>
        <w:t xml:space="preserve">he twin concepts, questions of law and questions of fact, were considered in depth by E.M. </w:t>
      </w:r>
      <w:r w:rsidR="008F6A7C" w:rsidRPr="00845E9A">
        <w:rPr>
          <w:rFonts w:ascii="Times New Roman" w:hAnsi="Times New Roman"/>
          <w:i/>
        </w:rPr>
        <w:t>GROSSKOPF</w:t>
      </w:r>
      <w:r w:rsidRPr="00845E9A">
        <w:rPr>
          <w:rFonts w:ascii="Times New Roman" w:hAnsi="Times New Roman"/>
          <w:i/>
        </w:rPr>
        <w:t xml:space="preserve"> JA in Media Workers’ Association of south Africa and Ors v Press Corporation of South Africa Ltd (Perskor) 1992 (4) SA 791 (A).  approving the discussion of the topic in Salomnd on Jurisprudence 12 ed at 65-75, the learned JUDGE OF APPEAL pointed out at 795 D-G that the term ‘question of </w:t>
      </w:r>
      <w:r w:rsidR="0016541D" w:rsidRPr="00845E9A">
        <w:rPr>
          <w:rFonts w:ascii="Times New Roman" w:hAnsi="Times New Roman"/>
          <w:i/>
        </w:rPr>
        <w:t>law’ is</w:t>
      </w:r>
      <w:r w:rsidRPr="00845E9A">
        <w:rPr>
          <w:rFonts w:ascii="Times New Roman" w:hAnsi="Times New Roman"/>
          <w:i/>
        </w:rPr>
        <w:t xml:space="preserve"> used in three </w:t>
      </w:r>
      <w:r w:rsidR="0016541D" w:rsidRPr="00845E9A">
        <w:rPr>
          <w:rFonts w:ascii="Times New Roman" w:hAnsi="Times New Roman"/>
          <w:i/>
        </w:rPr>
        <w:t>distinct</w:t>
      </w:r>
      <w:r w:rsidRPr="00845E9A">
        <w:rPr>
          <w:rFonts w:ascii="Times New Roman" w:hAnsi="Times New Roman"/>
          <w:i/>
        </w:rPr>
        <w:t xml:space="preserve"> though related senses.  First, it means ‘a question </w:t>
      </w:r>
      <w:r w:rsidR="0016541D" w:rsidRPr="00845E9A">
        <w:rPr>
          <w:rFonts w:ascii="Times New Roman" w:hAnsi="Times New Roman"/>
          <w:i/>
        </w:rPr>
        <w:t>which</w:t>
      </w:r>
      <w:r w:rsidRPr="00845E9A">
        <w:rPr>
          <w:rFonts w:ascii="Times New Roman" w:hAnsi="Times New Roman"/>
          <w:i/>
        </w:rPr>
        <w:t xml:space="preserve"> the law itself has authoritatively answered to the exclusion of the right of the court to answer the question as it thinks fit in accordance with what is considered to be the truth and justice of the matter’.  Second, it means ‘a question as to what the law is.  Thus, an appeal on a question of law means an appeal in which the question for argument and determination is what the true of law is on a certain matter’. </w:t>
      </w:r>
      <w:r w:rsidR="00B83E64">
        <w:rPr>
          <w:rFonts w:ascii="Times New Roman" w:hAnsi="Times New Roman"/>
          <w:i/>
        </w:rPr>
        <w:t xml:space="preserve"> And third, any question which is</w:t>
      </w:r>
      <w:r w:rsidRPr="00845E9A">
        <w:rPr>
          <w:rFonts w:ascii="Times New Roman" w:hAnsi="Times New Roman"/>
          <w:i/>
        </w:rPr>
        <w:t xml:space="preserve"> within the province of the judge instead of the jury is called a question of law.  The division of judicial function arises in this country in a criminal trial presided over by a judge and assessors.</w:t>
      </w:r>
    </w:p>
    <w:p w:rsidR="00B907E5" w:rsidRPr="00845E9A" w:rsidRDefault="00B907E5" w:rsidP="00C720EF">
      <w:pPr>
        <w:tabs>
          <w:tab w:val="left" w:pos="630"/>
        </w:tabs>
        <w:spacing w:line="360" w:lineRule="auto"/>
        <w:jc w:val="both"/>
        <w:rPr>
          <w:rFonts w:ascii="Times New Roman" w:hAnsi="Times New Roman"/>
          <w:i/>
        </w:rPr>
      </w:pPr>
    </w:p>
    <w:p w:rsidR="00B907E5" w:rsidRPr="00845E9A" w:rsidRDefault="00B907E5" w:rsidP="00C720EF">
      <w:pPr>
        <w:tabs>
          <w:tab w:val="left" w:pos="630"/>
        </w:tabs>
        <w:spacing w:line="360" w:lineRule="auto"/>
        <w:jc w:val="both"/>
        <w:rPr>
          <w:rFonts w:ascii="Times New Roman" w:hAnsi="Times New Roman"/>
          <w:i/>
        </w:rPr>
      </w:pPr>
      <w:r w:rsidRPr="00845E9A">
        <w:rPr>
          <w:rFonts w:ascii="Times New Roman" w:hAnsi="Times New Roman"/>
          <w:i/>
        </w:rPr>
        <w:tab/>
        <w:t>I respectfully adopt this classification, although the third sense is of no relevance to a matter such as this</w:t>
      </w:r>
      <w:r w:rsidR="00845E9A" w:rsidRPr="00845E9A">
        <w:rPr>
          <w:rFonts w:ascii="Times New Roman" w:hAnsi="Times New Roman"/>
          <w:i/>
        </w:rPr>
        <w:t>”.</w:t>
      </w:r>
    </w:p>
    <w:p w:rsidR="00EA5EB7" w:rsidRDefault="00EA5EB7" w:rsidP="00C720EF">
      <w:pPr>
        <w:tabs>
          <w:tab w:val="left" w:pos="630"/>
        </w:tabs>
        <w:spacing w:line="360" w:lineRule="auto"/>
        <w:jc w:val="both"/>
        <w:rPr>
          <w:rFonts w:cs="Tahoma"/>
        </w:rPr>
      </w:pPr>
    </w:p>
    <w:p w:rsidR="00EA5EB7" w:rsidRDefault="00EA5EB7" w:rsidP="00C720EF">
      <w:pPr>
        <w:tabs>
          <w:tab w:val="left" w:pos="630"/>
        </w:tabs>
        <w:spacing w:line="360" w:lineRule="auto"/>
        <w:jc w:val="both"/>
        <w:rPr>
          <w:rFonts w:cs="Tahoma"/>
        </w:rPr>
      </w:pPr>
      <w:r>
        <w:rPr>
          <w:rFonts w:cs="Tahoma"/>
        </w:rPr>
        <w:tab/>
        <w:t xml:space="preserve">The term ‘question of law’ has </w:t>
      </w:r>
      <w:r w:rsidR="008C09A6">
        <w:rPr>
          <w:rFonts w:cs="Tahoma"/>
        </w:rPr>
        <w:t xml:space="preserve">also </w:t>
      </w:r>
      <w:r>
        <w:rPr>
          <w:rFonts w:cs="Tahoma"/>
        </w:rPr>
        <w:t xml:space="preserve">received consideration in more recent times in the matter of </w:t>
      </w:r>
      <w:r w:rsidRPr="00EA5EB7">
        <w:rPr>
          <w:rFonts w:cs="Tahoma"/>
          <w:b/>
        </w:rPr>
        <w:t>SABLE CHEMICAL INDUSTRIES LIMITED VS DAVID PETER CASTERBROOK SC</w:t>
      </w:r>
      <w:r>
        <w:rPr>
          <w:rFonts w:cs="Tahoma"/>
        </w:rPr>
        <w:t xml:space="preserve"> </w:t>
      </w:r>
      <w:r w:rsidRPr="00EA5EB7">
        <w:rPr>
          <w:rFonts w:cs="Tahoma"/>
          <w:b/>
        </w:rPr>
        <w:t>18/10</w:t>
      </w:r>
      <w:r w:rsidR="00260F93">
        <w:rPr>
          <w:rFonts w:cs="Tahoma"/>
        </w:rPr>
        <w:t xml:space="preserve"> where after</w:t>
      </w:r>
      <w:r>
        <w:rPr>
          <w:rFonts w:cs="Tahoma"/>
        </w:rPr>
        <w:t xml:space="preserve"> </w:t>
      </w:r>
      <w:r w:rsidR="00074FC3">
        <w:rPr>
          <w:rFonts w:cs="Tahoma"/>
        </w:rPr>
        <w:t>placing</w:t>
      </w:r>
      <w:r>
        <w:rPr>
          <w:rFonts w:cs="Tahoma"/>
        </w:rPr>
        <w:t xml:space="preserve"> reliance on the </w:t>
      </w:r>
      <w:r w:rsidRPr="00FA4AA1">
        <w:rPr>
          <w:rFonts w:cs="Tahoma"/>
          <w:b/>
        </w:rPr>
        <w:t xml:space="preserve">Muzuva </w:t>
      </w:r>
      <w:r>
        <w:rPr>
          <w:rFonts w:cs="Tahoma"/>
        </w:rPr>
        <w:t xml:space="preserve">decision </w:t>
      </w:r>
      <w:r w:rsidR="008C09A6">
        <w:rPr>
          <w:rFonts w:cs="Tahoma"/>
        </w:rPr>
        <w:t xml:space="preserve">referred to </w:t>
      </w:r>
      <w:r w:rsidR="008C09A6" w:rsidRPr="009A6B77">
        <w:rPr>
          <w:rFonts w:ascii="Times New Roman" w:hAnsi="Times New Roman"/>
          <w:sz w:val="22"/>
          <w:szCs w:val="22"/>
        </w:rPr>
        <w:t>supr</w:t>
      </w:r>
      <w:r w:rsidR="009A6B77" w:rsidRPr="009A6B77">
        <w:rPr>
          <w:rFonts w:ascii="Times New Roman" w:hAnsi="Times New Roman"/>
          <w:sz w:val="22"/>
          <w:szCs w:val="22"/>
        </w:rPr>
        <w:t>a</w:t>
      </w:r>
      <w:r w:rsidR="008C09A6">
        <w:rPr>
          <w:rFonts w:cs="Tahoma"/>
        </w:rPr>
        <w:t xml:space="preserve"> </w:t>
      </w:r>
      <w:r>
        <w:rPr>
          <w:rFonts w:cs="Tahoma"/>
        </w:rPr>
        <w:t xml:space="preserve">as well as </w:t>
      </w:r>
      <w:r w:rsidR="00704C91" w:rsidRPr="00704C91">
        <w:rPr>
          <w:rFonts w:cs="Tahoma"/>
          <w:b/>
        </w:rPr>
        <w:t>HAMA VS NATIONAL RAILWAYS OF ZIMBABWE 1996 (I) ZLR 664 (S)</w:t>
      </w:r>
      <w:r w:rsidR="00FD09E9" w:rsidRPr="00FD09E9">
        <w:rPr>
          <w:rFonts w:cs="Tahoma"/>
          <w:b/>
        </w:rPr>
        <w:t xml:space="preserve"> Garwe</w:t>
      </w:r>
      <w:r w:rsidR="00FD09E9">
        <w:rPr>
          <w:rFonts w:cs="Tahoma"/>
        </w:rPr>
        <w:t xml:space="preserve"> </w:t>
      </w:r>
      <w:r w:rsidRPr="00FD09E9">
        <w:rPr>
          <w:rFonts w:cs="Tahoma"/>
          <w:b/>
        </w:rPr>
        <w:t>J.A</w:t>
      </w:r>
      <w:r>
        <w:rPr>
          <w:rFonts w:cs="Tahoma"/>
        </w:rPr>
        <w:t xml:space="preserve">. concluded that all the grounds of appeal as filed before the </w:t>
      </w:r>
      <w:r w:rsidR="008C09A6">
        <w:rPr>
          <w:rFonts w:cs="Tahoma"/>
        </w:rPr>
        <w:t xml:space="preserve">Supreme </w:t>
      </w:r>
      <w:r>
        <w:rPr>
          <w:rFonts w:cs="Tahoma"/>
        </w:rPr>
        <w:t xml:space="preserve">court </w:t>
      </w:r>
      <w:r w:rsidR="009A6B77">
        <w:rPr>
          <w:rFonts w:cs="Tahoma"/>
        </w:rPr>
        <w:t xml:space="preserve">in that matter </w:t>
      </w:r>
      <w:r>
        <w:rPr>
          <w:rFonts w:cs="Tahoma"/>
        </w:rPr>
        <w:t xml:space="preserve">were </w:t>
      </w:r>
      <w:r w:rsidR="00CB1E7D">
        <w:rPr>
          <w:rFonts w:cs="Tahoma"/>
        </w:rPr>
        <w:t>based</w:t>
      </w:r>
      <w:r>
        <w:rPr>
          <w:rFonts w:cs="Tahoma"/>
        </w:rPr>
        <w:t xml:space="preserve"> on questions of fact not law.</w:t>
      </w:r>
    </w:p>
    <w:p w:rsidR="001C6BEC" w:rsidRDefault="001C6BEC" w:rsidP="00C720EF">
      <w:pPr>
        <w:tabs>
          <w:tab w:val="left" w:pos="630"/>
        </w:tabs>
        <w:spacing w:line="360" w:lineRule="auto"/>
        <w:jc w:val="both"/>
        <w:rPr>
          <w:rFonts w:cs="Tahoma"/>
        </w:rPr>
      </w:pPr>
    </w:p>
    <w:p w:rsidR="001C6BEC" w:rsidRDefault="001C6BEC" w:rsidP="00C720EF">
      <w:pPr>
        <w:tabs>
          <w:tab w:val="left" w:pos="630"/>
        </w:tabs>
        <w:spacing w:line="360" w:lineRule="auto"/>
        <w:jc w:val="both"/>
        <w:rPr>
          <w:rFonts w:cs="Tahoma"/>
        </w:rPr>
      </w:pPr>
      <w:r>
        <w:rPr>
          <w:rFonts w:cs="Tahoma"/>
        </w:rPr>
        <w:tab/>
        <w:t xml:space="preserve">We revert to the grounds of appeal as </w:t>
      </w:r>
      <w:r w:rsidR="004834CC">
        <w:rPr>
          <w:rFonts w:cs="Tahoma"/>
        </w:rPr>
        <w:t>noted</w:t>
      </w:r>
      <w:r>
        <w:rPr>
          <w:rFonts w:cs="Tahoma"/>
        </w:rPr>
        <w:t xml:space="preserve"> by the Appellant.  Although the Appellant has </w:t>
      </w:r>
      <w:r w:rsidR="004834CC">
        <w:rPr>
          <w:rFonts w:cs="Tahoma"/>
        </w:rPr>
        <w:t>raised six</w:t>
      </w:r>
      <w:r>
        <w:rPr>
          <w:rFonts w:cs="Tahoma"/>
        </w:rPr>
        <w:t xml:space="preserve"> grounds some of the grounds a</w:t>
      </w:r>
      <w:r w:rsidR="007117D4">
        <w:rPr>
          <w:rFonts w:cs="Tahoma"/>
        </w:rPr>
        <w:t>re repetitive of the same issue</w:t>
      </w:r>
      <w:r w:rsidR="009A6B77">
        <w:rPr>
          <w:rFonts w:cs="Tahoma"/>
        </w:rPr>
        <w:t>.</w:t>
      </w:r>
    </w:p>
    <w:p w:rsidR="004834CC" w:rsidRDefault="004834CC" w:rsidP="00C720EF">
      <w:pPr>
        <w:tabs>
          <w:tab w:val="left" w:pos="630"/>
        </w:tabs>
        <w:spacing w:line="360" w:lineRule="auto"/>
        <w:jc w:val="both"/>
        <w:rPr>
          <w:rFonts w:cs="Tahoma"/>
        </w:rPr>
      </w:pPr>
    </w:p>
    <w:p w:rsidR="004834CC" w:rsidRDefault="004834CC" w:rsidP="00C720EF">
      <w:pPr>
        <w:tabs>
          <w:tab w:val="left" w:pos="630"/>
        </w:tabs>
        <w:spacing w:line="360" w:lineRule="auto"/>
        <w:jc w:val="both"/>
        <w:rPr>
          <w:rFonts w:cs="Tahoma"/>
          <w:b/>
        </w:rPr>
      </w:pPr>
      <w:r>
        <w:rPr>
          <w:rFonts w:cs="Tahoma"/>
        </w:rPr>
        <w:tab/>
        <w:t xml:space="preserve">Appellant in the first ground of appeal is challenging the finding by the Arbitrator that the disciplinary committee </w:t>
      </w:r>
      <w:r w:rsidR="009A6B77">
        <w:rPr>
          <w:rFonts w:cs="Tahoma"/>
        </w:rPr>
        <w:t xml:space="preserve">set up was </w:t>
      </w:r>
      <w:r w:rsidR="003242DF">
        <w:rPr>
          <w:rFonts w:cs="Tahoma"/>
        </w:rPr>
        <w:t xml:space="preserve">improperly constituted </w:t>
      </w:r>
      <w:r w:rsidR="009A6B77">
        <w:rPr>
          <w:rFonts w:cs="Tahoma"/>
        </w:rPr>
        <w:t>r</w:t>
      </w:r>
      <w:r>
        <w:rPr>
          <w:rFonts w:cs="Tahoma"/>
        </w:rPr>
        <w:t xml:space="preserve">eference being made to </w:t>
      </w:r>
      <w:r w:rsidRPr="004834CC">
        <w:rPr>
          <w:rFonts w:cs="Tahoma"/>
          <w:b/>
        </w:rPr>
        <w:t>Statutory Instrument 15 of 2006</w:t>
      </w:r>
      <w:r w:rsidR="00D07C17">
        <w:rPr>
          <w:rFonts w:cs="Tahoma"/>
          <w:b/>
        </w:rPr>
        <w:t>.</w:t>
      </w:r>
    </w:p>
    <w:p w:rsidR="00D07C17" w:rsidRDefault="00D07C17" w:rsidP="00C720EF">
      <w:pPr>
        <w:tabs>
          <w:tab w:val="left" w:pos="630"/>
        </w:tabs>
        <w:spacing w:line="360" w:lineRule="auto"/>
        <w:jc w:val="both"/>
        <w:rPr>
          <w:rFonts w:cs="Tahoma"/>
          <w:b/>
        </w:rPr>
      </w:pPr>
    </w:p>
    <w:p w:rsidR="0043611F" w:rsidRDefault="00D07C17" w:rsidP="00C720EF">
      <w:pPr>
        <w:tabs>
          <w:tab w:val="left" w:pos="630"/>
        </w:tabs>
        <w:spacing w:line="360" w:lineRule="auto"/>
        <w:jc w:val="both"/>
        <w:rPr>
          <w:rFonts w:cs="Tahoma"/>
        </w:rPr>
      </w:pPr>
      <w:r>
        <w:rPr>
          <w:rFonts w:cs="Tahoma"/>
          <w:b/>
        </w:rPr>
        <w:tab/>
      </w:r>
      <w:r w:rsidR="000D09FE" w:rsidRPr="00D07C17">
        <w:rPr>
          <w:rFonts w:cs="Tahoma"/>
        </w:rPr>
        <w:t>The record</w:t>
      </w:r>
      <w:r w:rsidRPr="00D07C17">
        <w:rPr>
          <w:rFonts w:cs="Tahoma"/>
        </w:rPr>
        <w:t xml:space="preserve"> shows that the Arbitrator to reach the conclusion considered the following facts.  That the </w:t>
      </w:r>
      <w:r w:rsidR="000D09FE" w:rsidRPr="00D07C17">
        <w:rPr>
          <w:rFonts w:cs="Tahoma"/>
        </w:rPr>
        <w:t>Disciplinary</w:t>
      </w:r>
      <w:r w:rsidRPr="00D07C17">
        <w:rPr>
          <w:rFonts w:cs="Tahoma"/>
        </w:rPr>
        <w:t xml:space="preserve"> Committee had been composed of Mrs Rose Nhamo </w:t>
      </w:r>
      <w:r w:rsidR="00487915">
        <w:rPr>
          <w:rFonts w:cs="Tahoma"/>
        </w:rPr>
        <w:t xml:space="preserve">- </w:t>
      </w:r>
      <w:r w:rsidRPr="00D07C17">
        <w:rPr>
          <w:rFonts w:cs="Tahoma"/>
        </w:rPr>
        <w:t xml:space="preserve">Disciplinary Committee Chairperson, Mrs Nokuthula Mahaka </w:t>
      </w:r>
      <w:r w:rsidR="000D09FE">
        <w:rPr>
          <w:rFonts w:cs="Tahoma"/>
        </w:rPr>
        <w:t>–</w:t>
      </w:r>
      <w:r w:rsidRPr="00D07C17">
        <w:rPr>
          <w:rFonts w:cs="Tahoma"/>
        </w:rPr>
        <w:t xml:space="preserve"> </w:t>
      </w:r>
      <w:r w:rsidR="00DD0E68">
        <w:rPr>
          <w:rFonts w:cs="Tahoma"/>
        </w:rPr>
        <w:t>Disciplinary</w:t>
      </w:r>
      <w:r w:rsidR="000D09FE">
        <w:rPr>
          <w:rFonts w:cs="Tahoma"/>
        </w:rPr>
        <w:t xml:space="preserve"> Committee member, Mrs Karukai Ratsuka – Disciplinary Committee member, Mr Chris Makufa – </w:t>
      </w:r>
      <w:r w:rsidR="00DD0E68">
        <w:rPr>
          <w:rFonts w:cs="Tahoma"/>
        </w:rPr>
        <w:t>Complainant</w:t>
      </w:r>
      <w:r w:rsidR="000D09FE">
        <w:rPr>
          <w:rFonts w:cs="Tahoma"/>
        </w:rPr>
        <w:t>, Mr David Mupfurutsa – the Respondent and Mrs Marcyline Shoko – M</w:t>
      </w:r>
      <w:r w:rsidR="004C3E08">
        <w:rPr>
          <w:rFonts w:cs="Tahoma"/>
        </w:rPr>
        <w:t>inuting</w:t>
      </w:r>
      <w:r w:rsidR="00DF3072">
        <w:rPr>
          <w:rFonts w:cs="Tahoma"/>
        </w:rPr>
        <w:t>.</w:t>
      </w:r>
      <w:r w:rsidR="000D09FE">
        <w:rPr>
          <w:rFonts w:cs="Tahoma"/>
        </w:rPr>
        <w:t xml:space="preserve">  The Arbitrator examined the definition of </w:t>
      </w:r>
      <w:r w:rsidR="00A9447D">
        <w:rPr>
          <w:rFonts w:cs="Tahoma"/>
        </w:rPr>
        <w:t>‘</w:t>
      </w:r>
      <w:r w:rsidR="000D09FE">
        <w:rPr>
          <w:rFonts w:cs="Tahoma"/>
        </w:rPr>
        <w:t>Disciplinary Committee</w:t>
      </w:r>
      <w:r w:rsidR="00A9447D">
        <w:rPr>
          <w:rFonts w:cs="Tahoma"/>
        </w:rPr>
        <w:t>’</w:t>
      </w:r>
      <w:r w:rsidR="000D09FE">
        <w:rPr>
          <w:rFonts w:cs="Tahoma"/>
        </w:rPr>
        <w:t xml:space="preserve"> </w:t>
      </w:r>
      <w:r w:rsidR="00FA72AA">
        <w:rPr>
          <w:rFonts w:cs="Tahoma"/>
        </w:rPr>
        <w:t>in</w:t>
      </w:r>
      <w:r w:rsidR="000D09FE">
        <w:rPr>
          <w:rFonts w:cs="Tahoma"/>
        </w:rPr>
        <w:t xml:space="preserve"> </w:t>
      </w:r>
      <w:r w:rsidR="000D09FE" w:rsidRPr="00515428">
        <w:rPr>
          <w:rFonts w:cs="Tahoma"/>
          <w:b/>
        </w:rPr>
        <w:t>Section 2</w:t>
      </w:r>
      <w:r w:rsidR="000D09FE" w:rsidRPr="00A524C9">
        <w:rPr>
          <w:rFonts w:cs="Tahoma"/>
        </w:rPr>
        <w:t xml:space="preserve"> of </w:t>
      </w:r>
      <w:r w:rsidR="000D09FE" w:rsidRPr="00515428">
        <w:rPr>
          <w:rFonts w:cs="Tahoma"/>
          <w:b/>
        </w:rPr>
        <w:t xml:space="preserve">Statutory Instrument 15 </w:t>
      </w:r>
      <w:r w:rsidR="000D09FE" w:rsidRPr="00A524C9">
        <w:rPr>
          <w:rFonts w:cs="Tahoma"/>
        </w:rPr>
        <w:t xml:space="preserve">of </w:t>
      </w:r>
      <w:r w:rsidR="000D09FE" w:rsidRPr="00515428">
        <w:rPr>
          <w:rFonts w:cs="Tahoma"/>
          <w:b/>
        </w:rPr>
        <w:t>2006</w:t>
      </w:r>
      <w:r w:rsidR="000D09FE">
        <w:rPr>
          <w:rFonts w:cs="Tahoma"/>
        </w:rPr>
        <w:t xml:space="preserve"> that </w:t>
      </w:r>
      <w:r w:rsidR="00515428">
        <w:rPr>
          <w:rFonts w:cs="Tahoma"/>
        </w:rPr>
        <w:t>it</w:t>
      </w:r>
      <w:r w:rsidR="000D09FE">
        <w:rPr>
          <w:rFonts w:cs="Tahoma"/>
        </w:rPr>
        <w:t xml:space="preserve"> means “</w:t>
      </w:r>
      <w:r w:rsidR="00515428">
        <w:rPr>
          <w:rFonts w:cs="Tahoma"/>
        </w:rPr>
        <w:t>a committee set up at a workplace/establishment composed of employer/employee representatives to preside and</w:t>
      </w:r>
      <w:r w:rsidR="00C569FA">
        <w:rPr>
          <w:rFonts w:cs="Tahoma"/>
        </w:rPr>
        <w:t xml:space="preserve"> decide over disciplinary cases and or worker grievances</w:t>
      </w:r>
      <w:r w:rsidR="00257625">
        <w:rPr>
          <w:rFonts w:cs="Tahoma"/>
        </w:rPr>
        <w:t>”</w:t>
      </w:r>
      <w:r w:rsidR="00C569FA">
        <w:rPr>
          <w:rFonts w:cs="Tahoma"/>
        </w:rPr>
        <w:t>.  The A</w:t>
      </w:r>
      <w:r w:rsidR="005E7A4B">
        <w:rPr>
          <w:rFonts w:cs="Tahoma"/>
        </w:rPr>
        <w:t>rbitrator concluded based on that</w:t>
      </w:r>
      <w:r w:rsidR="00DB2CF5">
        <w:rPr>
          <w:rFonts w:cs="Tahoma"/>
        </w:rPr>
        <w:t xml:space="preserve"> definition, </w:t>
      </w:r>
      <w:r w:rsidR="00C569FA">
        <w:rPr>
          <w:rFonts w:cs="Tahoma"/>
        </w:rPr>
        <w:t xml:space="preserve">the </w:t>
      </w:r>
      <w:r w:rsidR="00A81EDB">
        <w:rPr>
          <w:rFonts w:cs="Tahoma"/>
        </w:rPr>
        <w:t>Disciplinary</w:t>
      </w:r>
      <w:r w:rsidR="00C569FA">
        <w:rPr>
          <w:rFonts w:cs="Tahoma"/>
        </w:rPr>
        <w:t xml:space="preserve"> Committee </w:t>
      </w:r>
      <w:r w:rsidR="004F34EF">
        <w:rPr>
          <w:rFonts w:cs="Tahoma"/>
        </w:rPr>
        <w:t>being made up of Management Representatives only</w:t>
      </w:r>
      <w:r w:rsidR="00C569FA">
        <w:rPr>
          <w:rFonts w:cs="Tahoma"/>
        </w:rPr>
        <w:t xml:space="preserve"> was improperly constituted.  Consequently the Arbitrator set aside Respondent’s dismissal.</w:t>
      </w:r>
    </w:p>
    <w:p w:rsidR="004F34EF" w:rsidRDefault="004F34EF" w:rsidP="00C720EF">
      <w:pPr>
        <w:tabs>
          <w:tab w:val="left" w:pos="630"/>
        </w:tabs>
        <w:spacing w:line="360" w:lineRule="auto"/>
        <w:jc w:val="both"/>
        <w:rPr>
          <w:rFonts w:cs="Tahoma"/>
        </w:rPr>
      </w:pPr>
    </w:p>
    <w:p w:rsidR="0043611F" w:rsidRDefault="0043611F" w:rsidP="00C720EF">
      <w:pPr>
        <w:tabs>
          <w:tab w:val="left" w:pos="630"/>
        </w:tabs>
        <w:spacing w:line="360" w:lineRule="auto"/>
        <w:jc w:val="both"/>
        <w:rPr>
          <w:rFonts w:cs="Tahoma"/>
        </w:rPr>
      </w:pPr>
      <w:r>
        <w:rPr>
          <w:rFonts w:cs="Tahoma"/>
        </w:rPr>
        <w:tab/>
        <w:t>There is no doubt that the find</w:t>
      </w:r>
      <w:r w:rsidR="00C35A09">
        <w:rPr>
          <w:rFonts w:cs="Tahoma"/>
        </w:rPr>
        <w:t>ing by the Arbitrator that the Disciplinary C</w:t>
      </w:r>
      <w:r>
        <w:rPr>
          <w:rFonts w:cs="Tahoma"/>
        </w:rPr>
        <w:t xml:space="preserve">ommittee was not properly constituted is a matter of fact and not law.  This position was </w:t>
      </w:r>
      <w:r w:rsidR="00C35A09">
        <w:rPr>
          <w:rFonts w:cs="Tahoma"/>
        </w:rPr>
        <w:t xml:space="preserve">also </w:t>
      </w:r>
      <w:r>
        <w:rPr>
          <w:rFonts w:cs="Tahoma"/>
        </w:rPr>
        <w:t xml:space="preserve">confirmed in </w:t>
      </w:r>
      <w:r w:rsidRPr="0043611F">
        <w:rPr>
          <w:rFonts w:cs="Tahoma"/>
          <w:b/>
        </w:rPr>
        <w:t>SABLE CHEMICAL</w:t>
      </w:r>
      <w:r>
        <w:rPr>
          <w:rFonts w:cs="Tahoma"/>
        </w:rPr>
        <w:t xml:space="preserve"> </w:t>
      </w:r>
      <w:r w:rsidRPr="0043611F">
        <w:rPr>
          <w:rFonts w:cs="Tahoma"/>
          <w:b/>
        </w:rPr>
        <w:t xml:space="preserve">INDUSTRIES LIMITED VS DAVID PETER EASTERBROOK </w:t>
      </w:r>
      <w:r w:rsidR="00985600" w:rsidRPr="00985600">
        <w:rPr>
          <w:rFonts w:cs="Tahoma"/>
        </w:rPr>
        <w:t>referred to supra</w:t>
      </w:r>
      <w:r>
        <w:rPr>
          <w:rFonts w:cs="Tahoma"/>
        </w:rPr>
        <w:t>.  The first ground must consequently fail.</w:t>
      </w:r>
    </w:p>
    <w:p w:rsidR="0057105C" w:rsidRDefault="0057105C" w:rsidP="00C720EF">
      <w:pPr>
        <w:tabs>
          <w:tab w:val="left" w:pos="630"/>
        </w:tabs>
        <w:spacing w:line="360" w:lineRule="auto"/>
        <w:jc w:val="both"/>
        <w:rPr>
          <w:rFonts w:cs="Tahoma"/>
        </w:rPr>
      </w:pPr>
    </w:p>
    <w:p w:rsidR="003F5EEF" w:rsidRDefault="0057105C" w:rsidP="00C720EF">
      <w:pPr>
        <w:tabs>
          <w:tab w:val="left" w:pos="630"/>
        </w:tabs>
        <w:spacing w:line="360" w:lineRule="auto"/>
        <w:jc w:val="both"/>
        <w:rPr>
          <w:rFonts w:cs="Tahoma"/>
        </w:rPr>
      </w:pPr>
      <w:r>
        <w:rPr>
          <w:rFonts w:cs="Tahoma"/>
        </w:rPr>
        <w:tab/>
        <w:t>The second ground of appeal is that the Arbitrator by overlooking the merits of the ma</w:t>
      </w:r>
      <w:r w:rsidR="000F1DDA">
        <w:rPr>
          <w:rFonts w:cs="Tahoma"/>
        </w:rPr>
        <w:t>t</w:t>
      </w:r>
      <w:r>
        <w:rPr>
          <w:rFonts w:cs="Tahoma"/>
        </w:rPr>
        <w:t xml:space="preserve">ter lost the opportunity to consider </w:t>
      </w:r>
      <w:r w:rsidR="003F5EEF">
        <w:rPr>
          <w:rFonts w:cs="Tahoma"/>
        </w:rPr>
        <w:t xml:space="preserve">the overwhelming evidence against the Respondent.  </w:t>
      </w:r>
      <w:r w:rsidR="004F4B81">
        <w:rPr>
          <w:rFonts w:cs="Tahoma"/>
        </w:rPr>
        <w:t xml:space="preserve">The Arbitrator came to conclusion that the composition of disciplinary committee was not as provided for </w:t>
      </w:r>
      <w:r w:rsidR="003C398F">
        <w:rPr>
          <w:rFonts w:cs="Tahoma"/>
        </w:rPr>
        <w:t>u</w:t>
      </w:r>
      <w:r w:rsidR="004F4B81">
        <w:rPr>
          <w:rFonts w:cs="Tahoma"/>
        </w:rPr>
        <w:t xml:space="preserve">nder the Code.  That procedural irregularity was fatal and vitiated those proceedings before the </w:t>
      </w:r>
      <w:r w:rsidR="00750168">
        <w:rPr>
          <w:rFonts w:cs="Tahoma"/>
        </w:rPr>
        <w:t>Disciplinary</w:t>
      </w:r>
      <w:r w:rsidR="004F4B81">
        <w:rPr>
          <w:rFonts w:cs="Tahoma"/>
        </w:rPr>
        <w:t xml:space="preserve"> Committee.  The Arbitrator then following upon the principle laid down in </w:t>
      </w:r>
      <w:r w:rsidR="004F4B81" w:rsidRPr="00CE436E">
        <w:rPr>
          <w:rFonts w:cs="Tahoma"/>
          <w:b/>
        </w:rPr>
        <w:t>Dalny Mine vs Banda 1999</w:t>
      </w:r>
      <w:r w:rsidR="004F4B81">
        <w:rPr>
          <w:rFonts w:cs="Tahoma"/>
        </w:rPr>
        <w:t xml:space="preserve"> </w:t>
      </w:r>
      <w:r w:rsidR="004F4B81" w:rsidRPr="00750168">
        <w:rPr>
          <w:rFonts w:cs="Tahoma"/>
          <w:b/>
        </w:rPr>
        <w:t>(I) ZLR 220 (S)</w:t>
      </w:r>
      <w:r w:rsidR="004F4B81">
        <w:rPr>
          <w:rFonts w:cs="Tahoma"/>
        </w:rPr>
        <w:t xml:space="preserve"> that an appeal authority can in those circumstances elect to either;</w:t>
      </w:r>
    </w:p>
    <w:p w:rsidR="006E4021" w:rsidRDefault="004F4B81" w:rsidP="006E4021">
      <w:pPr>
        <w:pStyle w:val="ListParagraph"/>
        <w:numPr>
          <w:ilvl w:val="0"/>
          <w:numId w:val="4"/>
        </w:numPr>
        <w:tabs>
          <w:tab w:val="left" w:pos="630"/>
        </w:tabs>
        <w:spacing w:line="360" w:lineRule="auto"/>
        <w:jc w:val="both"/>
        <w:rPr>
          <w:rFonts w:cs="Tahoma"/>
        </w:rPr>
      </w:pPr>
      <w:r>
        <w:rPr>
          <w:rFonts w:cs="Tahoma"/>
        </w:rPr>
        <w:lastRenderedPageBreak/>
        <w:t xml:space="preserve">Proceed to determine the matter on the merits itself provided all the </w:t>
      </w:r>
      <w:r w:rsidR="00CE436E">
        <w:rPr>
          <w:rFonts w:cs="Tahoma"/>
        </w:rPr>
        <w:t>evidence</w:t>
      </w:r>
      <w:r>
        <w:rPr>
          <w:rFonts w:cs="Tahoma"/>
        </w:rPr>
        <w:t xml:space="preserve"> is before him or </w:t>
      </w:r>
    </w:p>
    <w:p w:rsidR="00CE436E" w:rsidRPr="006E4021" w:rsidRDefault="00CE436E" w:rsidP="006E4021">
      <w:pPr>
        <w:pStyle w:val="ListParagraph"/>
        <w:numPr>
          <w:ilvl w:val="0"/>
          <w:numId w:val="4"/>
        </w:numPr>
        <w:tabs>
          <w:tab w:val="left" w:pos="630"/>
        </w:tabs>
        <w:spacing w:line="360" w:lineRule="auto"/>
        <w:jc w:val="both"/>
        <w:rPr>
          <w:rFonts w:cs="Tahoma"/>
        </w:rPr>
      </w:pPr>
      <w:r w:rsidRPr="006E4021">
        <w:rPr>
          <w:rFonts w:cs="Tahoma"/>
        </w:rPr>
        <w:t>Remit the matter to the disciplinary authority chose to exercise the latter option.</w:t>
      </w:r>
    </w:p>
    <w:p w:rsidR="00CE436E" w:rsidRDefault="00CE436E" w:rsidP="00CE436E">
      <w:pPr>
        <w:tabs>
          <w:tab w:val="left" w:pos="630"/>
        </w:tabs>
        <w:spacing w:line="360" w:lineRule="auto"/>
        <w:ind w:left="360"/>
        <w:jc w:val="both"/>
        <w:rPr>
          <w:rFonts w:cs="Tahoma"/>
        </w:rPr>
      </w:pPr>
    </w:p>
    <w:p w:rsidR="00CE436E" w:rsidRDefault="00CE436E" w:rsidP="00CE436E">
      <w:pPr>
        <w:tabs>
          <w:tab w:val="left" w:pos="630"/>
        </w:tabs>
        <w:spacing w:line="360" w:lineRule="auto"/>
        <w:jc w:val="both"/>
        <w:rPr>
          <w:rFonts w:cs="Tahoma"/>
        </w:rPr>
      </w:pPr>
      <w:r>
        <w:rPr>
          <w:rFonts w:cs="Tahoma"/>
        </w:rPr>
        <w:tab/>
        <w:t>Based on the facts and evidence that was before him the Arbitrator felt that the matter would be best remitted back to the Appellant to cure the irregula</w:t>
      </w:r>
      <w:r w:rsidR="00750168">
        <w:rPr>
          <w:rFonts w:cs="Tahoma"/>
        </w:rPr>
        <w:t>ri</w:t>
      </w:r>
      <w:r>
        <w:rPr>
          <w:rFonts w:cs="Tahoma"/>
        </w:rPr>
        <w:t>ties in a re- hearing.  That finding being based on the factual evidence before him is a matter of fact and not law.</w:t>
      </w:r>
      <w:r w:rsidR="00C7080C">
        <w:rPr>
          <w:rFonts w:cs="Tahoma"/>
        </w:rPr>
        <w:t xml:space="preserve">  The second ground of appeal must also consequently fail</w:t>
      </w:r>
      <w:r w:rsidR="00C602A4">
        <w:rPr>
          <w:rFonts w:cs="Tahoma"/>
        </w:rPr>
        <w:t>.</w:t>
      </w:r>
    </w:p>
    <w:p w:rsidR="00CE436E" w:rsidRDefault="00CE436E" w:rsidP="00CE436E">
      <w:pPr>
        <w:tabs>
          <w:tab w:val="left" w:pos="630"/>
        </w:tabs>
        <w:spacing w:line="360" w:lineRule="auto"/>
        <w:jc w:val="both"/>
        <w:rPr>
          <w:rFonts w:cs="Tahoma"/>
        </w:rPr>
      </w:pPr>
    </w:p>
    <w:p w:rsidR="00CE436E" w:rsidRDefault="00CE436E" w:rsidP="00CE436E">
      <w:pPr>
        <w:tabs>
          <w:tab w:val="left" w:pos="630"/>
        </w:tabs>
        <w:spacing w:line="360" w:lineRule="auto"/>
        <w:jc w:val="both"/>
        <w:rPr>
          <w:rFonts w:cs="Tahoma"/>
        </w:rPr>
      </w:pPr>
      <w:r>
        <w:rPr>
          <w:rFonts w:cs="Tahoma"/>
        </w:rPr>
        <w:tab/>
      </w:r>
      <w:r w:rsidR="00C7080C">
        <w:rPr>
          <w:rFonts w:cs="Tahoma"/>
        </w:rPr>
        <w:t>In Ground number three the Appellant alleged that the Arbitrator failed to consider the broad effect</w:t>
      </w:r>
      <w:r w:rsidR="006111FB">
        <w:rPr>
          <w:rFonts w:cs="Tahoma"/>
        </w:rPr>
        <w:t xml:space="preserve"> of his decision to order a hear</w:t>
      </w:r>
      <w:r w:rsidR="00C7080C">
        <w:rPr>
          <w:rFonts w:cs="Tahoma"/>
        </w:rPr>
        <w:t xml:space="preserve">ing </w:t>
      </w:r>
      <w:r w:rsidR="00C7080C" w:rsidRPr="005D3EC8">
        <w:rPr>
          <w:rFonts w:cs="Tahoma"/>
          <w:b/>
          <w:i/>
        </w:rPr>
        <w:t>de novo</w:t>
      </w:r>
      <w:r w:rsidR="00C7080C">
        <w:rPr>
          <w:rFonts w:cs="Tahoma"/>
        </w:rPr>
        <w:t xml:space="preserve">.  The Arbitrator </w:t>
      </w:r>
      <w:r w:rsidR="002528C2">
        <w:rPr>
          <w:rFonts w:cs="Tahoma"/>
        </w:rPr>
        <w:t xml:space="preserve">had </w:t>
      </w:r>
      <w:r w:rsidR="00C7080C">
        <w:rPr>
          <w:rFonts w:cs="Tahoma"/>
        </w:rPr>
        <w:t xml:space="preserve">only considered the Respondent’s </w:t>
      </w:r>
      <w:r w:rsidR="005D3EC8">
        <w:rPr>
          <w:rFonts w:cs="Tahoma"/>
        </w:rPr>
        <w:t>interests and not the Appellant’s interests.  He consequently failed to consider that the order would have adverse effect where the Appellant would have to reinstate the Respondent where clearly based</w:t>
      </w:r>
      <w:r w:rsidR="0079337E">
        <w:rPr>
          <w:rFonts w:cs="Tahoma"/>
        </w:rPr>
        <w:t xml:space="preserve"> on the overwhelming evidence in the recor</w:t>
      </w:r>
      <w:r w:rsidR="007D0E8C">
        <w:rPr>
          <w:rFonts w:cs="Tahoma"/>
        </w:rPr>
        <w:t>d Respondent should be dismissed</w:t>
      </w:r>
      <w:r w:rsidR="0079337E">
        <w:rPr>
          <w:rFonts w:cs="Tahoma"/>
        </w:rPr>
        <w:t xml:space="preserve"> from employment.  The decision also meant that the matter would have to go through another lengthy process of disciplinary hearing, appeal, c</w:t>
      </w:r>
      <w:r w:rsidR="003814F6">
        <w:rPr>
          <w:rFonts w:cs="Tahoma"/>
        </w:rPr>
        <w:t>onciliat</w:t>
      </w:r>
      <w:r w:rsidR="0079337E">
        <w:rPr>
          <w:rFonts w:cs="Tahoma"/>
        </w:rPr>
        <w:t>ion and eventually arbitration.  That process would be costly in terms of time and resources.  As discussed under ground number two the Arbitrator’s decision was clearly based on the factual evidence before him.  He came to the decision that the matter would best be remitted to the Appellant.  It cannot be gain said that by reaching this conclusion he did not consider the harm Appellant would suffer as a result of this decision.  There is no question of law that arises from the ground.</w:t>
      </w:r>
    </w:p>
    <w:p w:rsidR="0079337E" w:rsidRDefault="0079337E" w:rsidP="00CE436E">
      <w:pPr>
        <w:tabs>
          <w:tab w:val="left" w:pos="630"/>
        </w:tabs>
        <w:spacing w:line="360" w:lineRule="auto"/>
        <w:jc w:val="both"/>
        <w:rPr>
          <w:rFonts w:cs="Tahoma"/>
        </w:rPr>
      </w:pPr>
    </w:p>
    <w:p w:rsidR="0079337E" w:rsidRPr="00CE436E" w:rsidRDefault="0079337E" w:rsidP="00CE436E">
      <w:pPr>
        <w:tabs>
          <w:tab w:val="left" w:pos="630"/>
        </w:tabs>
        <w:spacing w:line="360" w:lineRule="auto"/>
        <w:jc w:val="both"/>
        <w:rPr>
          <w:rFonts w:cs="Tahoma"/>
        </w:rPr>
      </w:pPr>
      <w:r>
        <w:rPr>
          <w:rFonts w:cs="Tahoma"/>
        </w:rPr>
        <w:tab/>
        <w:t xml:space="preserve">In Ground number four </w:t>
      </w:r>
      <w:r w:rsidR="00807547">
        <w:rPr>
          <w:rFonts w:cs="Tahoma"/>
        </w:rPr>
        <w:t>Appellant</w:t>
      </w:r>
      <w:r>
        <w:rPr>
          <w:rFonts w:cs="Tahoma"/>
        </w:rPr>
        <w:t xml:space="preserve"> alleges that the Arbitrator erred</w:t>
      </w:r>
      <w:r w:rsidR="00807547">
        <w:rPr>
          <w:rFonts w:cs="Tahoma"/>
        </w:rPr>
        <w:t xml:space="preserve"> in law when he sought to exercise powers that were beyond his jurisdiction.  The Arbitrator in his award set the condition that the Appellant </w:t>
      </w:r>
      <w:r w:rsidR="006D1E0F">
        <w:rPr>
          <w:rFonts w:cs="Tahoma"/>
        </w:rPr>
        <w:t xml:space="preserve">should </w:t>
      </w:r>
      <w:r w:rsidR="00807547">
        <w:rPr>
          <w:rFonts w:cs="Tahoma"/>
        </w:rPr>
        <w:t xml:space="preserve">conduct a </w:t>
      </w:r>
      <w:r w:rsidR="00807547" w:rsidRPr="0084032A">
        <w:rPr>
          <w:rFonts w:cs="Tahoma"/>
          <w:b/>
          <w:i/>
        </w:rPr>
        <w:t>de novo</w:t>
      </w:r>
      <w:r w:rsidR="00807547">
        <w:rPr>
          <w:rFonts w:cs="Tahoma"/>
        </w:rPr>
        <w:t xml:space="preserve"> hearing under a properly constituted Disciplinary Committee</w:t>
      </w:r>
      <w:r w:rsidR="00500F00">
        <w:rPr>
          <w:rFonts w:cs="Tahoma"/>
        </w:rPr>
        <w:t xml:space="preserve"> within 14 days of receipt of the award.  Failure to do that Appellant was to be permanently barred from instituting </w:t>
      </w:r>
      <w:r w:rsidR="00500F00">
        <w:rPr>
          <w:rFonts w:cs="Tahoma"/>
        </w:rPr>
        <w:lastRenderedPageBreak/>
        <w:t xml:space="preserve">misconduct proceedings against the </w:t>
      </w:r>
      <w:r w:rsidR="00B1014B">
        <w:rPr>
          <w:rFonts w:cs="Tahoma"/>
        </w:rPr>
        <w:t xml:space="preserve">Respondent </w:t>
      </w:r>
      <w:r w:rsidR="00500F00">
        <w:rPr>
          <w:rFonts w:cs="Tahoma"/>
        </w:rPr>
        <w:t>on the same allegations.</w:t>
      </w:r>
      <w:r w:rsidR="00B1014B">
        <w:rPr>
          <w:rFonts w:cs="Tahoma"/>
        </w:rPr>
        <w:t xml:space="preserve">  This ground will be dealt with in detail below.</w:t>
      </w:r>
    </w:p>
    <w:p w:rsidR="00DF320D" w:rsidRDefault="003F5EEF" w:rsidP="00750168">
      <w:pPr>
        <w:tabs>
          <w:tab w:val="left" w:pos="630"/>
        </w:tabs>
        <w:spacing w:line="360" w:lineRule="auto"/>
        <w:jc w:val="both"/>
        <w:rPr>
          <w:rFonts w:cs="Tahoma"/>
        </w:rPr>
      </w:pPr>
      <w:r>
        <w:rPr>
          <w:rFonts w:cs="Tahoma"/>
        </w:rPr>
        <w:tab/>
      </w:r>
    </w:p>
    <w:p w:rsidR="00DA527A" w:rsidRDefault="00DA527A" w:rsidP="00750168">
      <w:pPr>
        <w:tabs>
          <w:tab w:val="left" w:pos="630"/>
        </w:tabs>
        <w:spacing w:line="360" w:lineRule="auto"/>
        <w:jc w:val="both"/>
        <w:rPr>
          <w:rFonts w:cs="Tahoma"/>
        </w:rPr>
      </w:pPr>
      <w:r>
        <w:rPr>
          <w:rFonts w:cs="Tahoma"/>
        </w:rPr>
        <w:tab/>
        <w:t xml:space="preserve">In ground number five Appellant alleges that the Arbitrator failed to resolve the real dispute which was whether or not the Respondent had committed the various offences alleged by the Appellant and whether sufficient evidence had been </w:t>
      </w:r>
      <w:r w:rsidR="00D333FE">
        <w:rPr>
          <w:rFonts w:cs="Tahoma"/>
        </w:rPr>
        <w:t>availed</w:t>
      </w:r>
      <w:r>
        <w:rPr>
          <w:rFonts w:cs="Tahoma"/>
        </w:rPr>
        <w:t xml:space="preserve"> to support those allegations.  This ground is similar to ground number two.  The Arbitrator by electing to remit the matter for curing </w:t>
      </w:r>
      <w:r w:rsidR="000C5587">
        <w:rPr>
          <w:rFonts w:cs="Tahoma"/>
        </w:rPr>
        <w:t xml:space="preserve">of </w:t>
      </w:r>
      <w:r>
        <w:rPr>
          <w:rFonts w:cs="Tahoma"/>
        </w:rPr>
        <w:t>the procedural irregularity instead of hearing the matter on the merits had cons</w:t>
      </w:r>
      <w:r w:rsidR="000C5587">
        <w:rPr>
          <w:rFonts w:cs="Tahoma"/>
        </w:rPr>
        <w:t>idere</w:t>
      </w:r>
      <w:r>
        <w:rPr>
          <w:rFonts w:cs="Tahoma"/>
        </w:rPr>
        <w:t xml:space="preserve">d the factual evidence before him.  He </w:t>
      </w:r>
      <w:r w:rsidR="007E697B">
        <w:rPr>
          <w:rFonts w:cs="Tahoma"/>
        </w:rPr>
        <w:t>opted to remit rather than</w:t>
      </w:r>
      <w:r w:rsidR="00D74D07">
        <w:rPr>
          <w:rFonts w:cs="Tahoma"/>
        </w:rPr>
        <w:t xml:space="preserve"> </w:t>
      </w:r>
      <w:r>
        <w:rPr>
          <w:rFonts w:cs="Tahoma"/>
        </w:rPr>
        <w:t>delve into the merits as at that stage.  There is no question of law that arises from this ground.</w:t>
      </w:r>
    </w:p>
    <w:p w:rsidR="00C5481C" w:rsidRDefault="00C5481C" w:rsidP="00C720EF">
      <w:pPr>
        <w:tabs>
          <w:tab w:val="left" w:pos="630"/>
        </w:tabs>
        <w:spacing w:line="360" w:lineRule="auto"/>
        <w:jc w:val="both"/>
        <w:rPr>
          <w:rFonts w:cs="Tahoma"/>
        </w:rPr>
      </w:pPr>
    </w:p>
    <w:p w:rsidR="00DA527A" w:rsidRDefault="00DA527A" w:rsidP="00C720EF">
      <w:pPr>
        <w:tabs>
          <w:tab w:val="left" w:pos="630"/>
        </w:tabs>
        <w:spacing w:line="360" w:lineRule="auto"/>
        <w:jc w:val="both"/>
        <w:rPr>
          <w:rFonts w:cs="Tahoma"/>
        </w:rPr>
      </w:pPr>
      <w:r>
        <w:rPr>
          <w:rFonts w:cs="Tahoma"/>
        </w:rPr>
        <w:tab/>
        <w:t xml:space="preserve">Finally </w:t>
      </w:r>
      <w:r w:rsidR="00C55C5E">
        <w:rPr>
          <w:rFonts w:cs="Tahoma"/>
        </w:rPr>
        <w:t xml:space="preserve">in the last ground </w:t>
      </w:r>
      <w:r>
        <w:rPr>
          <w:rFonts w:cs="Tahoma"/>
        </w:rPr>
        <w:t>the Appellant challenged the Arbitrator</w:t>
      </w:r>
      <w:r w:rsidR="00F0126F">
        <w:rPr>
          <w:rFonts w:cs="Tahoma"/>
        </w:rPr>
        <w:t xml:space="preserve"> on the basis that he misdirected himself in that having found there were procedural irregularities in the disciplinary proceedings he should have gone further and assessed whether or not the procedural irregularities had played any role in the outcome of the matter.  This ground just as in the other four grounds discussed supra does not raise any question of law.</w:t>
      </w:r>
    </w:p>
    <w:p w:rsidR="00F0126F" w:rsidRDefault="00F0126F" w:rsidP="00C720EF">
      <w:pPr>
        <w:tabs>
          <w:tab w:val="left" w:pos="630"/>
        </w:tabs>
        <w:spacing w:line="360" w:lineRule="auto"/>
        <w:jc w:val="both"/>
        <w:rPr>
          <w:rFonts w:cs="Tahoma"/>
        </w:rPr>
      </w:pPr>
    </w:p>
    <w:p w:rsidR="00F0126F" w:rsidRDefault="00F0126F" w:rsidP="00C720EF">
      <w:pPr>
        <w:tabs>
          <w:tab w:val="left" w:pos="630"/>
        </w:tabs>
        <w:spacing w:line="360" w:lineRule="auto"/>
        <w:jc w:val="both"/>
        <w:rPr>
          <w:rFonts w:cs="Tahoma"/>
        </w:rPr>
      </w:pPr>
      <w:r>
        <w:rPr>
          <w:rFonts w:cs="Tahoma"/>
        </w:rPr>
        <w:tab/>
        <w:t xml:space="preserve">In the circumstances it is the finding of the court that only ground </w:t>
      </w:r>
      <w:r w:rsidR="00A32FD0">
        <w:rPr>
          <w:rFonts w:cs="Tahoma"/>
        </w:rPr>
        <w:t xml:space="preserve">number 4 raises an issue of law.  The Arbitrator clearly exceeded his powers in imposing the permanent bar in the event that </w:t>
      </w:r>
      <w:r w:rsidR="001A49FD">
        <w:rPr>
          <w:rFonts w:cs="Tahoma"/>
        </w:rPr>
        <w:t>Appella</w:t>
      </w:r>
      <w:r w:rsidR="00A32FD0">
        <w:rPr>
          <w:rFonts w:cs="Tahoma"/>
        </w:rPr>
        <w:t>nt failed to complete the disciplinary proceedings with</w:t>
      </w:r>
      <w:r w:rsidR="001A49FD">
        <w:rPr>
          <w:rFonts w:cs="Tahoma"/>
        </w:rPr>
        <w:t>in</w:t>
      </w:r>
      <w:r w:rsidR="00A32FD0">
        <w:rPr>
          <w:rFonts w:cs="Tahoma"/>
        </w:rPr>
        <w:t xml:space="preserve"> the stipulated </w:t>
      </w:r>
      <w:r w:rsidR="001A49FD">
        <w:rPr>
          <w:rFonts w:cs="Tahoma"/>
        </w:rPr>
        <w:t>time</w:t>
      </w:r>
      <w:r w:rsidR="00A32FD0">
        <w:rPr>
          <w:rFonts w:cs="Tahoma"/>
        </w:rPr>
        <w:t xml:space="preserve">.  </w:t>
      </w:r>
      <w:r w:rsidR="0016087C" w:rsidRPr="00912F42">
        <w:rPr>
          <w:rFonts w:cs="Tahoma"/>
          <w:b/>
        </w:rPr>
        <w:t>Statutory Instrument 15 of 2006</w:t>
      </w:r>
      <w:r w:rsidR="0016087C">
        <w:rPr>
          <w:rFonts w:cs="Tahoma"/>
        </w:rPr>
        <w:t xml:space="preserve"> under which the Respondent had been tried </w:t>
      </w:r>
      <w:r w:rsidR="00912F42">
        <w:rPr>
          <w:rFonts w:cs="Tahoma"/>
        </w:rPr>
        <w:t xml:space="preserve">provides </w:t>
      </w:r>
      <w:r w:rsidR="00790EEA">
        <w:rPr>
          <w:rFonts w:cs="Tahoma"/>
        </w:rPr>
        <w:t>for a</w:t>
      </w:r>
      <w:r w:rsidR="0016087C">
        <w:rPr>
          <w:rFonts w:cs="Tahoma"/>
        </w:rPr>
        <w:t xml:space="preserve"> right of appeal.  </w:t>
      </w:r>
      <w:r w:rsidR="0016087C" w:rsidRPr="00880A92">
        <w:rPr>
          <w:rFonts w:cs="Tahoma"/>
          <w:b/>
        </w:rPr>
        <w:t>Section 101</w:t>
      </w:r>
      <w:r w:rsidR="0016087C">
        <w:rPr>
          <w:rFonts w:cs="Tahoma"/>
        </w:rPr>
        <w:t xml:space="preserve"> (b) of the </w:t>
      </w:r>
      <w:r w:rsidR="0016087C" w:rsidRPr="00880A92">
        <w:rPr>
          <w:rFonts w:cs="Tahoma"/>
          <w:b/>
        </w:rPr>
        <w:t>Labour Act</w:t>
      </w:r>
      <w:r w:rsidR="0016087C">
        <w:rPr>
          <w:rFonts w:cs="Tahoma"/>
        </w:rPr>
        <w:t xml:space="preserve"> </w:t>
      </w:r>
      <w:r w:rsidR="00790EEA" w:rsidRPr="00790EEA">
        <w:rPr>
          <w:rFonts w:cs="Tahoma"/>
          <w:b/>
        </w:rPr>
        <w:t>[</w:t>
      </w:r>
      <w:r w:rsidR="00790EEA">
        <w:rPr>
          <w:rFonts w:cs="Tahoma"/>
          <w:b/>
        </w:rPr>
        <w:t>C</w:t>
      </w:r>
      <w:r w:rsidR="00790EEA" w:rsidRPr="00790EEA">
        <w:rPr>
          <w:rFonts w:cs="Tahoma"/>
          <w:b/>
        </w:rPr>
        <w:t xml:space="preserve">hapter 28:01] </w:t>
      </w:r>
      <w:r w:rsidR="00D744CE" w:rsidRPr="00D744CE">
        <w:rPr>
          <w:rFonts w:cs="Tahoma"/>
        </w:rPr>
        <w:t>also</w:t>
      </w:r>
      <w:r w:rsidR="00D744CE">
        <w:rPr>
          <w:rFonts w:cs="Tahoma"/>
          <w:b/>
        </w:rPr>
        <w:t xml:space="preserve"> </w:t>
      </w:r>
      <w:r w:rsidR="0016087C">
        <w:rPr>
          <w:rFonts w:cs="Tahoma"/>
        </w:rPr>
        <w:t xml:space="preserve">provides for a right of referral to a labour office in the event of </w:t>
      </w:r>
      <w:r w:rsidR="001B7C14">
        <w:rPr>
          <w:rFonts w:cs="Tahoma"/>
        </w:rPr>
        <w:t>delays in disciplinary</w:t>
      </w:r>
      <w:r w:rsidR="0016087C">
        <w:rPr>
          <w:rFonts w:cs="Tahoma"/>
        </w:rPr>
        <w:t xml:space="preserve"> proceedings.  </w:t>
      </w:r>
      <w:r w:rsidR="00A32FD0">
        <w:rPr>
          <w:rFonts w:cs="Tahoma"/>
        </w:rPr>
        <w:t xml:space="preserve">Paragraph 2 of the arbitral award </w:t>
      </w:r>
      <w:r w:rsidR="008C517E">
        <w:rPr>
          <w:rFonts w:cs="Tahoma"/>
        </w:rPr>
        <w:t xml:space="preserve">clearly </w:t>
      </w:r>
      <w:r w:rsidR="00A32FD0">
        <w:rPr>
          <w:rFonts w:cs="Tahoma"/>
        </w:rPr>
        <w:t>ought t</w:t>
      </w:r>
      <w:r w:rsidR="0016087C">
        <w:rPr>
          <w:rFonts w:cs="Tahoma"/>
        </w:rPr>
        <w:t>o be set aside and substituted.</w:t>
      </w:r>
    </w:p>
    <w:p w:rsidR="00A32FD0" w:rsidRDefault="00A32FD0" w:rsidP="00C720EF">
      <w:pPr>
        <w:tabs>
          <w:tab w:val="left" w:pos="630"/>
        </w:tabs>
        <w:spacing w:line="360" w:lineRule="auto"/>
        <w:jc w:val="both"/>
        <w:rPr>
          <w:rFonts w:cs="Tahoma"/>
        </w:rPr>
      </w:pPr>
    </w:p>
    <w:p w:rsidR="00A32FD0" w:rsidRDefault="00A32FD0" w:rsidP="00C720EF">
      <w:pPr>
        <w:tabs>
          <w:tab w:val="left" w:pos="630"/>
        </w:tabs>
        <w:spacing w:line="360" w:lineRule="auto"/>
        <w:jc w:val="both"/>
        <w:rPr>
          <w:rFonts w:cs="Tahoma"/>
        </w:rPr>
      </w:pPr>
      <w:r>
        <w:rPr>
          <w:rFonts w:cs="Tahoma"/>
        </w:rPr>
        <w:tab/>
      </w:r>
      <w:r w:rsidR="001B7C14">
        <w:rPr>
          <w:rFonts w:cs="Tahoma"/>
        </w:rPr>
        <w:t>In conclusion it is court’s finding the arbitral award subject to any alteration in paragraph 1 should be upheld.  It is</w:t>
      </w:r>
      <w:r>
        <w:rPr>
          <w:rFonts w:cs="Tahoma"/>
        </w:rPr>
        <w:t xml:space="preserve"> the court’s view that considering the time the matter has taken the Respondent </w:t>
      </w:r>
      <w:r w:rsidR="00781C08">
        <w:rPr>
          <w:rFonts w:cs="Tahoma"/>
        </w:rPr>
        <w:t>should</w:t>
      </w:r>
      <w:r>
        <w:rPr>
          <w:rFonts w:cs="Tahoma"/>
        </w:rPr>
        <w:t xml:space="preserve"> </w:t>
      </w:r>
      <w:r w:rsidR="001B7C14">
        <w:rPr>
          <w:rFonts w:cs="Tahoma"/>
        </w:rPr>
        <w:t>however</w:t>
      </w:r>
      <w:r>
        <w:rPr>
          <w:rFonts w:cs="Tahoma"/>
        </w:rPr>
        <w:t xml:space="preserve"> ensure that disciplinary proceedings are completed within 30days of the date of the order of this court.</w:t>
      </w:r>
      <w:r w:rsidR="000604F7">
        <w:rPr>
          <w:rFonts w:cs="Tahoma"/>
        </w:rPr>
        <w:t xml:space="preserve">  The </w:t>
      </w:r>
      <w:r w:rsidR="000604F7">
        <w:rPr>
          <w:rFonts w:cs="Tahoma"/>
        </w:rPr>
        <w:lastRenderedPageBreak/>
        <w:t>Arbitrator had in his award directed that the Respondent remain on suspension with full pay and benefits as per the suspension letter.  The justice of the matter demands that the suspension be without pay and benefits pending the disciplinary hearing.</w:t>
      </w:r>
    </w:p>
    <w:p w:rsidR="00085218" w:rsidRDefault="00085218" w:rsidP="00C720EF">
      <w:pPr>
        <w:tabs>
          <w:tab w:val="left" w:pos="630"/>
        </w:tabs>
        <w:spacing w:line="360" w:lineRule="auto"/>
        <w:jc w:val="both"/>
        <w:rPr>
          <w:rFonts w:cs="Tahoma"/>
        </w:rPr>
      </w:pPr>
    </w:p>
    <w:p w:rsidR="00A32FD0" w:rsidRDefault="00C53452" w:rsidP="00C720EF">
      <w:pPr>
        <w:tabs>
          <w:tab w:val="left" w:pos="630"/>
        </w:tabs>
        <w:spacing w:line="360" w:lineRule="auto"/>
        <w:jc w:val="both"/>
        <w:rPr>
          <w:rFonts w:cs="Tahoma"/>
        </w:rPr>
      </w:pPr>
      <w:r>
        <w:rPr>
          <w:rFonts w:cs="Tahoma"/>
        </w:rPr>
        <w:tab/>
        <w:t xml:space="preserve">Wherefore it is ordered that, </w:t>
      </w:r>
    </w:p>
    <w:p w:rsidR="00C53452" w:rsidRDefault="00C53452" w:rsidP="00C720EF">
      <w:pPr>
        <w:tabs>
          <w:tab w:val="left" w:pos="630"/>
        </w:tabs>
        <w:spacing w:line="360" w:lineRule="auto"/>
        <w:jc w:val="both"/>
        <w:rPr>
          <w:rFonts w:cs="Tahoma"/>
        </w:rPr>
      </w:pPr>
    </w:p>
    <w:p w:rsidR="00C53452" w:rsidRDefault="00C53452" w:rsidP="00C53452">
      <w:pPr>
        <w:pStyle w:val="ListParagraph"/>
        <w:numPr>
          <w:ilvl w:val="0"/>
          <w:numId w:val="6"/>
        </w:numPr>
        <w:tabs>
          <w:tab w:val="left" w:pos="630"/>
        </w:tabs>
        <w:spacing w:line="360" w:lineRule="auto"/>
        <w:jc w:val="both"/>
        <w:rPr>
          <w:rFonts w:cs="Tahoma"/>
        </w:rPr>
      </w:pPr>
      <w:r>
        <w:rPr>
          <w:rFonts w:cs="Tahoma"/>
        </w:rPr>
        <w:t>The appeal is allowed in respect of ground of appeal number 4.</w:t>
      </w:r>
    </w:p>
    <w:p w:rsidR="00C53452" w:rsidRDefault="00C53452" w:rsidP="00C53452">
      <w:pPr>
        <w:pStyle w:val="ListParagraph"/>
        <w:numPr>
          <w:ilvl w:val="0"/>
          <w:numId w:val="6"/>
        </w:numPr>
        <w:tabs>
          <w:tab w:val="left" w:pos="630"/>
        </w:tabs>
        <w:spacing w:line="360" w:lineRule="auto"/>
        <w:jc w:val="both"/>
        <w:rPr>
          <w:rFonts w:cs="Tahoma"/>
        </w:rPr>
      </w:pPr>
      <w:r>
        <w:rPr>
          <w:rFonts w:cs="Tahoma"/>
        </w:rPr>
        <w:t>Paragraph 2 of the Arbitral award is consequently set aside.</w:t>
      </w:r>
    </w:p>
    <w:p w:rsidR="00C53452" w:rsidRDefault="00C53452" w:rsidP="00C53452">
      <w:pPr>
        <w:pStyle w:val="ListParagraph"/>
        <w:numPr>
          <w:ilvl w:val="0"/>
          <w:numId w:val="6"/>
        </w:numPr>
        <w:tabs>
          <w:tab w:val="left" w:pos="630"/>
        </w:tabs>
        <w:spacing w:line="360" w:lineRule="auto"/>
        <w:jc w:val="both"/>
        <w:rPr>
          <w:rFonts w:cs="Tahoma"/>
        </w:rPr>
      </w:pPr>
      <w:r>
        <w:rPr>
          <w:rFonts w:cs="Tahoma"/>
        </w:rPr>
        <w:t>The rest of the grounds of appeal are hereby dismissed.</w:t>
      </w:r>
    </w:p>
    <w:p w:rsidR="00C53452" w:rsidRPr="00C53452" w:rsidRDefault="00C53452" w:rsidP="00C53452">
      <w:pPr>
        <w:pStyle w:val="ListParagraph"/>
        <w:numPr>
          <w:ilvl w:val="0"/>
          <w:numId w:val="6"/>
        </w:numPr>
        <w:tabs>
          <w:tab w:val="left" w:pos="630"/>
        </w:tabs>
        <w:spacing w:line="360" w:lineRule="auto"/>
        <w:jc w:val="both"/>
        <w:rPr>
          <w:rFonts w:cs="Tahoma"/>
        </w:rPr>
      </w:pPr>
      <w:r>
        <w:rPr>
          <w:rFonts w:cs="Tahoma"/>
        </w:rPr>
        <w:t>The Arbitrator’s award is amended to read as follows;</w:t>
      </w:r>
    </w:p>
    <w:p w:rsidR="00C53452" w:rsidRPr="00C53452" w:rsidRDefault="00C53452" w:rsidP="00C53452">
      <w:pPr>
        <w:pStyle w:val="ListParagraph"/>
        <w:numPr>
          <w:ilvl w:val="0"/>
          <w:numId w:val="8"/>
        </w:numPr>
        <w:tabs>
          <w:tab w:val="left" w:pos="630"/>
        </w:tabs>
        <w:spacing w:line="360" w:lineRule="auto"/>
        <w:jc w:val="both"/>
        <w:rPr>
          <w:rFonts w:cs="Tahoma"/>
        </w:rPr>
      </w:pPr>
      <w:r w:rsidRPr="00C53452">
        <w:rPr>
          <w:rFonts w:cs="Tahoma"/>
        </w:rPr>
        <w:t>The dismissal of the Claimant from employment by an improperly constituted disciplinary committee on 25 November, 2008 be and is hereby set aside.</w:t>
      </w:r>
    </w:p>
    <w:p w:rsidR="00C53452" w:rsidRDefault="00C53452" w:rsidP="00C53452">
      <w:pPr>
        <w:pStyle w:val="ListParagraph"/>
        <w:numPr>
          <w:ilvl w:val="0"/>
          <w:numId w:val="8"/>
        </w:numPr>
        <w:tabs>
          <w:tab w:val="left" w:pos="630"/>
        </w:tabs>
        <w:spacing w:line="360" w:lineRule="auto"/>
        <w:jc w:val="both"/>
        <w:rPr>
          <w:rFonts w:cs="Tahoma"/>
        </w:rPr>
      </w:pPr>
      <w:r>
        <w:rPr>
          <w:rFonts w:cs="Tahoma"/>
        </w:rPr>
        <w:t xml:space="preserve">The matter be and is remitted back to the Respondent to conduct a </w:t>
      </w:r>
      <w:r w:rsidRPr="00085218">
        <w:rPr>
          <w:rFonts w:cs="Tahoma"/>
          <w:b/>
          <w:i/>
        </w:rPr>
        <w:t>de novo</w:t>
      </w:r>
      <w:r>
        <w:rPr>
          <w:rFonts w:cs="Tahoma"/>
        </w:rPr>
        <w:t xml:space="preserve"> hearing under a properly constituted disciplinary committee as per Section 2 of </w:t>
      </w:r>
      <w:r w:rsidRPr="000604F7">
        <w:rPr>
          <w:rFonts w:cs="Tahoma"/>
          <w:b/>
        </w:rPr>
        <w:t>Statutory Instrument 15 of 2006</w:t>
      </w:r>
      <w:r>
        <w:rPr>
          <w:rFonts w:cs="Tahoma"/>
        </w:rPr>
        <w:t xml:space="preserve"> within 30 days of the date of the order of this court.</w:t>
      </w:r>
    </w:p>
    <w:p w:rsidR="00085218" w:rsidRDefault="00085218" w:rsidP="00085218">
      <w:pPr>
        <w:pStyle w:val="ListParagraph"/>
        <w:numPr>
          <w:ilvl w:val="0"/>
          <w:numId w:val="8"/>
        </w:numPr>
        <w:tabs>
          <w:tab w:val="left" w:pos="630"/>
        </w:tabs>
        <w:spacing w:line="360" w:lineRule="auto"/>
        <w:jc w:val="both"/>
        <w:rPr>
          <w:rFonts w:cs="Tahoma"/>
        </w:rPr>
      </w:pPr>
      <w:r>
        <w:rPr>
          <w:rFonts w:cs="Tahoma"/>
        </w:rPr>
        <w:t>Pending the hearing in paragraph (b) Respondent shall be deemed to be on suspension without pay and benefits.</w:t>
      </w:r>
    </w:p>
    <w:p w:rsidR="00C53452" w:rsidRPr="00085218" w:rsidRDefault="00C53452" w:rsidP="00085218">
      <w:pPr>
        <w:tabs>
          <w:tab w:val="left" w:pos="630"/>
        </w:tabs>
        <w:spacing w:line="360" w:lineRule="auto"/>
        <w:ind w:left="360"/>
        <w:jc w:val="both"/>
        <w:rPr>
          <w:rFonts w:cs="Tahoma"/>
        </w:rPr>
      </w:pPr>
    </w:p>
    <w:p w:rsidR="000604F7" w:rsidRDefault="000604F7" w:rsidP="00C720EF">
      <w:pPr>
        <w:tabs>
          <w:tab w:val="left" w:pos="630"/>
        </w:tabs>
        <w:spacing w:line="360" w:lineRule="auto"/>
        <w:jc w:val="both"/>
        <w:rPr>
          <w:rFonts w:cs="Tahoma"/>
        </w:rPr>
      </w:pPr>
    </w:p>
    <w:p w:rsidR="000604F7" w:rsidRPr="000604F7" w:rsidRDefault="000604F7" w:rsidP="000604F7">
      <w:pPr>
        <w:pStyle w:val="ListParagraph"/>
        <w:tabs>
          <w:tab w:val="left" w:pos="630"/>
        </w:tabs>
        <w:spacing w:line="360" w:lineRule="auto"/>
        <w:ind w:left="795"/>
        <w:jc w:val="both"/>
        <w:rPr>
          <w:rFonts w:cs="Tahoma"/>
        </w:rPr>
      </w:pPr>
    </w:p>
    <w:p w:rsidR="00085218" w:rsidRPr="00085218" w:rsidRDefault="00085218" w:rsidP="00085218">
      <w:pPr>
        <w:tabs>
          <w:tab w:val="left" w:pos="630"/>
        </w:tabs>
        <w:spacing w:line="360" w:lineRule="auto"/>
        <w:jc w:val="both"/>
        <w:rPr>
          <w:rFonts w:cs="Tahoma"/>
        </w:rPr>
      </w:pPr>
    </w:p>
    <w:p w:rsidR="006B00B2" w:rsidRDefault="006B00B2" w:rsidP="008F6451">
      <w:pPr>
        <w:tabs>
          <w:tab w:val="left" w:pos="630"/>
        </w:tabs>
        <w:jc w:val="both"/>
        <w:rPr>
          <w:rFonts w:cs="Tahoma"/>
        </w:rPr>
      </w:pPr>
      <w:r w:rsidRPr="006B00B2">
        <w:rPr>
          <w:rFonts w:cs="Tahoma"/>
          <w:b/>
        </w:rPr>
        <w:t>B.T. CHIVIZHE</w:t>
      </w:r>
      <w:r>
        <w:rPr>
          <w:rFonts w:cs="Tahoma"/>
        </w:rPr>
        <w:tab/>
      </w:r>
      <w:r>
        <w:rPr>
          <w:rFonts w:cs="Tahoma"/>
        </w:rPr>
        <w:tab/>
        <w:t>………………………………………………………………………………...</w:t>
      </w:r>
    </w:p>
    <w:p w:rsidR="008F6451" w:rsidRPr="008F6451" w:rsidRDefault="008F6451" w:rsidP="008F6451">
      <w:pPr>
        <w:tabs>
          <w:tab w:val="left" w:pos="630"/>
        </w:tabs>
        <w:jc w:val="both"/>
        <w:rPr>
          <w:rFonts w:cs="Tahoma"/>
          <w:b/>
          <w:u w:val="single"/>
        </w:rPr>
      </w:pPr>
      <w:r w:rsidRPr="008F6451">
        <w:rPr>
          <w:rFonts w:cs="Tahoma"/>
          <w:b/>
          <w:u w:val="single"/>
        </w:rPr>
        <w:t>President</w:t>
      </w:r>
    </w:p>
    <w:p w:rsidR="008F6451" w:rsidRDefault="008F6451" w:rsidP="00C720EF">
      <w:pPr>
        <w:tabs>
          <w:tab w:val="left" w:pos="630"/>
        </w:tabs>
        <w:spacing w:line="360" w:lineRule="auto"/>
        <w:jc w:val="both"/>
        <w:rPr>
          <w:rFonts w:cs="Tahoma"/>
        </w:rPr>
      </w:pPr>
    </w:p>
    <w:p w:rsidR="00196431" w:rsidRDefault="00196431" w:rsidP="00C720EF">
      <w:pPr>
        <w:tabs>
          <w:tab w:val="left" w:pos="630"/>
        </w:tabs>
        <w:spacing w:line="360" w:lineRule="auto"/>
        <w:jc w:val="both"/>
        <w:rPr>
          <w:rFonts w:cs="Tahoma"/>
        </w:rPr>
      </w:pPr>
    </w:p>
    <w:p w:rsidR="00196431" w:rsidRDefault="00196431" w:rsidP="00C720EF">
      <w:pPr>
        <w:tabs>
          <w:tab w:val="left" w:pos="630"/>
        </w:tabs>
        <w:spacing w:line="360" w:lineRule="auto"/>
        <w:jc w:val="both"/>
        <w:rPr>
          <w:rFonts w:cs="Tahoma"/>
        </w:rPr>
      </w:pPr>
    </w:p>
    <w:p w:rsidR="00196431" w:rsidRDefault="00196431" w:rsidP="00C720EF">
      <w:pPr>
        <w:tabs>
          <w:tab w:val="left" w:pos="630"/>
        </w:tabs>
        <w:spacing w:line="360" w:lineRule="auto"/>
        <w:jc w:val="both"/>
        <w:rPr>
          <w:rFonts w:cs="Tahoma"/>
        </w:rPr>
      </w:pPr>
    </w:p>
    <w:p w:rsidR="00085218" w:rsidRDefault="00085218" w:rsidP="00C720EF">
      <w:pPr>
        <w:tabs>
          <w:tab w:val="left" w:pos="630"/>
        </w:tabs>
        <w:spacing w:line="360" w:lineRule="auto"/>
        <w:jc w:val="both"/>
        <w:rPr>
          <w:rFonts w:cs="Tahoma"/>
        </w:rPr>
      </w:pPr>
    </w:p>
    <w:p w:rsidR="006B00B2" w:rsidRDefault="006B00B2" w:rsidP="008F6451">
      <w:pPr>
        <w:tabs>
          <w:tab w:val="left" w:pos="630"/>
        </w:tabs>
        <w:jc w:val="both"/>
        <w:rPr>
          <w:rFonts w:cs="Tahoma"/>
        </w:rPr>
      </w:pPr>
      <w:r w:rsidRPr="00766E41">
        <w:rPr>
          <w:rFonts w:cs="Tahoma"/>
          <w:b/>
        </w:rPr>
        <w:t>L. MATANDA-MOYO</w:t>
      </w:r>
      <w:r w:rsidRPr="00766E41">
        <w:rPr>
          <w:rFonts w:cs="Tahoma"/>
          <w:b/>
        </w:rPr>
        <w:tab/>
      </w:r>
      <w:r>
        <w:rPr>
          <w:rFonts w:cs="Tahoma"/>
        </w:rPr>
        <w:t>………………………………………………………………………</w:t>
      </w:r>
      <w:r w:rsidR="008F6451">
        <w:rPr>
          <w:rFonts w:cs="Tahoma"/>
        </w:rPr>
        <w:t>…………</w:t>
      </w:r>
    </w:p>
    <w:p w:rsidR="008F6451" w:rsidRPr="008F6451" w:rsidRDefault="008F6451" w:rsidP="008F6451">
      <w:pPr>
        <w:tabs>
          <w:tab w:val="left" w:pos="630"/>
        </w:tabs>
        <w:jc w:val="both"/>
        <w:rPr>
          <w:rFonts w:cs="Tahoma"/>
          <w:b/>
          <w:u w:val="single"/>
        </w:rPr>
      </w:pPr>
      <w:r w:rsidRPr="008F6451">
        <w:rPr>
          <w:rFonts w:cs="Tahoma"/>
          <w:b/>
          <w:u w:val="single"/>
        </w:rPr>
        <w:t>President</w:t>
      </w:r>
    </w:p>
    <w:sectPr w:rsidR="008F6451" w:rsidRPr="008F6451" w:rsidSect="00C5481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F8" w:rsidRDefault="00735EF8" w:rsidP="00C5481C">
      <w:r>
        <w:separator/>
      </w:r>
    </w:p>
  </w:endnote>
  <w:endnote w:type="continuationSeparator" w:id="0">
    <w:p w:rsidR="00735EF8" w:rsidRDefault="00735EF8" w:rsidP="00C5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D0" w:rsidRDefault="00A32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5796"/>
      <w:docPartObj>
        <w:docPartGallery w:val="Page Numbers (Bottom of Page)"/>
        <w:docPartUnique/>
      </w:docPartObj>
    </w:sdtPr>
    <w:sdtEndPr/>
    <w:sdtContent>
      <w:p w:rsidR="00DA527A" w:rsidRDefault="00735EF8">
        <w:pPr>
          <w:pStyle w:val="Footer"/>
          <w:jc w:val="right"/>
        </w:pPr>
        <w:r>
          <w:fldChar w:fldCharType="begin"/>
        </w:r>
        <w:r>
          <w:instrText xml:space="preserve"> PAGE   \* MERGEFORMAT </w:instrText>
        </w:r>
        <w:r>
          <w:fldChar w:fldCharType="separate"/>
        </w:r>
        <w:r w:rsidR="001F2BAD">
          <w:rPr>
            <w:noProof/>
          </w:rPr>
          <w:t>8</w:t>
        </w:r>
        <w:r>
          <w:rPr>
            <w:noProof/>
          </w:rPr>
          <w:fldChar w:fldCharType="end"/>
        </w:r>
      </w:p>
    </w:sdtContent>
  </w:sdt>
  <w:p w:rsidR="00DA527A" w:rsidRDefault="00DA52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D0" w:rsidRDefault="00A32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F8" w:rsidRDefault="00735EF8" w:rsidP="00C5481C">
      <w:r>
        <w:separator/>
      </w:r>
    </w:p>
  </w:footnote>
  <w:footnote w:type="continuationSeparator" w:id="0">
    <w:p w:rsidR="00735EF8" w:rsidRDefault="00735EF8" w:rsidP="00C54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D0" w:rsidRDefault="00A32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D0" w:rsidRDefault="00A32FD0" w:rsidP="00C5481C">
    <w:pPr>
      <w:pStyle w:val="Header"/>
      <w:jc w:val="right"/>
      <w:rPr>
        <w:b/>
        <w:sz w:val="22"/>
        <w:szCs w:val="22"/>
      </w:rPr>
    </w:pPr>
  </w:p>
  <w:p w:rsidR="00DA527A" w:rsidRDefault="00DA527A" w:rsidP="00C5481C">
    <w:pPr>
      <w:pStyle w:val="Header"/>
      <w:jc w:val="right"/>
      <w:rPr>
        <w:b/>
        <w:sz w:val="22"/>
        <w:szCs w:val="22"/>
      </w:rPr>
    </w:pPr>
    <w:r>
      <w:rPr>
        <w:b/>
        <w:sz w:val="22"/>
        <w:szCs w:val="22"/>
      </w:rPr>
      <w:t>JUDGMENT NO.LC/H/205/2013</w:t>
    </w:r>
  </w:p>
  <w:p w:rsidR="00A32FD0" w:rsidRDefault="00A32FD0" w:rsidP="00C5481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D0" w:rsidRDefault="00A32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B6C53"/>
    <w:multiLevelType w:val="hybridMultilevel"/>
    <w:tmpl w:val="7D50FDA0"/>
    <w:lvl w:ilvl="0" w:tplc="997CDA68">
      <w:start w:val="1"/>
      <w:numFmt w:val="lowerLetter"/>
      <w:lvlText w:val="(%1)"/>
      <w:lvlJc w:val="left"/>
      <w:pPr>
        <w:ind w:left="780" w:hanging="4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72309D"/>
    <w:multiLevelType w:val="hybridMultilevel"/>
    <w:tmpl w:val="C70CB0AC"/>
    <w:lvl w:ilvl="0" w:tplc="D5441EF4">
      <w:start w:val="1"/>
      <w:numFmt w:val="decimal"/>
      <w:lvlText w:val="(%1)"/>
      <w:lvlJc w:val="left"/>
      <w:pPr>
        <w:ind w:left="795" w:hanging="435"/>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D4B7550"/>
    <w:multiLevelType w:val="hybridMultilevel"/>
    <w:tmpl w:val="A658F5BC"/>
    <w:lvl w:ilvl="0" w:tplc="F4D648D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E7C3D60"/>
    <w:multiLevelType w:val="hybridMultilevel"/>
    <w:tmpl w:val="CF4E6A90"/>
    <w:lvl w:ilvl="0" w:tplc="FD3A56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CFE54E8"/>
    <w:multiLevelType w:val="hybridMultilevel"/>
    <w:tmpl w:val="7DC2F48A"/>
    <w:lvl w:ilvl="0" w:tplc="64E03A9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FA3487E"/>
    <w:multiLevelType w:val="hybridMultilevel"/>
    <w:tmpl w:val="2DBA8E88"/>
    <w:lvl w:ilvl="0" w:tplc="DAE8941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6E587AB1"/>
    <w:multiLevelType w:val="hybridMultilevel"/>
    <w:tmpl w:val="201E93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1F934FF"/>
    <w:multiLevelType w:val="hybridMultilevel"/>
    <w:tmpl w:val="CBFAEE88"/>
    <w:lvl w:ilvl="0" w:tplc="85B0524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4"/>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56"/>
    <w:rsid w:val="00012589"/>
    <w:rsid w:val="000178A9"/>
    <w:rsid w:val="00031FD3"/>
    <w:rsid w:val="000353E7"/>
    <w:rsid w:val="000406E5"/>
    <w:rsid w:val="0005064F"/>
    <w:rsid w:val="000604F7"/>
    <w:rsid w:val="00074FC3"/>
    <w:rsid w:val="00085218"/>
    <w:rsid w:val="000B36A1"/>
    <w:rsid w:val="000C5587"/>
    <w:rsid w:val="000D09FE"/>
    <w:rsid w:val="000F1DDA"/>
    <w:rsid w:val="000F4A2F"/>
    <w:rsid w:val="00111B95"/>
    <w:rsid w:val="001405F9"/>
    <w:rsid w:val="0016087C"/>
    <w:rsid w:val="00161550"/>
    <w:rsid w:val="0016541D"/>
    <w:rsid w:val="00170320"/>
    <w:rsid w:val="0017162C"/>
    <w:rsid w:val="00196431"/>
    <w:rsid w:val="001A49FD"/>
    <w:rsid w:val="001B6B1A"/>
    <w:rsid w:val="001B7C14"/>
    <w:rsid w:val="001C6BEC"/>
    <w:rsid w:val="001F2BAD"/>
    <w:rsid w:val="002065C1"/>
    <w:rsid w:val="00226DA6"/>
    <w:rsid w:val="002528C2"/>
    <w:rsid w:val="00257625"/>
    <w:rsid w:val="00260F93"/>
    <w:rsid w:val="002D25D5"/>
    <w:rsid w:val="003242DF"/>
    <w:rsid w:val="00354A2C"/>
    <w:rsid w:val="00366260"/>
    <w:rsid w:val="00376B6F"/>
    <w:rsid w:val="003814F6"/>
    <w:rsid w:val="003A5CB5"/>
    <w:rsid w:val="003C398F"/>
    <w:rsid w:val="003F5EEF"/>
    <w:rsid w:val="0042749B"/>
    <w:rsid w:val="00427CBD"/>
    <w:rsid w:val="0043611F"/>
    <w:rsid w:val="0045429E"/>
    <w:rsid w:val="004834CC"/>
    <w:rsid w:val="00485E33"/>
    <w:rsid w:val="00487915"/>
    <w:rsid w:val="004C3D19"/>
    <w:rsid w:val="004C3E08"/>
    <w:rsid w:val="004C565B"/>
    <w:rsid w:val="004F34EF"/>
    <w:rsid w:val="004F4B81"/>
    <w:rsid w:val="005006AD"/>
    <w:rsid w:val="00500F00"/>
    <w:rsid w:val="00512609"/>
    <w:rsid w:val="00515428"/>
    <w:rsid w:val="00517DF8"/>
    <w:rsid w:val="00540C99"/>
    <w:rsid w:val="0057105C"/>
    <w:rsid w:val="00571270"/>
    <w:rsid w:val="0058375B"/>
    <w:rsid w:val="005A1D2D"/>
    <w:rsid w:val="005B1DBB"/>
    <w:rsid w:val="005D3EC8"/>
    <w:rsid w:val="005D716A"/>
    <w:rsid w:val="005E3F1B"/>
    <w:rsid w:val="005E7A4B"/>
    <w:rsid w:val="0060624D"/>
    <w:rsid w:val="006111FB"/>
    <w:rsid w:val="006243D7"/>
    <w:rsid w:val="00624C5B"/>
    <w:rsid w:val="00636695"/>
    <w:rsid w:val="00646F7A"/>
    <w:rsid w:val="006604D9"/>
    <w:rsid w:val="006B00B2"/>
    <w:rsid w:val="006B7F38"/>
    <w:rsid w:val="006D0204"/>
    <w:rsid w:val="006D1E0F"/>
    <w:rsid w:val="006E4021"/>
    <w:rsid w:val="006E4CCE"/>
    <w:rsid w:val="00704C91"/>
    <w:rsid w:val="007117D4"/>
    <w:rsid w:val="00735EF8"/>
    <w:rsid w:val="00750168"/>
    <w:rsid w:val="00766E41"/>
    <w:rsid w:val="007810EC"/>
    <w:rsid w:val="00781C08"/>
    <w:rsid w:val="0078536F"/>
    <w:rsid w:val="00786B94"/>
    <w:rsid w:val="00790EEA"/>
    <w:rsid w:val="007916EE"/>
    <w:rsid w:val="0079337E"/>
    <w:rsid w:val="007D0E8C"/>
    <w:rsid w:val="007D1F0F"/>
    <w:rsid w:val="007E1E83"/>
    <w:rsid w:val="007E697B"/>
    <w:rsid w:val="00807547"/>
    <w:rsid w:val="008169B0"/>
    <w:rsid w:val="0084032A"/>
    <w:rsid w:val="0084224A"/>
    <w:rsid w:val="00845E9A"/>
    <w:rsid w:val="0085350B"/>
    <w:rsid w:val="00880A92"/>
    <w:rsid w:val="00887FC2"/>
    <w:rsid w:val="0089763D"/>
    <w:rsid w:val="008B4783"/>
    <w:rsid w:val="008B6E6A"/>
    <w:rsid w:val="008C09A6"/>
    <w:rsid w:val="008C517E"/>
    <w:rsid w:val="008F6451"/>
    <w:rsid w:val="008F6A7C"/>
    <w:rsid w:val="00901549"/>
    <w:rsid w:val="00912F42"/>
    <w:rsid w:val="009502DC"/>
    <w:rsid w:val="00954F1B"/>
    <w:rsid w:val="00977539"/>
    <w:rsid w:val="00985600"/>
    <w:rsid w:val="009A4202"/>
    <w:rsid w:val="009A6B77"/>
    <w:rsid w:val="009B0E06"/>
    <w:rsid w:val="00A0449A"/>
    <w:rsid w:val="00A07DCE"/>
    <w:rsid w:val="00A15974"/>
    <w:rsid w:val="00A32FD0"/>
    <w:rsid w:val="00A524C9"/>
    <w:rsid w:val="00A81EDB"/>
    <w:rsid w:val="00A847E7"/>
    <w:rsid w:val="00A9447D"/>
    <w:rsid w:val="00A973E2"/>
    <w:rsid w:val="00AC70F3"/>
    <w:rsid w:val="00B073BF"/>
    <w:rsid w:val="00B1014B"/>
    <w:rsid w:val="00B2760C"/>
    <w:rsid w:val="00B439F5"/>
    <w:rsid w:val="00B441BB"/>
    <w:rsid w:val="00B83E64"/>
    <w:rsid w:val="00B907E5"/>
    <w:rsid w:val="00B95B56"/>
    <w:rsid w:val="00BB4C05"/>
    <w:rsid w:val="00BE68AD"/>
    <w:rsid w:val="00BF31D1"/>
    <w:rsid w:val="00C242E9"/>
    <w:rsid w:val="00C346F2"/>
    <w:rsid w:val="00C35A09"/>
    <w:rsid w:val="00C53452"/>
    <w:rsid w:val="00C5481C"/>
    <w:rsid w:val="00C55C5E"/>
    <w:rsid w:val="00C569FA"/>
    <w:rsid w:val="00C602A4"/>
    <w:rsid w:val="00C7080C"/>
    <w:rsid w:val="00C715E5"/>
    <w:rsid w:val="00C720EF"/>
    <w:rsid w:val="00C9407C"/>
    <w:rsid w:val="00CA705F"/>
    <w:rsid w:val="00CB1E7D"/>
    <w:rsid w:val="00CE436E"/>
    <w:rsid w:val="00D07657"/>
    <w:rsid w:val="00D07C17"/>
    <w:rsid w:val="00D144D8"/>
    <w:rsid w:val="00D21D5A"/>
    <w:rsid w:val="00D332AB"/>
    <w:rsid w:val="00D333FE"/>
    <w:rsid w:val="00D40F2A"/>
    <w:rsid w:val="00D744CE"/>
    <w:rsid w:val="00D74D07"/>
    <w:rsid w:val="00D8300E"/>
    <w:rsid w:val="00D83B03"/>
    <w:rsid w:val="00D93D33"/>
    <w:rsid w:val="00DA527A"/>
    <w:rsid w:val="00DB2CF5"/>
    <w:rsid w:val="00DD0E68"/>
    <w:rsid w:val="00DF2D47"/>
    <w:rsid w:val="00DF3072"/>
    <w:rsid w:val="00DF320D"/>
    <w:rsid w:val="00E06519"/>
    <w:rsid w:val="00E16CC2"/>
    <w:rsid w:val="00E17C86"/>
    <w:rsid w:val="00E4266B"/>
    <w:rsid w:val="00E46EC2"/>
    <w:rsid w:val="00E50E63"/>
    <w:rsid w:val="00E60BCE"/>
    <w:rsid w:val="00E9312C"/>
    <w:rsid w:val="00EA162B"/>
    <w:rsid w:val="00EA5EB7"/>
    <w:rsid w:val="00EC3A16"/>
    <w:rsid w:val="00F0126F"/>
    <w:rsid w:val="00F23463"/>
    <w:rsid w:val="00F258F9"/>
    <w:rsid w:val="00F27A5D"/>
    <w:rsid w:val="00F429E5"/>
    <w:rsid w:val="00F4536E"/>
    <w:rsid w:val="00F66AE6"/>
    <w:rsid w:val="00F84FBE"/>
    <w:rsid w:val="00FA342A"/>
    <w:rsid w:val="00FA4AA1"/>
    <w:rsid w:val="00FA72AA"/>
    <w:rsid w:val="00FB6CD6"/>
    <w:rsid w:val="00FD09E9"/>
    <w:rsid w:val="00FD69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5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2C"/>
    <w:pPr>
      <w:ind w:left="720"/>
      <w:contextualSpacing/>
    </w:pPr>
  </w:style>
  <w:style w:type="paragraph" w:styleId="Header">
    <w:name w:val="header"/>
    <w:basedOn w:val="Normal"/>
    <w:link w:val="HeaderChar"/>
    <w:uiPriority w:val="99"/>
    <w:semiHidden/>
    <w:unhideWhenUsed/>
    <w:rsid w:val="00C5481C"/>
    <w:pPr>
      <w:tabs>
        <w:tab w:val="center" w:pos="4513"/>
        <w:tab w:val="right" w:pos="9026"/>
      </w:tabs>
    </w:pPr>
  </w:style>
  <w:style w:type="character" w:customStyle="1" w:styleId="HeaderChar">
    <w:name w:val="Header Char"/>
    <w:basedOn w:val="DefaultParagraphFont"/>
    <w:link w:val="Header"/>
    <w:uiPriority w:val="99"/>
    <w:semiHidden/>
    <w:rsid w:val="00C5481C"/>
    <w:rPr>
      <w:rFonts w:ascii="Tahoma" w:eastAsia="Times New Roman" w:hAnsi="Tahoma" w:cs="Times New Roman"/>
      <w:sz w:val="24"/>
      <w:szCs w:val="24"/>
      <w:lang w:val="en-US"/>
    </w:rPr>
  </w:style>
  <w:style w:type="paragraph" w:styleId="Footer">
    <w:name w:val="footer"/>
    <w:basedOn w:val="Normal"/>
    <w:link w:val="FooterChar"/>
    <w:uiPriority w:val="99"/>
    <w:unhideWhenUsed/>
    <w:rsid w:val="00C5481C"/>
    <w:pPr>
      <w:tabs>
        <w:tab w:val="center" w:pos="4513"/>
        <w:tab w:val="right" w:pos="9026"/>
      </w:tabs>
    </w:pPr>
  </w:style>
  <w:style w:type="character" w:customStyle="1" w:styleId="FooterChar">
    <w:name w:val="Footer Char"/>
    <w:basedOn w:val="DefaultParagraphFont"/>
    <w:link w:val="Footer"/>
    <w:uiPriority w:val="99"/>
    <w:rsid w:val="00C5481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B5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12C"/>
    <w:pPr>
      <w:ind w:left="720"/>
      <w:contextualSpacing/>
    </w:pPr>
  </w:style>
  <w:style w:type="paragraph" w:styleId="Header">
    <w:name w:val="header"/>
    <w:basedOn w:val="Normal"/>
    <w:link w:val="HeaderChar"/>
    <w:uiPriority w:val="99"/>
    <w:semiHidden/>
    <w:unhideWhenUsed/>
    <w:rsid w:val="00C5481C"/>
    <w:pPr>
      <w:tabs>
        <w:tab w:val="center" w:pos="4513"/>
        <w:tab w:val="right" w:pos="9026"/>
      </w:tabs>
    </w:pPr>
  </w:style>
  <w:style w:type="character" w:customStyle="1" w:styleId="HeaderChar">
    <w:name w:val="Header Char"/>
    <w:basedOn w:val="DefaultParagraphFont"/>
    <w:link w:val="Header"/>
    <w:uiPriority w:val="99"/>
    <w:semiHidden/>
    <w:rsid w:val="00C5481C"/>
    <w:rPr>
      <w:rFonts w:ascii="Tahoma" w:eastAsia="Times New Roman" w:hAnsi="Tahoma" w:cs="Times New Roman"/>
      <w:sz w:val="24"/>
      <w:szCs w:val="24"/>
      <w:lang w:val="en-US"/>
    </w:rPr>
  </w:style>
  <w:style w:type="paragraph" w:styleId="Footer">
    <w:name w:val="footer"/>
    <w:basedOn w:val="Normal"/>
    <w:link w:val="FooterChar"/>
    <w:uiPriority w:val="99"/>
    <w:unhideWhenUsed/>
    <w:rsid w:val="00C5481C"/>
    <w:pPr>
      <w:tabs>
        <w:tab w:val="center" w:pos="4513"/>
        <w:tab w:val="right" w:pos="9026"/>
      </w:tabs>
    </w:pPr>
  </w:style>
  <w:style w:type="character" w:customStyle="1" w:styleId="FooterChar">
    <w:name w:val="Footer Char"/>
    <w:basedOn w:val="DefaultParagraphFont"/>
    <w:link w:val="Footer"/>
    <w:uiPriority w:val="99"/>
    <w:rsid w:val="00C5481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D5AB-7802-466D-B2A2-97FD0000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2013-06-14T09:54:00Z</cp:lastPrinted>
  <dcterms:created xsi:type="dcterms:W3CDTF">2017-04-05T13:10:00Z</dcterms:created>
  <dcterms:modified xsi:type="dcterms:W3CDTF">2017-04-05T13:10:00Z</dcterms:modified>
</cp:coreProperties>
</file>