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55F32" w14:textId="77777777" w:rsidR="00A54E35" w:rsidRDefault="00000000">
      <w:pPr>
        <w:spacing w:before="66" w:line="412" w:lineRule="auto"/>
        <w:ind w:left="-1"/>
        <w:rPr>
          <w:b/>
          <w:sz w:val="24"/>
        </w:rPr>
      </w:pPr>
      <w:r>
        <w:rPr>
          <w:b/>
          <w:spacing w:val="-10"/>
          <w:sz w:val="24"/>
        </w:rPr>
        <w:t>IN</w:t>
      </w:r>
      <w:r>
        <w:rPr>
          <w:b/>
          <w:spacing w:val="-5"/>
          <w:sz w:val="24"/>
        </w:rPr>
        <w:t xml:space="preserve"> </w:t>
      </w:r>
      <w:r>
        <w:rPr>
          <w:b/>
          <w:spacing w:val="-10"/>
          <w:sz w:val="24"/>
        </w:rPr>
        <w:t>THE</w:t>
      </w:r>
      <w:r>
        <w:rPr>
          <w:b/>
          <w:spacing w:val="-4"/>
          <w:sz w:val="24"/>
        </w:rPr>
        <w:t xml:space="preserve"> </w:t>
      </w:r>
      <w:r>
        <w:rPr>
          <w:b/>
          <w:spacing w:val="-10"/>
          <w:sz w:val="24"/>
        </w:rPr>
        <w:t>LABOUR</w:t>
      </w:r>
      <w:r>
        <w:rPr>
          <w:b/>
          <w:spacing w:val="-4"/>
          <w:sz w:val="24"/>
        </w:rPr>
        <w:t xml:space="preserve"> </w:t>
      </w:r>
      <w:r>
        <w:rPr>
          <w:b/>
          <w:spacing w:val="-10"/>
          <w:sz w:val="24"/>
        </w:rPr>
        <w:t>COURT</w:t>
      </w:r>
      <w:r>
        <w:rPr>
          <w:b/>
          <w:spacing w:val="-4"/>
          <w:sz w:val="24"/>
        </w:rPr>
        <w:t xml:space="preserve"> </w:t>
      </w:r>
      <w:r>
        <w:rPr>
          <w:b/>
          <w:spacing w:val="-10"/>
          <w:sz w:val="24"/>
        </w:rPr>
        <w:t>OF</w:t>
      </w:r>
      <w:r>
        <w:rPr>
          <w:b/>
          <w:spacing w:val="-5"/>
          <w:sz w:val="24"/>
        </w:rPr>
        <w:t xml:space="preserve"> </w:t>
      </w:r>
      <w:r>
        <w:rPr>
          <w:b/>
          <w:spacing w:val="-10"/>
          <w:sz w:val="24"/>
        </w:rPr>
        <w:t xml:space="preserve">ZIMBABWE </w:t>
      </w:r>
      <w:r>
        <w:rPr>
          <w:b/>
          <w:sz w:val="24"/>
        </w:rPr>
        <w:t>HARARE, 11 SEPTEMBER, 2024 &amp; 10</w:t>
      </w:r>
    </w:p>
    <w:p w14:paraId="6421E3D8" w14:textId="4F5F366C" w:rsidR="00A54E35" w:rsidRDefault="00000000">
      <w:pPr>
        <w:spacing w:line="265" w:lineRule="exact"/>
        <w:ind w:left="-1"/>
        <w:rPr>
          <w:b/>
          <w:sz w:val="24"/>
        </w:rPr>
      </w:pPr>
      <w:r>
        <w:rPr>
          <w:b/>
          <w:sz w:val="24"/>
        </w:rPr>
        <w:t>FEBRUARY</w:t>
      </w:r>
      <w:r>
        <w:rPr>
          <w:b/>
          <w:spacing w:val="-8"/>
          <w:sz w:val="24"/>
        </w:rPr>
        <w:t xml:space="preserve"> </w:t>
      </w:r>
      <w:r>
        <w:rPr>
          <w:b/>
          <w:spacing w:val="-4"/>
          <w:sz w:val="24"/>
        </w:rPr>
        <w:t>2025</w:t>
      </w:r>
    </w:p>
    <w:p w14:paraId="032EB7C7" w14:textId="77777777" w:rsidR="00A54E35" w:rsidRDefault="00A54E35">
      <w:pPr>
        <w:pStyle w:val="BodyText"/>
        <w:rPr>
          <w:b/>
        </w:rPr>
      </w:pPr>
    </w:p>
    <w:p w14:paraId="324D0CC2" w14:textId="77777777" w:rsidR="00A54E35" w:rsidRDefault="00A54E35">
      <w:pPr>
        <w:pStyle w:val="BodyText"/>
        <w:rPr>
          <w:b/>
        </w:rPr>
      </w:pPr>
    </w:p>
    <w:p w14:paraId="50EF428C" w14:textId="77777777" w:rsidR="00A54E35" w:rsidRDefault="00A54E35">
      <w:pPr>
        <w:pStyle w:val="BodyText"/>
        <w:rPr>
          <w:b/>
        </w:rPr>
      </w:pPr>
    </w:p>
    <w:p w14:paraId="05D8DE10" w14:textId="77777777" w:rsidR="00A54E35" w:rsidRDefault="00A54E35">
      <w:pPr>
        <w:pStyle w:val="BodyText"/>
        <w:spacing w:before="76"/>
        <w:rPr>
          <w:b/>
        </w:rPr>
      </w:pPr>
    </w:p>
    <w:p w14:paraId="6BCBC02F" w14:textId="77777777" w:rsidR="00A54E35" w:rsidRDefault="00000000">
      <w:pPr>
        <w:ind w:left="3"/>
        <w:rPr>
          <w:b/>
          <w:sz w:val="24"/>
        </w:rPr>
      </w:pPr>
      <w:r>
        <w:rPr>
          <w:b/>
          <w:spacing w:val="2"/>
          <w:w w:val="90"/>
          <w:sz w:val="24"/>
        </w:rPr>
        <w:t>LEARNMORE</w:t>
      </w:r>
      <w:r>
        <w:rPr>
          <w:b/>
          <w:spacing w:val="45"/>
          <w:sz w:val="24"/>
        </w:rPr>
        <w:t xml:space="preserve"> </w:t>
      </w:r>
      <w:r>
        <w:rPr>
          <w:b/>
          <w:spacing w:val="-2"/>
          <w:sz w:val="24"/>
        </w:rPr>
        <w:t>CHIGWENGWENDERE</w:t>
      </w:r>
    </w:p>
    <w:p w14:paraId="0298CA02" w14:textId="77777777" w:rsidR="00A54E35" w:rsidRDefault="00A54E35">
      <w:pPr>
        <w:pStyle w:val="BodyText"/>
        <w:rPr>
          <w:b/>
        </w:rPr>
      </w:pPr>
    </w:p>
    <w:p w14:paraId="3A8A56D0" w14:textId="77777777" w:rsidR="00A54E35" w:rsidRDefault="00000000">
      <w:pPr>
        <w:pStyle w:val="BodyText"/>
        <w:ind w:left="6"/>
      </w:pPr>
      <w:r>
        <w:rPr>
          <w:spacing w:val="-2"/>
        </w:rPr>
        <w:t>Versus</w:t>
      </w:r>
    </w:p>
    <w:p w14:paraId="68314A38" w14:textId="77777777" w:rsidR="00A54E35" w:rsidRDefault="00A54E35">
      <w:pPr>
        <w:pStyle w:val="BodyText"/>
        <w:spacing w:before="200"/>
      </w:pPr>
    </w:p>
    <w:p w14:paraId="45F94353" w14:textId="77777777" w:rsidR="00A54E35" w:rsidRDefault="00000000">
      <w:pPr>
        <w:ind w:left="-1"/>
        <w:rPr>
          <w:b/>
          <w:sz w:val="24"/>
        </w:rPr>
      </w:pPr>
      <w:r>
        <w:rPr>
          <w:b/>
          <w:w w:val="90"/>
          <w:sz w:val="24"/>
        </w:rPr>
        <w:t>HEALTH</w:t>
      </w:r>
      <w:r>
        <w:rPr>
          <w:b/>
          <w:spacing w:val="27"/>
          <w:sz w:val="24"/>
        </w:rPr>
        <w:t xml:space="preserve"> </w:t>
      </w:r>
      <w:r>
        <w:rPr>
          <w:b/>
          <w:w w:val="90"/>
          <w:sz w:val="24"/>
        </w:rPr>
        <w:t>SERVICE</w:t>
      </w:r>
      <w:r>
        <w:rPr>
          <w:b/>
          <w:spacing w:val="29"/>
          <w:sz w:val="24"/>
        </w:rPr>
        <w:t xml:space="preserve"> </w:t>
      </w:r>
      <w:r>
        <w:rPr>
          <w:b/>
          <w:spacing w:val="-2"/>
          <w:w w:val="90"/>
          <w:sz w:val="24"/>
        </w:rPr>
        <w:t>COMMISSION</w:t>
      </w:r>
    </w:p>
    <w:p w14:paraId="0698A019" w14:textId="77777777" w:rsidR="00A54E35" w:rsidRDefault="00A54E35">
      <w:pPr>
        <w:pStyle w:val="BodyText"/>
        <w:rPr>
          <w:b/>
        </w:rPr>
      </w:pPr>
    </w:p>
    <w:p w14:paraId="28428380" w14:textId="77777777" w:rsidR="00A54E35" w:rsidRDefault="00A54E35">
      <w:pPr>
        <w:pStyle w:val="BodyText"/>
        <w:rPr>
          <w:b/>
        </w:rPr>
      </w:pPr>
    </w:p>
    <w:p w14:paraId="1ABB839E" w14:textId="77777777" w:rsidR="00A54E35" w:rsidRDefault="00A54E35">
      <w:pPr>
        <w:pStyle w:val="BodyText"/>
        <w:spacing w:before="200"/>
        <w:rPr>
          <w:b/>
        </w:rPr>
      </w:pPr>
    </w:p>
    <w:p w14:paraId="26B50E21" w14:textId="77777777" w:rsidR="00A54E35" w:rsidRDefault="00000000">
      <w:pPr>
        <w:ind w:left="-1"/>
        <w:rPr>
          <w:b/>
          <w:sz w:val="24"/>
        </w:rPr>
      </w:pPr>
      <w:r>
        <w:rPr>
          <w:b/>
          <w:w w:val="90"/>
          <w:sz w:val="24"/>
        </w:rPr>
        <w:t>Before</w:t>
      </w:r>
      <w:r>
        <w:rPr>
          <w:b/>
          <w:spacing w:val="20"/>
          <w:sz w:val="24"/>
        </w:rPr>
        <w:t xml:space="preserve"> </w:t>
      </w:r>
      <w:r>
        <w:rPr>
          <w:b/>
          <w:w w:val="90"/>
          <w:sz w:val="24"/>
        </w:rPr>
        <w:t>the</w:t>
      </w:r>
      <w:r>
        <w:rPr>
          <w:b/>
          <w:spacing w:val="21"/>
          <w:sz w:val="24"/>
        </w:rPr>
        <w:t xml:space="preserve"> </w:t>
      </w:r>
      <w:r>
        <w:rPr>
          <w:b/>
          <w:w w:val="90"/>
          <w:sz w:val="24"/>
        </w:rPr>
        <w:t>Honourable</w:t>
      </w:r>
      <w:r>
        <w:rPr>
          <w:b/>
          <w:spacing w:val="20"/>
          <w:sz w:val="24"/>
        </w:rPr>
        <w:t xml:space="preserve"> </w:t>
      </w:r>
      <w:r>
        <w:rPr>
          <w:b/>
          <w:w w:val="90"/>
          <w:sz w:val="24"/>
        </w:rPr>
        <w:t>Kudya</w:t>
      </w:r>
      <w:r>
        <w:rPr>
          <w:b/>
          <w:spacing w:val="21"/>
          <w:sz w:val="24"/>
        </w:rPr>
        <w:t xml:space="preserve"> </w:t>
      </w:r>
      <w:r>
        <w:rPr>
          <w:b/>
          <w:spacing w:val="-5"/>
          <w:w w:val="90"/>
          <w:sz w:val="24"/>
        </w:rPr>
        <w:t>J;</w:t>
      </w:r>
    </w:p>
    <w:p w14:paraId="0AEBD7A4" w14:textId="77777777" w:rsidR="00A54E35" w:rsidRDefault="00000000">
      <w:pPr>
        <w:spacing w:before="80" w:line="400" w:lineRule="auto"/>
        <w:ind w:right="1400" w:firstLine="4"/>
        <w:rPr>
          <w:b/>
          <w:sz w:val="24"/>
        </w:rPr>
      </w:pPr>
      <w:r>
        <w:br w:type="column"/>
      </w:r>
      <w:r>
        <w:rPr>
          <w:b/>
          <w:spacing w:val="-6"/>
          <w:sz w:val="24"/>
        </w:rPr>
        <w:t>JUDGMENT</w:t>
      </w:r>
      <w:r>
        <w:rPr>
          <w:b/>
          <w:spacing w:val="-9"/>
          <w:sz w:val="24"/>
        </w:rPr>
        <w:t xml:space="preserve"> </w:t>
      </w:r>
      <w:r>
        <w:rPr>
          <w:b/>
          <w:spacing w:val="-6"/>
          <w:sz w:val="24"/>
        </w:rPr>
        <w:t>NO.</w:t>
      </w:r>
      <w:r>
        <w:rPr>
          <w:b/>
          <w:spacing w:val="-9"/>
          <w:sz w:val="24"/>
        </w:rPr>
        <w:t xml:space="preserve"> </w:t>
      </w:r>
      <w:r>
        <w:rPr>
          <w:b/>
          <w:spacing w:val="-6"/>
          <w:sz w:val="24"/>
        </w:rPr>
        <w:t xml:space="preserve">LC/H/43/25 </w:t>
      </w:r>
      <w:r>
        <w:rPr>
          <w:b/>
          <w:sz w:val="24"/>
        </w:rPr>
        <w:t>CASE NO. LC/H/796/24</w:t>
      </w:r>
    </w:p>
    <w:p w14:paraId="14BC6547" w14:textId="77777777" w:rsidR="00A54E35" w:rsidRDefault="00A54E35">
      <w:pPr>
        <w:pStyle w:val="BodyText"/>
        <w:rPr>
          <w:b/>
        </w:rPr>
      </w:pPr>
    </w:p>
    <w:p w14:paraId="1A861F33" w14:textId="77777777" w:rsidR="00A54E35" w:rsidRDefault="00A54E35">
      <w:pPr>
        <w:pStyle w:val="BodyText"/>
        <w:rPr>
          <w:b/>
        </w:rPr>
      </w:pPr>
    </w:p>
    <w:p w14:paraId="2667A92B" w14:textId="77777777" w:rsidR="00A54E35" w:rsidRDefault="00A54E35">
      <w:pPr>
        <w:pStyle w:val="BodyText"/>
        <w:rPr>
          <w:b/>
        </w:rPr>
      </w:pPr>
    </w:p>
    <w:p w14:paraId="71D18E97" w14:textId="77777777" w:rsidR="00A54E35" w:rsidRDefault="00A54E35">
      <w:pPr>
        <w:pStyle w:val="BodyText"/>
        <w:rPr>
          <w:b/>
        </w:rPr>
      </w:pPr>
    </w:p>
    <w:p w14:paraId="0F582AFF" w14:textId="77777777" w:rsidR="00A54E35" w:rsidRDefault="00A54E35">
      <w:pPr>
        <w:pStyle w:val="BodyText"/>
        <w:spacing w:before="51"/>
        <w:rPr>
          <w:b/>
        </w:rPr>
      </w:pPr>
    </w:p>
    <w:p w14:paraId="44764118" w14:textId="77777777" w:rsidR="00A54E35" w:rsidRDefault="00000000">
      <w:pPr>
        <w:spacing w:before="1"/>
        <w:ind w:left="1146"/>
        <w:rPr>
          <w:b/>
          <w:sz w:val="24"/>
        </w:rPr>
      </w:pPr>
      <w:r>
        <w:rPr>
          <w:b/>
          <w:spacing w:val="-2"/>
          <w:sz w:val="24"/>
        </w:rPr>
        <w:t>APPELLANT</w:t>
      </w:r>
    </w:p>
    <w:p w14:paraId="07AC0200" w14:textId="77777777" w:rsidR="00A54E35" w:rsidRDefault="00A54E35">
      <w:pPr>
        <w:pStyle w:val="BodyText"/>
        <w:rPr>
          <w:b/>
        </w:rPr>
      </w:pPr>
    </w:p>
    <w:p w14:paraId="6CD56A07" w14:textId="77777777" w:rsidR="00A54E35" w:rsidRDefault="00A54E35">
      <w:pPr>
        <w:pStyle w:val="BodyText"/>
        <w:rPr>
          <w:b/>
        </w:rPr>
      </w:pPr>
    </w:p>
    <w:p w14:paraId="525178F1" w14:textId="77777777" w:rsidR="00A54E35" w:rsidRDefault="00A54E35">
      <w:pPr>
        <w:pStyle w:val="BodyText"/>
        <w:spacing w:before="232"/>
        <w:rPr>
          <w:b/>
        </w:rPr>
      </w:pPr>
    </w:p>
    <w:p w14:paraId="1A998CB2" w14:textId="77777777" w:rsidR="00A54E35" w:rsidRDefault="00000000">
      <w:pPr>
        <w:ind w:left="1162"/>
        <w:rPr>
          <w:b/>
          <w:sz w:val="24"/>
        </w:rPr>
      </w:pPr>
      <w:r>
        <w:rPr>
          <w:b/>
          <w:spacing w:val="-2"/>
          <w:sz w:val="24"/>
        </w:rPr>
        <w:t>RESPONDENT</w:t>
      </w:r>
    </w:p>
    <w:p w14:paraId="0FB745A9" w14:textId="77777777" w:rsidR="00A54E35" w:rsidRDefault="00A54E35">
      <w:pPr>
        <w:rPr>
          <w:b/>
          <w:sz w:val="24"/>
        </w:rPr>
        <w:sectPr w:rsidR="00A54E35">
          <w:footerReference w:type="default" r:id="rId7"/>
          <w:type w:val="continuous"/>
          <w:pgSz w:w="12240" w:h="15840"/>
          <w:pgMar w:top="1360" w:right="1080" w:bottom="940" w:left="1440" w:header="0" w:footer="744" w:gutter="0"/>
          <w:pgNumType w:start="1"/>
          <w:cols w:num="2" w:space="720" w:equalWidth="0">
            <w:col w:w="4434" w:space="892"/>
            <w:col w:w="4394"/>
          </w:cols>
        </w:sectPr>
      </w:pPr>
    </w:p>
    <w:p w14:paraId="04F81254" w14:textId="77777777" w:rsidR="00A54E35" w:rsidRDefault="00A54E35">
      <w:pPr>
        <w:pStyle w:val="BodyText"/>
        <w:spacing w:before="38"/>
        <w:rPr>
          <w:b/>
        </w:rPr>
      </w:pPr>
    </w:p>
    <w:p w14:paraId="3BE3E141" w14:textId="77777777" w:rsidR="00A54E35" w:rsidRDefault="00000000">
      <w:pPr>
        <w:tabs>
          <w:tab w:val="left" w:pos="2880"/>
        </w:tabs>
        <w:rPr>
          <w:i/>
          <w:sz w:val="25"/>
        </w:rPr>
      </w:pPr>
      <w:r>
        <w:rPr>
          <w:sz w:val="24"/>
        </w:rPr>
        <w:t xml:space="preserve">For the </w:t>
      </w:r>
      <w:r>
        <w:rPr>
          <w:spacing w:val="-2"/>
          <w:sz w:val="24"/>
        </w:rPr>
        <w:t>Appellant</w:t>
      </w:r>
      <w:r>
        <w:rPr>
          <w:sz w:val="24"/>
        </w:rPr>
        <w:tab/>
        <w:t>-</w:t>
      </w:r>
      <w:r>
        <w:rPr>
          <w:spacing w:val="-6"/>
          <w:sz w:val="24"/>
        </w:rPr>
        <w:t xml:space="preserve"> </w:t>
      </w:r>
      <w:r>
        <w:rPr>
          <w:i/>
          <w:sz w:val="25"/>
        </w:rPr>
        <w:t>In</w:t>
      </w:r>
      <w:r>
        <w:rPr>
          <w:i/>
          <w:spacing w:val="-7"/>
          <w:sz w:val="25"/>
        </w:rPr>
        <w:t xml:space="preserve"> </w:t>
      </w:r>
      <w:r>
        <w:rPr>
          <w:i/>
          <w:spacing w:val="-2"/>
          <w:sz w:val="25"/>
        </w:rPr>
        <w:t>person</w:t>
      </w:r>
    </w:p>
    <w:p w14:paraId="3045520E" w14:textId="77777777" w:rsidR="00A54E35" w:rsidRDefault="00000000">
      <w:pPr>
        <w:tabs>
          <w:tab w:val="left" w:pos="2880"/>
        </w:tabs>
        <w:spacing w:before="230"/>
        <w:rPr>
          <w:sz w:val="24"/>
        </w:rPr>
      </w:pPr>
      <w:r>
        <w:rPr>
          <w:sz w:val="24"/>
        </w:rPr>
        <w:t xml:space="preserve">For the </w:t>
      </w:r>
      <w:r>
        <w:rPr>
          <w:spacing w:val="-2"/>
          <w:sz w:val="24"/>
        </w:rPr>
        <w:t>Respondent</w:t>
      </w:r>
      <w:r>
        <w:rPr>
          <w:sz w:val="24"/>
        </w:rPr>
        <w:tab/>
        <w:t>-</w:t>
      </w:r>
      <w:r>
        <w:rPr>
          <w:spacing w:val="-15"/>
          <w:sz w:val="24"/>
        </w:rPr>
        <w:t xml:space="preserve"> </w:t>
      </w:r>
      <w:r>
        <w:rPr>
          <w:i/>
          <w:sz w:val="25"/>
        </w:rPr>
        <w:t>A.</w:t>
      </w:r>
      <w:r>
        <w:rPr>
          <w:i/>
          <w:spacing w:val="-16"/>
          <w:sz w:val="25"/>
        </w:rPr>
        <w:t xml:space="preserve"> </w:t>
      </w:r>
      <w:r>
        <w:rPr>
          <w:i/>
          <w:sz w:val="25"/>
        </w:rPr>
        <w:t>Kadungure,</w:t>
      </w:r>
      <w:r>
        <w:rPr>
          <w:i/>
          <w:spacing w:val="-16"/>
          <w:sz w:val="25"/>
        </w:rPr>
        <w:t xml:space="preserve"> </w:t>
      </w:r>
      <w:r>
        <w:rPr>
          <w:sz w:val="24"/>
        </w:rPr>
        <w:t>Civil</w:t>
      </w:r>
      <w:r>
        <w:rPr>
          <w:spacing w:val="-15"/>
          <w:sz w:val="24"/>
        </w:rPr>
        <w:t xml:space="preserve"> </w:t>
      </w:r>
      <w:r>
        <w:rPr>
          <w:spacing w:val="-2"/>
          <w:sz w:val="24"/>
        </w:rPr>
        <w:t>Division</w:t>
      </w:r>
    </w:p>
    <w:p w14:paraId="6E69BBF3" w14:textId="77777777" w:rsidR="00A54E35" w:rsidRDefault="00A54E35">
      <w:pPr>
        <w:pStyle w:val="BodyText"/>
      </w:pPr>
    </w:p>
    <w:p w14:paraId="695C4373" w14:textId="77777777" w:rsidR="00A54E35" w:rsidRDefault="00A54E35">
      <w:pPr>
        <w:pStyle w:val="BodyText"/>
        <w:spacing w:before="205"/>
      </w:pPr>
    </w:p>
    <w:p w14:paraId="13947B75" w14:textId="77777777" w:rsidR="00A54E35" w:rsidRDefault="00000000">
      <w:pPr>
        <w:rPr>
          <w:b/>
          <w:sz w:val="24"/>
        </w:rPr>
      </w:pPr>
      <w:r>
        <w:rPr>
          <w:b/>
          <w:spacing w:val="-2"/>
          <w:sz w:val="24"/>
        </w:rPr>
        <w:t>KUDYA</w:t>
      </w:r>
      <w:r>
        <w:rPr>
          <w:b/>
          <w:spacing w:val="-10"/>
          <w:sz w:val="24"/>
        </w:rPr>
        <w:t xml:space="preserve"> </w:t>
      </w:r>
      <w:r>
        <w:rPr>
          <w:b/>
          <w:spacing w:val="-5"/>
          <w:sz w:val="24"/>
        </w:rPr>
        <w:t>J:</w:t>
      </w:r>
    </w:p>
    <w:p w14:paraId="4250E177" w14:textId="77777777" w:rsidR="00A54E35" w:rsidRDefault="00A54E35">
      <w:pPr>
        <w:pStyle w:val="BodyText"/>
        <w:rPr>
          <w:b/>
        </w:rPr>
      </w:pPr>
    </w:p>
    <w:p w14:paraId="33E66148" w14:textId="77777777" w:rsidR="00A54E35" w:rsidRDefault="00A54E35">
      <w:pPr>
        <w:pStyle w:val="BodyText"/>
        <w:rPr>
          <w:b/>
        </w:rPr>
      </w:pPr>
    </w:p>
    <w:p w14:paraId="282ED2D6" w14:textId="77777777" w:rsidR="00A54E35" w:rsidRDefault="00A54E35">
      <w:pPr>
        <w:pStyle w:val="BodyText"/>
        <w:rPr>
          <w:b/>
        </w:rPr>
      </w:pPr>
    </w:p>
    <w:p w14:paraId="275B20C1" w14:textId="77777777" w:rsidR="00A54E35" w:rsidRDefault="00A54E35">
      <w:pPr>
        <w:pStyle w:val="BodyText"/>
        <w:spacing w:before="53"/>
        <w:rPr>
          <w:b/>
        </w:rPr>
      </w:pPr>
    </w:p>
    <w:p w14:paraId="6E044AC0" w14:textId="77777777" w:rsidR="00A54E35" w:rsidRDefault="00000000">
      <w:pPr>
        <w:pStyle w:val="BodyText"/>
        <w:spacing w:line="360" w:lineRule="auto"/>
        <w:ind w:right="357" w:firstLine="720"/>
        <w:jc w:val="both"/>
      </w:pPr>
      <w:r>
        <w:t xml:space="preserve">This is an appeal against the decision of the Health Service Commission where it upheld the appellant employee’s guilty verdict and dismissal penalty meted out by the disciplinary </w:t>
      </w:r>
      <w:r>
        <w:rPr>
          <w:spacing w:val="-2"/>
        </w:rPr>
        <w:t>authority.</w:t>
      </w:r>
    </w:p>
    <w:p w14:paraId="35B4A242" w14:textId="77777777" w:rsidR="00A54E35" w:rsidRDefault="00000000">
      <w:pPr>
        <w:pStyle w:val="BodyText"/>
        <w:spacing w:line="360" w:lineRule="auto"/>
        <w:ind w:right="357"/>
        <w:jc w:val="both"/>
      </w:pPr>
      <w:r>
        <w:t>Facts of the matter are that appellant who was a Pharmacy Technician stationed at Marondera Provincial Hospital was brought before a disciplinary committee facing allegations of theft as defined</w:t>
      </w:r>
      <w:r>
        <w:rPr>
          <w:spacing w:val="15"/>
        </w:rPr>
        <w:t xml:space="preserve"> </w:t>
      </w:r>
      <w:r>
        <w:t>by</w:t>
      </w:r>
      <w:r>
        <w:rPr>
          <w:spacing w:val="17"/>
        </w:rPr>
        <w:t xml:space="preserve"> </w:t>
      </w:r>
      <w:r>
        <w:t>First</w:t>
      </w:r>
      <w:r>
        <w:rPr>
          <w:spacing w:val="18"/>
        </w:rPr>
        <w:t xml:space="preserve"> </w:t>
      </w:r>
      <w:r>
        <w:t>Schedule</w:t>
      </w:r>
      <w:r>
        <w:rPr>
          <w:spacing w:val="18"/>
        </w:rPr>
        <w:t xml:space="preserve"> </w:t>
      </w:r>
      <w:r>
        <w:t>Section</w:t>
      </w:r>
      <w:r>
        <w:rPr>
          <w:spacing w:val="17"/>
        </w:rPr>
        <w:t xml:space="preserve"> </w:t>
      </w:r>
      <w:r>
        <w:t>2(9)</w:t>
      </w:r>
      <w:r>
        <w:rPr>
          <w:spacing w:val="18"/>
        </w:rPr>
        <w:t xml:space="preserve"> </w:t>
      </w:r>
      <w:r>
        <w:t>of</w:t>
      </w:r>
      <w:r>
        <w:rPr>
          <w:spacing w:val="18"/>
        </w:rPr>
        <w:t xml:space="preserve"> </w:t>
      </w:r>
      <w:r>
        <w:t>the</w:t>
      </w:r>
      <w:r>
        <w:rPr>
          <w:spacing w:val="18"/>
        </w:rPr>
        <w:t xml:space="preserve"> </w:t>
      </w:r>
      <w:r>
        <w:t>Health</w:t>
      </w:r>
      <w:r>
        <w:rPr>
          <w:spacing w:val="18"/>
        </w:rPr>
        <w:t xml:space="preserve"> </w:t>
      </w:r>
      <w:r>
        <w:t>Services</w:t>
      </w:r>
      <w:r>
        <w:rPr>
          <w:spacing w:val="18"/>
        </w:rPr>
        <w:t xml:space="preserve"> </w:t>
      </w:r>
      <w:r>
        <w:t>Regulations</w:t>
      </w:r>
      <w:r>
        <w:rPr>
          <w:spacing w:val="17"/>
        </w:rPr>
        <w:t xml:space="preserve"> </w:t>
      </w:r>
      <w:r>
        <w:t>Statutory</w:t>
      </w:r>
      <w:r>
        <w:rPr>
          <w:spacing w:val="18"/>
        </w:rPr>
        <w:t xml:space="preserve"> </w:t>
      </w:r>
      <w:r>
        <w:rPr>
          <w:spacing w:val="-2"/>
        </w:rPr>
        <w:t>Instrument</w:t>
      </w:r>
    </w:p>
    <w:p w14:paraId="6DC19737" w14:textId="77777777" w:rsidR="00A54E35" w:rsidRDefault="00000000">
      <w:pPr>
        <w:pStyle w:val="BodyText"/>
        <w:spacing w:line="360" w:lineRule="auto"/>
        <w:ind w:right="357"/>
        <w:jc w:val="both"/>
      </w:pPr>
      <w:r>
        <w:t>117 of 2006. He pleaded guilty to the charges and was dismissed from employment. He unsuccessfully appealed to the commission. He is now before this court seeking to have the dismissal</w:t>
      </w:r>
      <w:r>
        <w:rPr>
          <w:spacing w:val="-11"/>
        </w:rPr>
        <w:t xml:space="preserve"> </w:t>
      </w:r>
      <w:r>
        <w:t>penalty</w:t>
      </w:r>
      <w:r>
        <w:rPr>
          <w:spacing w:val="-11"/>
        </w:rPr>
        <w:t xml:space="preserve"> </w:t>
      </w:r>
      <w:r>
        <w:t>set</w:t>
      </w:r>
      <w:r>
        <w:rPr>
          <w:spacing w:val="-10"/>
        </w:rPr>
        <w:t xml:space="preserve"> </w:t>
      </w:r>
      <w:r>
        <w:t>aside</w:t>
      </w:r>
      <w:r>
        <w:rPr>
          <w:spacing w:val="-11"/>
        </w:rPr>
        <w:t xml:space="preserve"> </w:t>
      </w:r>
      <w:r>
        <w:t>and</w:t>
      </w:r>
      <w:r>
        <w:rPr>
          <w:spacing w:val="-10"/>
        </w:rPr>
        <w:t xml:space="preserve"> </w:t>
      </w:r>
      <w:r>
        <w:t>substituted</w:t>
      </w:r>
      <w:r>
        <w:rPr>
          <w:spacing w:val="-10"/>
        </w:rPr>
        <w:t xml:space="preserve"> </w:t>
      </w:r>
      <w:r>
        <w:t>with</w:t>
      </w:r>
      <w:r>
        <w:rPr>
          <w:spacing w:val="-11"/>
        </w:rPr>
        <w:t xml:space="preserve"> </w:t>
      </w:r>
      <w:r>
        <w:t>a</w:t>
      </w:r>
      <w:r>
        <w:rPr>
          <w:spacing w:val="-10"/>
        </w:rPr>
        <w:t xml:space="preserve"> </w:t>
      </w:r>
      <w:r>
        <w:t>warning</w:t>
      </w:r>
      <w:r>
        <w:rPr>
          <w:spacing w:val="-11"/>
        </w:rPr>
        <w:t xml:space="preserve"> </w:t>
      </w:r>
      <w:r>
        <w:t>or</w:t>
      </w:r>
      <w:r>
        <w:rPr>
          <w:spacing w:val="-10"/>
        </w:rPr>
        <w:t xml:space="preserve"> </w:t>
      </w:r>
      <w:r>
        <w:t>fine</w:t>
      </w:r>
      <w:r>
        <w:rPr>
          <w:spacing w:val="-11"/>
        </w:rPr>
        <w:t xml:space="preserve"> </w:t>
      </w:r>
      <w:r>
        <w:t>or</w:t>
      </w:r>
      <w:r>
        <w:rPr>
          <w:spacing w:val="-10"/>
        </w:rPr>
        <w:t xml:space="preserve"> </w:t>
      </w:r>
      <w:r>
        <w:t>that</w:t>
      </w:r>
      <w:r>
        <w:rPr>
          <w:spacing w:val="-11"/>
        </w:rPr>
        <w:t xml:space="preserve"> </w:t>
      </w:r>
      <w:r>
        <w:t>he</w:t>
      </w:r>
      <w:r>
        <w:rPr>
          <w:spacing w:val="-10"/>
        </w:rPr>
        <w:t xml:space="preserve"> </w:t>
      </w:r>
      <w:r>
        <w:t>be</w:t>
      </w:r>
      <w:r>
        <w:rPr>
          <w:spacing w:val="-11"/>
        </w:rPr>
        <w:t xml:space="preserve"> </w:t>
      </w:r>
      <w:r>
        <w:t>reinstated</w:t>
      </w:r>
      <w:r>
        <w:rPr>
          <w:spacing w:val="-10"/>
        </w:rPr>
        <w:t xml:space="preserve"> </w:t>
      </w:r>
      <w:r>
        <w:t>or</w:t>
      </w:r>
      <w:r>
        <w:rPr>
          <w:spacing w:val="-10"/>
        </w:rPr>
        <w:t xml:space="preserve"> </w:t>
      </w:r>
      <w:r>
        <w:t>be</w:t>
      </w:r>
      <w:r>
        <w:rPr>
          <w:spacing w:val="-11"/>
        </w:rPr>
        <w:t xml:space="preserve"> </w:t>
      </w:r>
      <w:r>
        <w:t>paid damages. His appeal grounds are summarised as such: -</w:t>
      </w:r>
    </w:p>
    <w:p w14:paraId="36D2FFA2" w14:textId="77777777" w:rsidR="00A54E35" w:rsidRDefault="00A54E35">
      <w:pPr>
        <w:pStyle w:val="BodyText"/>
        <w:spacing w:line="360" w:lineRule="auto"/>
        <w:jc w:val="both"/>
        <w:sectPr w:rsidR="00A54E35">
          <w:type w:val="continuous"/>
          <w:pgSz w:w="12240" w:h="15840"/>
          <w:pgMar w:top="1360" w:right="1080" w:bottom="940" w:left="1440" w:header="0" w:footer="744" w:gutter="0"/>
          <w:cols w:space="720"/>
        </w:sectPr>
      </w:pPr>
    </w:p>
    <w:p w14:paraId="57A5BDFF" w14:textId="77777777" w:rsidR="00A54E35" w:rsidRDefault="00000000">
      <w:pPr>
        <w:pStyle w:val="ListParagraph"/>
        <w:numPr>
          <w:ilvl w:val="0"/>
          <w:numId w:val="1"/>
        </w:numPr>
        <w:tabs>
          <w:tab w:val="left" w:pos="720"/>
        </w:tabs>
        <w:spacing w:before="165" w:line="360" w:lineRule="auto"/>
        <w:jc w:val="both"/>
        <w:rPr>
          <w:sz w:val="24"/>
        </w:rPr>
      </w:pPr>
      <w:r>
        <w:rPr>
          <w:sz w:val="24"/>
        </w:rPr>
        <w:lastRenderedPageBreak/>
        <w:t>The Commission erred by not spelling out on the determination letter which misconduct appellant was convicted of.</w:t>
      </w:r>
    </w:p>
    <w:p w14:paraId="0C76B8CE" w14:textId="77777777" w:rsidR="00A54E35" w:rsidRDefault="00000000">
      <w:pPr>
        <w:pStyle w:val="ListParagraph"/>
        <w:numPr>
          <w:ilvl w:val="0"/>
          <w:numId w:val="1"/>
        </w:numPr>
        <w:tabs>
          <w:tab w:val="left" w:pos="720"/>
        </w:tabs>
        <w:spacing w:line="360" w:lineRule="auto"/>
        <w:jc w:val="both"/>
        <w:rPr>
          <w:sz w:val="24"/>
        </w:rPr>
      </w:pPr>
      <w:r>
        <w:rPr>
          <w:sz w:val="24"/>
        </w:rPr>
        <w:t>Commission erred by not considering appellant’s mitigation resulting in a penalty that induces a sense of shock.</w:t>
      </w:r>
    </w:p>
    <w:p w14:paraId="419C7028" w14:textId="77777777" w:rsidR="00A54E35" w:rsidRDefault="00000000">
      <w:pPr>
        <w:pStyle w:val="ListParagraph"/>
        <w:numPr>
          <w:ilvl w:val="0"/>
          <w:numId w:val="1"/>
        </w:numPr>
        <w:tabs>
          <w:tab w:val="left" w:pos="720"/>
        </w:tabs>
        <w:spacing w:line="360" w:lineRule="auto"/>
        <w:ind w:right="358"/>
        <w:jc w:val="both"/>
        <w:rPr>
          <w:sz w:val="24"/>
        </w:rPr>
      </w:pPr>
      <w:r>
        <w:rPr>
          <w:sz w:val="24"/>
        </w:rPr>
        <w:t>No weight was given to the fact that appellant and his family use the tablets that he allegedly stole. Medical records were tendered to support the position.</w:t>
      </w:r>
    </w:p>
    <w:p w14:paraId="298786A6" w14:textId="77777777" w:rsidR="00A54E35" w:rsidRDefault="00000000">
      <w:pPr>
        <w:pStyle w:val="ListParagraph"/>
        <w:numPr>
          <w:ilvl w:val="0"/>
          <w:numId w:val="1"/>
        </w:numPr>
        <w:tabs>
          <w:tab w:val="left" w:pos="720"/>
        </w:tabs>
        <w:spacing w:line="360" w:lineRule="auto"/>
        <w:jc w:val="both"/>
        <w:rPr>
          <w:sz w:val="24"/>
        </w:rPr>
      </w:pPr>
      <w:r>
        <w:rPr>
          <w:sz w:val="24"/>
        </w:rPr>
        <w:t>Appellant’s first offender status was not given due weight. He did not waste the court’s time.</w:t>
      </w:r>
      <w:r>
        <w:rPr>
          <w:spacing w:val="-6"/>
          <w:sz w:val="24"/>
        </w:rPr>
        <w:t xml:space="preserve"> </w:t>
      </w:r>
      <w:r>
        <w:rPr>
          <w:sz w:val="24"/>
        </w:rPr>
        <w:t>He</w:t>
      </w:r>
      <w:r>
        <w:rPr>
          <w:spacing w:val="-6"/>
          <w:sz w:val="24"/>
        </w:rPr>
        <w:t xml:space="preserve"> </w:t>
      </w:r>
      <w:r>
        <w:rPr>
          <w:sz w:val="24"/>
        </w:rPr>
        <w:t>admitted</w:t>
      </w:r>
      <w:r>
        <w:rPr>
          <w:spacing w:val="-6"/>
          <w:sz w:val="24"/>
        </w:rPr>
        <w:t xml:space="preserve"> </w:t>
      </w:r>
      <w:r>
        <w:rPr>
          <w:sz w:val="24"/>
        </w:rPr>
        <w:t>not</w:t>
      </w:r>
      <w:r>
        <w:rPr>
          <w:spacing w:val="-6"/>
          <w:sz w:val="24"/>
        </w:rPr>
        <w:t xml:space="preserve"> </w:t>
      </w:r>
      <w:r>
        <w:rPr>
          <w:sz w:val="24"/>
        </w:rPr>
        <w:t>following</w:t>
      </w:r>
      <w:r>
        <w:rPr>
          <w:spacing w:val="-6"/>
          <w:sz w:val="24"/>
        </w:rPr>
        <w:t xml:space="preserve"> </w:t>
      </w:r>
      <w:r>
        <w:rPr>
          <w:sz w:val="24"/>
        </w:rPr>
        <w:t>proper</w:t>
      </w:r>
      <w:r>
        <w:rPr>
          <w:spacing w:val="-6"/>
          <w:sz w:val="24"/>
        </w:rPr>
        <w:t xml:space="preserve"> </w:t>
      </w:r>
      <w:r>
        <w:rPr>
          <w:sz w:val="24"/>
        </w:rPr>
        <w:t>procedure</w:t>
      </w:r>
      <w:r>
        <w:rPr>
          <w:spacing w:val="-6"/>
          <w:sz w:val="24"/>
        </w:rPr>
        <w:t xml:space="preserve"> </w:t>
      </w:r>
      <w:r>
        <w:rPr>
          <w:sz w:val="24"/>
        </w:rPr>
        <w:t>to</w:t>
      </w:r>
      <w:r>
        <w:rPr>
          <w:spacing w:val="-6"/>
          <w:sz w:val="24"/>
        </w:rPr>
        <w:t xml:space="preserve"> </w:t>
      </w:r>
      <w:r>
        <w:rPr>
          <w:sz w:val="24"/>
        </w:rPr>
        <w:t>procure</w:t>
      </w:r>
      <w:r>
        <w:rPr>
          <w:spacing w:val="-6"/>
          <w:sz w:val="24"/>
        </w:rPr>
        <w:t xml:space="preserve"> </w:t>
      </w:r>
      <w:r>
        <w:rPr>
          <w:sz w:val="24"/>
        </w:rPr>
        <w:t>the</w:t>
      </w:r>
      <w:r>
        <w:rPr>
          <w:spacing w:val="-6"/>
          <w:sz w:val="24"/>
        </w:rPr>
        <w:t xml:space="preserve"> </w:t>
      </w:r>
      <w:r>
        <w:rPr>
          <w:sz w:val="24"/>
        </w:rPr>
        <w:t>medicine.</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result</w:t>
      </w:r>
      <w:r>
        <w:rPr>
          <w:spacing w:val="-6"/>
          <w:sz w:val="24"/>
        </w:rPr>
        <w:t xml:space="preserve"> </w:t>
      </w:r>
      <w:r>
        <w:rPr>
          <w:sz w:val="24"/>
        </w:rPr>
        <w:t>he prayed</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appeal</w:t>
      </w:r>
      <w:r>
        <w:rPr>
          <w:spacing w:val="-1"/>
          <w:sz w:val="24"/>
        </w:rPr>
        <w:t xml:space="preserve"> </w:t>
      </w:r>
      <w:r>
        <w:rPr>
          <w:sz w:val="24"/>
        </w:rPr>
        <w:t>succeeds,</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Commission</w:t>
      </w:r>
      <w:r>
        <w:rPr>
          <w:spacing w:val="-1"/>
          <w:sz w:val="24"/>
        </w:rPr>
        <w:t xml:space="preserve"> </w:t>
      </w:r>
      <w:r>
        <w:rPr>
          <w:sz w:val="24"/>
        </w:rPr>
        <w:t>and</w:t>
      </w:r>
      <w:r>
        <w:rPr>
          <w:spacing w:val="-1"/>
          <w:sz w:val="24"/>
        </w:rPr>
        <w:t xml:space="preserve"> </w:t>
      </w:r>
      <w:r>
        <w:rPr>
          <w:sz w:val="24"/>
        </w:rPr>
        <w:t>disciplinary</w:t>
      </w:r>
      <w:r>
        <w:rPr>
          <w:spacing w:val="-1"/>
          <w:sz w:val="24"/>
        </w:rPr>
        <w:t xml:space="preserve"> </w:t>
      </w:r>
      <w:r>
        <w:rPr>
          <w:sz w:val="24"/>
        </w:rPr>
        <w:t>authority</w:t>
      </w:r>
      <w:r>
        <w:rPr>
          <w:spacing w:val="-1"/>
          <w:sz w:val="24"/>
        </w:rPr>
        <w:t xml:space="preserve"> </w:t>
      </w:r>
      <w:r>
        <w:rPr>
          <w:sz w:val="24"/>
        </w:rPr>
        <w:t>decisions be</w:t>
      </w:r>
      <w:r>
        <w:rPr>
          <w:spacing w:val="-12"/>
          <w:sz w:val="24"/>
        </w:rPr>
        <w:t xml:space="preserve"> </w:t>
      </w:r>
      <w:r>
        <w:rPr>
          <w:sz w:val="24"/>
        </w:rPr>
        <w:t>set</w:t>
      </w:r>
      <w:r>
        <w:rPr>
          <w:spacing w:val="-12"/>
          <w:sz w:val="24"/>
        </w:rPr>
        <w:t xml:space="preserve"> </w:t>
      </w:r>
      <w:r>
        <w:rPr>
          <w:sz w:val="24"/>
        </w:rPr>
        <w:t>aside</w:t>
      </w:r>
      <w:r>
        <w:rPr>
          <w:spacing w:val="-12"/>
          <w:sz w:val="24"/>
        </w:rPr>
        <w:t xml:space="preserve"> </w:t>
      </w:r>
      <w:r>
        <w:rPr>
          <w:sz w:val="24"/>
        </w:rPr>
        <w:t>and</w:t>
      </w:r>
      <w:r>
        <w:rPr>
          <w:spacing w:val="-12"/>
          <w:sz w:val="24"/>
        </w:rPr>
        <w:t xml:space="preserve"> </w:t>
      </w:r>
      <w:r>
        <w:rPr>
          <w:sz w:val="24"/>
        </w:rPr>
        <w:t>be</w:t>
      </w:r>
      <w:r>
        <w:rPr>
          <w:spacing w:val="-12"/>
          <w:sz w:val="24"/>
        </w:rPr>
        <w:t xml:space="preserve"> </w:t>
      </w:r>
      <w:r>
        <w:rPr>
          <w:sz w:val="24"/>
        </w:rPr>
        <w:t>substituted</w:t>
      </w:r>
      <w:r>
        <w:rPr>
          <w:spacing w:val="-12"/>
          <w:sz w:val="24"/>
        </w:rPr>
        <w:t xml:space="preserve"> </w:t>
      </w:r>
      <w:r>
        <w:rPr>
          <w:sz w:val="24"/>
        </w:rPr>
        <w:t>with</w:t>
      </w:r>
      <w:r>
        <w:rPr>
          <w:spacing w:val="-12"/>
          <w:sz w:val="24"/>
        </w:rPr>
        <w:t xml:space="preserve"> </w:t>
      </w:r>
      <w:r>
        <w:rPr>
          <w:sz w:val="24"/>
        </w:rPr>
        <w:t>a</w:t>
      </w:r>
      <w:r>
        <w:rPr>
          <w:spacing w:val="-12"/>
          <w:sz w:val="24"/>
        </w:rPr>
        <w:t xml:space="preserve"> </w:t>
      </w:r>
      <w:r>
        <w:rPr>
          <w:sz w:val="24"/>
        </w:rPr>
        <w:t>warning</w:t>
      </w:r>
      <w:r>
        <w:rPr>
          <w:spacing w:val="-12"/>
          <w:sz w:val="24"/>
        </w:rPr>
        <w:t xml:space="preserve"> </w:t>
      </w:r>
      <w:r>
        <w:rPr>
          <w:sz w:val="24"/>
        </w:rPr>
        <w:t>or</w:t>
      </w:r>
      <w:r>
        <w:rPr>
          <w:spacing w:val="-12"/>
          <w:sz w:val="24"/>
        </w:rPr>
        <w:t xml:space="preserve"> </w:t>
      </w:r>
      <w:r>
        <w:rPr>
          <w:sz w:val="24"/>
        </w:rPr>
        <w:t>a</w:t>
      </w:r>
      <w:r>
        <w:rPr>
          <w:spacing w:val="-12"/>
          <w:sz w:val="24"/>
        </w:rPr>
        <w:t xml:space="preserve"> </w:t>
      </w:r>
      <w:r>
        <w:rPr>
          <w:sz w:val="24"/>
        </w:rPr>
        <w:t>fine.</w:t>
      </w:r>
      <w:r>
        <w:rPr>
          <w:spacing w:val="-12"/>
          <w:sz w:val="24"/>
        </w:rPr>
        <w:t xml:space="preserve"> </w:t>
      </w:r>
      <w:r>
        <w:rPr>
          <w:sz w:val="24"/>
        </w:rPr>
        <w:t>He</w:t>
      </w:r>
      <w:r>
        <w:rPr>
          <w:spacing w:val="-12"/>
          <w:sz w:val="24"/>
        </w:rPr>
        <w:t xml:space="preserve"> </w:t>
      </w:r>
      <w:r>
        <w:rPr>
          <w:sz w:val="24"/>
        </w:rPr>
        <w:t>prayed</w:t>
      </w:r>
      <w:r>
        <w:rPr>
          <w:spacing w:val="-12"/>
          <w:sz w:val="24"/>
        </w:rPr>
        <w:t xml:space="preserve"> </w:t>
      </w:r>
      <w:r>
        <w:rPr>
          <w:sz w:val="24"/>
        </w:rPr>
        <w:t>also</w:t>
      </w:r>
      <w:r>
        <w:rPr>
          <w:spacing w:val="-12"/>
          <w:sz w:val="24"/>
        </w:rPr>
        <w:t xml:space="preserve"> </w:t>
      </w:r>
      <w:r>
        <w:rPr>
          <w:sz w:val="24"/>
        </w:rPr>
        <w:t>that</w:t>
      </w:r>
      <w:r>
        <w:rPr>
          <w:spacing w:val="-12"/>
          <w:sz w:val="24"/>
        </w:rPr>
        <w:t xml:space="preserve"> </w:t>
      </w:r>
      <w:r>
        <w:rPr>
          <w:sz w:val="24"/>
        </w:rPr>
        <w:t>if</w:t>
      </w:r>
      <w:r>
        <w:rPr>
          <w:spacing w:val="-12"/>
          <w:sz w:val="24"/>
        </w:rPr>
        <w:t xml:space="preserve"> </w:t>
      </w:r>
      <w:r>
        <w:rPr>
          <w:sz w:val="24"/>
        </w:rPr>
        <w:t>reinstatement is no longer viable, he be paid damages in lieu of reinstatement.</w:t>
      </w:r>
    </w:p>
    <w:p w14:paraId="4F455928" w14:textId="77777777" w:rsidR="00A54E35" w:rsidRDefault="00A54E35">
      <w:pPr>
        <w:pStyle w:val="BodyText"/>
        <w:spacing w:before="138"/>
      </w:pPr>
    </w:p>
    <w:p w14:paraId="327A3EFB" w14:textId="77777777" w:rsidR="00A54E35" w:rsidRDefault="00000000">
      <w:pPr>
        <w:pStyle w:val="BodyText"/>
        <w:ind w:left="420"/>
      </w:pPr>
      <w:r>
        <w:t>In</w:t>
      </w:r>
      <w:r>
        <w:rPr>
          <w:spacing w:val="-3"/>
        </w:rPr>
        <w:t xml:space="preserve"> </w:t>
      </w:r>
      <w:r>
        <w:t>response to the</w:t>
      </w:r>
      <w:r>
        <w:rPr>
          <w:spacing w:val="-1"/>
        </w:rPr>
        <w:t xml:space="preserve"> </w:t>
      </w:r>
      <w:r>
        <w:t>appeal the</w:t>
      </w:r>
      <w:r>
        <w:rPr>
          <w:spacing w:val="-2"/>
        </w:rPr>
        <w:t xml:space="preserve"> </w:t>
      </w:r>
      <w:r>
        <w:t>commission maintained the</w:t>
      </w:r>
      <w:r>
        <w:rPr>
          <w:spacing w:val="-1"/>
        </w:rPr>
        <w:t xml:space="preserve"> </w:t>
      </w:r>
      <w:r>
        <w:t xml:space="preserve">following: </w:t>
      </w:r>
      <w:r>
        <w:rPr>
          <w:spacing w:val="-10"/>
        </w:rPr>
        <w:t>-</w:t>
      </w:r>
    </w:p>
    <w:p w14:paraId="16CEE8CB" w14:textId="77777777" w:rsidR="00A54E35" w:rsidRDefault="00A54E35">
      <w:pPr>
        <w:pStyle w:val="BodyText"/>
      </w:pPr>
    </w:p>
    <w:p w14:paraId="1AC583C6" w14:textId="77777777" w:rsidR="00A54E35" w:rsidRDefault="00A54E35">
      <w:pPr>
        <w:pStyle w:val="BodyText"/>
      </w:pPr>
    </w:p>
    <w:p w14:paraId="265CF61C" w14:textId="77777777" w:rsidR="00A54E35" w:rsidRDefault="00000000">
      <w:pPr>
        <w:pStyle w:val="ListParagraph"/>
        <w:numPr>
          <w:ilvl w:val="1"/>
          <w:numId w:val="1"/>
        </w:numPr>
        <w:tabs>
          <w:tab w:val="left" w:pos="1080"/>
        </w:tabs>
        <w:spacing w:line="360" w:lineRule="auto"/>
        <w:jc w:val="both"/>
        <w:rPr>
          <w:sz w:val="24"/>
        </w:rPr>
      </w:pPr>
      <w:r>
        <w:rPr>
          <w:sz w:val="24"/>
        </w:rPr>
        <w:t>There</w:t>
      </w:r>
      <w:r>
        <w:rPr>
          <w:spacing w:val="-2"/>
          <w:sz w:val="24"/>
        </w:rPr>
        <w:t xml:space="preserve"> </w:t>
      </w:r>
      <w:r>
        <w:rPr>
          <w:sz w:val="24"/>
        </w:rPr>
        <w:t>is</w:t>
      </w:r>
      <w:r>
        <w:rPr>
          <w:spacing w:val="-1"/>
          <w:sz w:val="24"/>
        </w:rPr>
        <w:t xml:space="preserve"> </w:t>
      </w:r>
      <w:r>
        <w:rPr>
          <w:sz w:val="24"/>
        </w:rPr>
        <w:t>no</w:t>
      </w:r>
      <w:r>
        <w:rPr>
          <w:spacing w:val="-2"/>
          <w:sz w:val="24"/>
        </w:rPr>
        <w:t xml:space="preserve"> </w:t>
      </w:r>
      <w:r>
        <w:rPr>
          <w:sz w:val="24"/>
        </w:rPr>
        <w:t>merit</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argument</w:t>
      </w:r>
      <w:r>
        <w:rPr>
          <w:spacing w:val="-1"/>
          <w:sz w:val="24"/>
        </w:rPr>
        <w:t xml:space="preserve"> </w:t>
      </w:r>
      <w:r>
        <w:rPr>
          <w:sz w:val="24"/>
        </w:rPr>
        <w:t>about</w:t>
      </w:r>
      <w:r>
        <w:rPr>
          <w:spacing w:val="-2"/>
          <w:sz w:val="24"/>
        </w:rPr>
        <w:t xml:space="preserve"> </w:t>
      </w:r>
      <w:r>
        <w:rPr>
          <w:sz w:val="24"/>
        </w:rPr>
        <w:t>not</w:t>
      </w:r>
      <w:r>
        <w:rPr>
          <w:spacing w:val="-2"/>
          <w:sz w:val="24"/>
        </w:rPr>
        <w:t xml:space="preserve"> </w:t>
      </w:r>
      <w:r>
        <w:rPr>
          <w:sz w:val="24"/>
        </w:rPr>
        <w:t>spelling</w:t>
      </w:r>
      <w:r>
        <w:rPr>
          <w:spacing w:val="-1"/>
          <w:sz w:val="24"/>
        </w:rPr>
        <w:t xml:space="preserve"> </w:t>
      </w:r>
      <w:r>
        <w:rPr>
          <w:sz w:val="24"/>
        </w:rPr>
        <w:t>out</w:t>
      </w:r>
      <w:r>
        <w:rPr>
          <w:spacing w:val="-2"/>
          <w:sz w:val="24"/>
        </w:rPr>
        <w:t xml:space="preserve"> </w:t>
      </w:r>
      <w:r>
        <w:rPr>
          <w:sz w:val="24"/>
        </w:rPr>
        <w:t>what</w:t>
      </w:r>
      <w:r>
        <w:rPr>
          <w:spacing w:val="-2"/>
          <w:sz w:val="24"/>
        </w:rPr>
        <w:t xml:space="preserve"> </w:t>
      </w:r>
      <w:r>
        <w:rPr>
          <w:sz w:val="24"/>
        </w:rPr>
        <w:t>appellant</w:t>
      </w:r>
      <w:r>
        <w:rPr>
          <w:spacing w:val="-2"/>
          <w:sz w:val="24"/>
        </w:rPr>
        <w:t xml:space="preserve"> </w:t>
      </w:r>
      <w:r>
        <w:rPr>
          <w:sz w:val="24"/>
        </w:rPr>
        <w:t>was</w:t>
      </w:r>
      <w:r>
        <w:rPr>
          <w:spacing w:val="-1"/>
          <w:sz w:val="24"/>
        </w:rPr>
        <w:t xml:space="preserve"> </w:t>
      </w:r>
      <w:r>
        <w:rPr>
          <w:sz w:val="24"/>
        </w:rPr>
        <w:t>convicted of.</w:t>
      </w:r>
      <w:r>
        <w:rPr>
          <w:spacing w:val="-5"/>
          <w:sz w:val="24"/>
        </w:rPr>
        <w:t xml:space="preserve"> </w:t>
      </w:r>
      <w:r>
        <w:rPr>
          <w:sz w:val="24"/>
        </w:rPr>
        <w:t>The</w:t>
      </w:r>
      <w:r>
        <w:rPr>
          <w:spacing w:val="-5"/>
          <w:sz w:val="24"/>
        </w:rPr>
        <w:t xml:space="preserve"> </w:t>
      </w:r>
      <w:r>
        <w:rPr>
          <w:sz w:val="24"/>
        </w:rPr>
        <w:t>Commission</w:t>
      </w:r>
      <w:r>
        <w:rPr>
          <w:spacing w:val="-5"/>
          <w:sz w:val="24"/>
        </w:rPr>
        <w:t xml:space="preserve"> </w:t>
      </w:r>
      <w:r>
        <w:rPr>
          <w:sz w:val="24"/>
        </w:rPr>
        <w:t>concurred</w:t>
      </w:r>
      <w:r>
        <w:rPr>
          <w:spacing w:val="-6"/>
          <w:sz w:val="24"/>
        </w:rPr>
        <w:t xml:space="preserve"> </w:t>
      </w:r>
      <w:r>
        <w:rPr>
          <w:sz w:val="24"/>
        </w:rPr>
        <w:t>with</w:t>
      </w:r>
      <w:r>
        <w:rPr>
          <w:spacing w:val="-5"/>
          <w:sz w:val="24"/>
        </w:rPr>
        <w:t xml:space="preserve"> </w:t>
      </w:r>
      <w:r>
        <w:rPr>
          <w:sz w:val="24"/>
        </w:rPr>
        <w:t>the</w:t>
      </w:r>
      <w:r>
        <w:rPr>
          <w:spacing w:val="-5"/>
          <w:sz w:val="24"/>
        </w:rPr>
        <w:t xml:space="preserve"> </w:t>
      </w:r>
      <w:r>
        <w:rPr>
          <w:sz w:val="24"/>
        </w:rPr>
        <w:t>disciplinary</w:t>
      </w:r>
      <w:r>
        <w:rPr>
          <w:spacing w:val="-5"/>
          <w:sz w:val="24"/>
        </w:rPr>
        <w:t xml:space="preserve"> </w:t>
      </w:r>
      <w:r>
        <w:rPr>
          <w:sz w:val="24"/>
        </w:rPr>
        <w:t>authority</w:t>
      </w:r>
      <w:r>
        <w:rPr>
          <w:spacing w:val="-5"/>
          <w:sz w:val="24"/>
        </w:rPr>
        <w:t xml:space="preserve"> </w:t>
      </w:r>
      <w:r>
        <w:rPr>
          <w:sz w:val="24"/>
        </w:rPr>
        <w:t>decision</w:t>
      </w:r>
      <w:r>
        <w:rPr>
          <w:spacing w:val="-5"/>
          <w:sz w:val="24"/>
        </w:rPr>
        <w:t xml:space="preserve"> </w:t>
      </w:r>
      <w:r>
        <w:rPr>
          <w:sz w:val="24"/>
        </w:rPr>
        <w:t>so</w:t>
      </w:r>
      <w:r>
        <w:rPr>
          <w:spacing w:val="-6"/>
          <w:sz w:val="24"/>
        </w:rPr>
        <w:t xml:space="preserve"> </w:t>
      </w:r>
      <w:r>
        <w:rPr>
          <w:sz w:val="24"/>
        </w:rPr>
        <w:t>the</w:t>
      </w:r>
      <w:r>
        <w:rPr>
          <w:spacing w:val="-5"/>
          <w:sz w:val="24"/>
        </w:rPr>
        <w:t xml:space="preserve"> </w:t>
      </w:r>
      <w:r>
        <w:rPr>
          <w:sz w:val="24"/>
        </w:rPr>
        <w:t>decision is as set out by the disciplinary committee.</w:t>
      </w:r>
    </w:p>
    <w:p w14:paraId="575A45F8" w14:textId="77777777" w:rsidR="00A54E35" w:rsidRDefault="00000000">
      <w:pPr>
        <w:pStyle w:val="ListParagraph"/>
        <w:numPr>
          <w:ilvl w:val="1"/>
          <w:numId w:val="1"/>
        </w:numPr>
        <w:tabs>
          <w:tab w:val="left" w:pos="1080"/>
        </w:tabs>
        <w:spacing w:line="360" w:lineRule="auto"/>
        <w:ind w:right="358"/>
        <w:jc w:val="both"/>
        <w:rPr>
          <w:sz w:val="24"/>
        </w:rPr>
      </w:pPr>
      <w:r>
        <w:rPr>
          <w:sz w:val="24"/>
        </w:rPr>
        <w:t>Appellant was convicted of theft which is a severe offence. Penalty was employer’s discretion. There is no justification to interfere with the penalty.</w:t>
      </w:r>
    </w:p>
    <w:p w14:paraId="3D3B24F8" w14:textId="77777777" w:rsidR="00A54E35" w:rsidRDefault="00000000">
      <w:pPr>
        <w:pStyle w:val="ListParagraph"/>
        <w:numPr>
          <w:ilvl w:val="1"/>
          <w:numId w:val="1"/>
        </w:numPr>
        <w:tabs>
          <w:tab w:val="left" w:pos="1080"/>
        </w:tabs>
        <w:spacing w:line="360" w:lineRule="auto"/>
        <w:ind w:right="358"/>
        <w:jc w:val="both"/>
        <w:rPr>
          <w:sz w:val="24"/>
        </w:rPr>
      </w:pPr>
      <w:r>
        <w:rPr>
          <w:sz w:val="24"/>
        </w:rPr>
        <w:t>Appellant’s use of the tablets with his family does not advance his case. The offence was serious so the penalty was appropriate.</w:t>
      </w:r>
    </w:p>
    <w:p w14:paraId="21060AD3" w14:textId="77777777" w:rsidR="00A54E35" w:rsidRDefault="00000000">
      <w:pPr>
        <w:pStyle w:val="ListParagraph"/>
        <w:numPr>
          <w:ilvl w:val="1"/>
          <w:numId w:val="1"/>
        </w:numPr>
        <w:tabs>
          <w:tab w:val="left" w:pos="1080"/>
        </w:tabs>
        <w:spacing w:line="360" w:lineRule="auto"/>
        <w:jc w:val="both"/>
        <w:rPr>
          <w:sz w:val="24"/>
        </w:rPr>
      </w:pPr>
      <w:r>
        <w:rPr>
          <w:sz w:val="24"/>
        </w:rPr>
        <w:t>Appellant was found guilty of theft so dismissal was appropriate. There is no basis to interfere</w:t>
      </w:r>
      <w:r>
        <w:rPr>
          <w:spacing w:val="-11"/>
          <w:sz w:val="24"/>
        </w:rPr>
        <w:t xml:space="preserve"> </w:t>
      </w:r>
      <w:r>
        <w:rPr>
          <w:sz w:val="24"/>
        </w:rPr>
        <w:t>with</w:t>
      </w:r>
      <w:r>
        <w:rPr>
          <w:spacing w:val="-11"/>
          <w:sz w:val="24"/>
        </w:rPr>
        <w:t xml:space="preserve"> </w:t>
      </w:r>
      <w:r>
        <w:rPr>
          <w:sz w:val="24"/>
        </w:rPr>
        <w:t>the</w:t>
      </w:r>
      <w:r>
        <w:rPr>
          <w:spacing w:val="-11"/>
          <w:sz w:val="24"/>
        </w:rPr>
        <w:t xml:space="preserve"> </w:t>
      </w:r>
      <w:r>
        <w:rPr>
          <w:sz w:val="24"/>
        </w:rPr>
        <w:t>discretion</w:t>
      </w:r>
      <w:r>
        <w:rPr>
          <w:spacing w:val="-11"/>
          <w:sz w:val="24"/>
        </w:rPr>
        <w:t xml:space="preserve"> </w:t>
      </w:r>
      <w:r>
        <w:rPr>
          <w:sz w:val="24"/>
        </w:rPr>
        <w:t>that</w:t>
      </w:r>
      <w:r>
        <w:rPr>
          <w:spacing w:val="-11"/>
          <w:sz w:val="24"/>
        </w:rPr>
        <w:t xml:space="preserve"> </w:t>
      </w:r>
      <w:r>
        <w:rPr>
          <w:sz w:val="24"/>
        </w:rPr>
        <w:t>was</w:t>
      </w:r>
      <w:r>
        <w:rPr>
          <w:spacing w:val="-11"/>
          <w:sz w:val="24"/>
        </w:rPr>
        <w:t xml:space="preserve"> </w:t>
      </w:r>
      <w:r>
        <w:rPr>
          <w:sz w:val="24"/>
        </w:rPr>
        <w:t>used.</w:t>
      </w:r>
      <w:r>
        <w:rPr>
          <w:spacing w:val="-11"/>
          <w:sz w:val="24"/>
        </w:rPr>
        <w:t xml:space="preserve"> </w:t>
      </w:r>
      <w:r>
        <w:rPr>
          <w:sz w:val="24"/>
        </w:rPr>
        <w:t>In</w:t>
      </w:r>
      <w:r>
        <w:rPr>
          <w:spacing w:val="-11"/>
          <w:sz w:val="24"/>
        </w:rPr>
        <w:t xml:space="preserve"> </w:t>
      </w:r>
      <w:r>
        <w:rPr>
          <w:sz w:val="24"/>
        </w:rPr>
        <w:t>the</w:t>
      </w:r>
      <w:r>
        <w:rPr>
          <w:spacing w:val="-11"/>
          <w:sz w:val="24"/>
        </w:rPr>
        <w:t xml:space="preserve"> </w:t>
      </w:r>
      <w:r>
        <w:rPr>
          <w:sz w:val="24"/>
        </w:rPr>
        <w:t>result</w:t>
      </w:r>
      <w:r>
        <w:rPr>
          <w:spacing w:val="-12"/>
          <w:sz w:val="24"/>
        </w:rPr>
        <w:t xml:space="preserve"> </w:t>
      </w:r>
      <w:r>
        <w:rPr>
          <w:sz w:val="24"/>
        </w:rPr>
        <w:t>the</w:t>
      </w:r>
      <w:r>
        <w:rPr>
          <w:spacing w:val="-11"/>
          <w:sz w:val="24"/>
        </w:rPr>
        <w:t xml:space="preserve"> </w:t>
      </w:r>
      <w:r>
        <w:rPr>
          <w:sz w:val="24"/>
        </w:rPr>
        <w:t>Commission</w:t>
      </w:r>
      <w:r>
        <w:rPr>
          <w:spacing w:val="-11"/>
          <w:sz w:val="24"/>
        </w:rPr>
        <w:t xml:space="preserve"> </w:t>
      </w:r>
      <w:r>
        <w:rPr>
          <w:sz w:val="24"/>
        </w:rPr>
        <w:t>prayed</w:t>
      </w:r>
      <w:r>
        <w:rPr>
          <w:spacing w:val="-11"/>
          <w:sz w:val="24"/>
        </w:rPr>
        <w:t xml:space="preserve"> </w:t>
      </w:r>
      <w:r>
        <w:rPr>
          <w:sz w:val="24"/>
        </w:rPr>
        <w:t>that</w:t>
      </w:r>
      <w:r>
        <w:rPr>
          <w:spacing w:val="-12"/>
          <w:sz w:val="24"/>
        </w:rPr>
        <w:t xml:space="preserve"> </w:t>
      </w:r>
      <w:r>
        <w:rPr>
          <w:sz w:val="24"/>
        </w:rPr>
        <w:t>the appeal lacking in merit be dismissed with costs.</w:t>
      </w:r>
    </w:p>
    <w:p w14:paraId="7FD9F420" w14:textId="77777777" w:rsidR="00A54E35" w:rsidRDefault="00A54E35">
      <w:pPr>
        <w:pStyle w:val="BodyText"/>
        <w:spacing w:before="138"/>
      </w:pPr>
    </w:p>
    <w:p w14:paraId="677767A8" w14:textId="77777777" w:rsidR="00A54E35" w:rsidRDefault="00000000">
      <w:pPr>
        <w:pStyle w:val="BodyText"/>
        <w:spacing w:line="360" w:lineRule="auto"/>
        <w:ind w:right="357" w:firstLine="720"/>
        <w:jc w:val="both"/>
      </w:pPr>
      <w:r>
        <w:t>At</w:t>
      </w:r>
      <w:r>
        <w:rPr>
          <w:spacing w:val="-15"/>
        </w:rPr>
        <w:t xml:space="preserve"> </w:t>
      </w:r>
      <w:r>
        <w:t>the</w:t>
      </w:r>
      <w:r>
        <w:rPr>
          <w:spacing w:val="-15"/>
        </w:rPr>
        <w:t xml:space="preserve"> </w:t>
      </w:r>
      <w:r>
        <w:t>onset</w:t>
      </w:r>
      <w:r>
        <w:rPr>
          <w:spacing w:val="-15"/>
        </w:rPr>
        <w:t xml:space="preserve"> </w:t>
      </w:r>
      <w:r>
        <w:t>of</w:t>
      </w:r>
      <w:r>
        <w:rPr>
          <w:spacing w:val="-15"/>
        </w:rPr>
        <w:t xml:space="preserve"> </w:t>
      </w:r>
      <w:r>
        <w:t>the</w:t>
      </w:r>
      <w:r>
        <w:rPr>
          <w:spacing w:val="-15"/>
        </w:rPr>
        <w:t xml:space="preserve"> </w:t>
      </w:r>
      <w:r>
        <w:t>appeal</w:t>
      </w:r>
      <w:r>
        <w:rPr>
          <w:spacing w:val="-15"/>
        </w:rPr>
        <w:t xml:space="preserve"> </w:t>
      </w:r>
      <w:r>
        <w:t>hearing</w:t>
      </w:r>
      <w:r>
        <w:rPr>
          <w:spacing w:val="-15"/>
        </w:rPr>
        <w:t xml:space="preserve"> </w:t>
      </w:r>
      <w:r>
        <w:t>the</w:t>
      </w:r>
      <w:r>
        <w:rPr>
          <w:spacing w:val="-15"/>
        </w:rPr>
        <w:t xml:space="preserve"> </w:t>
      </w:r>
      <w:r>
        <w:t>appellant</w:t>
      </w:r>
      <w:r>
        <w:rPr>
          <w:spacing w:val="-15"/>
        </w:rPr>
        <w:t xml:space="preserve"> </w:t>
      </w:r>
      <w:r>
        <w:t>asked</w:t>
      </w:r>
      <w:r>
        <w:rPr>
          <w:spacing w:val="-15"/>
        </w:rPr>
        <w:t xml:space="preserve"> </w:t>
      </w:r>
      <w:r>
        <w:t>why</w:t>
      </w:r>
      <w:r>
        <w:rPr>
          <w:spacing w:val="-15"/>
        </w:rPr>
        <w:t xml:space="preserve"> </w:t>
      </w:r>
      <w:r>
        <w:t>the</w:t>
      </w:r>
      <w:r>
        <w:rPr>
          <w:spacing w:val="-15"/>
        </w:rPr>
        <w:t xml:space="preserve"> </w:t>
      </w:r>
      <w:r>
        <w:t>conviction</w:t>
      </w:r>
      <w:r>
        <w:rPr>
          <w:spacing w:val="-15"/>
        </w:rPr>
        <w:t xml:space="preserve"> </w:t>
      </w:r>
      <w:r>
        <w:t>and</w:t>
      </w:r>
      <w:r>
        <w:rPr>
          <w:spacing w:val="-15"/>
        </w:rPr>
        <w:t xml:space="preserve"> </w:t>
      </w:r>
      <w:r>
        <w:t>penalty</w:t>
      </w:r>
      <w:r>
        <w:rPr>
          <w:spacing w:val="-15"/>
        </w:rPr>
        <w:t xml:space="preserve"> </w:t>
      </w:r>
      <w:r>
        <w:t>meted on</w:t>
      </w:r>
      <w:r>
        <w:rPr>
          <w:spacing w:val="-4"/>
        </w:rPr>
        <w:t xml:space="preserve"> </w:t>
      </w:r>
      <w:r>
        <w:t>him</w:t>
      </w:r>
      <w:r>
        <w:rPr>
          <w:spacing w:val="-4"/>
        </w:rPr>
        <w:t xml:space="preserve"> </w:t>
      </w:r>
      <w:r>
        <w:t>on</w:t>
      </w:r>
      <w:r>
        <w:rPr>
          <w:spacing w:val="-4"/>
        </w:rPr>
        <w:t xml:space="preserve"> </w:t>
      </w:r>
      <w:r>
        <w:t>prior</w:t>
      </w:r>
      <w:r>
        <w:rPr>
          <w:spacing w:val="-4"/>
        </w:rPr>
        <w:t xml:space="preserve"> </w:t>
      </w:r>
      <w:r>
        <w:t>theft</w:t>
      </w:r>
      <w:r>
        <w:rPr>
          <w:spacing w:val="-4"/>
        </w:rPr>
        <w:t xml:space="preserve"> </w:t>
      </w:r>
      <w:r>
        <w:t>charges</w:t>
      </w:r>
      <w:r>
        <w:rPr>
          <w:spacing w:val="-4"/>
        </w:rPr>
        <w:t xml:space="preserve"> </w:t>
      </w:r>
      <w:r>
        <w:t>was</w:t>
      </w:r>
      <w:r>
        <w:rPr>
          <w:spacing w:val="-4"/>
        </w:rPr>
        <w:t xml:space="preserve"> </w:t>
      </w:r>
      <w:r>
        <w:t>considered</w:t>
      </w:r>
      <w:r>
        <w:rPr>
          <w:spacing w:val="-4"/>
        </w:rPr>
        <w:t xml:space="preserve"> </w:t>
      </w:r>
      <w:r>
        <w:t>in</w:t>
      </w:r>
      <w:r>
        <w:rPr>
          <w:spacing w:val="-4"/>
        </w:rPr>
        <w:t xml:space="preserve"> </w:t>
      </w:r>
      <w:r>
        <w:t>the</w:t>
      </w:r>
      <w:r>
        <w:rPr>
          <w:spacing w:val="-4"/>
        </w:rPr>
        <w:t xml:space="preserve"> </w:t>
      </w:r>
      <w:r>
        <w:t>case</w:t>
      </w:r>
      <w:r>
        <w:rPr>
          <w:spacing w:val="-4"/>
        </w:rPr>
        <w:t xml:space="preserve"> </w:t>
      </w:r>
      <w:r>
        <w:t>at</w:t>
      </w:r>
      <w:r>
        <w:rPr>
          <w:spacing w:val="-4"/>
        </w:rPr>
        <w:t xml:space="preserve"> </w:t>
      </w:r>
      <w:r>
        <w:t>hand</w:t>
      </w:r>
      <w:r>
        <w:rPr>
          <w:spacing w:val="-4"/>
        </w:rPr>
        <w:t xml:space="preserve"> </w:t>
      </w:r>
      <w:r>
        <w:t>if</w:t>
      </w:r>
      <w:r>
        <w:rPr>
          <w:spacing w:val="-4"/>
        </w:rPr>
        <w:t xml:space="preserve"> </w:t>
      </w:r>
      <w:r>
        <w:t>regard</w:t>
      </w:r>
      <w:r>
        <w:rPr>
          <w:spacing w:val="-4"/>
        </w:rPr>
        <w:t xml:space="preserve"> </w:t>
      </w:r>
      <w:r>
        <w:t>is</w:t>
      </w:r>
      <w:r>
        <w:rPr>
          <w:spacing w:val="-4"/>
        </w:rPr>
        <w:t xml:space="preserve"> </w:t>
      </w:r>
      <w:r>
        <w:t>had</w:t>
      </w:r>
      <w:r>
        <w:rPr>
          <w:spacing w:val="-4"/>
        </w:rPr>
        <w:t xml:space="preserve"> </w:t>
      </w:r>
      <w:r>
        <w:t>to</w:t>
      </w:r>
      <w:r>
        <w:rPr>
          <w:spacing w:val="-4"/>
        </w:rPr>
        <w:t xml:space="preserve"> </w:t>
      </w:r>
      <w:r>
        <w:t>the</w:t>
      </w:r>
      <w:r>
        <w:rPr>
          <w:spacing w:val="-4"/>
        </w:rPr>
        <w:t xml:space="preserve"> </w:t>
      </w:r>
      <w:r>
        <w:t>fact</w:t>
      </w:r>
      <w:r>
        <w:rPr>
          <w:spacing w:val="-4"/>
        </w:rPr>
        <w:t xml:space="preserve"> </w:t>
      </w:r>
      <w:r>
        <w:t>that</w:t>
      </w:r>
      <w:r>
        <w:rPr>
          <w:spacing w:val="-4"/>
        </w:rPr>
        <w:t xml:space="preserve"> </w:t>
      </w:r>
      <w:r>
        <w:t>he was eventually acquitted and reinstated on appeal. The response from the employer’s representative was that he did not follow through the final fate of the Sadza Hospital matter but hastened</w:t>
      </w:r>
      <w:r>
        <w:rPr>
          <w:spacing w:val="20"/>
        </w:rPr>
        <w:t xml:space="preserve"> </w:t>
      </w:r>
      <w:r>
        <w:t>to</w:t>
      </w:r>
      <w:r>
        <w:rPr>
          <w:spacing w:val="22"/>
        </w:rPr>
        <w:t xml:space="preserve"> </w:t>
      </w:r>
      <w:r>
        <w:t>mention</w:t>
      </w:r>
      <w:r>
        <w:rPr>
          <w:spacing w:val="23"/>
        </w:rPr>
        <w:t xml:space="preserve"> </w:t>
      </w:r>
      <w:r>
        <w:t>that</w:t>
      </w:r>
      <w:r>
        <w:rPr>
          <w:spacing w:val="22"/>
        </w:rPr>
        <w:t xml:space="preserve"> </w:t>
      </w:r>
      <w:r>
        <w:t>its</w:t>
      </w:r>
      <w:r>
        <w:rPr>
          <w:spacing w:val="23"/>
        </w:rPr>
        <w:t xml:space="preserve"> </w:t>
      </w:r>
      <w:r>
        <w:t>consideration</w:t>
      </w:r>
      <w:r>
        <w:rPr>
          <w:spacing w:val="22"/>
        </w:rPr>
        <w:t xml:space="preserve"> </w:t>
      </w:r>
      <w:r>
        <w:t>was</w:t>
      </w:r>
      <w:r>
        <w:rPr>
          <w:spacing w:val="23"/>
        </w:rPr>
        <w:t xml:space="preserve"> </w:t>
      </w:r>
      <w:r>
        <w:t>only</w:t>
      </w:r>
      <w:r>
        <w:rPr>
          <w:spacing w:val="22"/>
        </w:rPr>
        <w:t xml:space="preserve"> </w:t>
      </w:r>
      <w:r>
        <w:t>to</w:t>
      </w:r>
      <w:r>
        <w:rPr>
          <w:spacing w:val="22"/>
        </w:rPr>
        <w:t xml:space="preserve"> </w:t>
      </w:r>
      <w:r>
        <w:t>state</w:t>
      </w:r>
      <w:r>
        <w:rPr>
          <w:spacing w:val="23"/>
        </w:rPr>
        <w:t xml:space="preserve"> </w:t>
      </w:r>
      <w:r>
        <w:t>that</w:t>
      </w:r>
      <w:r>
        <w:rPr>
          <w:spacing w:val="22"/>
        </w:rPr>
        <w:t xml:space="preserve"> </w:t>
      </w:r>
      <w:r>
        <w:t>it</w:t>
      </w:r>
      <w:r>
        <w:rPr>
          <w:spacing w:val="23"/>
        </w:rPr>
        <w:t xml:space="preserve"> </w:t>
      </w:r>
      <w:r>
        <w:t>was</w:t>
      </w:r>
      <w:r>
        <w:rPr>
          <w:spacing w:val="22"/>
        </w:rPr>
        <w:t xml:space="preserve"> </w:t>
      </w:r>
      <w:r>
        <w:t>not</w:t>
      </w:r>
      <w:r>
        <w:rPr>
          <w:spacing w:val="23"/>
        </w:rPr>
        <w:t xml:space="preserve"> </w:t>
      </w:r>
      <w:r>
        <w:t>the</w:t>
      </w:r>
      <w:r>
        <w:rPr>
          <w:spacing w:val="22"/>
        </w:rPr>
        <w:t xml:space="preserve"> </w:t>
      </w:r>
      <w:r>
        <w:t>appellant’s</w:t>
      </w:r>
      <w:r>
        <w:rPr>
          <w:spacing w:val="23"/>
        </w:rPr>
        <w:t xml:space="preserve"> </w:t>
      </w:r>
      <w:r>
        <w:rPr>
          <w:spacing w:val="-2"/>
        </w:rPr>
        <w:t>first</w:t>
      </w:r>
    </w:p>
    <w:p w14:paraId="6AD097EE" w14:textId="77777777" w:rsidR="00A54E35" w:rsidRDefault="00A54E35">
      <w:pPr>
        <w:pStyle w:val="BodyText"/>
        <w:spacing w:line="360" w:lineRule="auto"/>
        <w:jc w:val="both"/>
        <w:sectPr w:rsidR="00A54E35">
          <w:headerReference w:type="default" r:id="rId8"/>
          <w:footerReference w:type="default" r:id="rId9"/>
          <w:pgSz w:w="12240" w:h="15840"/>
          <w:pgMar w:top="1360" w:right="1080" w:bottom="1200" w:left="1440" w:header="764" w:footer="1013" w:gutter="0"/>
          <w:pgNumType w:start="2"/>
          <w:cols w:space="720"/>
        </w:sectPr>
      </w:pPr>
    </w:p>
    <w:p w14:paraId="5F6187FC" w14:textId="77777777" w:rsidR="00A54E35" w:rsidRDefault="00000000">
      <w:pPr>
        <w:pStyle w:val="BodyText"/>
        <w:spacing w:before="165" w:line="360" w:lineRule="auto"/>
        <w:ind w:right="357"/>
        <w:jc w:val="both"/>
      </w:pPr>
      <w:r>
        <w:lastRenderedPageBreak/>
        <w:t>brush</w:t>
      </w:r>
      <w:r>
        <w:rPr>
          <w:spacing w:val="-12"/>
        </w:rPr>
        <w:t xml:space="preserve"> </w:t>
      </w:r>
      <w:r>
        <w:t>with</w:t>
      </w:r>
      <w:r>
        <w:rPr>
          <w:spacing w:val="-12"/>
        </w:rPr>
        <w:t xml:space="preserve"> </w:t>
      </w:r>
      <w:r>
        <w:t>the</w:t>
      </w:r>
      <w:r>
        <w:rPr>
          <w:spacing w:val="-12"/>
        </w:rPr>
        <w:t xml:space="preserve"> </w:t>
      </w:r>
      <w:r>
        <w:t>law</w:t>
      </w:r>
      <w:r>
        <w:rPr>
          <w:spacing w:val="-12"/>
        </w:rPr>
        <w:t xml:space="preserve"> </w:t>
      </w:r>
      <w:r>
        <w:t>on</w:t>
      </w:r>
      <w:r>
        <w:rPr>
          <w:spacing w:val="-12"/>
        </w:rPr>
        <w:t xml:space="preserve"> </w:t>
      </w:r>
      <w:r>
        <w:t>such</w:t>
      </w:r>
      <w:r>
        <w:rPr>
          <w:spacing w:val="-12"/>
        </w:rPr>
        <w:t xml:space="preserve"> </w:t>
      </w:r>
      <w:r>
        <w:t>a</w:t>
      </w:r>
      <w:r>
        <w:rPr>
          <w:spacing w:val="-12"/>
        </w:rPr>
        <w:t xml:space="preserve"> </w:t>
      </w:r>
      <w:r>
        <w:t>case.</w:t>
      </w:r>
      <w:r>
        <w:rPr>
          <w:spacing w:val="-12"/>
        </w:rPr>
        <w:t xml:space="preserve"> </w:t>
      </w:r>
      <w:r>
        <w:t>This</w:t>
      </w:r>
      <w:r>
        <w:rPr>
          <w:spacing w:val="-12"/>
        </w:rPr>
        <w:t xml:space="preserve"> </w:t>
      </w:r>
      <w:r>
        <w:t>issue</w:t>
      </w:r>
      <w:r>
        <w:rPr>
          <w:spacing w:val="-12"/>
        </w:rPr>
        <w:t xml:space="preserve"> </w:t>
      </w:r>
      <w:r>
        <w:t>having</w:t>
      </w:r>
      <w:r>
        <w:rPr>
          <w:spacing w:val="-12"/>
        </w:rPr>
        <w:t xml:space="preserve"> </w:t>
      </w:r>
      <w:r>
        <w:t>been</w:t>
      </w:r>
      <w:r>
        <w:rPr>
          <w:spacing w:val="-12"/>
        </w:rPr>
        <w:t xml:space="preserve"> </w:t>
      </w:r>
      <w:r>
        <w:t>put</w:t>
      </w:r>
      <w:r>
        <w:rPr>
          <w:spacing w:val="-12"/>
        </w:rPr>
        <w:t xml:space="preserve"> </w:t>
      </w:r>
      <w:r>
        <w:t>to</w:t>
      </w:r>
      <w:r>
        <w:rPr>
          <w:spacing w:val="-12"/>
        </w:rPr>
        <w:t xml:space="preserve"> </w:t>
      </w:r>
      <w:r>
        <w:t>rest</w:t>
      </w:r>
      <w:r>
        <w:rPr>
          <w:spacing w:val="-12"/>
        </w:rPr>
        <w:t xml:space="preserve"> </w:t>
      </w:r>
      <w:r>
        <w:t>the</w:t>
      </w:r>
      <w:r>
        <w:rPr>
          <w:spacing w:val="-12"/>
        </w:rPr>
        <w:t xml:space="preserve"> </w:t>
      </w:r>
      <w:r>
        <w:t>court</w:t>
      </w:r>
      <w:r>
        <w:rPr>
          <w:spacing w:val="-12"/>
        </w:rPr>
        <w:t xml:space="preserve"> </w:t>
      </w:r>
      <w:r>
        <w:t>went</w:t>
      </w:r>
      <w:r>
        <w:rPr>
          <w:spacing w:val="-12"/>
        </w:rPr>
        <w:t xml:space="preserve"> </w:t>
      </w:r>
      <w:r>
        <w:t>on</w:t>
      </w:r>
      <w:r>
        <w:rPr>
          <w:spacing w:val="-12"/>
        </w:rPr>
        <w:t xml:space="preserve"> </w:t>
      </w:r>
      <w:r>
        <w:t>to</w:t>
      </w:r>
      <w:r>
        <w:rPr>
          <w:spacing w:val="-12"/>
        </w:rPr>
        <w:t xml:space="preserve"> </w:t>
      </w:r>
      <w:r>
        <w:t>determine the matter as presented before it.</w:t>
      </w:r>
    </w:p>
    <w:p w14:paraId="3BAAB892" w14:textId="77777777" w:rsidR="00A54E35" w:rsidRDefault="00A54E35">
      <w:pPr>
        <w:pStyle w:val="BodyText"/>
        <w:spacing w:before="138"/>
      </w:pPr>
    </w:p>
    <w:p w14:paraId="1F7793B4" w14:textId="77777777" w:rsidR="00A54E35" w:rsidRDefault="00000000">
      <w:pPr>
        <w:pStyle w:val="BodyText"/>
        <w:ind w:left="780"/>
      </w:pPr>
      <w:r>
        <w:t>It</w:t>
      </w:r>
      <w:r>
        <w:rPr>
          <w:spacing w:val="-1"/>
        </w:rPr>
        <w:t xml:space="preserve"> </w:t>
      </w:r>
      <w:r>
        <w:t>is</w:t>
      </w:r>
      <w:r>
        <w:rPr>
          <w:spacing w:val="-1"/>
        </w:rPr>
        <w:t xml:space="preserve"> </w:t>
      </w:r>
      <w:r>
        <w:t>settled</w:t>
      </w:r>
      <w:r>
        <w:rPr>
          <w:spacing w:val="-1"/>
        </w:rPr>
        <w:t xml:space="preserve"> </w:t>
      </w:r>
      <w:r>
        <w:t>that trier</w:t>
      </w:r>
      <w:r>
        <w:rPr>
          <w:spacing w:val="-1"/>
        </w:rPr>
        <w:t xml:space="preserve"> </w:t>
      </w:r>
      <w:r>
        <w:t>of fact</w:t>
      </w:r>
      <w:r>
        <w:rPr>
          <w:spacing w:val="-1"/>
        </w:rPr>
        <w:t xml:space="preserve"> </w:t>
      </w:r>
      <w:r>
        <w:t>decision cannot</w:t>
      </w:r>
      <w:r>
        <w:rPr>
          <w:spacing w:val="-1"/>
        </w:rPr>
        <w:t xml:space="preserve"> </w:t>
      </w:r>
      <w:r>
        <w:t>be</w:t>
      </w:r>
      <w:r>
        <w:rPr>
          <w:spacing w:val="-1"/>
        </w:rPr>
        <w:t xml:space="preserve"> </w:t>
      </w:r>
      <w:r>
        <w:t>lightly</w:t>
      </w:r>
      <w:r>
        <w:rPr>
          <w:spacing w:val="-1"/>
        </w:rPr>
        <w:t xml:space="preserve"> </w:t>
      </w:r>
      <w:r>
        <w:t xml:space="preserve">interfered with. </w:t>
      </w:r>
      <w:r>
        <w:rPr>
          <w:spacing w:val="-4"/>
        </w:rPr>
        <w:t>See:</w:t>
      </w:r>
    </w:p>
    <w:p w14:paraId="496A31FD" w14:textId="77777777" w:rsidR="00A54E35" w:rsidRDefault="00000000">
      <w:pPr>
        <w:pStyle w:val="Heading1"/>
        <w:spacing w:before="138" w:line="360" w:lineRule="auto"/>
        <w:ind w:left="720" w:right="3849"/>
        <w:jc w:val="left"/>
      </w:pPr>
      <w:r>
        <w:rPr>
          <w:spacing w:val="-6"/>
        </w:rPr>
        <w:t>Nyahondo</w:t>
      </w:r>
      <w:r>
        <w:rPr>
          <w:spacing w:val="-9"/>
        </w:rPr>
        <w:t xml:space="preserve"> </w:t>
      </w:r>
      <w:r>
        <w:rPr>
          <w:spacing w:val="-6"/>
        </w:rPr>
        <w:t>v</w:t>
      </w:r>
      <w:r>
        <w:rPr>
          <w:spacing w:val="-9"/>
        </w:rPr>
        <w:t xml:space="preserve"> </w:t>
      </w:r>
      <w:r>
        <w:rPr>
          <w:spacing w:val="-6"/>
        </w:rPr>
        <w:t>Hokonya</w:t>
      </w:r>
      <w:r>
        <w:rPr>
          <w:spacing w:val="-9"/>
        </w:rPr>
        <w:t xml:space="preserve"> </w:t>
      </w:r>
      <w:r>
        <w:rPr>
          <w:spacing w:val="-6"/>
        </w:rPr>
        <w:t>and</w:t>
      </w:r>
      <w:r>
        <w:rPr>
          <w:spacing w:val="-9"/>
        </w:rPr>
        <w:t xml:space="preserve"> </w:t>
      </w:r>
      <w:r>
        <w:rPr>
          <w:spacing w:val="-6"/>
        </w:rPr>
        <w:t>Others</w:t>
      </w:r>
      <w:r>
        <w:rPr>
          <w:spacing w:val="-9"/>
        </w:rPr>
        <w:t xml:space="preserve"> </w:t>
      </w:r>
      <w:r>
        <w:rPr>
          <w:spacing w:val="-6"/>
        </w:rPr>
        <w:t>1997(2)</w:t>
      </w:r>
      <w:r>
        <w:rPr>
          <w:spacing w:val="-9"/>
        </w:rPr>
        <w:t xml:space="preserve"> </w:t>
      </w:r>
      <w:r>
        <w:rPr>
          <w:spacing w:val="-6"/>
        </w:rPr>
        <w:t>ZLR</w:t>
      </w:r>
      <w:r>
        <w:rPr>
          <w:spacing w:val="-9"/>
        </w:rPr>
        <w:t xml:space="preserve"> </w:t>
      </w:r>
      <w:r>
        <w:rPr>
          <w:spacing w:val="-6"/>
        </w:rPr>
        <w:t xml:space="preserve">457 </w:t>
      </w:r>
      <w:r>
        <w:t>Barros</w:t>
      </w:r>
      <w:r>
        <w:rPr>
          <w:spacing w:val="-13"/>
        </w:rPr>
        <w:t xml:space="preserve"> </w:t>
      </w:r>
      <w:r>
        <w:t>v</w:t>
      </w:r>
      <w:r>
        <w:rPr>
          <w:spacing w:val="-12"/>
        </w:rPr>
        <w:t xml:space="preserve"> </w:t>
      </w:r>
      <w:r>
        <w:t>Chimpondah</w:t>
      </w:r>
      <w:r>
        <w:rPr>
          <w:spacing w:val="-13"/>
        </w:rPr>
        <w:t xml:space="preserve"> </w:t>
      </w:r>
      <w:r>
        <w:t>1999(1)</w:t>
      </w:r>
      <w:r>
        <w:rPr>
          <w:spacing w:val="-13"/>
        </w:rPr>
        <w:t xml:space="preserve"> </w:t>
      </w:r>
      <w:r>
        <w:t>ZLR58(S)</w:t>
      </w:r>
      <w:r>
        <w:rPr>
          <w:spacing w:val="-12"/>
        </w:rPr>
        <w:t xml:space="preserve"> </w:t>
      </w:r>
      <w:r>
        <w:rPr>
          <w:b w:val="0"/>
        </w:rPr>
        <w:t xml:space="preserve">and </w:t>
      </w:r>
      <w:r>
        <w:t>Hama v NRZ 1996(1) ZLR 664</w:t>
      </w:r>
    </w:p>
    <w:p w14:paraId="0A0C8956" w14:textId="77777777" w:rsidR="00A54E35" w:rsidRDefault="00A54E35">
      <w:pPr>
        <w:pStyle w:val="BodyText"/>
        <w:spacing w:before="138"/>
        <w:rPr>
          <w:b/>
        </w:rPr>
      </w:pPr>
    </w:p>
    <w:p w14:paraId="1DFD543A" w14:textId="77777777" w:rsidR="00A54E35" w:rsidRDefault="00000000">
      <w:pPr>
        <w:pStyle w:val="BodyText"/>
        <w:spacing w:line="360" w:lineRule="auto"/>
        <w:ind w:right="357"/>
        <w:jc w:val="both"/>
      </w:pPr>
      <w:r>
        <w:t>Stemming from principles set out in the above quoted cases the appeal in the instant matter is disposed of as below: -</w:t>
      </w:r>
    </w:p>
    <w:p w14:paraId="1A950073" w14:textId="77777777" w:rsidR="00A54E35" w:rsidRDefault="00A54E35">
      <w:pPr>
        <w:pStyle w:val="BodyText"/>
        <w:spacing w:before="138"/>
      </w:pPr>
    </w:p>
    <w:p w14:paraId="613F0B46" w14:textId="77777777" w:rsidR="00A54E35" w:rsidRDefault="00000000">
      <w:pPr>
        <w:pStyle w:val="Heading1"/>
      </w:pPr>
      <w:r>
        <w:rPr>
          <w:w w:val="90"/>
          <w:u w:val="single"/>
        </w:rPr>
        <w:t>Ground</w:t>
      </w:r>
      <w:r>
        <w:rPr>
          <w:spacing w:val="-2"/>
          <w:u w:val="single"/>
        </w:rPr>
        <w:t xml:space="preserve"> </w:t>
      </w:r>
      <w:r>
        <w:rPr>
          <w:spacing w:val="-10"/>
          <w:u w:val="single"/>
        </w:rPr>
        <w:t>1</w:t>
      </w:r>
    </w:p>
    <w:p w14:paraId="4AA071EB" w14:textId="77777777" w:rsidR="00A54E35" w:rsidRDefault="00000000">
      <w:pPr>
        <w:pStyle w:val="BodyText"/>
        <w:spacing w:before="138" w:line="360" w:lineRule="auto"/>
        <w:ind w:right="357" w:firstLine="720"/>
        <w:jc w:val="both"/>
      </w:pPr>
      <w:r>
        <w:t>A reading of the proceedings leading to the appellant’s dismissal state clearly that, after the charge and its constituents were put to the appellant, he pleaded guilty. Consequently, the accused’s guilt was disposed of on the basis of his guilty plea. The disciplinary authority and by extension the Commission endorsed the plea and found the appellant guilty as charged. It was therefore unnecessary to pick on each individual phrase in the charge to spell out the verdict. Suffice to say that as pertaining facts which he pleaded guilty to the appellant was cognizant of what</w:t>
      </w:r>
      <w:r>
        <w:rPr>
          <w:spacing w:val="-8"/>
        </w:rPr>
        <w:t xml:space="preserve"> </w:t>
      </w:r>
      <w:r>
        <w:t>he</w:t>
      </w:r>
      <w:r>
        <w:rPr>
          <w:spacing w:val="-8"/>
        </w:rPr>
        <w:t xml:space="preserve"> </w:t>
      </w:r>
      <w:r>
        <w:t>was</w:t>
      </w:r>
      <w:r>
        <w:rPr>
          <w:spacing w:val="-8"/>
        </w:rPr>
        <w:t xml:space="preserve"> </w:t>
      </w:r>
      <w:r>
        <w:t>admitting</w:t>
      </w:r>
      <w:r>
        <w:rPr>
          <w:spacing w:val="-8"/>
        </w:rPr>
        <w:t xml:space="preserve"> </w:t>
      </w:r>
      <w:r>
        <w:t>to.</w:t>
      </w:r>
      <w:r>
        <w:rPr>
          <w:spacing w:val="-8"/>
        </w:rPr>
        <w:t xml:space="preserve"> </w:t>
      </w:r>
      <w:r>
        <w:t>It</w:t>
      </w:r>
      <w:r>
        <w:rPr>
          <w:spacing w:val="-8"/>
        </w:rPr>
        <w:t xml:space="preserve"> </w:t>
      </w:r>
      <w:r>
        <w:t>was</w:t>
      </w:r>
      <w:r>
        <w:rPr>
          <w:spacing w:val="-8"/>
        </w:rPr>
        <w:t xml:space="preserve"> </w:t>
      </w:r>
      <w:r>
        <w:t>therefore</w:t>
      </w:r>
      <w:r>
        <w:rPr>
          <w:spacing w:val="-8"/>
        </w:rPr>
        <w:t xml:space="preserve"> </w:t>
      </w:r>
      <w:r>
        <w:t>unnecessary</w:t>
      </w:r>
      <w:r>
        <w:rPr>
          <w:spacing w:val="-8"/>
        </w:rPr>
        <w:t xml:space="preserve"> </w:t>
      </w:r>
      <w:r>
        <w:t>to</w:t>
      </w:r>
      <w:r>
        <w:rPr>
          <w:spacing w:val="-8"/>
        </w:rPr>
        <w:t xml:space="preserve"> </w:t>
      </w:r>
      <w:r>
        <w:t>nit-pick</w:t>
      </w:r>
      <w:r>
        <w:rPr>
          <w:spacing w:val="-8"/>
        </w:rPr>
        <w:t xml:space="preserve"> </w:t>
      </w:r>
      <w:r>
        <w:t>on</w:t>
      </w:r>
      <w:r>
        <w:rPr>
          <w:spacing w:val="-8"/>
        </w:rPr>
        <w:t xml:space="preserve"> </w:t>
      </w:r>
      <w:r>
        <w:t>each</w:t>
      </w:r>
      <w:r>
        <w:rPr>
          <w:spacing w:val="-8"/>
        </w:rPr>
        <w:t xml:space="preserve"> </w:t>
      </w:r>
      <w:r>
        <w:t>individual</w:t>
      </w:r>
      <w:r>
        <w:rPr>
          <w:spacing w:val="-8"/>
        </w:rPr>
        <w:t xml:space="preserve"> </w:t>
      </w:r>
      <w:r>
        <w:t>phrase</w:t>
      </w:r>
      <w:r>
        <w:rPr>
          <w:spacing w:val="-8"/>
        </w:rPr>
        <w:t xml:space="preserve"> </w:t>
      </w:r>
      <w:r>
        <w:t>in</w:t>
      </w:r>
      <w:r>
        <w:rPr>
          <w:spacing w:val="-8"/>
        </w:rPr>
        <w:t xml:space="preserve"> </w:t>
      </w:r>
      <w:r>
        <w:t>the charge to spell out the verdict level. The ground is without foundation so it should fail.</w:t>
      </w:r>
    </w:p>
    <w:p w14:paraId="083F1705" w14:textId="77777777" w:rsidR="00A54E35" w:rsidRDefault="00A54E35">
      <w:pPr>
        <w:pStyle w:val="BodyText"/>
        <w:spacing w:before="138"/>
      </w:pPr>
    </w:p>
    <w:p w14:paraId="7762DBB4" w14:textId="77777777" w:rsidR="00A54E35" w:rsidRDefault="00000000">
      <w:pPr>
        <w:pStyle w:val="Heading1"/>
      </w:pPr>
      <w:r>
        <w:rPr>
          <w:w w:val="90"/>
          <w:u w:val="single"/>
        </w:rPr>
        <w:t>Ground</w:t>
      </w:r>
      <w:r>
        <w:rPr>
          <w:spacing w:val="-2"/>
          <w:u w:val="single"/>
        </w:rPr>
        <w:t xml:space="preserve"> </w:t>
      </w:r>
      <w:r>
        <w:rPr>
          <w:spacing w:val="-10"/>
          <w:u w:val="single"/>
        </w:rPr>
        <w:t>2</w:t>
      </w:r>
    </w:p>
    <w:p w14:paraId="26936DC5" w14:textId="77777777" w:rsidR="00A54E35" w:rsidRDefault="00000000">
      <w:pPr>
        <w:pStyle w:val="BodyText"/>
        <w:spacing w:before="138" w:line="360" w:lineRule="auto"/>
        <w:ind w:right="357" w:firstLine="720"/>
        <w:jc w:val="both"/>
      </w:pPr>
      <w:r>
        <w:t>A reading of the record before the court shows that mitigation was indeed considered but it</w:t>
      </w:r>
      <w:r>
        <w:rPr>
          <w:spacing w:val="-4"/>
        </w:rPr>
        <w:t xml:space="preserve"> </w:t>
      </w:r>
      <w:r>
        <w:t>could</w:t>
      </w:r>
      <w:r>
        <w:rPr>
          <w:spacing w:val="-4"/>
        </w:rPr>
        <w:t xml:space="preserve"> </w:t>
      </w:r>
      <w:r>
        <w:t>not</w:t>
      </w:r>
      <w:r>
        <w:rPr>
          <w:spacing w:val="-4"/>
        </w:rPr>
        <w:t xml:space="preserve"> </w:t>
      </w:r>
      <w:r>
        <w:t>sadly</w:t>
      </w:r>
      <w:r>
        <w:rPr>
          <w:spacing w:val="-4"/>
        </w:rPr>
        <w:t xml:space="preserve"> </w:t>
      </w:r>
      <w:r>
        <w:t>dislodge</w:t>
      </w:r>
      <w:r>
        <w:rPr>
          <w:spacing w:val="-4"/>
        </w:rPr>
        <w:t xml:space="preserve"> </w:t>
      </w:r>
      <w:r>
        <w:t>the</w:t>
      </w:r>
      <w:r>
        <w:rPr>
          <w:spacing w:val="-4"/>
        </w:rPr>
        <w:t xml:space="preserve"> </w:t>
      </w:r>
      <w:r>
        <w:t>fact</w:t>
      </w:r>
      <w:r>
        <w:rPr>
          <w:spacing w:val="-4"/>
        </w:rPr>
        <w:t xml:space="preserve"> </w:t>
      </w:r>
      <w:r>
        <w:t>that</w:t>
      </w:r>
      <w:r>
        <w:rPr>
          <w:spacing w:val="-4"/>
        </w:rPr>
        <w:t xml:space="preserve"> </w:t>
      </w:r>
      <w:r>
        <w:t>the</w:t>
      </w:r>
      <w:r>
        <w:rPr>
          <w:spacing w:val="-4"/>
        </w:rPr>
        <w:t xml:space="preserve"> </w:t>
      </w:r>
      <w:r>
        <w:t>offence</w:t>
      </w:r>
      <w:r>
        <w:rPr>
          <w:spacing w:val="-4"/>
        </w:rPr>
        <w:t xml:space="preserve"> </w:t>
      </w:r>
      <w:r>
        <w:t>was</w:t>
      </w:r>
      <w:r>
        <w:rPr>
          <w:spacing w:val="-4"/>
        </w:rPr>
        <w:t xml:space="preserve"> </w:t>
      </w:r>
      <w:r>
        <w:t>serious</w:t>
      </w:r>
      <w:r>
        <w:rPr>
          <w:spacing w:val="-4"/>
        </w:rPr>
        <w:t xml:space="preserve"> </w:t>
      </w:r>
      <w:r>
        <w:t>and</w:t>
      </w:r>
      <w:r>
        <w:rPr>
          <w:spacing w:val="-4"/>
        </w:rPr>
        <w:t xml:space="preserve"> </w:t>
      </w:r>
      <w:r>
        <w:t>went</w:t>
      </w:r>
      <w:r>
        <w:rPr>
          <w:spacing w:val="-4"/>
        </w:rPr>
        <w:t xml:space="preserve"> </w:t>
      </w:r>
      <w:r>
        <w:t>to</w:t>
      </w:r>
      <w:r>
        <w:rPr>
          <w:spacing w:val="-4"/>
        </w:rPr>
        <w:t xml:space="preserve"> </w:t>
      </w:r>
      <w:r>
        <w:t>the</w:t>
      </w:r>
      <w:r>
        <w:rPr>
          <w:spacing w:val="-4"/>
        </w:rPr>
        <w:t xml:space="preserve"> </w:t>
      </w:r>
      <w:r>
        <w:t>root</w:t>
      </w:r>
      <w:r>
        <w:rPr>
          <w:spacing w:val="-4"/>
        </w:rPr>
        <w:t xml:space="preserve"> </w:t>
      </w:r>
      <w:r>
        <w:t>of</w:t>
      </w:r>
      <w:r>
        <w:rPr>
          <w:spacing w:val="-4"/>
        </w:rPr>
        <w:t xml:space="preserve"> </w:t>
      </w:r>
      <w:r>
        <w:t xml:space="preserve">appellant’s job so the dismissal penalty had to be concurred with. It is settled that when penalty goes to the root of the contract dismissal may be found to be appropriate. See </w:t>
      </w:r>
      <w:r>
        <w:rPr>
          <w:b/>
        </w:rPr>
        <w:t xml:space="preserve">Circle Cement vs Nyawasha SC10-03. </w:t>
      </w:r>
      <w:r>
        <w:t>The ground being without merit should fail.</w:t>
      </w:r>
    </w:p>
    <w:p w14:paraId="00E6EF45" w14:textId="77777777" w:rsidR="00A54E35" w:rsidRDefault="00000000">
      <w:pPr>
        <w:pStyle w:val="Heading1"/>
        <w:spacing w:before="160"/>
      </w:pPr>
      <w:r>
        <w:rPr>
          <w:w w:val="90"/>
          <w:u w:val="single"/>
        </w:rPr>
        <w:t>Ground</w:t>
      </w:r>
      <w:r>
        <w:rPr>
          <w:spacing w:val="-2"/>
          <w:u w:val="single"/>
        </w:rPr>
        <w:t xml:space="preserve"> </w:t>
      </w:r>
      <w:r>
        <w:rPr>
          <w:spacing w:val="-10"/>
          <w:u w:val="single"/>
        </w:rPr>
        <w:t>3</w:t>
      </w:r>
    </w:p>
    <w:p w14:paraId="3675CF3B" w14:textId="77777777" w:rsidR="00A54E35" w:rsidRDefault="00A54E35">
      <w:pPr>
        <w:pStyle w:val="BodyText"/>
        <w:spacing w:before="22"/>
        <w:rPr>
          <w:b/>
        </w:rPr>
      </w:pPr>
    </w:p>
    <w:p w14:paraId="609BE7DE" w14:textId="77777777" w:rsidR="00A54E35" w:rsidRDefault="00000000">
      <w:pPr>
        <w:pStyle w:val="BodyText"/>
        <w:spacing w:line="360" w:lineRule="auto"/>
        <w:ind w:firstLine="720"/>
      </w:pPr>
      <w:r>
        <w:t>It</w:t>
      </w:r>
      <w:r>
        <w:rPr>
          <w:spacing w:val="22"/>
        </w:rPr>
        <w:t xml:space="preserve"> </w:t>
      </w:r>
      <w:r>
        <w:t>is</w:t>
      </w:r>
      <w:r>
        <w:rPr>
          <w:spacing w:val="22"/>
        </w:rPr>
        <w:t xml:space="preserve"> </w:t>
      </w:r>
      <w:r>
        <w:t>granted</w:t>
      </w:r>
      <w:r>
        <w:rPr>
          <w:spacing w:val="22"/>
        </w:rPr>
        <w:t xml:space="preserve"> </w:t>
      </w:r>
      <w:r>
        <w:t>that</w:t>
      </w:r>
      <w:r>
        <w:rPr>
          <w:spacing w:val="22"/>
        </w:rPr>
        <w:t xml:space="preserve"> </w:t>
      </w:r>
      <w:r>
        <w:t>appellant</w:t>
      </w:r>
      <w:r>
        <w:rPr>
          <w:spacing w:val="22"/>
        </w:rPr>
        <w:t xml:space="preserve"> </w:t>
      </w:r>
      <w:r>
        <w:t>wanted</w:t>
      </w:r>
      <w:r>
        <w:rPr>
          <w:spacing w:val="22"/>
        </w:rPr>
        <w:t xml:space="preserve"> </w:t>
      </w:r>
      <w:r>
        <w:t>to</w:t>
      </w:r>
      <w:r>
        <w:rPr>
          <w:spacing w:val="22"/>
        </w:rPr>
        <w:t xml:space="preserve"> </w:t>
      </w:r>
      <w:r>
        <w:t>use</w:t>
      </w:r>
      <w:r>
        <w:rPr>
          <w:spacing w:val="22"/>
        </w:rPr>
        <w:t xml:space="preserve"> </w:t>
      </w:r>
      <w:r>
        <w:t>the</w:t>
      </w:r>
      <w:r>
        <w:rPr>
          <w:spacing w:val="22"/>
        </w:rPr>
        <w:t xml:space="preserve"> </w:t>
      </w:r>
      <w:r>
        <w:t>medicine</w:t>
      </w:r>
      <w:r>
        <w:rPr>
          <w:spacing w:val="22"/>
        </w:rPr>
        <w:t xml:space="preserve"> </w:t>
      </w:r>
      <w:r>
        <w:t>for</w:t>
      </w:r>
      <w:r>
        <w:rPr>
          <w:spacing w:val="22"/>
        </w:rPr>
        <w:t xml:space="preserve"> </w:t>
      </w:r>
      <w:r>
        <w:t>self</w:t>
      </w:r>
      <w:r>
        <w:rPr>
          <w:spacing w:val="22"/>
        </w:rPr>
        <w:t xml:space="preserve"> </w:t>
      </w:r>
      <w:r>
        <w:t>and</w:t>
      </w:r>
      <w:r>
        <w:rPr>
          <w:spacing w:val="22"/>
        </w:rPr>
        <w:t xml:space="preserve"> </w:t>
      </w:r>
      <w:r>
        <w:t>family</w:t>
      </w:r>
      <w:r>
        <w:rPr>
          <w:spacing w:val="22"/>
        </w:rPr>
        <w:t xml:space="preserve"> </w:t>
      </w:r>
      <w:r>
        <w:t>as</w:t>
      </w:r>
      <w:r>
        <w:rPr>
          <w:spacing w:val="22"/>
        </w:rPr>
        <w:t xml:space="preserve"> </w:t>
      </w:r>
      <w:r>
        <w:t>set</w:t>
      </w:r>
      <w:r>
        <w:rPr>
          <w:spacing w:val="22"/>
        </w:rPr>
        <w:t xml:space="preserve"> </w:t>
      </w:r>
      <w:r>
        <w:t>out</w:t>
      </w:r>
      <w:r>
        <w:rPr>
          <w:spacing w:val="22"/>
        </w:rPr>
        <w:t xml:space="preserve"> </w:t>
      </w:r>
      <w:r>
        <w:t>in records</w:t>
      </w:r>
      <w:r>
        <w:rPr>
          <w:spacing w:val="-14"/>
        </w:rPr>
        <w:t xml:space="preserve"> </w:t>
      </w:r>
      <w:r>
        <w:t>which</w:t>
      </w:r>
      <w:r>
        <w:rPr>
          <w:spacing w:val="-12"/>
        </w:rPr>
        <w:t xml:space="preserve"> </w:t>
      </w:r>
      <w:r>
        <w:t>he</w:t>
      </w:r>
      <w:r>
        <w:rPr>
          <w:spacing w:val="-11"/>
        </w:rPr>
        <w:t xml:space="preserve"> </w:t>
      </w:r>
      <w:r>
        <w:t>tendered</w:t>
      </w:r>
      <w:r>
        <w:rPr>
          <w:spacing w:val="-11"/>
        </w:rPr>
        <w:t xml:space="preserve"> </w:t>
      </w:r>
      <w:r>
        <w:t>in</w:t>
      </w:r>
      <w:r>
        <w:rPr>
          <w:spacing w:val="-12"/>
        </w:rPr>
        <w:t xml:space="preserve"> </w:t>
      </w:r>
      <w:r>
        <w:t>the</w:t>
      </w:r>
      <w:r>
        <w:rPr>
          <w:spacing w:val="-12"/>
        </w:rPr>
        <w:t xml:space="preserve"> </w:t>
      </w:r>
      <w:r>
        <w:t>hearing.</w:t>
      </w:r>
      <w:r>
        <w:rPr>
          <w:spacing w:val="-11"/>
        </w:rPr>
        <w:t xml:space="preserve"> </w:t>
      </w:r>
      <w:r>
        <w:t>That</w:t>
      </w:r>
      <w:r>
        <w:rPr>
          <w:spacing w:val="-12"/>
        </w:rPr>
        <w:t xml:space="preserve"> </w:t>
      </w:r>
      <w:r>
        <w:t>he</w:t>
      </w:r>
      <w:r>
        <w:rPr>
          <w:spacing w:val="-12"/>
        </w:rPr>
        <w:t xml:space="preserve"> </w:t>
      </w:r>
      <w:r>
        <w:t>was</w:t>
      </w:r>
      <w:r>
        <w:rPr>
          <w:spacing w:val="-11"/>
        </w:rPr>
        <w:t xml:space="preserve"> </w:t>
      </w:r>
      <w:r>
        <w:t>unwell</w:t>
      </w:r>
      <w:r>
        <w:rPr>
          <w:spacing w:val="-11"/>
        </w:rPr>
        <w:t xml:space="preserve"> </w:t>
      </w:r>
      <w:r>
        <w:t>or</w:t>
      </w:r>
      <w:r>
        <w:rPr>
          <w:spacing w:val="-12"/>
        </w:rPr>
        <w:t xml:space="preserve"> </w:t>
      </w:r>
      <w:r>
        <w:t>that</w:t>
      </w:r>
      <w:r>
        <w:rPr>
          <w:spacing w:val="-12"/>
        </w:rPr>
        <w:t xml:space="preserve"> </w:t>
      </w:r>
      <w:r>
        <w:t>his</w:t>
      </w:r>
      <w:r>
        <w:rPr>
          <w:spacing w:val="-11"/>
        </w:rPr>
        <w:t xml:space="preserve"> </w:t>
      </w:r>
      <w:r>
        <w:t>family</w:t>
      </w:r>
      <w:r>
        <w:rPr>
          <w:spacing w:val="-12"/>
        </w:rPr>
        <w:t xml:space="preserve"> </w:t>
      </w:r>
      <w:r>
        <w:t>also</w:t>
      </w:r>
      <w:r>
        <w:rPr>
          <w:spacing w:val="-12"/>
        </w:rPr>
        <w:t xml:space="preserve"> </w:t>
      </w:r>
      <w:r>
        <w:t>benefited</w:t>
      </w:r>
      <w:r>
        <w:rPr>
          <w:spacing w:val="-10"/>
        </w:rPr>
        <w:t xml:space="preserve"> </w:t>
      </w:r>
      <w:r>
        <w:rPr>
          <w:spacing w:val="-4"/>
        </w:rPr>
        <w:t>from</w:t>
      </w:r>
    </w:p>
    <w:p w14:paraId="581B285B" w14:textId="77777777" w:rsidR="00A54E35" w:rsidRDefault="00A54E35">
      <w:pPr>
        <w:pStyle w:val="BodyText"/>
        <w:spacing w:line="360" w:lineRule="auto"/>
        <w:sectPr w:rsidR="00A54E35">
          <w:pgSz w:w="12240" w:h="15840"/>
          <w:pgMar w:top="1360" w:right="1080" w:bottom="1200" w:left="1440" w:header="764" w:footer="1013" w:gutter="0"/>
          <w:cols w:space="720"/>
        </w:sectPr>
      </w:pPr>
    </w:p>
    <w:p w14:paraId="24E81CCD" w14:textId="12B7A607" w:rsidR="00A54E35" w:rsidRDefault="00000000">
      <w:pPr>
        <w:pStyle w:val="BodyText"/>
        <w:spacing w:before="165" w:line="360" w:lineRule="auto"/>
        <w:ind w:right="358"/>
        <w:jc w:val="both"/>
      </w:pPr>
      <w:r>
        <w:lastRenderedPageBreak/>
        <w:t>the stolen or irregularly procured medicine could not be a foundation for asking this court to interfere</w:t>
      </w:r>
      <w:r>
        <w:rPr>
          <w:spacing w:val="-2"/>
        </w:rPr>
        <w:t xml:space="preserve"> </w:t>
      </w:r>
      <w:r>
        <w:t>with</w:t>
      </w:r>
      <w:r>
        <w:rPr>
          <w:spacing w:val="-2"/>
        </w:rPr>
        <w:t xml:space="preserve"> </w:t>
      </w:r>
      <w:r>
        <w:t>the</w:t>
      </w:r>
      <w:r>
        <w:rPr>
          <w:spacing w:val="-2"/>
        </w:rPr>
        <w:t xml:space="preserve"> </w:t>
      </w:r>
      <w:r>
        <w:t>penalty</w:t>
      </w:r>
      <w:r>
        <w:rPr>
          <w:spacing w:val="-2"/>
        </w:rPr>
        <w:t xml:space="preserve"> </w:t>
      </w:r>
      <w:r>
        <w:t>that</w:t>
      </w:r>
      <w:r>
        <w:rPr>
          <w:spacing w:val="-2"/>
        </w:rPr>
        <w:t xml:space="preserve"> </w:t>
      </w:r>
      <w:r>
        <w:t>was</w:t>
      </w:r>
      <w:r>
        <w:rPr>
          <w:spacing w:val="-2"/>
        </w:rPr>
        <w:t xml:space="preserve"> </w:t>
      </w:r>
      <w:r>
        <w:t>meted</w:t>
      </w:r>
      <w:r>
        <w:rPr>
          <w:spacing w:val="-2"/>
        </w:rPr>
        <w:t xml:space="preserve"> </w:t>
      </w:r>
      <w:r>
        <w:t>out.</w:t>
      </w:r>
      <w:r>
        <w:rPr>
          <w:spacing w:val="-2"/>
        </w:rPr>
        <w:t xml:space="preserve"> </w:t>
      </w:r>
      <w:r>
        <w:t>The</w:t>
      </w:r>
      <w:r>
        <w:rPr>
          <w:spacing w:val="-2"/>
        </w:rPr>
        <w:t xml:space="preserve"> </w:t>
      </w:r>
      <w:r>
        <w:t>law</w:t>
      </w:r>
      <w:r>
        <w:rPr>
          <w:spacing w:val="-2"/>
        </w:rPr>
        <w:t xml:space="preserve"> </w:t>
      </w:r>
      <w:r>
        <w:t>is</w:t>
      </w:r>
      <w:r>
        <w:rPr>
          <w:spacing w:val="-2"/>
        </w:rPr>
        <w:t xml:space="preserve"> </w:t>
      </w:r>
      <w:r>
        <w:t>settled</w:t>
      </w:r>
      <w:r>
        <w:rPr>
          <w:spacing w:val="-2"/>
        </w:rPr>
        <w:t xml:space="preserve"> </w:t>
      </w:r>
      <w:r>
        <w:t>that</w:t>
      </w:r>
      <w:r>
        <w:rPr>
          <w:spacing w:val="-2"/>
        </w:rPr>
        <w:t xml:space="preserve"> </w:t>
      </w:r>
      <w:r>
        <w:t>only</w:t>
      </w:r>
      <w:r>
        <w:rPr>
          <w:spacing w:val="-2"/>
        </w:rPr>
        <w:t xml:space="preserve"> </w:t>
      </w:r>
      <w:r>
        <w:t>in</w:t>
      </w:r>
      <w:r>
        <w:rPr>
          <w:spacing w:val="-2"/>
        </w:rPr>
        <w:t xml:space="preserve"> </w:t>
      </w:r>
      <w:r>
        <w:t>cases</w:t>
      </w:r>
      <w:r>
        <w:rPr>
          <w:spacing w:val="-2"/>
        </w:rPr>
        <w:t xml:space="preserve"> </w:t>
      </w:r>
      <w:r>
        <w:t>of</w:t>
      </w:r>
      <w:r>
        <w:rPr>
          <w:spacing w:val="-2"/>
        </w:rPr>
        <w:t xml:space="preserve"> </w:t>
      </w:r>
      <w:r>
        <w:t>outrage</w:t>
      </w:r>
      <w:r>
        <w:rPr>
          <w:spacing w:val="-2"/>
        </w:rPr>
        <w:t xml:space="preserve"> </w:t>
      </w:r>
      <w:r>
        <w:t xml:space="preserve">does </w:t>
      </w:r>
      <w:r>
        <w:rPr>
          <w:spacing w:val="-4"/>
        </w:rPr>
        <w:t>the</w:t>
      </w:r>
      <w:r>
        <w:rPr>
          <w:spacing w:val="-7"/>
        </w:rPr>
        <w:t xml:space="preserve"> </w:t>
      </w:r>
      <w:r>
        <w:rPr>
          <w:spacing w:val="-4"/>
        </w:rPr>
        <w:t>court</w:t>
      </w:r>
      <w:r>
        <w:rPr>
          <w:spacing w:val="-7"/>
        </w:rPr>
        <w:t xml:space="preserve"> </w:t>
      </w:r>
      <w:r>
        <w:rPr>
          <w:spacing w:val="-4"/>
        </w:rPr>
        <w:t>come</w:t>
      </w:r>
      <w:r>
        <w:rPr>
          <w:spacing w:val="-7"/>
        </w:rPr>
        <w:t xml:space="preserve"> </w:t>
      </w:r>
      <w:r>
        <w:rPr>
          <w:spacing w:val="-4"/>
        </w:rPr>
        <w:t>in</w:t>
      </w:r>
      <w:r>
        <w:rPr>
          <w:spacing w:val="-7"/>
        </w:rPr>
        <w:t xml:space="preserve"> </w:t>
      </w:r>
      <w:r>
        <w:rPr>
          <w:spacing w:val="-4"/>
        </w:rPr>
        <w:t>where</w:t>
      </w:r>
      <w:r>
        <w:rPr>
          <w:spacing w:val="-7"/>
        </w:rPr>
        <w:t xml:space="preserve"> </w:t>
      </w:r>
      <w:r>
        <w:rPr>
          <w:spacing w:val="-4"/>
        </w:rPr>
        <w:t>it</w:t>
      </w:r>
      <w:r>
        <w:rPr>
          <w:spacing w:val="-7"/>
        </w:rPr>
        <w:t xml:space="preserve"> </w:t>
      </w:r>
      <w:r>
        <w:rPr>
          <w:spacing w:val="-4"/>
        </w:rPr>
        <w:t>concludes</w:t>
      </w:r>
      <w:r>
        <w:rPr>
          <w:spacing w:val="-7"/>
        </w:rPr>
        <w:t xml:space="preserve"> </w:t>
      </w:r>
      <w:r>
        <w:rPr>
          <w:spacing w:val="-4"/>
        </w:rPr>
        <w:t>that</w:t>
      </w:r>
      <w:r>
        <w:rPr>
          <w:spacing w:val="-7"/>
        </w:rPr>
        <w:t xml:space="preserve"> </w:t>
      </w:r>
      <w:r>
        <w:rPr>
          <w:spacing w:val="-4"/>
        </w:rPr>
        <w:t>the</w:t>
      </w:r>
      <w:r>
        <w:rPr>
          <w:spacing w:val="-7"/>
        </w:rPr>
        <w:t xml:space="preserve"> </w:t>
      </w:r>
      <w:r>
        <w:rPr>
          <w:spacing w:val="-4"/>
        </w:rPr>
        <w:t>discretion</w:t>
      </w:r>
      <w:r>
        <w:rPr>
          <w:spacing w:val="-7"/>
        </w:rPr>
        <w:t xml:space="preserve"> </w:t>
      </w:r>
      <w:r>
        <w:rPr>
          <w:spacing w:val="-4"/>
        </w:rPr>
        <w:t>has</w:t>
      </w:r>
      <w:r>
        <w:rPr>
          <w:spacing w:val="-7"/>
        </w:rPr>
        <w:t xml:space="preserve"> </w:t>
      </w:r>
      <w:r>
        <w:rPr>
          <w:spacing w:val="-4"/>
        </w:rPr>
        <w:t>been</w:t>
      </w:r>
      <w:r>
        <w:rPr>
          <w:spacing w:val="-7"/>
        </w:rPr>
        <w:t xml:space="preserve"> </w:t>
      </w:r>
      <w:r>
        <w:rPr>
          <w:spacing w:val="-4"/>
        </w:rPr>
        <w:t>abused.</w:t>
      </w:r>
      <w:r>
        <w:rPr>
          <w:spacing w:val="-7"/>
        </w:rPr>
        <w:t xml:space="preserve"> </w:t>
      </w:r>
      <w:r>
        <w:rPr>
          <w:spacing w:val="-4"/>
        </w:rPr>
        <w:t>See</w:t>
      </w:r>
      <w:r>
        <w:rPr>
          <w:spacing w:val="-7"/>
        </w:rPr>
        <w:t xml:space="preserve"> </w:t>
      </w:r>
      <w:r>
        <w:rPr>
          <w:b/>
          <w:spacing w:val="-4"/>
        </w:rPr>
        <w:t>Barros</w:t>
      </w:r>
      <w:r>
        <w:rPr>
          <w:b/>
          <w:spacing w:val="-7"/>
        </w:rPr>
        <w:t xml:space="preserve"> </w:t>
      </w:r>
      <w:r>
        <w:rPr>
          <w:b/>
          <w:spacing w:val="-4"/>
        </w:rPr>
        <w:t>v</w:t>
      </w:r>
      <w:r>
        <w:rPr>
          <w:b/>
          <w:spacing w:val="-7"/>
        </w:rPr>
        <w:t xml:space="preserve"> </w:t>
      </w:r>
      <w:r>
        <w:rPr>
          <w:b/>
          <w:spacing w:val="-4"/>
        </w:rPr>
        <w:t xml:space="preserve">Chimpondah </w:t>
      </w:r>
      <w:r>
        <w:t>(Supra). It is clear from facts of this case that penalty was in step with what appellant had done. There is thus no basis for interference by this court. The ground should therefore fail.</w:t>
      </w:r>
    </w:p>
    <w:p w14:paraId="77A5B3F8" w14:textId="77777777" w:rsidR="00A54E35" w:rsidRDefault="00000000">
      <w:pPr>
        <w:pStyle w:val="Heading1"/>
        <w:spacing w:before="160"/>
      </w:pPr>
      <w:r>
        <w:rPr>
          <w:w w:val="90"/>
          <w:u w:val="single"/>
        </w:rPr>
        <w:t>Ground</w:t>
      </w:r>
      <w:r>
        <w:rPr>
          <w:spacing w:val="-2"/>
          <w:u w:val="single"/>
        </w:rPr>
        <w:t xml:space="preserve"> </w:t>
      </w:r>
      <w:r>
        <w:rPr>
          <w:spacing w:val="-10"/>
          <w:u w:val="single"/>
        </w:rPr>
        <w:t>4</w:t>
      </w:r>
    </w:p>
    <w:p w14:paraId="2AF62695" w14:textId="77777777" w:rsidR="00A54E35" w:rsidRDefault="00A54E35">
      <w:pPr>
        <w:pStyle w:val="BodyText"/>
        <w:spacing w:before="22"/>
        <w:rPr>
          <w:b/>
        </w:rPr>
      </w:pPr>
    </w:p>
    <w:p w14:paraId="4032F4C6" w14:textId="77777777" w:rsidR="00A54E35" w:rsidRDefault="00000000">
      <w:pPr>
        <w:pStyle w:val="BodyText"/>
        <w:spacing w:line="360" w:lineRule="auto"/>
        <w:ind w:right="357"/>
        <w:jc w:val="both"/>
      </w:pPr>
      <w:r>
        <w:t>Sentiments expressed in ground 3 also apply to this ground with the same force. The fact that appellant</w:t>
      </w:r>
      <w:r>
        <w:rPr>
          <w:spacing w:val="-4"/>
        </w:rPr>
        <w:t xml:space="preserve"> </w:t>
      </w:r>
      <w:r>
        <w:t>pleaded</w:t>
      </w:r>
      <w:r>
        <w:rPr>
          <w:spacing w:val="-4"/>
        </w:rPr>
        <w:t xml:space="preserve"> </w:t>
      </w:r>
      <w:r>
        <w:t>guilty</w:t>
      </w:r>
      <w:r>
        <w:rPr>
          <w:spacing w:val="-3"/>
        </w:rPr>
        <w:t xml:space="preserve"> </w:t>
      </w:r>
      <w:r>
        <w:t>and</w:t>
      </w:r>
      <w:r>
        <w:rPr>
          <w:spacing w:val="-3"/>
        </w:rPr>
        <w:t xml:space="preserve"> </w:t>
      </w:r>
      <w:r>
        <w:t>did</w:t>
      </w:r>
      <w:r>
        <w:rPr>
          <w:spacing w:val="-3"/>
        </w:rPr>
        <w:t xml:space="preserve"> </w:t>
      </w:r>
      <w:r>
        <w:t>not</w:t>
      </w:r>
      <w:r>
        <w:rPr>
          <w:spacing w:val="-4"/>
        </w:rPr>
        <w:t xml:space="preserve"> </w:t>
      </w:r>
      <w:r>
        <w:t>waste</w:t>
      </w:r>
      <w:r>
        <w:rPr>
          <w:spacing w:val="-4"/>
        </w:rPr>
        <w:t xml:space="preserve"> </w:t>
      </w:r>
      <w:r>
        <w:t>the</w:t>
      </w:r>
      <w:r>
        <w:rPr>
          <w:spacing w:val="-4"/>
        </w:rPr>
        <w:t xml:space="preserve"> </w:t>
      </w:r>
      <w:r>
        <w:t>tribunal</w:t>
      </w:r>
      <w:r>
        <w:rPr>
          <w:spacing w:val="-4"/>
        </w:rPr>
        <w:t xml:space="preserve"> </w:t>
      </w:r>
      <w:r>
        <w:t>handling</w:t>
      </w:r>
      <w:r>
        <w:rPr>
          <w:spacing w:val="-4"/>
        </w:rPr>
        <w:t xml:space="preserve"> </w:t>
      </w:r>
      <w:r>
        <w:t>the</w:t>
      </w:r>
      <w:r>
        <w:rPr>
          <w:spacing w:val="-4"/>
        </w:rPr>
        <w:t xml:space="preserve"> </w:t>
      </w:r>
      <w:r>
        <w:t>matter’s</w:t>
      </w:r>
      <w:r>
        <w:rPr>
          <w:spacing w:val="-3"/>
        </w:rPr>
        <w:t xml:space="preserve"> </w:t>
      </w:r>
      <w:r>
        <w:t>time</w:t>
      </w:r>
      <w:r>
        <w:rPr>
          <w:spacing w:val="-4"/>
        </w:rPr>
        <w:t xml:space="preserve"> </w:t>
      </w:r>
      <w:r>
        <w:t>does</w:t>
      </w:r>
      <w:r>
        <w:rPr>
          <w:spacing w:val="-4"/>
        </w:rPr>
        <w:t xml:space="preserve"> </w:t>
      </w:r>
      <w:r>
        <w:t>not</w:t>
      </w:r>
      <w:r>
        <w:rPr>
          <w:spacing w:val="-3"/>
        </w:rPr>
        <w:t xml:space="preserve"> </w:t>
      </w:r>
      <w:r>
        <w:t>detract from</w:t>
      </w:r>
      <w:r>
        <w:rPr>
          <w:spacing w:val="-7"/>
        </w:rPr>
        <w:t xml:space="preserve"> </w:t>
      </w:r>
      <w:r>
        <w:t>the</w:t>
      </w:r>
      <w:r>
        <w:rPr>
          <w:spacing w:val="-7"/>
        </w:rPr>
        <w:t xml:space="preserve"> </w:t>
      </w:r>
      <w:r>
        <w:t>fact</w:t>
      </w:r>
      <w:r>
        <w:rPr>
          <w:spacing w:val="-7"/>
        </w:rPr>
        <w:t xml:space="preserve"> </w:t>
      </w:r>
      <w:r>
        <w:t>that</w:t>
      </w:r>
      <w:r>
        <w:rPr>
          <w:spacing w:val="-7"/>
        </w:rPr>
        <w:t xml:space="preserve"> </w:t>
      </w:r>
      <w:r>
        <w:t>the</w:t>
      </w:r>
      <w:r>
        <w:rPr>
          <w:spacing w:val="-7"/>
        </w:rPr>
        <w:t xml:space="preserve"> </w:t>
      </w:r>
      <w:r>
        <w:t>penalizing</w:t>
      </w:r>
      <w:r>
        <w:rPr>
          <w:spacing w:val="-7"/>
        </w:rPr>
        <w:t xml:space="preserve"> </w:t>
      </w:r>
      <w:r>
        <w:t>discretion</w:t>
      </w:r>
      <w:r>
        <w:rPr>
          <w:spacing w:val="-7"/>
        </w:rPr>
        <w:t xml:space="preserve"> </w:t>
      </w:r>
      <w:r>
        <w:t>was</w:t>
      </w:r>
      <w:r>
        <w:rPr>
          <w:spacing w:val="-7"/>
        </w:rPr>
        <w:t xml:space="preserve"> </w:t>
      </w:r>
      <w:r>
        <w:t>used</w:t>
      </w:r>
      <w:r>
        <w:rPr>
          <w:spacing w:val="-7"/>
        </w:rPr>
        <w:t xml:space="preserve"> </w:t>
      </w:r>
      <w:r>
        <w:t>properly.</w:t>
      </w:r>
      <w:r>
        <w:rPr>
          <w:spacing w:val="-7"/>
        </w:rPr>
        <w:t xml:space="preserve"> </w:t>
      </w:r>
      <w:r>
        <w:t>No</w:t>
      </w:r>
      <w:r>
        <w:rPr>
          <w:spacing w:val="-7"/>
        </w:rPr>
        <w:t xml:space="preserve"> </w:t>
      </w:r>
      <w:r>
        <w:t>good</w:t>
      </w:r>
      <w:r>
        <w:rPr>
          <w:spacing w:val="-7"/>
        </w:rPr>
        <w:t xml:space="preserve"> </w:t>
      </w:r>
      <w:r>
        <w:t>case</w:t>
      </w:r>
      <w:r>
        <w:rPr>
          <w:spacing w:val="-7"/>
        </w:rPr>
        <w:t xml:space="preserve"> </w:t>
      </w:r>
      <w:r>
        <w:t>for</w:t>
      </w:r>
      <w:r>
        <w:rPr>
          <w:spacing w:val="-7"/>
        </w:rPr>
        <w:t xml:space="preserve"> </w:t>
      </w:r>
      <w:r>
        <w:t>vacating</w:t>
      </w:r>
      <w:r>
        <w:rPr>
          <w:spacing w:val="-7"/>
        </w:rPr>
        <w:t xml:space="preserve"> </w:t>
      </w:r>
      <w:r>
        <w:t>the</w:t>
      </w:r>
      <w:r>
        <w:rPr>
          <w:spacing w:val="-7"/>
        </w:rPr>
        <w:t xml:space="preserve"> </w:t>
      </w:r>
      <w:r>
        <w:t>same has been made out by appellant. The ground is without merit so should fail.</w:t>
      </w:r>
    </w:p>
    <w:p w14:paraId="7DE5372D" w14:textId="77777777" w:rsidR="00A54E35" w:rsidRDefault="00000000">
      <w:pPr>
        <w:pStyle w:val="BodyText"/>
        <w:spacing w:before="160"/>
        <w:jc w:val="both"/>
      </w:pPr>
      <w:r>
        <w:t>In</w:t>
      </w:r>
      <w:r>
        <w:rPr>
          <w:spacing w:val="-1"/>
        </w:rPr>
        <w:t xml:space="preserve"> </w:t>
      </w:r>
      <w:r>
        <w:t>the</w:t>
      </w:r>
      <w:r>
        <w:rPr>
          <w:spacing w:val="-1"/>
        </w:rPr>
        <w:t xml:space="preserve"> </w:t>
      </w:r>
      <w:r>
        <w:t>ultimate</w:t>
      </w:r>
      <w:r>
        <w:rPr>
          <w:spacing w:val="-2"/>
        </w:rPr>
        <w:t xml:space="preserve"> </w:t>
      </w:r>
      <w:r>
        <w:t>all appeal</w:t>
      </w:r>
      <w:r>
        <w:rPr>
          <w:spacing w:val="-2"/>
        </w:rPr>
        <w:t xml:space="preserve"> </w:t>
      </w:r>
      <w:r>
        <w:t>grounds</w:t>
      </w:r>
      <w:r>
        <w:rPr>
          <w:spacing w:val="-2"/>
        </w:rPr>
        <w:t xml:space="preserve"> </w:t>
      </w:r>
      <w:r>
        <w:t>being</w:t>
      </w:r>
      <w:r>
        <w:rPr>
          <w:spacing w:val="-1"/>
        </w:rPr>
        <w:t xml:space="preserve"> </w:t>
      </w:r>
      <w:r>
        <w:t>without merit</w:t>
      </w:r>
      <w:r>
        <w:rPr>
          <w:spacing w:val="-1"/>
        </w:rPr>
        <w:t xml:space="preserve"> </w:t>
      </w:r>
      <w:r>
        <w:t>should</w:t>
      </w:r>
      <w:r>
        <w:rPr>
          <w:spacing w:val="-1"/>
        </w:rPr>
        <w:t xml:space="preserve"> </w:t>
      </w:r>
      <w:r>
        <w:t xml:space="preserve">be </w:t>
      </w:r>
      <w:r>
        <w:rPr>
          <w:spacing w:val="-2"/>
        </w:rPr>
        <w:t>dismissed.</w:t>
      </w:r>
    </w:p>
    <w:p w14:paraId="5D82C516" w14:textId="77777777" w:rsidR="00A54E35" w:rsidRDefault="00A54E35">
      <w:pPr>
        <w:pStyle w:val="BodyText"/>
      </w:pPr>
    </w:p>
    <w:p w14:paraId="7CCFD40D" w14:textId="77777777" w:rsidR="00A54E35" w:rsidRDefault="00A54E35">
      <w:pPr>
        <w:pStyle w:val="BodyText"/>
      </w:pPr>
    </w:p>
    <w:p w14:paraId="4C06E89D" w14:textId="77777777" w:rsidR="00A54E35" w:rsidRDefault="00A54E35">
      <w:pPr>
        <w:pStyle w:val="BodyText"/>
        <w:spacing w:before="44"/>
      </w:pPr>
    </w:p>
    <w:p w14:paraId="4016AC79" w14:textId="77777777" w:rsidR="00A54E35" w:rsidRDefault="00000000">
      <w:pPr>
        <w:jc w:val="both"/>
        <w:rPr>
          <w:b/>
          <w:sz w:val="24"/>
        </w:rPr>
      </w:pPr>
      <w:r>
        <w:rPr>
          <w:b/>
          <w:spacing w:val="-10"/>
          <w:sz w:val="24"/>
        </w:rPr>
        <w:t>IT</w:t>
      </w:r>
      <w:r>
        <w:rPr>
          <w:b/>
          <w:spacing w:val="-4"/>
          <w:sz w:val="24"/>
        </w:rPr>
        <w:t xml:space="preserve"> </w:t>
      </w:r>
      <w:r>
        <w:rPr>
          <w:b/>
          <w:spacing w:val="-10"/>
          <w:sz w:val="24"/>
        </w:rPr>
        <w:t>IS</w:t>
      </w:r>
      <w:r>
        <w:rPr>
          <w:b/>
          <w:spacing w:val="-5"/>
          <w:sz w:val="24"/>
        </w:rPr>
        <w:t xml:space="preserve"> </w:t>
      </w:r>
      <w:r>
        <w:rPr>
          <w:b/>
          <w:spacing w:val="-10"/>
          <w:sz w:val="24"/>
        </w:rPr>
        <w:t>ORDERED</w:t>
      </w:r>
      <w:r>
        <w:rPr>
          <w:b/>
          <w:spacing w:val="-4"/>
          <w:sz w:val="24"/>
        </w:rPr>
        <w:t xml:space="preserve"> </w:t>
      </w:r>
      <w:r>
        <w:rPr>
          <w:b/>
          <w:spacing w:val="-10"/>
          <w:sz w:val="24"/>
        </w:rPr>
        <w:t>THAT;</w:t>
      </w:r>
    </w:p>
    <w:p w14:paraId="40E364D7" w14:textId="77777777" w:rsidR="00A54E35" w:rsidRDefault="00A54E35">
      <w:pPr>
        <w:pStyle w:val="BodyText"/>
        <w:spacing w:before="22"/>
        <w:rPr>
          <w:b/>
        </w:rPr>
      </w:pPr>
    </w:p>
    <w:p w14:paraId="6EA05F80" w14:textId="77777777" w:rsidR="00A54E35" w:rsidRDefault="00000000">
      <w:pPr>
        <w:pStyle w:val="BodyText"/>
        <w:spacing w:line="360" w:lineRule="auto"/>
        <w:ind w:right="358"/>
        <w:jc w:val="both"/>
      </w:pPr>
      <w:r>
        <w:t>Appeal</w:t>
      </w:r>
      <w:r>
        <w:rPr>
          <w:spacing w:val="-2"/>
        </w:rPr>
        <w:t xml:space="preserve"> </w:t>
      </w:r>
      <w:r>
        <w:t>being</w:t>
      </w:r>
      <w:r>
        <w:rPr>
          <w:spacing w:val="-2"/>
        </w:rPr>
        <w:t xml:space="preserve"> </w:t>
      </w:r>
      <w:r>
        <w:t>without</w:t>
      </w:r>
      <w:r>
        <w:rPr>
          <w:spacing w:val="-2"/>
        </w:rPr>
        <w:t xml:space="preserve"> </w:t>
      </w:r>
      <w:r>
        <w:t>merit</w:t>
      </w:r>
      <w:r>
        <w:rPr>
          <w:spacing w:val="-2"/>
        </w:rPr>
        <w:t xml:space="preserve"> </w:t>
      </w:r>
      <w:r>
        <w:t>in</w:t>
      </w:r>
      <w:r>
        <w:rPr>
          <w:spacing w:val="-2"/>
        </w:rPr>
        <w:t xml:space="preserve"> </w:t>
      </w:r>
      <w:r>
        <w:t>its</w:t>
      </w:r>
      <w:r>
        <w:rPr>
          <w:spacing w:val="-2"/>
        </w:rPr>
        <w:t xml:space="preserve"> </w:t>
      </w:r>
      <w:r>
        <w:t>entirety</w:t>
      </w:r>
      <w:r>
        <w:rPr>
          <w:spacing w:val="-2"/>
        </w:rPr>
        <w:t xml:space="preserve"> </w:t>
      </w:r>
      <w:r>
        <w:t>it</w:t>
      </w:r>
      <w:r>
        <w:rPr>
          <w:spacing w:val="-2"/>
        </w:rPr>
        <w:t xml:space="preserve"> </w:t>
      </w:r>
      <w:r>
        <w:t>be</w:t>
      </w:r>
      <w:r>
        <w:rPr>
          <w:spacing w:val="-2"/>
        </w:rPr>
        <w:t xml:space="preserve"> </w:t>
      </w:r>
      <w:r>
        <w:t>and</w:t>
      </w:r>
      <w:r>
        <w:rPr>
          <w:spacing w:val="-2"/>
        </w:rPr>
        <w:t xml:space="preserve"> </w:t>
      </w:r>
      <w:r>
        <w:t>is</w:t>
      </w:r>
      <w:r>
        <w:rPr>
          <w:spacing w:val="-2"/>
        </w:rPr>
        <w:t xml:space="preserve"> </w:t>
      </w:r>
      <w:r>
        <w:t>hereby</w:t>
      </w:r>
      <w:r>
        <w:rPr>
          <w:spacing w:val="-2"/>
        </w:rPr>
        <w:t xml:space="preserve"> </w:t>
      </w:r>
      <w:r>
        <w:t>dismissed</w:t>
      </w:r>
      <w:r>
        <w:rPr>
          <w:spacing w:val="-2"/>
        </w:rPr>
        <w:t xml:space="preserve"> </w:t>
      </w:r>
      <w:r>
        <w:t>with</w:t>
      </w:r>
      <w:r>
        <w:rPr>
          <w:spacing w:val="-2"/>
        </w:rPr>
        <w:t xml:space="preserve"> </w:t>
      </w:r>
      <w:r>
        <w:t>costs</w:t>
      </w:r>
      <w:r>
        <w:rPr>
          <w:spacing w:val="-2"/>
        </w:rPr>
        <w:t xml:space="preserve"> </w:t>
      </w:r>
      <w:r>
        <w:t>on</w:t>
      </w:r>
      <w:r>
        <w:rPr>
          <w:spacing w:val="-2"/>
        </w:rPr>
        <w:t xml:space="preserve"> </w:t>
      </w:r>
      <w:r>
        <w:t>the</w:t>
      </w:r>
      <w:r>
        <w:rPr>
          <w:spacing w:val="-2"/>
        </w:rPr>
        <w:t xml:space="preserve"> </w:t>
      </w:r>
      <w:r>
        <w:t xml:space="preserve">ordinary </w:t>
      </w:r>
      <w:r>
        <w:rPr>
          <w:spacing w:val="-2"/>
        </w:rPr>
        <w:t>scale.</w:t>
      </w:r>
    </w:p>
    <w:sectPr w:rsidR="00A54E35">
      <w:pgSz w:w="12240" w:h="15840"/>
      <w:pgMar w:top="1360" w:right="1080" w:bottom="1200" w:left="1440" w:header="764"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B39B2" w14:textId="77777777" w:rsidR="0034360B" w:rsidRDefault="0034360B">
      <w:r>
        <w:separator/>
      </w:r>
    </w:p>
  </w:endnote>
  <w:endnote w:type="continuationSeparator" w:id="0">
    <w:p w14:paraId="7047D6D3" w14:textId="77777777" w:rsidR="0034360B" w:rsidRDefault="0034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2839" w14:textId="77777777" w:rsidR="00A54E35" w:rsidRDefault="00000000">
    <w:pPr>
      <w:pStyle w:val="BodyText"/>
      <w:spacing w:line="14" w:lineRule="auto"/>
      <w:rPr>
        <w:sz w:val="20"/>
      </w:rPr>
    </w:pPr>
    <w:r>
      <w:rPr>
        <w:noProof/>
        <w:sz w:val="20"/>
      </w:rPr>
      <mc:AlternateContent>
        <mc:Choice Requires="wps">
          <w:drawing>
            <wp:anchor distT="0" distB="0" distL="0" distR="0" simplePos="0" relativeHeight="487515136" behindDoc="1" locked="0" layoutInCell="1" allowOverlap="1" wp14:anchorId="73FA384C" wp14:editId="614EA52E">
              <wp:simplePos x="0" y="0"/>
              <wp:positionH relativeFrom="page">
                <wp:posOffset>3838105</wp:posOffset>
              </wp:positionH>
              <wp:positionV relativeFrom="page">
                <wp:posOffset>9446209</wp:posOffset>
              </wp:positionV>
              <wp:extent cx="965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14:paraId="5A8D5E0F" w14:textId="77777777" w:rsidR="00A54E35" w:rsidRDefault="00000000">
                          <w:pPr>
                            <w:spacing w:line="244"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w14:anchorId="73FA384C" id="_x0000_t202" coordsize="21600,21600" o:spt="202" path="m,l,21600r21600,l21600,xe">
              <v:stroke joinstyle="miter"/>
              <v:path gradientshapeok="t" o:connecttype="rect"/>
            </v:shapetype>
            <v:shape id="Textbox 1" o:spid="_x0000_s1026" type="#_x0000_t202" style="position:absolute;margin-left:302.2pt;margin-top:743.8pt;width:7.6pt;height:13pt;z-index:-1580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wrpkgEAABkDAAAOAAAAZHJzL2Uyb0RvYy54bWysUsFu2zAMvQ/oPwi6N3ICNNiMOMXWYsOA&#10;YhvQ7QMUWYqNWaJKKrHz96NUJxm227ALRYnUI98jN/eTH8TRIvUQGrlcVFLYYKDtw76RP75/vH0r&#10;BSUdWj1AsI08WZL325s3mzHWdgUdDK1FwSCB6jE2sksp1kqR6azXtIBoAwcdoNeJr7hXLeqR0f2g&#10;VlW1ViNgGxGMJeLXx9eg3BZ856xJX50jm8TQSO4tFYvF7rJV242u96hj15u5Df0PXXjdBy56gXrU&#10;SYsD9n9B+d4gELi0MOAVONcbWzgwm2X1B5vnTkdbuLA4FC8y0f+DNV+Oz/EbijR9gIkHWEhQfALz&#10;k1gbNUaq55ysKdXE2Zno5NDnkykI/sjani562ikJw4/v1ncrDhiOLNd3y6rIra5/I1L6ZMGL7DQS&#10;eVqlvj4+UcrVdX1OmVt5rZ77SNNu4pTs7qA9MYWRp9hIejlotFIMnwPLlEd+dvDs7M4OpuEBymJk&#10;JgHeHxK4vlS+4s6VWf/S0LwrecC/30vWdaO3vwAAAP//AwBQSwMEFAAGAAgAAAAhANBquyDiAAAA&#10;DQEAAA8AAABkcnMvZG93bnJldi54bWxMj8FOwzAQRO9I/IO1SNyoHQimTeNUFYITEiINhx6d2E2i&#10;xusQu234e5YT3HZ3RrNv8s3sBna2U+g9KkgWApjFxpseWwWf1evdEliIGo0ePFoF3zbApri+ynVm&#10;/AVLe97FllEIhkwr6GIcM85D01mnw8KPFkk7+MnpSOvUcjPpC4W7gd8LIbnTPdKHTo/2ubPNcXdy&#10;CrZ7LF/6r/f6ozyUfVWtBL7Jo1K3N/N2DSzaOf6Z4Ref0KEgptqf0AQ2KJAiTclKQrp8ksDIIpMV&#10;DTWdHpMHCbzI+f8WxQ8AAAD//wMAUEsBAi0AFAAGAAgAAAAhALaDOJL+AAAA4QEAABMAAAAAAAAA&#10;AAAAAAAAAAAAAFtDb250ZW50X1R5cGVzXS54bWxQSwECLQAUAAYACAAAACEAOP0h/9YAAACUAQAA&#10;CwAAAAAAAAAAAAAAAAAvAQAAX3JlbHMvLnJlbHNQSwECLQAUAAYACAAAACEAPc8K6ZIBAAAZAwAA&#10;DgAAAAAAAAAAAAAAAAAuAgAAZHJzL2Uyb0RvYy54bWxQSwECLQAUAAYACAAAACEA0Gq7IOIAAAAN&#10;AQAADwAAAAAAAAAAAAAAAADsAwAAZHJzL2Rvd25yZXYueG1sUEsFBgAAAAAEAAQA8wAAAPsEAAAA&#10;AA==&#10;" filled="f" stroked="f">
              <v:textbox inset="0,0,0,0">
                <w:txbxContent>
                  <w:p w14:paraId="5A8D5E0F" w14:textId="77777777" w:rsidR="00A54E35" w:rsidRDefault="00000000">
                    <w:pPr>
                      <w:spacing w:line="244" w:lineRule="exact"/>
                      <w:ind w:left="20"/>
                      <w:rPr>
                        <w:rFonts w:ascii="Calibri"/>
                      </w:rPr>
                    </w:pPr>
                    <w:r>
                      <w:rPr>
                        <w:rFonts w:ascii="Calibri"/>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C285" w14:textId="77777777" w:rsidR="00A54E35" w:rsidRDefault="00000000">
    <w:pPr>
      <w:pStyle w:val="BodyText"/>
      <w:spacing w:line="14" w:lineRule="auto"/>
      <w:rPr>
        <w:sz w:val="20"/>
      </w:rPr>
    </w:pPr>
    <w:r>
      <w:rPr>
        <w:noProof/>
        <w:sz w:val="20"/>
      </w:rPr>
      <mc:AlternateContent>
        <mc:Choice Requires="wps">
          <w:drawing>
            <wp:anchor distT="0" distB="0" distL="0" distR="0" simplePos="0" relativeHeight="487516160" behindDoc="1" locked="0" layoutInCell="1" allowOverlap="1" wp14:anchorId="56213351" wp14:editId="52BA925A">
              <wp:simplePos x="0" y="0"/>
              <wp:positionH relativeFrom="page">
                <wp:posOffset>3812692</wp:posOffset>
              </wp:positionH>
              <wp:positionV relativeFrom="page">
                <wp:posOffset>9275673</wp:posOffset>
              </wp:positionV>
              <wp:extent cx="16002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16124FED" w14:textId="77777777" w:rsidR="00A54E35"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56213351" id="_x0000_t202" coordsize="21600,21600" o:spt="202" path="m,l,21600r21600,l21600,xe">
              <v:stroke joinstyle="miter"/>
              <v:path gradientshapeok="t" o:connecttype="rect"/>
            </v:shapetype>
            <v:shape id="Textbox 4" o:spid="_x0000_s1028" type="#_x0000_t202" style="position:absolute;margin-left:300.2pt;margin-top:730.35pt;width:12.6pt;height:13pt;z-index:-158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XJlgEAACEDAAAOAAAAZHJzL2Uyb0RvYy54bWysUl9r2zAQfx/sOwi9L3ICDcPEKe1Ky6Bs&#10;g24fQJGlWMzWqXdK7Hz7nVQnGdvb2It88p1++v3R5nYaenG0SB5CI5eLSgobDLQ+7Bv54/vjh49S&#10;UNKh1T0E28iTJXm7ff9uM8barqCDvrUoGCRQPcZGdinFWikynR00LSDawE0HOOjEW9yrFvXI6EOv&#10;VlW1ViNgGxGMJeK/D29NuS34zlmTvjpHNom+kcwtlRXLusur2m50vUcdO29mGvofWAzaB770AvWg&#10;kxYH9H9BDd4gELi0MDAocM4bWzSwmmX1h5qXTkdbtLA5FC820f+DNV+OL/EbijTdw8QBFhEUn8H8&#10;JPZGjZHqeSZ7SjXxdBY6ORzylyUIPsjeni5+2ikJk9HWVbXijuHWcn2zrIrf6no4IqUnC4PIRSOR&#10;4yoE9PGZUr5e1+eRmcvb9ZlImnaT8G0jVznE/GcH7YmljJxmI+n1oNFK0X8ObFeO/lzgudidC0z9&#10;JygPJCsKcHdI4HwhcMWdCXAOhdf8ZnLQv+/L1PVlb38BAAD//wMAUEsDBBQABgAIAAAAIQBx4LFr&#10;4AAAAA0BAAAPAAAAZHJzL2Rvd25yZXYueG1sTI/BTsMwDIbvSLxDZCRuLGEa2dY1nSYEJyREVw4c&#10;0yZrozVOabKtvD3eCY72/+n353w7+Z6d7RhdQAWPMwHMYhOMw1bBZ/X6sAIWk0aj+4BWwY+NsC1u&#10;b3KdmXDB0p73qWVUgjHTCrqUhozz2HTW6zgLg0XKDmH0OtE4ttyM+kLlvudzIST32iFd6PRgnzvb&#10;HPcnr2D3heWL+36vP8pD6apqLfBNHpW6v5t2G2DJTukPhqs+qUNBTnU4oYmsVyCFWBBKwUKKJTBC&#10;5PxJAquvq5VcAi9y/v+L4hcAAP//AwBQSwECLQAUAAYACAAAACEAtoM4kv4AAADhAQAAEwAAAAAA&#10;AAAAAAAAAAAAAAAAW0NvbnRlbnRfVHlwZXNdLnhtbFBLAQItABQABgAIAAAAIQA4/SH/1gAAAJQB&#10;AAALAAAAAAAAAAAAAAAAAC8BAABfcmVscy8ucmVsc1BLAQItABQABgAIAAAAIQCohCXJlgEAACED&#10;AAAOAAAAAAAAAAAAAAAAAC4CAABkcnMvZTJvRG9jLnhtbFBLAQItABQABgAIAAAAIQBx4LFr4AAA&#10;AA0BAAAPAAAAAAAAAAAAAAAAAPADAABkcnMvZG93bnJldi54bWxQSwUGAAAAAAQABADzAAAA/QQA&#10;AAAA&#10;" filled="f" stroked="f">
              <v:textbox inset="0,0,0,0">
                <w:txbxContent>
                  <w:p w14:paraId="16124FED" w14:textId="77777777" w:rsidR="00A54E35"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34C10" w14:textId="77777777" w:rsidR="0034360B" w:rsidRDefault="0034360B">
      <w:r>
        <w:separator/>
      </w:r>
    </w:p>
  </w:footnote>
  <w:footnote w:type="continuationSeparator" w:id="0">
    <w:p w14:paraId="0E00673B" w14:textId="77777777" w:rsidR="0034360B" w:rsidRDefault="00343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835B" w14:textId="77777777" w:rsidR="00A54E35" w:rsidRDefault="00000000">
    <w:pPr>
      <w:pStyle w:val="BodyText"/>
      <w:spacing w:line="14" w:lineRule="auto"/>
      <w:rPr>
        <w:sz w:val="20"/>
      </w:rPr>
    </w:pPr>
    <w:r>
      <w:rPr>
        <w:noProof/>
        <w:sz w:val="20"/>
      </w:rPr>
      <mc:AlternateContent>
        <mc:Choice Requires="wps">
          <w:drawing>
            <wp:anchor distT="0" distB="0" distL="0" distR="0" simplePos="0" relativeHeight="487515648" behindDoc="1" locked="0" layoutInCell="1" allowOverlap="1" wp14:anchorId="2123D35E" wp14:editId="76708813">
              <wp:simplePos x="0" y="0"/>
              <wp:positionH relativeFrom="page">
                <wp:posOffset>6109220</wp:posOffset>
              </wp:positionH>
              <wp:positionV relativeFrom="page">
                <wp:posOffset>472744</wp:posOffset>
              </wp:positionV>
              <wp:extent cx="762000" cy="3359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335915"/>
                      </a:xfrm>
                      <a:prstGeom prst="rect">
                        <a:avLst/>
                      </a:prstGeom>
                    </wps:spPr>
                    <wps:txbx>
                      <w:txbxContent>
                        <w:p w14:paraId="4B3DD70C" w14:textId="77777777" w:rsidR="00A54E35" w:rsidRDefault="00000000">
                          <w:pPr>
                            <w:spacing w:line="244" w:lineRule="exact"/>
                            <w:ind w:right="18"/>
                            <w:jc w:val="right"/>
                            <w:rPr>
                              <w:rFonts w:ascii="Calibri"/>
                            </w:rPr>
                          </w:pPr>
                          <w:r>
                            <w:rPr>
                              <w:rFonts w:ascii="Calibri"/>
                              <w:spacing w:val="-2"/>
                            </w:rPr>
                            <w:t>LC/H/43/25</w:t>
                          </w:r>
                        </w:p>
                        <w:p w14:paraId="1E6FCF96" w14:textId="77777777" w:rsidR="00A54E35" w:rsidRDefault="00000000">
                          <w:pPr>
                            <w:ind w:right="18"/>
                            <w:jc w:val="right"/>
                            <w:rPr>
                              <w:rFonts w:ascii="Calibri"/>
                            </w:rPr>
                          </w:pPr>
                          <w:r>
                            <w:rPr>
                              <w:rFonts w:ascii="Calibri"/>
                              <w:spacing w:val="-2"/>
                            </w:rPr>
                            <w:t>LC/H/796/24</w:t>
                          </w:r>
                        </w:p>
                      </w:txbxContent>
                    </wps:txbx>
                    <wps:bodyPr wrap="square" lIns="0" tIns="0" rIns="0" bIns="0" rtlCol="0">
                      <a:noAutofit/>
                    </wps:bodyPr>
                  </wps:wsp>
                </a:graphicData>
              </a:graphic>
            </wp:anchor>
          </w:drawing>
        </mc:Choice>
        <mc:Fallback>
          <w:pict>
            <v:shapetype w14:anchorId="2123D35E" id="_x0000_t202" coordsize="21600,21600" o:spt="202" path="m,l,21600r21600,l21600,xe">
              <v:stroke joinstyle="miter"/>
              <v:path gradientshapeok="t" o:connecttype="rect"/>
            </v:shapetype>
            <v:shape id="Textbox 3" o:spid="_x0000_s1027" type="#_x0000_t202" style="position:absolute;margin-left:481.05pt;margin-top:37.2pt;width:60pt;height:26.45pt;z-index:-1580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qP1lgEAACEDAAAOAAAAZHJzL2Uyb0RvYy54bWysUl9v2yAQf5/U74B4b5y0ardZcaqt1aZJ&#10;1Vap6wcgGGI0w9E7Ejvffgdxkml7q/aCD+74+feH5d3oe7EzSA5CIxezuRQmaGhd2DTy5eeXyw9S&#10;UFKhVT0E08i9IXm3uni3HGJtrqCDvjUoGCRQPcRGdinFuqpId8YrmkE0gZsW0KvEW9xULaqB0X1f&#10;Xc3nt9UA2EYEbYj49OHQlKuCb63R6Ye1ZJLoG8ncUlmxrOu8VqulqjeoYuf0REO9gYVXLvBPT1AP&#10;KimxRfcPlHcagcCmmQZfgbVOm6KB1Szmf6l57lQ0RQubQ/FkE/0/WP199xyfUKTxM4wcYBFB8RH0&#10;L2JvqiFSPc1kT6kmns5CR4s+f1mC4Ivs7f7kpxmT0Hz4/pYj4o7m1vX1zcfFTfa7Ol+OSOmrAS9y&#10;0UjkuAoBtXukdBg9jkxcDr/PRNK4HoVrM2eezCdraPcsZeA0G0mvW4VGiv5bYLty9McCj8X6WGDq&#10;76E8kKwowKdtAusKgTPuRIBzKBKmN5OD/nNfps4ve/UbAAD//wMAUEsDBBQABgAIAAAAIQCfjpkO&#10;3wAAAAsBAAAPAAAAZHJzL2Rvd25yZXYueG1sTI89T8MwEIZ3JP6DdUhs1G6o0jbEqSoEExIiDQOj&#10;E18Tq/E5xG4b/j3OBNt9PHrvuXw32Z5dcPTGkYTlQgBDapw21Er4rF4fNsB8UKRV7wgl/KCHXXF7&#10;k6tMuyuVeDmElsUQ8pmS0IUwZJz7pkOr/MINSHF3dKNVIbZjy/WorjHc9jwRIuVWGYoXOjXgc4fN&#10;6XC2EvZfVL6Y7/f6ozyWpqq2gt7Sk5T3d9P+CVjAKfzBMOtHdSiiU+3OpD3rJWzTZBlRCevVCtgM&#10;iM08qWOVrB+BFzn//0PxCwAA//8DAFBLAQItABQABgAIAAAAIQC2gziS/gAAAOEBAAATAAAAAAAA&#10;AAAAAAAAAAAAAABbQ29udGVudF9UeXBlc10ueG1sUEsBAi0AFAAGAAgAAAAhADj9If/WAAAAlAEA&#10;AAsAAAAAAAAAAAAAAAAALwEAAF9yZWxzLy5yZWxzUEsBAi0AFAAGAAgAAAAhAOXGo/WWAQAAIQMA&#10;AA4AAAAAAAAAAAAAAAAALgIAAGRycy9lMm9Eb2MueG1sUEsBAi0AFAAGAAgAAAAhAJ+OmQ7fAAAA&#10;CwEAAA8AAAAAAAAAAAAAAAAA8AMAAGRycy9kb3ducmV2LnhtbFBLBQYAAAAABAAEAPMAAAD8BAAA&#10;AAA=&#10;" filled="f" stroked="f">
              <v:textbox inset="0,0,0,0">
                <w:txbxContent>
                  <w:p w14:paraId="4B3DD70C" w14:textId="77777777" w:rsidR="00A54E35" w:rsidRDefault="00000000">
                    <w:pPr>
                      <w:spacing w:line="244" w:lineRule="exact"/>
                      <w:ind w:right="18"/>
                      <w:jc w:val="right"/>
                      <w:rPr>
                        <w:rFonts w:ascii="Calibri"/>
                      </w:rPr>
                    </w:pPr>
                    <w:r>
                      <w:rPr>
                        <w:rFonts w:ascii="Calibri"/>
                        <w:spacing w:val="-2"/>
                      </w:rPr>
                      <w:t>LC/H/43/25</w:t>
                    </w:r>
                  </w:p>
                  <w:p w14:paraId="1E6FCF96" w14:textId="77777777" w:rsidR="00A54E35" w:rsidRDefault="00000000">
                    <w:pPr>
                      <w:ind w:right="18"/>
                      <w:jc w:val="right"/>
                      <w:rPr>
                        <w:rFonts w:ascii="Calibri"/>
                      </w:rPr>
                    </w:pPr>
                    <w:r>
                      <w:rPr>
                        <w:rFonts w:ascii="Calibri"/>
                        <w:spacing w:val="-2"/>
                      </w:rPr>
                      <w:t>LC/H/796/24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1330A"/>
    <w:multiLevelType w:val="hybridMultilevel"/>
    <w:tmpl w:val="A7A0287C"/>
    <w:lvl w:ilvl="0" w:tplc="73E6DEC6">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6343FD4">
      <w:start w:val="1"/>
      <w:numFmt w:val="decimal"/>
      <w:lvlText w:val="%2."/>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3D62433A">
      <w:numFmt w:val="bullet"/>
      <w:lvlText w:val="•"/>
      <w:lvlJc w:val="left"/>
      <w:pPr>
        <w:ind w:left="2040" w:hanging="360"/>
      </w:pPr>
      <w:rPr>
        <w:rFonts w:hint="default"/>
        <w:lang w:val="en-US" w:eastAsia="en-US" w:bidi="ar-SA"/>
      </w:rPr>
    </w:lvl>
    <w:lvl w:ilvl="3" w:tplc="66041EC4">
      <w:numFmt w:val="bullet"/>
      <w:lvlText w:val="•"/>
      <w:lvlJc w:val="left"/>
      <w:pPr>
        <w:ind w:left="3000" w:hanging="360"/>
      </w:pPr>
      <w:rPr>
        <w:rFonts w:hint="default"/>
        <w:lang w:val="en-US" w:eastAsia="en-US" w:bidi="ar-SA"/>
      </w:rPr>
    </w:lvl>
    <w:lvl w:ilvl="4" w:tplc="8A3EFA5E">
      <w:numFmt w:val="bullet"/>
      <w:lvlText w:val="•"/>
      <w:lvlJc w:val="left"/>
      <w:pPr>
        <w:ind w:left="3960" w:hanging="360"/>
      </w:pPr>
      <w:rPr>
        <w:rFonts w:hint="default"/>
        <w:lang w:val="en-US" w:eastAsia="en-US" w:bidi="ar-SA"/>
      </w:rPr>
    </w:lvl>
    <w:lvl w:ilvl="5" w:tplc="B0D8DDB0">
      <w:numFmt w:val="bullet"/>
      <w:lvlText w:val="•"/>
      <w:lvlJc w:val="left"/>
      <w:pPr>
        <w:ind w:left="4920" w:hanging="360"/>
      </w:pPr>
      <w:rPr>
        <w:rFonts w:hint="default"/>
        <w:lang w:val="en-US" w:eastAsia="en-US" w:bidi="ar-SA"/>
      </w:rPr>
    </w:lvl>
    <w:lvl w:ilvl="6" w:tplc="37D69DE0">
      <w:numFmt w:val="bullet"/>
      <w:lvlText w:val="•"/>
      <w:lvlJc w:val="left"/>
      <w:pPr>
        <w:ind w:left="5880" w:hanging="360"/>
      </w:pPr>
      <w:rPr>
        <w:rFonts w:hint="default"/>
        <w:lang w:val="en-US" w:eastAsia="en-US" w:bidi="ar-SA"/>
      </w:rPr>
    </w:lvl>
    <w:lvl w:ilvl="7" w:tplc="45AEB4BE">
      <w:numFmt w:val="bullet"/>
      <w:lvlText w:val="•"/>
      <w:lvlJc w:val="left"/>
      <w:pPr>
        <w:ind w:left="6840" w:hanging="360"/>
      </w:pPr>
      <w:rPr>
        <w:rFonts w:hint="default"/>
        <w:lang w:val="en-US" w:eastAsia="en-US" w:bidi="ar-SA"/>
      </w:rPr>
    </w:lvl>
    <w:lvl w:ilvl="8" w:tplc="78863DC4">
      <w:numFmt w:val="bullet"/>
      <w:lvlText w:val="•"/>
      <w:lvlJc w:val="left"/>
      <w:pPr>
        <w:ind w:left="7800" w:hanging="360"/>
      </w:pPr>
      <w:rPr>
        <w:rFonts w:hint="default"/>
        <w:lang w:val="en-US" w:eastAsia="en-US" w:bidi="ar-SA"/>
      </w:rPr>
    </w:lvl>
  </w:abstractNum>
  <w:num w:numId="1" w16cid:durableId="519204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54E35"/>
    <w:rsid w:val="0034360B"/>
    <w:rsid w:val="004012A2"/>
    <w:rsid w:val="007D1BE8"/>
    <w:rsid w:val="00A54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57408"/>
  <w15:docId w15:val="{8FE1BE67-C627-48AA-BCC0-BD0139C2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right="357"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5266</Characters>
  <Application>Microsoft Office Word</Application>
  <DocSecurity>0</DocSecurity>
  <Lines>43</Lines>
  <Paragraphs>12</Paragraphs>
  <ScaleCrop>false</ScaleCrop>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Shylet Dzagona</cp:lastModifiedBy>
  <cp:revision>2</cp:revision>
  <dcterms:created xsi:type="dcterms:W3CDTF">2025-02-14T14:49:00Z</dcterms:created>
  <dcterms:modified xsi:type="dcterms:W3CDTF">2025-02-14T14:49:00Z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Creator">
    <vt:lpwstr>Microsoft Office Word</vt:lpwstr>
  </property>
  <property fmtid="{D5CDD505-2E9C-101B-9397-08002B2CF9AE}" pid="4" name="LastSaved">
    <vt:filetime>2025-02-14T00:00:00Z</vt:filetime>
  </property>
  <property fmtid="{D5CDD505-2E9C-101B-9397-08002B2CF9AE}" pid="5" name="Producer">
    <vt:lpwstr>䅳灯獥⹗潲摳⁦潲⁊慶愠㈱⸶⸰㬠浯摩晩敤⁵獩湧⁩呥硴′⸱⸷⁢礠ㅔ㍘吀</vt:lpwstr>
  </property>
</Properties>
</file>