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D4" w:rsidRDefault="00FB04D4" w:rsidP="00FB04D4">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JUDGMENTNO.LC/H/240/2013</w:t>
      </w:r>
    </w:p>
    <w:p w:rsidR="00FB04D4" w:rsidRPr="005C33B3" w:rsidRDefault="00FB04D4" w:rsidP="00FB04D4">
      <w:pPr>
        <w:spacing w:line="360" w:lineRule="auto"/>
        <w:rPr>
          <w:b/>
          <w:sz w:val="22"/>
          <w:szCs w:val="22"/>
        </w:rPr>
      </w:pPr>
      <w:r w:rsidRPr="005C33B3">
        <w:rPr>
          <w:b/>
          <w:sz w:val="22"/>
          <w:szCs w:val="22"/>
        </w:rPr>
        <w:t xml:space="preserve">HARARE, </w:t>
      </w:r>
      <w:r>
        <w:rPr>
          <w:b/>
          <w:sz w:val="22"/>
          <w:szCs w:val="22"/>
        </w:rPr>
        <w:t>10 JUNE 2013</w:t>
      </w:r>
      <w:r w:rsidRPr="005C33B3">
        <w:rPr>
          <w:b/>
          <w:sz w:val="22"/>
          <w:szCs w:val="22"/>
        </w:rPr>
        <w:tab/>
      </w:r>
      <w:r w:rsidRPr="005C33B3">
        <w:rPr>
          <w:b/>
          <w:sz w:val="22"/>
          <w:szCs w:val="22"/>
        </w:rPr>
        <w:tab/>
      </w:r>
      <w:r>
        <w:rPr>
          <w:b/>
          <w:sz w:val="22"/>
          <w:szCs w:val="22"/>
        </w:rPr>
        <w:tab/>
      </w:r>
      <w:r>
        <w:rPr>
          <w:b/>
          <w:sz w:val="22"/>
          <w:szCs w:val="22"/>
        </w:rPr>
        <w:tab/>
        <w:t xml:space="preserve">        CASE NO. LC/H/740/2012</w:t>
      </w:r>
    </w:p>
    <w:p w:rsidR="00FB04D4" w:rsidRDefault="00FB04D4" w:rsidP="00FB04D4">
      <w:pPr>
        <w:spacing w:line="360" w:lineRule="auto"/>
      </w:pPr>
      <w:r>
        <w:t>In the matter between</w:t>
      </w:r>
    </w:p>
    <w:p w:rsidR="00FB04D4" w:rsidRDefault="00FB04D4" w:rsidP="00FB04D4">
      <w:pPr>
        <w:spacing w:line="360" w:lineRule="auto"/>
      </w:pPr>
    </w:p>
    <w:p w:rsidR="00FB04D4" w:rsidRDefault="00FB04D4" w:rsidP="00FB04D4">
      <w:pPr>
        <w:spacing w:line="360" w:lineRule="auto"/>
      </w:pPr>
    </w:p>
    <w:p w:rsidR="00FB04D4" w:rsidRPr="00EB5E52" w:rsidRDefault="00291A8D" w:rsidP="00FB04D4">
      <w:pPr>
        <w:spacing w:line="360" w:lineRule="auto"/>
        <w:rPr>
          <w:b/>
        </w:rPr>
      </w:pPr>
      <w:r>
        <w:rPr>
          <w:b/>
        </w:rPr>
        <w:t>LAZARUS SENGU</w:t>
      </w:r>
      <w:r w:rsidR="00FB04D4">
        <w:rPr>
          <w:b/>
        </w:rPr>
        <w:tab/>
      </w:r>
      <w:r w:rsidR="00FB04D4">
        <w:rPr>
          <w:b/>
        </w:rPr>
        <w:tab/>
      </w:r>
      <w:r w:rsidR="00FB04D4">
        <w:rPr>
          <w:b/>
        </w:rPr>
        <w:tab/>
      </w:r>
      <w:r w:rsidR="00FB04D4">
        <w:rPr>
          <w:b/>
        </w:rPr>
        <w:tab/>
      </w:r>
      <w:r w:rsidR="00FB04D4" w:rsidRPr="00EB5E52">
        <w:rPr>
          <w:b/>
        </w:rPr>
        <w:t>-</w:t>
      </w:r>
      <w:r w:rsidR="00FB04D4" w:rsidRPr="00EB5E52">
        <w:rPr>
          <w:b/>
        </w:rPr>
        <w:tab/>
      </w:r>
      <w:r w:rsidR="00FB04D4">
        <w:rPr>
          <w:b/>
        </w:rPr>
        <w:tab/>
        <w:t>Appellant</w:t>
      </w:r>
    </w:p>
    <w:p w:rsidR="00FB04D4" w:rsidRPr="00C940AD" w:rsidRDefault="00FB04D4" w:rsidP="00FB04D4">
      <w:pPr>
        <w:spacing w:line="360" w:lineRule="auto"/>
        <w:rPr>
          <w:sz w:val="22"/>
          <w:szCs w:val="22"/>
        </w:rPr>
      </w:pPr>
      <w:r>
        <w:rPr>
          <w:sz w:val="22"/>
          <w:szCs w:val="22"/>
        </w:rPr>
        <w:t>And</w:t>
      </w:r>
    </w:p>
    <w:p w:rsidR="00FB04D4" w:rsidRPr="00EB5E52" w:rsidRDefault="00FB04D4" w:rsidP="00FB04D4">
      <w:pPr>
        <w:spacing w:line="360" w:lineRule="auto"/>
        <w:rPr>
          <w:b/>
        </w:rPr>
      </w:pPr>
      <w:r>
        <w:rPr>
          <w:b/>
        </w:rPr>
        <w:t>MINISTRY OF EDUCATION,</w:t>
      </w:r>
      <w:r>
        <w:rPr>
          <w:b/>
        </w:rPr>
        <w:tab/>
      </w:r>
      <w:r>
        <w:rPr>
          <w:b/>
        </w:rPr>
        <w:tab/>
      </w:r>
      <w:r w:rsidRPr="00EB5E52">
        <w:rPr>
          <w:b/>
        </w:rPr>
        <w:t>-</w:t>
      </w:r>
      <w:r>
        <w:rPr>
          <w:b/>
        </w:rPr>
        <w:tab/>
      </w:r>
      <w:r>
        <w:rPr>
          <w:b/>
        </w:rPr>
        <w:tab/>
      </w:r>
      <w:r w:rsidRPr="00EB5E52">
        <w:rPr>
          <w:b/>
        </w:rPr>
        <w:t>Respondent</w:t>
      </w:r>
    </w:p>
    <w:p w:rsidR="00FB04D4" w:rsidRDefault="00FB04D4" w:rsidP="00FB04D4">
      <w:pPr>
        <w:spacing w:line="360" w:lineRule="auto"/>
        <w:rPr>
          <w:b/>
        </w:rPr>
      </w:pPr>
      <w:r>
        <w:rPr>
          <w:b/>
        </w:rPr>
        <w:t>SPORT AND CULTURE</w:t>
      </w:r>
    </w:p>
    <w:p w:rsidR="00FB04D4" w:rsidRPr="00C940AD" w:rsidRDefault="00FB04D4" w:rsidP="00FB04D4">
      <w:pPr>
        <w:spacing w:line="360" w:lineRule="auto"/>
        <w:rPr>
          <w:b/>
        </w:rPr>
      </w:pPr>
    </w:p>
    <w:p w:rsidR="00FB04D4" w:rsidRDefault="00FB04D4" w:rsidP="00FB04D4">
      <w:pPr>
        <w:spacing w:line="360" w:lineRule="auto"/>
      </w:pPr>
      <w:r w:rsidRPr="005919AB">
        <w:t xml:space="preserve">Before The </w:t>
      </w:r>
      <w:r>
        <w:t xml:space="preserve">Honourable B.T. </w:t>
      </w:r>
      <w:proofErr w:type="spellStart"/>
      <w:r>
        <w:t>Chivizhe</w:t>
      </w:r>
      <w:proofErr w:type="spellEnd"/>
      <w:r>
        <w:t xml:space="preserve">: President </w:t>
      </w:r>
    </w:p>
    <w:p w:rsidR="00FB04D4" w:rsidRDefault="00FB04D4" w:rsidP="00FB04D4">
      <w:pPr>
        <w:spacing w:line="360" w:lineRule="auto"/>
        <w:rPr>
          <w:b/>
          <w:sz w:val="22"/>
          <w:szCs w:val="22"/>
        </w:rPr>
      </w:pPr>
      <w:r>
        <w:rPr>
          <w:b/>
          <w:sz w:val="22"/>
          <w:szCs w:val="22"/>
        </w:rPr>
        <w:t xml:space="preserve">Appellant </w:t>
      </w:r>
      <w:r>
        <w:rPr>
          <w:b/>
          <w:sz w:val="22"/>
          <w:szCs w:val="22"/>
        </w:rPr>
        <w:tab/>
      </w:r>
      <w:r>
        <w:rPr>
          <w:b/>
          <w:sz w:val="22"/>
          <w:szCs w:val="22"/>
        </w:rPr>
        <w:tab/>
      </w:r>
      <w:r w:rsidRPr="001B37E2">
        <w:rPr>
          <w:b/>
          <w:sz w:val="22"/>
          <w:szCs w:val="22"/>
        </w:rPr>
        <w:t>-</w:t>
      </w:r>
      <w:r w:rsidRPr="001B37E2">
        <w:rPr>
          <w:b/>
          <w:sz w:val="22"/>
          <w:szCs w:val="22"/>
        </w:rPr>
        <w:tab/>
      </w:r>
      <w:r>
        <w:rPr>
          <w:b/>
          <w:sz w:val="22"/>
          <w:szCs w:val="22"/>
        </w:rPr>
        <w:t>In Person</w:t>
      </w:r>
    </w:p>
    <w:p w:rsidR="00FB04D4" w:rsidRPr="001B37E2" w:rsidRDefault="00FB04D4" w:rsidP="00FB04D4">
      <w:pPr>
        <w:spacing w:line="360" w:lineRule="auto"/>
        <w:rPr>
          <w:b/>
          <w:sz w:val="22"/>
          <w:szCs w:val="22"/>
        </w:rPr>
      </w:pPr>
    </w:p>
    <w:p w:rsidR="00FB04D4" w:rsidRDefault="00FB04D4" w:rsidP="00FB04D4">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proofErr w:type="spellStart"/>
      <w:r>
        <w:rPr>
          <w:b/>
          <w:sz w:val="22"/>
          <w:szCs w:val="22"/>
        </w:rPr>
        <w:t>Ms</w:t>
      </w:r>
      <w:proofErr w:type="spellEnd"/>
      <w:r>
        <w:rPr>
          <w:b/>
          <w:sz w:val="22"/>
          <w:szCs w:val="22"/>
        </w:rPr>
        <w:t xml:space="preserve"> R. Hove – Legal Practitioner</w:t>
      </w:r>
    </w:p>
    <w:p w:rsidR="00FB04D4" w:rsidRPr="00F13B84" w:rsidRDefault="00FB04D4" w:rsidP="00FB04D4">
      <w:pPr>
        <w:spacing w:line="360" w:lineRule="auto"/>
        <w:rPr>
          <w:b/>
          <w:sz w:val="22"/>
          <w:szCs w:val="22"/>
        </w:rPr>
      </w:pPr>
      <w:r>
        <w:rPr>
          <w:b/>
          <w:sz w:val="22"/>
          <w:szCs w:val="22"/>
        </w:rPr>
        <w:tab/>
      </w:r>
      <w:r>
        <w:rPr>
          <w:b/>
          <w:sz w:val="22"/>
          <w:szCs w:val="22"/>
        </w:rPr>
        <w:tab/>
      </w:r>
      <w:r>
        <w:rPr>
          <w:b/>
          <w:sz w:val="22"/>
          <w:szCs w:val="22"/>
        </w:rPr>
        <w:tab/>
      </w:r>
      <w:r>
        <w:rPr>
          <w:b/>
          <w:sz w:val="22"/>
          <w:szCs w:val="22"/>
        </w:rPr>
        <w:tab/>
        <w:t>Civil Division – Attorney General’s Office</w:t>
      </w:r>
    </w:p>
    <w:p w:rsidR="00FB04D4" w:rsidRDefault="00FB04D4" w:rsidP="00FB04D4">
      <w:pPr>
        <w:spacing w:line="360" w:lineRule="auto"/>
        <w:rPr>
          <w:b/>
          <w:sz w:val="28"/>
          <w:szCs w:val="28"/>
        </w:rPr>
      </w:pPr>
    </w:p>
    <w:p w:rsidR="00FB04D4" w:rsidRDefault="00FB04D4" w:rsidP="00FB04D4">
      <w:pPr>
        <w:spacing w:line="360" w:lineRule="auto"/>
        <w:jc w:val="both"/>
        <w:rPr>
          <w:b/>
          <w:sz w:val="28"/>
          <w:szCs w:val="28"/>
        </w:rPr>
      </w:pPr>
      <w:r>
        <w:rPr>
          <w:b/>
          <w:sz w:val="28"/>
          <w:szCs w:val="28"/>
        </w:rPr>
        <w:t>CHIVIZHE, B.T</w:t>
      </w:r>
      <w:r w:rsidRPr="005919AB">
        <w:rPr>
          <w:b/>
          <w:sz w:val="28"/>
          <w:szCs w:val="28"/>
        </w:rPr>
        <w:t>.:</w:t>
      </w:r>
    </w:p>
    <w:p w:rsidR="001405F9" w:rsidRDefault="001405F9" w:rsidP="00FB04D4">
      <w:pPr>
        <w:spacing w:line="360" w:lineRule="auto"/>
      </w:pPr>
    </w:p>
    <w:p w:rsidR="00FB04D4" w:rsidRDefault="00FB04D4" w:rsidP="00FB04D4">
      <w:pPr>
        <w:spacing w:line="360" w:lineRule="auto"/>
        <w:jc w:val="both"/>
      </w:pPr>
      <w:r>
        <w:tab/>
        <w:t>The Appellant was employed by the Respondent as a Senior School Teacher.  On the 2</w:t>
      </w:r>
      <w:r w:rsidRPr="00FB04D4">
        <w:rPr>
          <w:vertAlign w:val="superscript"/>
        </w:rPr>
        <w:t>nd</w:t>
      </w:r>
      <w:r>
        <w:t xml:space="preserve"> of March, 2009 he was suspended on allegations of having an act of misconduct </w:t>
      </w:r>
      <w:proofErr w:type="spellStart"/>
      <w:r w:rsidRPr="003E1891">
        <w:rPr>
          <w:i/>
        </w:rPr>
        <w:t>viz</w:t>
      </w:r>
      <w:proofErr w:type="spellEnd"/>
      <w:r>
        <w:t xml:space="preserve"> paragraph 4 </w:t>
      </w:r>
      <w:r w:rsidRPr="00767ADC">
        <w:rPr>
          <w:i/>
        </w:rPr>
        <w:t xml:space="preserve">“Improper threatening and discourteous </w:t>
      </w:r>
      <w:proofErr w:type="gramStart"/>
      <w:r w:rsidRPr="00767ADC">
        <w:rPr>
          <w:i/>
        </w:rPr>
        <w:t>behavior including</w:t>
      </w:r>
      <w:proofErr w:type="gramEnd"/>
      <w:r w:rsidRPr="00767ADC">
        <w:rPr>
          <w:i/>
        </w:rPr>
        <w:t xml:space="preserve"> sexual </w:t>
      </w:r>
      <w:r w:rsidR="00D472C0" w:rsidRPr="00767ADC">
        <w:rPr>
          <w:i/>
        </w:rPr>
        <w:t>harassment</w:t>
      </w:r>
      <w:r w:rsidRPr="00767ADC">
        <w:rPr>
          <w:i/>
        </w:rPr>
        <w:t xml:space="preserve"> during course of duty.”</w:t>
      </w:r>
      <w:r>
        <w:t xml:space="preserve">  The allegations were that he had requested a Sandra </w:t>
      </w:r>
      <w:proofErr w:type="spellStart"/>
      <w:r>
        <w:t>Maranike</w:t>
      </w:r>
      <w:proofErr w:type="spellEnd"/>
      <w:r>
        <w:t>, a Form 6 student at the schoo</w:t>
      </w:r>
      <w:r w:rsidR="00F36094">
        <w:t>l to carry commerce exercise boo</w:t>
      </w:r>
      <w:r>
        <w:t xml:space="preserve">ks and accompany him to his house.  When they got to the house he allegedly detained Sandra by locking the dining room door and pocketing the keys.  He had then dragged Sandra into his bedroom, pushed her onto the bed, pulled the skirt upwards and lay on top of her against her will.  The Appellant allegedly released her after detaining her for some time.  The Appellant was by virtue of </w:t>
      </w:r>
      <w:r w:rsidRPr="00F36094">
        <w:rPr>
          <w:b/>
        </w:rPr>
        <w:t>Section 49 (2)</w:t>
      </w:r>
      <w:r>
        <w:t xml:space="preserve"> of the Regulations suspended on half his gross salary for up to three months.</w:t>
      </w:r>
    </w:p>
    <w:p w:rsidR="00FB04D4" w:rsidRDefault="00FB04D4" w:rsidP="00FB04D4">
      <w:pPr>
        <w:spacing w:line="360" w:lineRule="auto"/>
        <w:jc w:val="both"/>
      </w:pPr>
    </w:p>
    <w:p w:rsidR="00FB04D4" w:rsidRDefault="00FB04D4" w:rsidP="00FB04D4">
      <w:pPr>
        <w:spacing w:line="360" w:lineRule="auto"/>
        <w:jc w:val="both"/>
        <w:rPr>
          <w:i/>
        </w:rPr>
      </w:pPr>
      <w:r>
        <w:lastRenderedPageBreak/>
        <w:tab/>
      </w:r>
      <w:r w:rsidR="00C06892">
        <w:t>The A</w:t>
      </w:r>
      <w:r w:rsidR="0034226A">
        <w:t>ppellant was reinstated on the 1</w:t>
      </w:r>
      <w:r w:rsidR="0034226A" w:rsidRPr="0034226A">
        <w:rPr>
          <w:vertAlign w:val="superscript"/>
        </w:rPr>
        <w:t>st</w:t>
      </w:r>
      <w:r w:rsidR="0034226A">
        <w:t xml:space="preserve"> of July, 2009 upon cancellation of the three month period of suspension by virtue of </w:t>
      </w:r>
      <w:r w:rsidR="0034226A" w:rsidRPr="0034226A">
        <w:rPr>
          <w:b/>
        </w:rPr>
        <w:t>Section 49 3 (b) (ii)</w:t>
      </w:r>
      <w:r w:rsidR="0034226A">
        <w:t xml:space="preserve"> of the Regulations.  He was arraigned before a Disciplinary Authority on 24 June, 2009.  From the records of proceedings before the disciplinary Committee the Committee recommendations were that it was difficult to find the member guilty for lack of evidence.  The committee however recommended the member to be transferred fr</w:t>
      </w:r>
      <w:r w:rsidR="0049577B">
        <w:t>om the school with the district.  On 3 March, 2010 the Appellant was served with a determination letter authored by the Acting Secretary for Education, Sport, Art and Culture</w:t>
      </w:r>
      <w:r w:rsidR="000B3D87">
        <w:t xml:space="preserve">.  I find it convenient to quote the letter </w:t>
      </w:r>
      <w:r w:rsidR="005F0835">
        <w:rPr>
          <w:i/>
        </w:rPr>
        <w:t xml:space="preserve">ex </w:t>
      </w:r>
      <w:proofErr w:type="spellStart"/>
      <w:r w:rsidR="005F0835">
        <w:rPr>
          <w:i/>
        </w:rPr>
        <w:t>te</w:t>
      </w:r>
      <w:r w:rsidR="000B3D87" w:rsidRPr="00BF463A">
        <w:rPr>
          <w:i/>
        </w:rPr>
        <w:t>nso</w:t>
      </w:r>
      <w:proofErr w:type="spellEnd"/>
      <w:r w:rsidR="00C966EC">
        <w:rPr>
          <w:i/>
        </w:rPr>
        <w:t>.</w:t>
      </w:r>
    </w:p>
    <w:p w:rsidR="009869D5" w:rsidRDefault="009869D5" w:rsidP="00FB04D4">
      <w:pPr>
        <w:spacing w:line="360" w:lineRule="auto"/>
        <w:jc w:val="both"/>
        <w:rPr>
          <w:i/>
        </w:rPr>
      </w:pPr>
    </w:p>
    <w:p w:rsidR="009869D5" w:rsidRPr="005F0835" w:rsidRDefault="009869D5" w:rsidP="00882C9E">
      <w:pPr>
        <w:spacing w:line="360" w:lineRule="auto"/>
        <w:jc w:val="both"/>
        <w:rPr>
          <w:rFonts w:ascii="Times New Roman" w:hAnsi="Times New Roman"/>
          <w:i/>
          <w:sz w:val="20"/>
          <w:szCs w:val="20"/>
        </w:rPr>
      </w:pPr>
      <w:r w:rsidRPr="005F0835">
        <w:rPr>
          <w:rFonts w:ascii="Times New Roman" w:hAnsi="Times New Roman"/>
          <w:i/>
          <w:sz w:val="20"/>
          <w:szCs w:val="20"/>
        </w:rPr>
        <w:t>03 March 2010</w:t>
      </w:r>
    </w:p>
    <w:p w:rsidR="009869D5" w:rsidRPr="005F0835" w:rsidRDefault="009869D5" w:rsidP="00882C9E">
      <w:pPr>
        <w:spacing w:line="360" w:lineRule="auto"/>
        <w:jc w:val="both"/>
        <w:rPr>
          <w:rFonts w:ascii="Times New Roman" w:hAnsi="Times New Roman"/>
          <w:i/>
          <w:sz w:val="20"/>
          <w:szCs w:val="20"/>
        </w:rPr>
      </w:pPr>
    </w:p>
    <w:p w:rsidR="009869D5" w:rsidRPr="005F0835" w:rsidRDefault="009869D5" w:rsidP="00882C9E">
      <w:pPr>
        <w:spacing w:line="360" w:lineRule="auto"/>
        <w:jc w:val="both"/>
        <w:rPr>
          <w:rFonts w:ascii="Times New Roman" w:hAnsi="Times New Roman"/>
          <w:b/>
          <w:i/>
          <w:sz w:val="20"/>
          <w:szCs w:val="20"/>
          <w:u w:val="single"/>
        </w:rPr>
      </w:pPr>
      <w:r w:rsidRPr="005F0835">
        <w:rPr>
          <w:rFonts w:ascii="Times New Roman" w:hAnsi="Times New Roman"/>
          <w:b/>
          <w:i/>
          <w:sz w:val="20"/>
          <w:szCs w:val="20"/>
          <w:u w:val="single"/>
        </w:rPr>
        <w:t>STAFF/CONFIDENTIAL</w:t>
      </w:r>
    </w:p>
    <w:p w:rsidR="009869D5" w:rsidRPr="005F0835" w:rsidRDefault="009869D5" w:rsidP="00882C9E">
      <w:pPr>
        <w:spacing w:line="360" w:lineRule="auto"/>
        <w:jc w:val="both"/>
        <w:rPr>
          <w:rFonts w:ascii="Times New Roman" w:hAnsi="Times New Roman"/>
          <w:i/>
          <w:sz w:val="20"/>
          <w:szCs w:val="20"/>
        </w:rPr>
      </w:pPr>
      <w:proofErr w:type="spellStart"/>
      <w:r w:rsidRPr="005F0835">
        <w:rPr>
          <w:rFonts w:ascii="Times New Roman" w:hAnsi="Times New Roman"/>
          <w:i/>
          <w:sz w:val="20"/>
          <w:szCs w:val="20"/>
        </w:rPr>
        <w:t>Mr</w:t>
      </w:r>
      <w:proofErr w:type="spellEnd"/>
      <w:r w:rsidRPr="005F0835">
        <w:rPr>
          <w:rFonts w:ascii="Times New Roman" w:hAnsi="Times New Roman"/>
          <w:i/>
          <w:sz w:val="20"/>
          <w:szCs w:val="20"/>
        </w:rPr>
        <w:t xml:space="preserve"> </w:t>
      </w:r>
      <w:proofErr w:type="spellStart"/>
      <w:r w:rsidRPr="005F0835">
        <w:rPr>
          <w:rFonts w:ascii="Times New Roman" w:hAnsi="Times New Roman"/>
          <w:i/>
          <w:sz w:val="20"/>
          <w:szCs w:val="20"/>
        </w:rPr>
        <w:t>Senga</w:t>
      </w:r>
      <w:proofErr w:type="spellEnd"/>
      <w:r w:rsidRPr="005F0835">
        <w:rPr>
          <w:rFonts w:ascii="Times New Roman" w:hAnsi="Times New Roman"/>
          <w:i/>
          <w:sz w:val="20"/>
          <w:szCs w:val="20"/>
        </w:rPr>
        <w:t xml:space="preserve"> Lazarus </w:t>
      </w:r>
    </w:p>
    <w:p w:rsidR="009869D5" w:rsidRPr="005F0835" w:rsidRDefault="009869D5" w:rsidP="00882C9E">
      <w:pPr>
        <w:spacing w:line="360" w:lineRule="auto"/>
        <w:jc w:val="both"/>
        <w:rPr>
          <w:rFonts w:ascii="Times New Roman" w:hAnsi="Times New Roman"/>
          <w:i/>
          <w:sz w:val="20"/>
          <w:szCs w:val="20"/>
        </w:rPr>
      </w:pPr>
      <w:proofErr w:type="gramStart"/>
      <w:r w:rsidRPr="005F0835">
        <w:rPr>
          <w:rFonts w:ascii="Times New Roman" w:hAnsi="Times New Roman"/>
          <w:i/>
          <w:sz w:val="20"/>
          <w:szCs w:val="20"/>
        </w:rPr>
        <w:t>c/o</w:t>
      </w:r>
      <w:proofErr w:type="gramEnd"/>
      <w:r w:rsidRPr="005F0835">
        <w:rPr>
          <w:rFonts w:ascii="Times New Roman" w:hAnsi="Times New Roman"/>
          <w:i/>
          <w:sz w:val="20"/>
          <w:szCs w:val="20"/>
        </w:rPr>
        <w:t xml:space="preserve"> The Provincial Education Director</w:t>
      </w:r>
    </w:p>
    <w:p w:rsidR="009869D5" w:rsidRPr="005F0835" w:rsidRDefault="009869D5" w:rsidP="00882C9E">
      <w:pPr>
        <w:spacing w:line="360" w:lineRule="auto"/>
        <w:jc w:val="both"/>
        <w:rPr>
          <w:rFonts w:ascii="Times New Roman" w:hAnsi="Times New Roman"/>
          <w:b/>
          <w:i/>
          <w:sz w:val="20"/>
          <w:szCs w:val="20"/>
          <w:u w:val="single"/>
        </w:rPr>
      </w:pPr>
      <w:proofErr w:type="spellStart"/>
      <w:r w:rsidRPr="005F0835">
        <w:rPr>
          <w:rFonts w:ascii="Times New Roman" w:hAnsi="Times New Roman"/>
          <w:b/>
          <w:i/>
          <w:sz w:val="20"/>
          <w:szCs w:val="20"/>
          <w:u w:val="single"/>
        </w:rPr>
        <w:t>Manicaland</w:t>
      </w:r>
      <w:proofErr w:type="spellEnd"/>
      <w:r w:rsidRPr="005F0835">
        <w:rPr>
          <w:rFonts w:ascii="Times New Roman" w:hAnsi="Times New Roman"/>
          <w:b/>
          <w:i/>
          <w:sz w:val="20"/>
          <w:szCs w:val="20"/>
          <w:u w:val="single"/>
        </w:rPr>
        <w:t xml:space="preserve"> Province</w:t>
      </w:r>
    </w:p>
    <w:p w:rsidR="009869D5" w:rsidRPr="005F0835" w:rsidRDefault="009869D5" w:rsidP="00882C9E">
      <w:pPr>
        <w:spacing w:line="360" w:lineRule="auto"/>
        <w:jc w:val="both"/>
        <w:rPr>
          <w:rFonts w:ascii="Times New Roman" w:hAnsi="Times New Roman"/>
          <w:i/>
          <w:sz w:val="20"/>
          <w:szCs w:val="20"/>
        </w:rPr>
      </w:pPr>
      <w:r w:rsidRPr="005F0835">
        <w:rPr>
          <w:rFonts w:ascii="Times New Roman" w:hAnsi="Times New Roman"/>
          <w:i/>
          <w:sz w:val="20"/>
          <w:szCs w:val="20"/>
        </w:rPr>
        <w:t xml:space="preserve">Dear </w:t>
      </w:r>
      <w:proofErr w:type="spellStart"/>
      <w:r w:rsidRPr="005F0835">
        <w:rPr>
          <w:rFonts w:ascii="Times New Roman" w:hAnsi="Times New Roman"/>
          <w:i/>
          <w:sz w:val="20"/>
          <w:szCs w:val="20"/>
        </w:rPr>
        <w:t>Mr</w:t>
      </w:r>
      <w:proofErr w:type="spellEnd"/>
      <w:r w:rsidRPr="005F0835">
        <w:rPr>
          <w:rFonts w:ascii="Times New Roman" w:hAnsi="Times New Roman"/>
          <w:i/>
          <w:sz w:val="20"/>
          <w:szCs w:val="20"/>
        </w:rPr>
        <w:t xml:space="preserve"> L. </w:t>
      </w:r>
      <w:proofErr w:type="spellStart"/>
      <w:r w:rsidRPr="005F0835">
        <w:rPr>
          <w:rFonts w:ascii="Times New Roman" w:hAnsi="Times New Roman"/>
          <w:i/>
          <w:sz w:val="20"/>
          <w:szCs w:val="20"/>
        </w:rPr>
        <w:t>Sengu</w:t>
      </w:r>
      <w:proofErr w:type="spellEnd"/>
    </w:p>
    <w:p w:rsidR="009869D5" w:rsidRPr="005F0835" w:rsidRDefault="009869D5" w:rsidP="00882C9E">
      <w:pPr>
        <w:spacing w:line="360" w:lineRule="auto"/>
        <w:jc w:val="both"/>
        <w:rPr>
          <w:rFonts w:ascii="Times New Roman" w:hAnsi="Times New Roman"/>
          <w:i/>
          <w:sz w:val="20"/>
          <w:szCs w:val="20"/>
        </w:rPr>
      </w:pPr>
    </w:p>
    <w:p w:rsidR="009869D5" w:rsidRPr="005F0835" w:rsidRDefault="009869D5" w:rsidP="00882C9E">
      <w:pPr>
        <w:spacing w:line="360" w:lineRule="auto"/>
        <w:jc w:val="both"/>
        <w:rPr>
          <w:rFonts w:ascii="Times New Roman" w:hAnsi="Times New Roman"/>
          <w:b/>
          <w:i/>
          <w:sz w:val="20"/>
          <w:szCs w:val="20"/>
          <w:u w:val="single"/>
        </w:rPr>
      </w:pPr>
      <w:r w:rsidRPr="005F0835">
        <w:rPr>
          <w:rFonts w:ascii="Times New Roman" w:hAnsi="Times New Roman"/>
          <w:b/>
          <w:i/>
          <w:sz w:val="20"/>
          <w:szCs w:val="20"/>
          <w:u w:val="single"/>
        </w:rPr>
        <w:t>MISCONDUCT DETERMINATION AND PENALTYMR SENGU LAZARUS: EC NO. 0918991C: SENIOR TEACHER: CHAPWANYA HIGH SCHOOL: DEPT/STN – 3220: BUHERA DUSTRICT: MANICALAND PROVINCE</w:t>
      </w:r>
    </w:p>
    <w:p w:rsidR="009869D5" w:rsidRPr="005F0835" w:rsidRDefault="009869D5" w:rsidP="00882C9E">
      <w:pPr>
        <w:spacing w:line="360" w:lineRule="auto"/>
        <w:jc w:val="both"/>
        <w:rPr>
          <w:rFonts w:ascii="Times New Roman" w:hAnsi="Times New Roman"/>
          <w:i/>
          <w:sz w:val="20"/>
          <w:szCs w:val="20"/>
        </w:rPr>
      </w:pPr>
      <w:r w:rsidRPr="005F0835">
        <w:rPr>
          <w:rFonts w:ascii="Times New Roman" w:hAnsi="Times New Roman"/>
          <w:i/>
          <w:sz w:val="20"/>
          <w:szCs w:val="20"/>
        </w:rPr>
        <w:tab/>
      </w:r>
    </w:p>
    <w:p w:rsidR="009869D5" w:rsidRDefault="009869D5" w:rsidP="00882C9E">
      <w:pPr>
        <w:spacing w:line="360" w:lineRule="auto"/>
        <w:jc w:val="both"/>
        <w:rPr>
          <w:rFonts w:ascii="Times New Roman" w:hAnsi="Times New Roman"/>
          <w:i/>
          <w:sz w:val="20"/>
          <w:szCs w:val="20"/>
        </w:rPr>
      </w:pPr>
      <w:r w:rsidRPr="005F0835">
        <w:rPr>
          <w:rFonts w:ascii="Times New Roman" w:hAnsi="Times New Roman"/>
          <w:i/>
          <w:sz w:val="20"/>
          <w:szCs w:val="20"/>
        </w:rPr>
        <w:t>I refer to the charge of misconduct preferred on you on 2 April, 2009, which you did not respond to and subsequent hearing which took place and you attended on 24 June, 2009.</w:t>
      </w:r>
    </w:p>
    <w:p w:rsidR="005F0835" w:rsidRPr="005F0835" w:rsidRDefault="005F0835" w:rsidP="00882C9E">
      <w:pPr>
        <w:spacing w:line="360" w:lineRule="auto"/>
        <w:jc w:val="both"/>
        <w:rPr>
          <w:rFonts w:ascii="Times New Roman" w:hAnsi="Times New Roman"/>
          <w:i/>
          <w:sz w:val="20"/>
          <w:szCs w:val="20"/>
        </w:rPr>
      </w:pPr>
    </w:p>
    <w:p w:rsidR="009869D5" w:rsidRPr="005F0835" w:rsidRDefault="009869D5" w:rsidP="00882C9E">
      <w:pPr>
        <w:spacing w:line="360" w:lineRule="auto"/>
        <w:jc w:val="both"/>
        <w:rPr>
          <w:rFonts w:ascii="Times New Roman" w:hAnsi="Times New Roman"/>
          <w:i/>
          <w:sz w:val="20"/>
          <w:szCs w:val="20"/>
        </w:rPr>
      </w:pPr>
      <w:r w:rsidRPr="005F0835">
        <w:rPr>
          <w:rFonts w:ascii="Times New Roman" w:hAnsi="Times New Roman"/>
          <w:i/>
          <w:sz w:val="20"/>
          <w:szCs w:val="20"/>
        </w:rPr>
        <w:t xml:space="preserve">I considered your misconduct case and acting in terms of Section 46 (1) (b) of the Public Service Regulations, 2000, as amended I found you guilty of misconduct on the allegations that your behavior towards Sandra </w:t>
      </w:r>
      <w:proofErr w:type="spellStart"/>
      <w:r w:rsidRPr="005F0835">
        <w:rPr>
          <w:rFonts w:ascii="Times New Roman" w:hAnsi="Times New Roman"/>
          <w:i/>
          <w:sz w:val="20"/>
          <w:szCs w:val="20"/>
        </w:rPr>
        <w:t>Mararike</w:t>
      </w:r>
      <w:proofErr w:type="spellEnd"/>
      <w:r w:rsidRPr="005F0835">
        <w:rPr>
          <w:rFonts w:ascii="Times New Roman" w:hAnsi="Times New Roman"/>
          <w:i/>
          <w:sz w:val="20"/>
          <w:szCs w:val="20"/>
        </w:rPr>
        <w:t xml:space="preserve"> a Form Six pupil, was unbecoming and indecorous in that on 30 March 2009 you asked her to carry Commerce exercise books and accompany you to your home.  You detained Sandra in your house, locked your dining room door and pocketed the keys to the door.  You further dragged Sandra into your bedroom pulled her skirt up and laid on top of her.  I noted that Sandra </w:t>
      </w:r>
      <w:proofErr w:type="spellStart"/>
      <w:r w:rsidRPr="005F0835">
        <w:rPr>
          <w:rFonts w:ascii="Times New Roman" w:hAnsi="Times New Roman"/>
          <w:i/>
          <w:sz w:val="20"/>
          <w:szCs w:val="20"/>
        </w:rPr>
        <w:t>Mararike</w:t>
      </w:r>
      <w:proofErr w:type="spellEnd"/>
      <w:r w:rsidRPr="005F0835">
        <w:rPr>
          <w:rFonts w:ascii="Times New Roman" w:hAnsi="Times New Roman"/>
          <w:i/>
          <w:sz w:val="20"/>
          <w:szCs w:val="20"/>
        </w:rPr>
        <w:t xml:space="preserve"> reported the incident to her best friend Caroline </w:t>
      </w:r>
      <w:proofErr w:type="spellStart"/>
      <w:r w:rsidRPr="005F0835">
        <w:rPr>
          <w:rFonts w:ascii="Times New Roman" w:hAnsi="Times New Roman"/>
          <w:i/>
          <w:sz w:val="20"/>
          <w:szCs w:val="20"/>
        </w:rPr>
        <w:t>Manyonda</w:t>
      </w:r>
      <w:proofErr w:type="spellEnd"/>
      <w:r w:rsidRPr="005F0835">
        <w:rPr>
          <w:rFonts w:ascii="Times New Roman" w:hAnsi="Times New Roman"/>
          <w:i/>
          <w:sz w:val="20"/>
          <w:szCs w:val="20"/>
        </w:rPr>
        <w:t xml:space="preserve"> a few minutes after she left your house.</w:t>
      </w:r>
    </w:p>
    <w:p w:rsidR="009869D5" w:rsidRPr="005F0835" w:rsidRDefault="009869D5" w:rsidP="00882C9E">
      <w:pPr>
        <w:spacing w:line="360" w:lineRule="auto"/>
        <w:jc w:val="both"/>
        <w:rPr>
          <w:rFonts w:ascii="Times New Roman" w:hAnsi="Times New Roman"/>
          <w:i/>
          <w:sz w:val="20"/>
          <w:szCs w:val="20"/>
        </w:rPr>
      </w:pPr>
    </w:p>
    <w:p w:rsidR="009869D5" w:rsidRPr="005F0835" w:rsidRDefault="009869D5" w:rsidP="00882C9E">
      <w:pPr>
        <w:spacing w:line="360" w:lineRule="auto"/>
        <w:jc w:val="both"/>
        <w:rPr>
          <w:rFonts w:ascii="Times New Roman" w:hAnsi="Times New Roman"/>
          <w:i/>
          <w:sz w:val="20"/>
          <w:szCs w:val="20"/>
        </w:rPr>
      </w:pPr>
      <w:r w:rsidRPr="005F0835">
        <w:rPr>
          <w:rFonts w:ascii="Times New Roman" w:hAnsi="Times New Roman"/>
          <w:i/>
          <w:sz w:val="20"/>
          <w:szCs w:val="20"/>
        </w:rPr>
        <w:t xml:space="preserve">In terms of Section 46(3) (a) of the same regulations as read with Section 50(1), (a) of the already mentioned regulations, I direct that you be and are hereby </w:t>
      </w:r>
    </w:p>
    <w:p w:rsidR="009869D5" w:rsidRPr="005F0835" w:rsidRDefault="009869D5" w:rsidP="00882C9E">
      <w:pPr>
        <w:pStyle w:val="ListParagraph"/>
        <w:numPr>
          <w:ilvl w:val="0"/>
          <w:numId w:val="2"/>
        </w:numPr>
        <w:spacing w:line="360" w:lineRule="auto"/>
        <w:ind w:left="0" w:firstLine="0"/>
        <w:jc w:val="both"/>
        <w:rPr>
          <w:rFonts w:ascii="Times New Roman" w:hAnsi="Times New Roman"/>
          <w:i/>
          <w:sz w:val="20"/>
          <w:szCs w:val="20"/>
        </w:rPr>
      </w:pPr>
      <w:r w:rsidRPr="005F0835">
        <w:rPr>
          <w:rFonts w:ascii="Times New Roman" w:hAnsi="Times New Roman"/>
          <w:i/>
          <w:sz w:val="20"/>
          <w:szCs w:val="20"/>
        </w:rPr>
        <w:t>Fined an amount of US$150 which amount shall be recovered from your salary by two equal deductions.</w:t>
      </w:r>
    </w:p>
    <w:p w:rsidR="009869D5" w:rsidRDefault="009869D5" w:rsidP="00882C9E">
      <w:pPr>
        <w:pStyle w:val="ListParagraph"/>
        <w:numPr>
          <w:ilvl w:val="0"/>
          <w:numId w:val="2"/>
        </w:numPr>
        <w:spacing w:line="360" w:lineRule="auto"/>
        <w:ind w:left="0" w:firstLine="0"/>
        <w:jc w:val="both"/>
        <w:rPr>
          <w:rFonts w:ascii="Times New Roman" w:hAnsi="Times New Roman"/>
          <w:i/>
          <w:sz w:val="20"/>
          <w:szCs w:val="20"/>
        </w:rPr>
      </w:pPr>
      <w:r w:rsidRPr="005F0835">
        <w:rPr>
          <w:rFonts w:ascii="Times New Roman" w:hAnsi="Times New Roman"/>
          <w:i/>
          <w:sz w:val="20"/>
          <w:szCs w:val="20"/>
        </w:rPr>
        <w:lastRenderedPageBreak/>
        <w:t>Reprimanded.  Be warned that any further acts of misconduct by you may result in a harsher penalty being imposed on you.</w:t>
      </w:r>
    </w:p>
    <w:p w:rsidR="005F0835" w:rsidRPr="005F0835" w:rsidRDefault="005F0835" w:rsidP="005F0835">
      <w:pPr>
        <w:pStyle w:val="ListParagraph"/>
        <w:spacing w:line="360" w:lineRule="auto"/>
        <w:ind w:left="0"/>
        <w:jc w:val="both"/>
        <w:rPr>
          <w:rFonts w:ascii="Times New Roman" w:hAnsi="Times New Roman"/>
          <w:i/>
          <w:sz w:val="20"/>
          <w:szCs w:val="20"/>
        </w:rPr>
      </w:pPr>
    </w:p>
    <w:p w:rsidR="009869D5" w:rsidRPr="005F0835" w:rsidRDefault="009869D5" w:rsidP="00882C9E">
      <w:pPr>
        <w:spacing w:line="360" w:lineRule="auto"/>
        <w:jc w:val="both"/>
        <w:rPr>
          <w:rFonts w:ascii="Times New Roman" w:hAnsi="Times New Roman"/>
          <w:i/>
          <w:sz w:val="20"/>
          <w:szCs w:val="20"/>
        </w:rPr>
      </w:pPr>
      <w:r w:rsidRPr="005F0835">
        <w:rPr>
          <w:rFonts w:ascii="Times New Roman" w:hAnsi="Times New Roman"/>
          <w:i/>
          <w:sz w:val="20"/>
          <w:szCs w:val="20"/>
        </w:rPr>
        <w:t>With reference to the period you were on suspension from duty that is from 1 April 2009 to 30 June 2009, you are granted vacation leave without pay as directed in the Public Service Commission’s circular No. 2 of 2001, under reference C/216 dated 16 January 2001.</w:t>
      </w:r>
    </w:p>
    <w:p w:rsidR="009869D5" w:rsidRPr="005F0835" w:rsidRDefault="009869D5" w:rsidP="00882C9E">
      <w:pPr>
        <w:spacing w:line="360" w:lineRule="auto"/>
        <w:jc w:val="both"/>
        <w:rPr>
          <w:rFonts w:ascii="Times New Roman" w:hAnsi="Times New Roman"/>
          <w:i/>
          <w:sz w:val="20"/>
          <w:szCs w:val="20"/>
        </w:rPr>
      </w:pPr>
    </w:p>
    <w:p w:rsidR="009869D5" w:rsidRPr="005F0835" w:rsidRDefault="009869D5" w:rsidP="00882C9E">
      <w:pPr>
        <w:spacing w:line="360" w:lineRule="auto"/>
        <w:jc w:val="both"/>
        <w:rPr>
          <w:rFonts w:ascii="Times New Roman" w:hAnsi="Times New Roman"/>
          <w:i/>
          <w:sz w:val="20"/>
          <w:szCs w:val="20"/>
        </w:rPr>
      </w:pPr>
      <w:r w:rsidRPr="005F0835">
        <w:rPr>
          <w:rFonts w:ascii="Times New Roman" w:hAnsi="Times New Roman"/>
          <w:i/>
          <w:sz w:val="20"/>
          <w:szCs w:val="20"/>
        </w:rPr>
        <w:t>Furthermore, as directed by the Public Service Commission in circular No. 15 of 2003 referenced C/216/315 and dated 12 November 2003 from its Secretary, you are not entitled to the payment of any transport allowance for the duration of your suspension as you were not reporting for duty.</w:t>
      </w:r>
    </w:p>
    <w:p w:rsidR="009869D5" w:rsidRPr="005F0835" w:rsidRDefault="009869D5" w:rsidP="00882C9E">
      <w:pPr>
        <w:spacing w:line="360" w:lineRule="auto"/>
        <w:jc w:val="both"/>
        <w:rPr>
          <w:rFonts w:ascii="Times New Roman" w:hAnsi="Times New Roman"/>
          <w:i/>
          <w:sz w:val="20"/>
          <w:szCs w:val="20"/>
        </w:rPr>
      </w:pPr>
    </w:p>
    <w:p w:rsidR="009869D5" w:rsidRPr="005F0835" w:rsidRDefault="009869D5" w:rsidP="00882C9E">
      <w:pPr>
        <w:spacing w:line="360" w:lineRule="auto"/>
        <w:jc w:val="both"/>
        <w:rPr>
          <w:rFonts w:ascii="Times New Roman" w:hAnsi="Times New Roman"/>
          <w:i/>
          <w:sz w:val="20"/>
          <w:szCs w:val="20"/>
        </w:rPr>
      </w:pPr>
      <w:r w:rsidRPr="005F0835">
        <w:rPr>
          <w:rFonts w:ascii="Times New Roman" w:hAnsi="Times New Roman"/>
          <w:i/>
          <w:sz w:val="20"/>
          <w:szCs w:val="20"/>
        </w:rPr>
        <w:t>If you are aggrieved by the above determination or penalty, you may in terms of Section 51 (1) of the already said regulations, within twenty-one days of your receipt of this notification</w:t>
      </w:r>
    </w:p>
    <w:p w:rsidR="009869D5" w:rsidRPr="005F0835" w:rsidRDefault="009869D5" w:rsidP="00882C9E">
      <w:pPr>
        <w:spacing w:line="360" w:lineRule="auto"/>
        <w:jc w:val="both"/>
        <w:rPr>
          <w:rFonts w:ascii="Times New Roman" w:hAnsi="Times New Roman"/>
          <w:i/>
          <w:sz w:val="20"/>
          <w:szCs w:val="20"/>
        </w:rPr>
      </w:pPr>
    </w:p>
    <w:p w:rsidR="009869D5" w:rsidRPr="005F0835" w:rsidRDefault="009869D5" w:rsidP="00882C9E">
      <w:pPr>
        <w:spacing w:line="360" w:lineRule="auto"/>
        <w:jc w:val="center"/>
        <w:rPr>
          <w:rFonts w:ascii="Times New Roman" w:hAnsi="Times New Roman"/>
          <w:b/>
          <w:i/>
          <w:sz w:val="20"/>
          <w:szCs w:val="20"/>
        </w:rPr>
      </w:pPr>
      <w:proofErr w:type="gramStart"/>
      <w:r w:rsidRPr="005F0835">
        <w:rPr>
          <w:rFonts w:ascii="Times New Roman" w:hAnsi="Times New Roman"/>
          <w:b/>
          <w:i/>
          <w:sz w:val="20"/>
          <w:szCs w:val="20"/>
        </w:rPr>
        <w:t>either</w:t>
      </w:r>
      <w:proofErr w:type="gramEnd"/>
    </w:p>
    <w:p w:rsidR="009869D5" w:rsidRPr="005F0835" w:rsidRDefault="009869D5" w:rsidP="00882C9E">
      <w:pPr>
        <w:pStyle w:val="ListParagraph"/>
        <w:numPr>
          <w:ilvl w:val="0"/>
          <w:numId w:val="1"/>
        </w:numPr>
        <w:spacing w:line="360" w:lineRule="auto"/>
        <w:ind w:left="0" w:firstLine="0"/>
        <w:jc w:val="both"/>
        <w:rPr>
          <w:rFonts w:ascii="Times New Roman" w:hAnsi="Times New Roman"/>
          <w:i/>
          <w:sz w:val="20"/>
          <w:szCs w:val="20"/>
        </w:rPr>
      </w:pPr>
      <w:r w:rsidRPr="005F0835">
        <w:rPr>
          <w:rFonts w:ascii="Times New Roman" w:hAnsi="Times New Roman"/>
          <w:i/>
          <w:sz w:val="20"/>
          <w:szCs w:val="20"/>
        </w:rPr>
        <w:t>appeal against the determination or penalty to the Labour Court</w:t>
      </w:r>
    </w:p>
    <w:p w:rsidR="009869D5" w:rsidRPr="005F0835" w:rsidRDefault="009869D5" w:rsidP="00882C9E">
      <w:pPr>
        <w:spacing w:line="360" w:lineRule="auto"/>
        <w:jc w:val="both"/>
        <w:rPr>
          <w:rFonts w:ascii="Times New Roman" w:hAnsi="Times New Roman"/>
          <w:i/>
          <w:sz w:val="20"/>
          <w:szCs w:val="20"/>
        </w:rPr>
      </w:pPr>
    </w:p>
    <w:p w:rsidR="009869D5" w:rsidRPr="005F0835" w:rsidRDefault="009869D5" w:rsidP="00882C9E">
      <w:pPr>
        <w:spacing w:line="360" w:lineRule="auto"/>
        <w:jc w:val="center"/>
        <w:rPr>
          <w:rFonts w:ascii="Times New Roman" w:hAnsi="Times New Roman"/>
          <w:b/>
          <w:i/>
          <w:sz w:val="20"/>
          <w:szCs w:val="20"/>
        </w:rPr>
      </w:pPr>
      <w:proofErr w:type="gramStart"/>
      <w:r w:rsidRPr="005F0835">
        <w:rPr>
          <w:rFonts w:ascii="Times New Roman" w:hAnsi="Times New Roman"/>
          <w:b/>
          <w:i/>
          <w:sz w:val="20"/>
          <w:szCs w:val="20"/>
        </w:rPr>
        <w:t>or</w:t>
      </w:r>
      <w:proofErr w:type="gramEnd"/>
    </w:p>
    <w:p w:rsidR="009869D5" w:rsidRPr="005F0835" w:rsidRDefault="009869D5" w:rsidP="00882C9E">
      <w:pPr>
        <w:pStyle w:val="ListParagraph"/>
        <w:numPr>
          <w:ilvl w:val="0"/>
          <w:numId w:val="1"/>
        </w:numPr>
        <w:spacing w:line="360" w:lineRule="auto"/>
        <w:ind w:left="0" w:firstLine="0"/>
        <w:jc w:val="both"/>
        <w:rPr>
          <w:rFonts w:ascii="Times New Roman" w:hAnsi="Times New Roman"/>
          <w:i/>
          <w:sz w:val="20"/>
          <w:szCs w:val="20"/>
        </w:rPr>
      </w:pPr>
      <w:proofErr w:type="gramStart"/>
      <w:r w:rsidRPr="005F0835">
        <w:rPr>
          <w:rFonts w:ascii="Times New Roman" w:hAnsi="Times New Roman"/>
          <w:i/>
          <w:sz w:val="20"/>
          <w:szCs w:val="20"/>
        </w:rPr>
        <w:t>request</w:t>
      </w:r>
      <w:proofErr w:type="gramEnd"/>
      <w:r w:rsidRPr="005F0835">
        <w:rPr>
          <w:rFonts w:ascii="Times New Roman" w:hAnsi="Times New Roman"/>
          <w:i/>
          <w:sz w:val="20"/>
          <w:szCs w:val="20"/>
        </w:rPr>
        <w:t xml:space="preserve"> the Public Service Commission in writing through the Disciplinary Authority, to review the determination or penalty.</w:t>
      </w:r>
    </w:p>
    <w:p w:rsidR="009869D5" w:rsidRPr="005F0835" w:rsidRDefault="009869D5" w:rsidP="00882C9E">
      <w:pPr>
        <w:pStyle w:val="ListParagraph"/>
        <w:spacing w:line="360" w:lineRule="auto"/>
        <w:ind w:left="0"/>
        <w:jc w:val="both"/>
        <w:rPr>
          <w:rFonts w:ascii="Times New Roman" w:hAnsi="Times New Roman"/>
          <w:i/>
          <w:sz w:val="20"/>
          <w:szCs w:val="20"/>
        </w:rPr>
      </w:pPr>
    </w:p>
    <w:p w:rsidR="009869D5" w:rsidRPr="005F0835" w:rsidRDefault="009869D5" w:rsidP="00882C9E">
      <w:pPr>
        <w:spacing w:line="360" w:lineRule="auto"/>
        <w:jc w:val="both"/>
        <w:rPr>
          <w:rFonts w:ascii="Times New Roman" w:hAnsi="Times New Roman"/>
          <w:i/>
          <w:sz w:val="20"/>
          <w:szCs w:val="20"/>
          <w:lang w:val="en-ZW"/>
        </w:rPr>
      </w:pPr>
      <w:r w:rsidRPr="005F0835">
        <w:rPr>
          <w:rFonts w:ascii="Times New Roman" w:hAnsi="Times New Roman"/>
          <w:i/>
          <w:sz w:val="20"/>
          <w:szCs w:val="20"/>
        </w:rPr>
        <w:t>However, in term of Section 51 (4) of the same regulations alluded to herein and Section 26 (1) (a</w:t>
      </w:r>
      <w:r w:rsidRPr="005F0835">
        <w:rPr>
          <w:rFonts w:ascii="Times New Roman" w:hAnsi="Times New Roman"/>
          <w:i/>
          <w:sz w:val="20"/>
          <w:szCs w:val="20"/>
          <w:lang w:val="en-ZW"/>
        </w:rPr>
        <w:t>) of the Public Service Act, 1995, both statutes as amended , a request for review or the noting of an appeal as advised above, shall not have the effect of suspending the above determination and penalties.</w:t>
      </w:r>
    </w:p>
    <w:p w:rsidR="009869D5" w:rsidRPr="005F0835" w:rsidRDefault="009869D5" w:rsidP="00882C9E">
      <w:pPr>
        <w:spacing w:line="360" w:lineRule="auto"/>
        <w:jc w:val="both"/>
        <w:rPr>
          <w:rFonts w:ascii="Times New Roman" w:hAnsi="Times New Roman"/>
          <w:i/>
          <w:sz w:val="20"/>
          <w:szCs w:val="20"/>
          <w:lang w:val="en-ZW"/>
        </w:rPr>
      </w:pPr>
    </w:p>
    <w:p w:rsidR="009869D5" w:rsidRPr="005F0835" w:rsidRDefault="009869D5" w:rsidP="00882C9E">
      <w:pPr>
        <w:spacing w:line="360" w:lineRule="auto"/>
        <w:jc w:val="both"/>
        <w:rPr>
          <w:rFonts w:ascii="Times New Roman" w:hAnsi="Times New Roman"/>
          <w:i/>
          <w:sz w:val="20"/>
          <w:szCs w:val="20"/>
          <w:lang w:val="en-ZW"/>
        </w:rPr>
      </w:pPr>
      <w:r w:rsidRPr="005F0835">
        <w:rPr>
          <w:rFonts w:ascii="Times New Roman" w:hAnsi="Times New Roman"/>
          <w:i/>
          <w:sz w:val="20"/>
          <w:szCs w:val="20"/>
          <w:lang w:val="en-ZW"/>
        </w:rPr>
        <w:t xml:space="preserve">Please acknowledge receipt of this letter on the attached slip and return it to the Secretary for Education, Sport, Arts and Culture through the Office of the Provincial Education Director </w:t>
      </w:r>
    </w:p>
    <w:p w:rsidR="009869D5" w:rsidRPr="005F0835" w:rsidRDefault="009869D5" w:rsidP="00882C9E">
      <w:pPr>
        <w:spacing w:line="360" w:lineRule="auto"/>
        <w:jc w:val="both"/>
        <w:rPr>
          <w:rFonts w:ascii="Times New Roman" w:hAnsi="Times New Roman"/>
          <w:i/>
          <w:sz w:val="20"/>
          <w:szCs w:val="20"/>
          <w:lang w:val="en-ZW"/>
        </w:rPr>
      </w:pPr>
    </w:p>
    <w:p w:rsidR="009869D5" w:rsidRPr="005F0835" w:rsidRDefault="009869D5" w:rsidP="00882C9E">
      <w:pPr>
        <w:spacing w:line="360" w:lineRule="auto"/>
        <w:jc w:val="both"/>
        <w:rPr>
          <w:rFonts w:ascii="Times New Roman" w:hAnsi="Times New Roman"/>
          <w:i/>
          <w:sz w:val="20"/>
          <w:szCs w:val="20"/>
          <w:lang w:val="en-ZW"/>
        </w:rPr>
      </w:pPr>
      <w:r w:rsidRPr="005F0835">
        <w:rPr>
          <w:rFonts w:ascii="Times New Roman" w:hAnsi="Times New Roman"/>
          <w:i/>
          <w:sz w:val="20"/>
          <w:szCs w:val="20"/>
          <w:lang w:val="en-ZW"/>
        </w:rPr>
        <w:t>Yours faithfully</w:t>
      </w:r>
    </w:p>
    <w:p w:rsidR="00882C9E" w:rsidRPr="005F0835" w:rsidRDefault="00882C9E" w:rsidP="00882C9E">
      <w:pPr>
        <w:spacing w:line="360" w:lineRule="auto"/>
        <w:jc w:val="both"/>
        <w:rPr>
          <w:rFonts w:ascii="Times New Roman" w:hAnsi="Times New Roman"/>
          <w:i/>
          <w:sz w:val="20"/>
          <w:szCs w:val="20"/>
          <w:lang w:val="en-ZW"/>
        </w:rPr>
      </w:pPr>
    </w:p>
    <w:p w:rsidR="00882C9E" w:rsidRPr="009869D5" w:rsidRDefault="00882C9E" w:rsidP="00882C9E">
      <w:pPr>
        <w:spacing w:line="360" w:lineRule="auto"/>
        <w:jc w:val="both"/>
        <w:rPr>
          <w:rFonts w:ascii="Times New Roman" w:hAnsi="Times New Roman"/>
          <w:i/>
          <w:lang w:val="en-ZW"/>
        </w:rPr>
      </w:pPr>
    </w:p>
    <w:p w:rsidR="00882C9E" w:rsidRPr="0083283C" w:rsidRDefault="009869D5" w:rsidP="00882C9E">
      <w:pPr>
        <w:spacing w:line="360" w:lineRule="auto"/>
        <w:jc w:val="both"/>
      </w:pPr>
      <w:r>
        <w:rPr>
          <w:i/>
        </w:rPr>
        <w:tab/>
      </w:r>
      <w:r w:rsidR="00882C9E">
        <w:t>The Appellant th</w:t>
      </w:r>
      <w:r w:rsidR="00680F16">
        <w:t xml:space="preserve">ereafter </w:t>
      </w:r>
      <w:r w:rsidR="00BB73DB">
        <w:t>paid the fine</w:t>
      </w:r>
      <w:r w:rsidR="00680F16">
        <w:t xml:space="preserve"> to Respondent</w:t>
      </w:r>
      <w:r w:rsidR="00882C9E">
        <w:t xml:space="preserve"> pursuant to the order through two equal deductions from his salary.  On the 6</w:t>
      </w:r>
      <w:r w:rsidR="00882C9E" w:rsidRPr="00882C9E">
        <w:rPr>
          <w:vertAlign w:val="superscript"/>
        </w:rPr>
        <w:t>th</w:t>
      </w:r>
      <w:r w:rsidR="00882C9E">
        <w:t xml:space="preserve"> July 2010 however the Respondent</w:t>
      </w:r>
      <w:r w:rsidR="0078547A">
        <w:t xml:space="preserve"> through another letter author</w:t>
      </w:r>
      <w:r w:rsidR="00882C9E">
        <w:t xml:space="preserve">ed by the Acting Secretary </w:t>
      </w:r>
      <w:r w:rsidR="00BC294B">
        <w:t>then</w:t>
      </w:r>
      <w:r w:rsidR="00882C9E">
        <w:t xml:space="preserve"> revisited the matter and imposed a dismissal penalty.  </w:t>
      </w:r>
      <w:r w:rsidR="00324DE1">
        <w:t>The letter is the same</w:t>
      </w:r>
      <w:r w:rsidR="00FC2892">
        <w:t xml:space="preserve"> in content to the letter of 3 March, 2010 except in regards the penalty</w:t>
      </w:r>
      <w:r w:rsidR="00882C9E">
        <w:t xml:space="preserve">.  </w:t>
      </w:r>
      <w:r w:rsidR="00102691">
        <w:t>In regards penalty of discharge from the service with effect from 19 August, 2010 was imposed.</w:t>
      </w:r>
    </w:p>
    <w:p w:rsidR="00882C9E" w:rsidRDefault="00882C9E" w:rsidP="00882C9E">
      <w:pPr>
        <w:spacing w:line="360" w:lineRule="auto"/>
        <w:jc w:val="both"/>
        <w:rPr>
          <w:rFonts w:cs="Tahoma"/>
          <w:lang w:val="en-ZW"/>
        </w:rPr>
      </w:pPr>
      <w:r>
        <w:rPr>
          <w:rFonts w:cs="Tahoma"/>
          <w:lang w:val="en-ZW"/>
        </w:rPr>
        <w:lastRenderedPageBreak/>
        <w:tab/>
        <w:t>Upon realising that it had issued two confusing determination</w:t>
      </w:r>
      <w:r w:rsidR="00E4691C">
        <w:rPr>
          <w:rFonts w:cs="Tahoma"/>
          <w:lang w:val="en-ZW"/>
        </w:rPr>
        <w:t>s</w:t>
      </w:r>
      <w:r>
        <w:rPr>
          <w:rFonts w:cs="Tahoma"/>
          <w:lang w:val="en-ZW"/>
        </w:rPr>
        <w:t xml:space="preserve"> the Respondent sought to correct the anomaly.  It consequently issued yet a third letter.</w:t>
      </w:r>
      <w:r w:rsidR="00E4691C">
        <w:rPr>
          <w:rFonts w:cs="Tahoma"/>
          <w:lang w:val="en-ZW"/>
        </w:rPr>
        <w:t xml:space="preserve">  Undated the letter is author</w:t>
      </w:r>
      <w:r>
        <w:rPr>
          <w:rFonts w:cs="Tahoma"/>
          <w:lang w:val="en-ZW"/>
        </w:rPr>
        <w:t xml:space="preserve">ed by the Principal Education Director, </w:t>
      </w:r>
      <w:proofErr w:type="spellStart"/>
      <w:r>
        <w:rPr>
          <w:rFonts w:cs="Tahoma"/>
          <w:lang w:val="en-ZW"/>
        </w:rPr>
        <w:t>Manicaland</w:t>
      </w:r>
      <w:proofErr w:type="spellEnd"/>
      <w:r>
        <w:rPr>
          <w:rFonts w:cs="Tahoma"/>
          <w:lang w:val="en-ZW"/>
        </w:rPr>
        <w:t xml:space="preserve"> and addressed to Appellant.  I find it convenient again to quote </w:t>
      </w:r>
      <w:r w:rsidR="00A62CC7">
        <w:rPr>
          <w:rFonts w:cs="Tahoma"/>
          <w:i/>
          <w:lang w:val="en-ZW"/>
        </w:rPr>
        <w:t xml:space="preserve">ex </w:t>
      </w:r>
      <w:proofErr w:type="spellStart"/>
      <w:r w:rsidR="00A62CC7">
        <w:rPr>
          <w:rFonts w:cs="Tahoma"/>
          <w:i/>
          <w:lang w:val="en-ZW"/>
        </w:rPr>
        <w:t>te</w:t>
      </w:r>
      <w:r w:rsidRPr="00882C9E">
        <w:rPr>
          <w:rFonts w:cs="Tahoma"/>
          <w:i/>
          <w:lang w:val="en-ZW"/>
        </w:rPr>
        <w:t>nso</w:t>
      </w:r>
      <w:proofErr w:type="spellEnd"/>
      <w:r>
        <w:rPr>
          <w:rFonts w:cs="Tahoma"/>
          <w:lang w:val="en-ZW"/>
        </w:rPr>
        <w:t xml:space="preserve"> the contents of the letter.</w:t>
      </w:r>
    </w:p>
    <w:p w:rsidR="007A4772" w:rsidRDefault="007A4772" w:rsidP="00882C9E">
      <w:pPr>
        <w:spacing w:line="360" w:lineRule="auto"/>
        <w:jc w:val="both"/>
        <w:rPr>
          <w:rFonts w:cs="Tahoma"/>
          <w:lang w:val="en-ZW"/>
        </w:rPr>
      </w:pPr>
    </w:p>
    <w:p w:rsidR="007A4772" w:rsidRPr="00EC3584" w:rsidRDefault="007A4772" w:rsidP="007A4772">
      <w:pPr>
        <w:spacing w:line="360" w:lineRule="auto"/>
        <w:jc w:val="both"/>
        <w:rPr>
          <w:rFonts w:ascii="Times New Roman" w:hAnsi="Times New Roman"/>
          <w:b/>
          <w:i/>
          <w:sz w:val="20"/>
          <w:szCs w:val="20"/>
          <w:lang w:val="en-ZW"/>
        </w:rPr>
      </w:pPr>
      <w:r w:rsidRPr="00EC3584">
        <w:rPr>
          <w:rFonts w:ascii="Times New Roman" w:hAnsi="Times New Roman"/>
          <w:b/>
          <w:i/>
          <w:sz w:val="20"/>
          <w:szCs w:val="20"/>
          <w:lang w:val="en-ZW"/>
        </w:rPr>
        <w:t>RE:</w:t>
      </w:r>
      <w:r w:rsidRPr="00EC3584">
        <w:rPr>
          <w:rFonts w:ascii="Times New Roman" w:hAnsi="Times New Roman"/>
          <w:b/>
          <w:i/>
          <w:sz w:val="20"/>
          <w:szCs w:val="20"/>
          <w:lang w:val="en-ZW"/>
        </w:rPr>
        <w:tab/>
        <w:t xml:space="preserve">TWO CONFLICTING MISCONDUCT DETERMINATION: MR LAZARUS SENGU; E.C. NO. </w:t>
      </w:r>
      <w:proofErr w:type="gramStart"/>
      <w:r w:rsidRPr="00EC3584">
        <w:rPr>
          <w:rFonts w:ascii="Times New Roman" w:hAnsi="Times New Roman"/>
          <w:b/>
          <w:i/>
          <w:sz w:val="20"/>
          <w:szCs w:val="20"/>
          <w:lang w:val="en-ZW"/>
        </w:rPr>
        <w:t>0918991C; SENIOR TEACHER CHAPWANYA HIGH BUHERA.</w:t>
      </w:r>
      <w:proofErr w:type="gramEnd"/>
    </w:p>
    <w:p w:rsidR="00220109" w:rsidRPr="00EC3584" w:rsidRDefault="00220109" w:rsidP="007A4772">
      <w:pPr>
        <w:spacing w:line="360" w:lineRule="auto"/>
        <w:jc w:val="both"/>
        <w:rPr>
          <w:rFonts w:ascii="Times New Roman" w:hAnsi="Times New Roman"/>
          <w:b/>
          <w:i/>
          <w:sz w:val="20"/>
          <w:szCs w:val="20"/>
          <w:lang w:val="en-ZW"/>
        </w:rPr>
      </w:pPr>
    </w:p>
    <w:p w:rsidR="00220109" w:rsidRPr="00EC3584" w:rsidRDefault="00220109" w:rsidP="007A4772">
      <w:pPr>
        <w:spacing w:line="360" w:lineRule="auto"/>
        <w:jc w:val="both"/>
        <w:rPr>
          <w:rFonts w:ascii="Times New Roman" w:hAnsi="Times New Roman"/>
          <w:i/>
          <w:sz w:val="20"/>
          <w:szCs w:val="20"/>
          <w:lang w:val="en-ZW"/>
        </w:rPr>
      </w:pPr>
      <w:r w:rsidRPr="00EC3584">
        <w:rPr>
          <w:rFonts w:ascii="Times New Roman" w:hAnsi="Times New Roman"/>
          <w:i/>
          <w:sz w:val="20"/>
          <w:szCs w:val="20"/>
          <w:lang w:val="en-ZW"/>
        </w:rPr>
        <w:t>Reference is made to your minute dated 1 March 2012.</w:t>
      </w:r>
    </w:p>
    <w:p w:rsidR="00220109" w:rsidRPr="00EC3584" w:rsidRDefault="00220109" w:rsidP="007A4772">
      <w:pPr>
        <w:spacing w:line="360" w:lineRule="auto"/>
        <w:jc w:val="both"/>
        <w:rPr>
          <w:rFonts w:ascii="Times New Roman" w:hAnsi="Times New Roman"/>
          <w:i/>
          <w:sz w:val="20"/>
          <w:szCs w:val="20"/>
          <w:lang w:val="en-ZW"/>
        </w:rPr>
      </w:pPr>
    </w:p>
    <w:p w:rsidR="00220109" w:rsidRPr="00EC3584" w:rsidRDefault="00EC3584" w:rsidP="007A4772">
      <w:pPr>
        <w:spacing w:line="360" w:lineRule="auto"/>
        <w:jc w:val="both"/>
        <w:rPr>
          <w:rFonts w:ascii="Times New Roman" w:hAnsi="Times New Roman"/>
          <w:i/>
          <w:sz w:val="20"/>
          <w:szCs w:val="20"/>
          <w:lang w:val="en-ZW"/>
        </w:rPr>
      </w:pPr>
      <w:r w:rsidRPr="00EC3584">
        <w:rPr>
          <w:rFonts w:ascii="Times New Roman" w:hAnsi="Times New Roman"/>
          <w:i/>
          <w:sz w:val="20"/>
          <w:szCs w:val="20"/>
          <w:lang w:val="en-ZW"/>
        </w:rPr>
        <w:t>After</w:t>
      </w:r>
      <w:r w:rsidR="00220109" w:rsidRPr="00EC3584">
        <w:rPr>
          <w:rFonts w:ascii="Times New Roman" w:hAnsi="Times New Roman"/>
          <w:i/>
          <w:sz w:val="20"/>
          <w:szCs w:val="20"/>
          <w:lang w:val="en-ZW"/>
        </w:rPr>
        <w:t xml:space="preserve"> realising the confusion the two conflicting misconduct determination on the same case, an amended misconduct determination was written on 24 January, 2012.  This one </w:t>
      </w:r>
      <w:r w:rsidRPr="00EC3584">
        <w:rPr>
          <w:rFonts w:ascii="Times New Roman" w:hAnsi="Times New Roman"/>
          <w:i/>
          <w:sz w:val="20"/>
          <w:szCs w:val="20"/>
          <w:lang w:val="en-ZW"/>
        </w:rPr>
        <w:t>effectively</w:t>
      </w:r>
      <w:r w:rsidR="00220109" w:rsidRPr="00EC3584">
        <w:rPr>
          <w:rFonts w:ascii="Times New Roman" w:hAnsi="Times New Roman"/>
          <w:i/>
          <w:sz w:val="20"/>
          <w:szCs w:val="20"/>
          <w:lang w:val="en-ZW"/>
        </w:rPr>
        <w:t xml:space="preserve"> cancelled the mis</w:t>
      </w:r>
      <w:r>
        <w:rPr>
          <w:rFonts w:ascii="Times New Roman" w:hAnsi="Times New Roman"/>
          <w:i/>
          <w:sz w:val="20"/>
          <w:szCs w:val="20"/>
          <w:lang w:val="en-ZW"/>
        </w:rPr>
        <w:t>conduct determinations dated 3 M</w:t>
      </w:r>
      <w:r w:rsidR="00220109" w:rsidRPr="00EC3584">
        <w:rPr>
          <w:rFonts w:ascii="Times New Roman" w:hAnsi="Times New Roman"/>
          <w:i/>
          <w:sz w:val="20"/>
          <w:szCs w:val="20"/>
          <w:lang w:val="en-ZW"/>
        </w:rPr>
        <w:t xml:space="preserve">arch, 2010 and 6 July, 2010.  This was done in respect of the Commission’s minute dated 5 December, 2011.  This means both misconduct determinations and penalties have been cancelled and replaced by the one attached to this </w:t>
      </w:r>
      <w:r w:rsidRPr="00EC3584">
        <w:rPr>
          <w:rFonts w:ascii="Times New Roman" w:hAnsi="Times New Roman"/>
          <w:i/>
          <w:sz w:val="20"/>
          <w:szCs w:val="20"/>
          <w:lang w:val="en-ZW"/>
        </w:rPr>
        <w:t>letter</w:t>
      </w:r>
      <w:r w:rsidR="00220109" w:rsidRPr="00EC3584">
        <w:rPr>
          <w:rFonts w:ascii="Times New Roman" w:hAnsi="Times New Roman"/>
          <w:i/>
          <w:sz w:val="20"/>
          <w:szCs w:val="20"/>
          <w:lang w:val="en-ZW"/>
        </w:rPr>
        <w:t xml:space="preserve"> which is dated 24 January, 2012.</w:t>
      </w:r>
    </w:p>
    <w:p w:rsidR="00220109" w:rsidRPr="00EC3584" w:rsidRDefault="00220109" w:rsidP="007A4772">
      <w:pPr>
        <w:spacing w:line="360" w:lineRule="auto"/>
        <w:jc w:val="both"/>
        <w:rPr>
          <w:rFonts w:ascii="Times New Roman" w:hAnsi="Times New Roman"/>
          <w:i/>
          <w:sz w:val="20"/>
          <w:szCs w:val="20"/>
          <w:lang w:val="en-ZW"/>
        </w:rPr>
      </w:pPr>
    </w:p>
    <w:p w:rsidR="00220109" w:rsidRPr="00EC3584" w:rsidRDefault="00EC3584" w:rsidP="007A4772">
      <w:pPr>
        <w:spacing w:line="360" w:lineRule="auto"/>
        <w:jc w:val="both"/>
        <w:rPr>
          <w:rFonts w:ascii="Times New Roman" w:hAnsi="Times New Roman"/>
          <w:i/>
          <w:sz w:val="20"/>
          <w:szCs w:val="20"/>
          <w:lang w:val="en-ZW"/>
        </w:rPr>
      </w:pPr>
      <w:proofErr w:type="gramStart"/>
      <w:r w:rsidRPr="00EC3584">
        <w:rPr>
          <w:rFonts w:ascii="Times New Roman" w:hAnsi="Times New Roman"/>
          <w:i/>
          <w:sz w:val="20"/>
          <w:szCs w:val="20"/>
          <w:lang w:val="en-ZW"/>
        </w:rPr>
        <w:t>On the issue of your letter of response.</w:t>
      </w:r>
      <w:proofErr w:type="gramEnd"/>
      <w:r w:rsidRPr="00EC3584">
        <w:rPr>
          <w:rFonts w:ascii="Times New Roman" w:hAnsi="Times New Roman"/>
          <w:i/>
          <w:sz w:val="20"/>
          <w:szCs w:val="20"/>
          <w:lang w:val="en-ZW"/>
        </w:rPr>
        <w:t xml:space="preserve">  It is unfortunate that the typing error was not detected.  It was supposed to read “your undated letter of response” </w:t>
      </w:r>
      <w:proofErr w:type="gramStart"/>
      <w:r w:rsidRPr="00EC3584">
        <w:rPr>
          <w:rFonts w:ascii="Times New Roman" w:hAnsi="Times New Roman"/>
          <w:i/>
          <w:sz w:val="20"/>
          <w:szCs w:val="20"/>
          <w:lang w:val="en-ZW"/>
        </w:rPr>
        <w:t>not “you did not respond”</w:t>
      </w:r>
      <w:proofErr w:type="gramEnd"/>
      <w:r w:rsidRPr="00EC3584">
        <w:rPr>
          <w:rFonts w:ascii="Times New Roman" w:hAnsi="Times New Roman"/>
          <w:i/>
          <w:sz w:val="20"/>
          <w:szCs w:val="20"/>
          <w:lang w:val="en-ZW"/>
        </w:rPr>
        <w:t xml:space="preserve"> once more we apologise for the error.  I have attached a copy of your response which was considered before reaching the verdict.</w:t>
      </w:r>
    </w:p>
    <w:p w:rsidR="00EC3584" w:rsidRPr="00EC3584" w:rsidRDefault="00EC3584" w:rsidP="007A4772">
      <w:pPr>
        <w:spacing w:line="360" w:lineRule="auto"/>
        <w:jc w:val="both"/>
        <w:rPr>
          <w:rFonts w:ascii="Times New Roman" w:hAnsi="Times New Roman"/>
          <w:i/>
          <w:sz w:val="20"/>
          <w:szCs w:val="20"/>
          <w:lang w:val="en-ZW"/>
        </w:rPr>
      </w:pPr>
    </w:p>
    <w:p w:rsidR="00EC3584" w:rsidRPr="00EC3584" w:rsidRDefault="00EC3584" w:rsidP="007A4772">
      <w:pPr>
        <w:spacing w:line="360" w:lineRule="auto"/>
        <w:jc w:val="both"/>
        <w:rPr>
          <w:rFonts w:ascii="Times New Roman" w:hAnsi="Times New Roman"/>
          <w:i/>
          <w:sz w:val="20"/>
          <w:szCs w:val="20"/>
          <w:lang w:val="en-ZW"/>
        </w:rPr>
      </w:pPr>
      <w:r w:rsidRPr="00EC3584">
        <w:rPr>
          <w:rFonts w:ascii="Times New Roman" w:hAnsi="Times New Roman"/>
          <w:i/>
          <w:sz w:val="20"/>
          <w:szCs w:val="20"/>
          <w:lang w:val="en-ZW"/>
        </w:rPr>
        <w:t>Find attached the correct misconduct determination which replaces the two conflicting ones.</w:t>
      </w:r>
    </w:p>
    <w:p w:rsidR="00AF49FC" w:rsidRDefault="00AF49FC" w:rsidP="00882C9E">
      <w:pPr>
        <w:spacing w:line="360" w:lineRule="auto"/>
        <w:jc w:val="both"/>
        <w:rPr>
          <w:rFonts w:cs="Tahoma"/>
          <w:lang w:val="en-ZW"/>
        </w:rPr>
      </w:pPr>
    </w:p>
    <w:p w:rsidR="00AF49FC" w:rsidRDefault="00EA7366" w:rsidP="00882C9E">
      <w:pPr>
        <w:spacing w:line="360" w:lineRule="auto"/>
        <w:jc w:val="both"/>
        <w:rPr>
          <w:rFonts w:cs="Tahoma"/>
          <w:lang w:val="en-ZW"/>
        </w:rPr>
      </w:pPr>
      <w:r>
        <w:rPr>
          <w:rFonts w:cs="Tahoma"/>
          <w:lang w:val="en-ZW"/>
        </w:rPr>
        <w:tab/>
        <w:t>The letter clearly referred to an a</w:t>
      </w:r>
      <w:r w:rsidR="00774FE4">
        <w:rPr>
          <w:rFonts w:cs="Tahoma"/>
          <w:lang w:val="en-ZW"/>
        </w:rPr>
        <w:t>ttachment</w:t>
      </w:r>
      <w:r>
        <w:rPr>
          <w:rFonts w:cs="Tahoma"/>
          <w:lang w:val="en-ZW"/>
        </w:rPr>
        <w:t xml:space="preserve"> </w:t>
      </w:r>
      <w:r w:rsidR="00774FE4">
        <w:rPr>
          <w:rFonts w:cs="Tahoma"/>
          <w:lang w:val="en-ZW"/>
        </w:rPr>
        <w:t xml:space="preserve">being the amended </w:t>
      </w:r>
      <w:r>
        <w:rPr>
          <w:rFonts w:cs="Tahoma"/>
          <w:lang w:val="en-ZW"/>
        </w:rPr>
        <w:t>misconduct determination handed down on 24 January, 2012.  That determination clearly cancelled the two previous determinations dated 3 March, 2010 and 6 July, 2010</w:t>
      </w:r>
      <w:r w:rsidR="00700251">
        <w:rPr>
          <w:rFonts w:cs="Tahoma"/>
          <w:lang w:val="en-ZW"/>
        </w:rPr>
        <w:t xml:space="preserve"> and consequent penalties</w:t>
      </w:r>
      <w:r>
        <w:rPr>
          <w:rFonts w:cs="Tahoma"/>
          <w:lang w:val="en-ZW"/>
        </w:rPr>
        <w:t>.  There is in the body of the letter mention of the Commission’s minute dated 5 December, 2011 but the Commission minute does not form part of the record.</w:t>
      </w:r>
      <w:r w:rsidR="00EE16EA">
        <w:rPr>
          <w:rFonts w:cs="Tahoma"/>
          <w:lang w:val="en-ZW"/>
        </w:rPr>
        <w:t xml:space="preserve">  The determination itself dated 24 January, 2012 is similar in content to the determination handed down on 6 July 2010 save for penalty.  The penalty has been substituted with discharge from service with effect from 31 January, 2012.  The period from 19 august 2010 to 30 June, 2011 is to be treated as non-pensionable since Appellant was not reporting for duty.</w:t>
      </w:r>
    </w:p>
    <w:p w:rsidR="00EA7366" w:rsidRDefault="00EA7366" w:rsidP="00882C9E">
      <w:pPr>
        <w:spacing w:line="360" w:lineRule="auto"/>
        <w:jc w:val="both"/>
        <w:rPr>
          <w:rFonts w:cs="Tahoma"/>
          <w:lang w:val="en-ZW"/>
        </w:rPr>
      </w:pPr>
    </w:p>
    <w:p w:rsidR="00EA7366" w:rsidRDefault="002D5383" w:rsidP="00882C9E">
      <w:pPr>
        <w:spacing w:line="360" w:lineRule="auto"/>
        <w:jc w:val="both"/>
        <w:rPr>
          <w:rFonts w:cs="Tahoma"/>
          <w:lang w:val="en-ZW"/>
        </w:rPr>
      </w:pPr>
      <w:r>
        <w:rPr>
          <w:rFonts w:cs="Tahoma"/>
          <w:lang w:val="en-ZW"/>
        </w:rPr>
        <w:lastRenderedPageBreak/>
        <w:tab/>
        <w:t>Agg</w:t>
      </w:r>
      <w:r w:rsidR="00EA7366">
        <w:rPr>
          <w:rFonts w:cs="Tahoma"/>
          <w:lang w:val="en-ZW"/>
        </w:rPr>
        <w:t xml:space="preserve">rieved by this determination the Appellant then lodged an appeal with the Labour Court.  The appeal has been noted on the </w:t>
      </w:r>
      <w:r w:rsidR="00A62CC7">
        <w:rPr>
          <w:rFonts w:cs="Tahoma"/>
          <w:lang w:val="en-ZW"/>
        </w:rPr>
        <w:t>following</w:t>
      </w:r>
      <w:r w:rsidR="00EA7366">
        <w:rPr>
          <w:rFonts w:cs="Tahoma"/>
          <w:lang w:val="en-ZW"/>
        </w:rPr>
        <w:t xml:space="preserve"> grounds,</w:t>
      </w:r>
    </w:p>
    <w:p w:rsidR="008C40D3" w:rsidRDefault="008C40D3" w:rsidP="00882C9E">
      <w:pPr>
        <w:spacing w:line="360" w:lineRule="auto"/>
        <w:jc w:val="both"/>
        <w:rPr>
          <w:rFonts w:cs="Tahoma"/>
          <w:lang w:val="en-ZW"/>
        </w:rPr>
      </w:pPr>
    </w:p>
    <w:p w:rsidR="008C40D3" w:rsidRPr="008C40D3" w:rsidRDefault="008C40D3" w:rsidP="008C40D3">
      <w:pPr>
        <w:pStyle w:val="ListParagraph"/>
        <w:numPr>
          <w:ilvl w:val="0"/>
          <w:numId w:val="3"/>
        </w:numPr>
        <w:spacing w:line="360" w:lineRule="auto"/>
        <w:jc w:val="both"/>
        <w:rPr>
          <w:rFonts w:ascii="Times New Roman" w:hAnsi="Times New Roman"/>
          <w:i/>
          <w:lang w:val="en-ZW"/>
        </w:rPr>
      </w:pPr>
      <w:r w:rsidRPr="008C40D3">
        <w:rPr>
          <w:rFonts w:ascii="Times New Roman" w:hAnsi="Times New Roman"/>
          <w:i/>
          <w:lang w:val="en-ZW"/>
        </w:rPr>
        <w:t xml:space="preserve">On 3 </w:t>
      </w:r>
      <w:r w:rsidR="00646609">
        <w:rPr>
          <w:rFonts w:ascii="Times New Roman" w:hAnsi="Times New Roman"/>
          <w:i/>
          <w:lang w:val="en-ZW"/>
        </w:rPr>
        <w:t>M</w:t>
      </w:r>
      <w:r w:rsidRPr="008C40D3">
        <w:rPr>
          <w:rFonts w:ascii="Times New Roman" w:hAnsi="Times New Roman"/>
          <w:i/>
          <w:lang w:val="en-ZW"/>
        </w:rPr>
        <w:t>arch 2010 a determination fined me US$150 and a reprimand and I paid the fine.</w:t>
      </w:r>
    </w:p>
    <w:p w:rsidR="008C40D3" w:rsidRPr="008C40D3" w:rsidRDefault="008C40D3" w:rsidP="008C40D3">
      <w:pPr>
        <w:pStyle w:val="ListParagraph"/>
        <w:numPr>
          <w:ilvl w:val="0"/>
          <w:numId w:val="3"/>
        </w:numPr>
        <w:spacing w:line="360" w:lineRule="auto"/>
        <w:jc w:val="both"/>
        <w:rPr>
          <w:rFonts w:ascii="Times New Roman" w:hAnsi="Times New Roman"/>
          <w:i/>
          <w:lang w:val="en-ZW"/>
        </w:rPr>
      </w:pPr>
      <w:r w:rsidRPr="008C40D3">
        <w:rPr>
          <w:rFonts w:ascii="Times New Roman" w:hAnsi="Times New Roman"/>
          <w:i/>
          <w:lang w:val="en-ZW"/>
        </w:rPr>
        <w:t>On 6 July 2010 another determination on same case discharges me.</w:t>
      </w:r>
    </w:p>
    <w:p w:rsidR="008C40D3" w:rsidRDefault="008C40D3" w:rsidP="008C40D3">
      <w:pPr>
        <w:pStyle w:val="ListParagraph"/>
        <w:numPr>
          <w:ilvl w:val="0"/>
          <w:numId w:val="3"/>
        </w:numPr>
        <w:spacing w:line="360" w:lineRule="auto"/>
        <w:jc w:val="both"/>
        <w:rPr>
          <w:rFonts w:ascii="Times New Roman" w:hAnsi="Times New Roman"/>
          <w:i/>
          <w:lang w:val="en-ZW"/>
        </w:rPr>
      </w:pPr>
      <w:r w:rsidRPr="008C40D3">
        <w:rPr>
          <w:rFonts w:ascii="Times New Roman" w:hAnsi="Times New Roman"/>
          <w:i/>
          <w:lang w:val="en-ZW"/>
        </w:rPr>
        <w:t xml:space="preserve">6 September 2012 </w:t>
      </w:r>
      <w:r w:rsidR="00646609" w:rsidRPr="008C40D3">
        <w:rPr>
          <w:rFonts w:ascii="Times New Roman" w:hAnsi="Times New Roman"/>
          <w:i/>
          <w:lang w:val="en-ZW"/>
        </w:rPr>
        <w:t>another</w:t>
      </w:r>
      <w:r w:rsidRPr="008C40D3">
        <w:rPr>
          <w:rFonts w:ascii="Times New Roman" w:hAnsi="Times New Roman"/>
          <w:i/>
          <w:lang w:val="en-ZW"/>
        </w:rPr>
        <w:t xml:space="preserve"> determination I </w:t>
      </w:r>
      <w:proofErr w:type="gramStart"/>
      <w:r w:rsidRPr="008C40D3">
        <w:rPr>
          <w:rFonts w:ascii="Times New Roman" w:hAnsi="Times New Roman"/>
          <w:i/>
          <w:lang w:val="en-ZW"/>
        </w:rPr>
        <w:t>has</w:t>
      </w:r>
      <w:proofErr w:type="gramEnd"/>
      <w:r w:rsidRPr="008C40D3">
        <w:rPr>
          <w:rFonts w:ascii="Times New Roman" w:hAnsi="Times New Roman"/>
          <w:i/>
          <w:lang w:val="en-ZW"/>
        </w:rPr>
        <w:t xml:space="preserve"> to stand.</w:t>
      </w:r>
    </w:p>
    <w:p w:rsidR="00646609" w:rsidRDefault="00646609" w:rsidP="00646609">
      <w:pPr>
        <w:spacing w:line="360" w:lineRule="auto"/>
        <w:jc w:val="both"/>
        <w:rPr>
          <w:rFonts w:ascii="Times New Roman" w:hAnsi="Times New Roman"/>
          <w:i/>
          <w:lang w:val="en-ZW"/>
        </w:rPr>
      </w:pPr>
    </w:p>
    <w:p w:rsidR="00646609" w:rsidRDefault="00646609" w:rsidP="00897C1C">
      <w:pPr>
        <w:spacing w:line="360" w:lineRule="auto"/>
        <w:ind w:left="360"/>
        <w:jc w:val="both"/>
        <w:rPr>
          <w:rFonts w:cs="Tahoma"/>
          <w:lang w:val="en-ZW"/>
        </w:rPr>
      </w:pPr>
    </w:p>
    <w:p w:rsidR="00897C1C" w:rsidRDefault="0057205F" w:rsidP="00C52793">
      <w:pPr>
        <w:spacing w:line="360" w:lineRule="auto"/>
        <w:ind w:firstLine="720"/>
        <w:jc w:val="both"/>
        <w:rPr>
          <w:rFonts w:cs="Tahoma"/>
          <w:lang w:val="en-ZW"/>
        </w:rPr>
      </w:pPr>
      <w:r>
        <w:rPr>
          <w:rFonts w:cs="Tahoma"/>
          <w:lang w:val="en-ZW"/>
        </w:rPr>
        <w:t>The Respond</w:t>
      </w:r>
      <w:r w:rsidR="00897C1C">
        <w:rPr>
          <w:rFonts w:cs="Tahoma"/>
          <w:lang w:val="en-ZW"/>
        </w:rPr>
        <w:t xml:space="preserve">ent in response to the appeal has </w:t>
      </w:r>
      <w:r>
        <w:rPr>
          <w:rFonts w:cs="Tahoma"/>
          <w:lang w:val="en-ZW"/>
        </w:rPr>
        <w:t>submitted</w:t>
      </w:r>
      <w:r w:rsidR="00897C1C">
        <w:rPr>
          <w:rFonts w:cs="Tahoma"/>
          <w:lang w:val="en-ZW"/>
        </w:rPr>
        <w:t xml:space="preserve"> that the member is seeking to have the court reverse the last discharge determination on the basis that the matter took three and half years to finalise; although it is admitted the matter </w:t>
      </w:r>
      <w:r>
        <w:rPr>
          <w:rFonts w:cs="Tahoma"/>
          <w:lang w:val="en-ZW"/>
        </w:rPr>
        <w:t>took</w:t>
      </w:r>
      <w:r w:rsidR="005848C9">
        <w:rPr>
          <w:rFonts w:cs="Tahoma"/>
          <w:lang w:val="en-ZW"/>
        </w:rPr>
        <w:t xml:space="preserve"> long</w:t>
      </w:r>
      <w:r w:rsidR="00897C1C">
        <w:rPr>
          <w:rFonts w:cs="Tahoma"/>
          <w:lang w:val="en-ZW"/>
        </w:rPr>
        <w:t xml:space="preserve"> the </w:t>
      </w:r>
      <w:r>
        <w:rPr>
          <w:rFonts w:cs="Tahoma"/>
          <w:lang w:val="en-ZW"/>
        </w:rPr>
        <w:t>Disciplinary</w:t>
      </w:r>
      <w:r w:rsidR="00897C1C">
        <w:rPr>
          <w:rFonts w:cs="Tahoma"/>
          <w:lang w:val="en-ZW"/>
        </w:rPr>
        <w:t xml:space="preserve"> Authority relied on written witness statements which the member did not challenge; the member has </w:t>
      </w:r>
      <w:r w:rsidR="00456819">
        <w:rPr>
          <w:rFonts w:cs="Tahoma"/>
          <w:lang w:val="en-ZW"/>
        </w:rPr>
        <w:t xml:space="preserve">also </w:t>
      </w:r>
      <w:r w:rsidR="00897C1C">
        <w:rPr>
          <w:rFonts w:cs="Tahoma"/>
          <w:lang w:val="en-ZW"/>
        </w:rPr>
        <w:t>not challenged the guilty verdi</w:t>
      </w:r>
      <w:r w:rsidR="00B81914">
        <w:rPr>
          <w:rFonts w:cs="Tahoma"/>
          <w:lang w:val="en-ZW"/>
        </w:rPr>
        <w:t>ct.  It was Respondent’s further submission that t</w:t>
      </w:r>
      <w:r w:rsidR="00897C1C">
        <w:rPr>
          <w:rFonts w:cs="Tahoma"/>
          <w:lang w:val="en-ZW"/>
        </w:rPr>
        <w:t xml:space="preserve">he </w:t>
      </w:r>
      <w:r>
        <w:rPr>
          <w:rFonts w:cs="Tahoma"/>
          <w:lang w:val="en-ZW"/>
        </w:rPr>
        <w:t>Respondent</w:t>
      </w:r>
      <w:r w:rsidR="00897C1C">
        <w:rPr>
          <w:rFonts w:cs="Tahoma"/>
          <w:lang w:val="en-ZW"/>
        </w:rPr>
        <w:t xml:space="preserve"> had zero tolerance on all forms of child abuse and the only penalty </w:t>
      </w:r>
      <w:r>
        <w:rPr>
          <w:rFonts w:cs="Tahoma"/>
          <w:lang w:val="en-ZW"/>
        </w:rPr>
        <w:t>appropriate</w:t>
      </w:r>
      <w:r w:rsidR="00897C1C">
        <w:rPr>
          <w:rFonts w:cs="Tahoma"/>
          <w:lang w:val="en-ZW"/>
        </w:rPr>
        <w:t xml:space="preserve"> in the </w:t>
      </w:r>
      <w:r>
        <w:rPr>
          <w:rFonts w:cs="Tahoma"/>
          <w:lang w:val="en-ZW"/>
        </w:rPr>
        <w:t>circumstances</w:t>
      </w:r>
      <w:r w:rsidR="00897C1C">
        <w:rPr>
          <w:rFonts w:cs="Tahoma"/>
          <w:lang w:val="en-ZW"/>
        </w:rPr>
        <w:t xml:space="preserve"> was discharge </w:t>
      </w:r>
      <w:r>
        <w:rPr>
          <w:rFonts w:cs="Tahoma"/>
          <w:lang w:val="en-ZW"/>
        </w:rPr>
        <w:t>from</w:t>
      </w:r>
      <w:r w:rsidR="00897C1C">
        <w:rPr>
          <w:rFonts w:cs="Tahoma"/>
          <w:lang w:val="en-ZW"/>
        </w:rPr>
        <w:t xml:space="preserve"> the </w:t>
      </w:r>
      <w:r>
        <w:rPr>
          <w:rFonts w:cs="Tahoma"/>
          <w:lang w:val="en-ZW"/>
        </w:rPr>
        <w:t>service</w:t>
      </w:r>
      <w:r w:rsidR="00897C1C">
        <w:rPr>
          <w:rFonts w:cs="Tahoma"/>
          <w:lang w:val="en-ZW"/>
        </w:rPr>
        <w:t>.</w:t>
      </w:r>
    </w:p>
    <w:p w:rsidR="00897C1C" w:rsidRDefault="00897C1C" w:rsidP="00897C1C">
      <w:pPr>
        <w:spacing w:line="360" w:lineRule="auto"/>
        <w:ind w:left="360"/>
        <w:jc w:val="both"/>
        <w:rPr>
          <w:rFonts w:cs="Tahoma"/>
          <w:lang w:val="en-ZW"/>
        </w:rPr>
      </w:pPr>
    </w:p>
    <w:p w:rsidR="00897C1C" w:rsidRDefault="00897C1C" w:rsidP="00897C1C">
      <w:pPr>
        <w:spacing w:line="360" w:lineRule="auto"/>
        <w:ind w:left="360"/>
        <w:jc w:val="both"/>
        <w:rPr>
          <w:rFonts w:cs="Tahoma"/>
          <w:lang w:val="en-ZW"/>
        </w:rPr>
      </w:pPr>
      <w:r>
        <w:rPr>
          <w:rFonts w:cs="Tahoma"/>
          <w:lang w:val="en-ZW"/>
        </w:rPr>
        <w:t>The issues before the court in this appeal are;</w:t>
      </w:r>
    </w:p>
    <w:p w:rsidR="004B728F" w:rsidRDefault="004B728F" w:rsidP="004B728F">
      <w:pPr>
        <w:spacing w:line="360" w:lineRule="auto"/>
        <w:jc w:val="both"/>
        <w:rPr>
          <w:rFonts w:cs="Tahoma"/>
          <w:lang w:val="en-ZW"/>
        </w:rPr>
      </w:pPr>
    </w:p>
    <w:p w:rsidR="004B728F" w:rsidRDefault="00B82572" w:rsidP="004B728F">
      <w:pPr>
        <w:pStyle w:val="ListParagraph"/>
        <w:numPr>
          <w:ilvl w:val="0"/>
          <w:numId w:val="4"/>
        </w:numPr>
        <w:spacing w:line="360" w:lineRule="auto"/>
        <w:jc w:val="both"/>
        <w:rPr>
          <w:rFonts w:cs="Tahoma"/>
          <w:lang w:val="en-ZW"/>
        </w:rPr>
      </w:pPr>
      <w:r>
        <w:rPr>
          <w:rFonts w:cs="Tahoma"/>
          <w:lang w:val="en-ZW"/>
        </w:rPr>
        <w:t>Whether the Respond</w:t>
      </w:r>
      <w:r w:rsidR="004B728F">
        <w:rPr>
          <w:rFonts w:cs="Tahoma"/>
          <w:lang w:val="en-ZW"/>
        </w:rPr>
        <w:t xml:space="preserve">ent erred in law when it issued two conflicting determinations based on </w:t>
      </w:r>
      <w:r w:rsidR="00141994">
        <w:rPr>
          <w:rFonts w:cs="Tahoma"/>
          <w:lang w:val="en-ZW"/>
        </w:rPr>
        <w:t>t</w:t>
      </w:r>
      <w:r w:rsidR="004B728F">
        <w:rPr>
          <w:rFonts w:cs="Tahoma"/>
          <w:lang w:val="en-ZW"/>
        </w:rPr>
        <w:t xml:space="preserve">he same </w:t>
      </w:r>
      <w:r w:rsidR="00141994">
        <w:rPr>
          <w:rFonts w:cs="Tahoma"/>
          <w:lang w:val="en-ZW"/>
        </w:rPr>
        <w:t>facts</w:t>
      </w:r>
      <w:r w:rsidR="00601EAB">
        <w:rPr>
          <w:rFonts w:cs="Tahoma"/>
          <w:lang w:val="en-ZW"/>
        </w:rPr>
        <w:t xml:space="preserve"> thus by doing punishing App</w:t>
      </w:r>
      <w:r w:rsidR="004B728F">
        <w:rPr>
          <w:rFonts w:cs="Tahoma"/>
          <w:lang w:val="en-ZW"/>
        </w:rPr>
        <w:t>ellant twice.</w:t>
      </w:r>
    </w:p>
    <w:p w:rsidR="004B728F" w:rsidRDefault="004B728F" w:rsidP="004B728F">
      <w:pPr>
        <w:pStyle w:val="ListParagraph"/>
        <w:numPr>
          <w:ilvl w:val="0"/>
          <w:numId w:val="4"/>
        </w:numPr>
        <w:spacing w:line="360" w:lineRule="auto"/>
        <w:jc w:val="both"/>
        <w:rPr>
          <w:rFonts w:cs="Tahoma"/>
          <w:lang w:val="en-ZW"/>
        </w:rPr>
      </w:pPr>
      <w:r>
        <w:rPr>
          <w:rFonts w:cs="Tahoma"/>
          <w:lang w:val="en-ZW"/>
        </w:rPr>
        <w:t>Whether the discharge from service had in the circumstances been conducted procedurally and in accordance with the law.</w:t>
      </w:r>
    </w:p>
    <w:p w:rsidR="004B728F" w:rsidRDefault="004B728F" w:rsidP="004B728F">
      <w:pPr>
        <w:spacing w:line="360" w:lineRule="auto"/>
        <w:jc w:val="both"/>
        <w:rPr>
          <w:rFonts w:cs="Tahoma"/>
          <w:lang w:val="en-ZW"/>
        </w:rPr>
      </w:pPr>
    </w:p>
    <w:p w:rsidR="004B728F" w:rsidRDefault="004B728F" w:rsidP="00C52793">
      <w:pPr>
        <w:spacing w:line="360" w:lineRule="auto"/>
        <w:ind w:firstLine="720"/>
        <w:jc w:val="both"/>
        <w:rPr>
          <w:rFonts w:cs="Tahoma"/>
          <w:lang w:val="en-ZW"/>
        </w:rPr>
      </w:pPr>
      <w:r>
        <w:rPr>
          <w:rFonts w:cs="Tahoma"/>
          <w:lang w:val="en-ZW"/>
        </w:rPr>
        <w:t>In a bid to resolve the first issue the court examined the provisions of</w:t>
      </w:r>
      <w:r w:rsidRPr="00CC0AA4">
        <w:rPr>
          <w:rFonts w:cs="Tahoma"/>
          <w:b/>
          <w:lang w:val="en-ZW"/>
        </w:rPr>
        <w:t xml:space="preserve"> Public</w:t>
      </w:r>
      <w:r>
        <w:rPr>
          <w:rFonts w:cs="Tahoma"/>
          <w:lang w:val="en-ZW"/>
        </w:rPr>
        <w:t xml:space="preserve"> </w:t>
      </w:r>
      <w:r w:rsidRPr="00CC0AA4">
        <w:rPr>
          <w:rFonts w:cs="Tahoma"/>
          <w:b/>
          <w:lang w:val="en-ZW"/>
        </w:rPr>
        <w:t>Service Regulations</w:t>
      </w:r>
      <w:r>
        <w:rPr>
          <w:rFonts w:cs="Tahoma"/>
          <w:lang w:val="en-ZW"/>
        </w:rPr>
        <w:t xml:space="preserve"> </w:t>
      </w:r>
      <w:r w:rsidRPr="004B728F">
        <w:rPr>
          <w:rFonts w:cs="Tahoma"/>
          <w:b/>
          <w:lang w:val="en-ZW"/>
        </w:rPr>
        <w:t>Statutory Instrument 1 of 2000</w:t>
      </w:r>
      <w:r>
        <w:rPr>
          <w:rFonts w:cs="Tahoma"/>
          <w:lang w:val="en-ZW"/>
        </w:rPr>
        <w:t xml:space="preserve"> for the procedures to be followed when a member is facing </w:t>
      </w:r>
      <w:r w:rsidR="004E4D21">
        <w:rPr>
          <w:rFonts w:cs="Tahoma"/>
          <w:lang w:val="en-ZW"/>
        </w:rPr>
        <w:t>misconduct charges</w:t>
      </w:r>
      <w:r>
        <w:rPr>
          <w:rFonts w:cs="Tahoma"/>
          <w:lang w:val="en-ZW"/>
        </w:rPr>
        <w:t xml:space="preserve">.  It is clear that by virtue of </w:t>
      </w:r>
      <w:r w:rsidRPr="00CC0AA4">
        <w:rPr>
          <w:rFonts w:cs="Tahoma"/>
          <w:b/>
          <w:lang w:val="en-ZW"/>
        </w:rPr>
        <w:t>Section 45</w:t>
      </w:r>
      <w:r>
        <w:rPr>
          <w:rFonts w:cs="Tahoma"/>
          <w:lang w:val="en-ZW"/>
        </w:rPr>
        <w:t xml:space="preserve"> the member is arraigned before a Disciplinary Committee.  At the conclusion of the hearing the Chairman of the Committee shall submit to the Disciplinary Authority </w:t>
      </w:r>
      <w:r w:rsidR="004E4D21" w:rsidRPr="004E4D21">
        <w:rPr>
          <w:rFonts w:cs="Tahoma"/>
          <w:b/>
          <w:lang w:val="en-ZW"/>
        </w:rPr>
        <w:t>[</w:t>
      </w:r>
      <w:r w:rsidRPr="004B728F">
        <w:rPr>
          <w:rFonts w:cs="Tahoma"/>
          <w:b/>
          <w:lang w:val="en-ZW"/>
        </w:rPr>
        <w:t>Section 45 (6) (a)</w:t>
      </w:r>
      <w:r w:rsidR="004E4D21">
        <w:rPr>
          <w:rFonts w:cs="Tahoma"/>
          <w:b/>
          <w:lang w:val="en-ZW"/>
        </w:rPr>
        <w:t>]</w:t>
      </w:r>
      <w:r>
        <w:rPr>
          <w:rFonts w:cs="Tahoma"/>
          <w:lang w:val="en-ZW"/>
        </w:rPr>
        <w:t xml:space="preserve"> a notification in writing of its findings </w:t>
      </w:r>
      <w:r>
        <w:rPr>
          <w:rFonts w:cs="Tahoma"/>
          <w:lang w:val="en-ZW"/>
        </w:rPr>
        <w:lastRenderedPageBreak/>
        <w:t xml:space="preserve">and recommendations including recommendation as to penalty </w:t>
      </w:r>
      <w:r w:rsidR="002E6376">
        <w:rPr>
          <w:rFonts w:cs="Tahoma"/>
          <w:lang w:val="en-ZW"/>
        </w:rPr>
        <w:t>if</w:t>
      </w:r>
      <w:r>
        <w:rPr>
          <w:rFonts w:cs="Tahoma"/>
          <w:lang w:val="en-ZW"/>
        </w:rPr>
        <w:t xml:space="preserve"> it finds member guilty of misconduct.  The Disciplinary Authority on receiving documents</w:t>
      </w:r>
      <w:r w:rsidR="00C52793">
        <w:rPr>
          <w:rFonts w:cs="Tahoma"/>
          <w:lang w:val="en-ZW"/>
        </w:rPr>
        <w:t xml:space="preserve"> may either refer back for further investigation or hearing or proceed to determine whether or not the member is guilty.  Where the Disciplinary Authority determines that member is not</w:t>
      </w:r>
      <w:r w:rsidR="00C56CD5">
        <w:rPr>
          <w:rFonts w:cs="Tahoma"/>
          <w:lang w:val="en-ZW"/>
        </w:rPr>
        <w:t xml:space="preserve"> guilty it shall inform member.  W</w:t>
      </w:r>
      <w:r w:rsidR="00C52793">
        <w:rPr>
          <w:rFonts w:cs="Tahoma"/>
          <w:lang w:val="en-ZW"/>
        </w:rPr>
        <w:t xml:space="preserve">here </w:t>
      </w:r>
      <w:r w:rsidR="00C56CD5">
        <w:rPr>
          <w:rFonts w:cs="Tahoma"/>
          <w:lang w:val="en-ZW"/>
        </w:rPr>
        <w:t xml:space="preserve">however, </w:t>
      </w:r>
      <w:r w:rsidR="00C52793">
        <w:rPr>
          <w:rFonts w:cs="Tahoma"/>
          <w:lang w:val="en-ZW"/>
        </w:rPr>
        <w:t xml:space="preserve">the member is guilty the </w:t>
      </w:r>
      <w:r w:rsidR="00C56CD5">
        <w:rPr>
          <w:rFonts w:cs="Tahoma"/>
          <w:lang w:val="en-ZW"/>
        </w:rPr>
        <w:t>Disciplinary A</w:t>
      </w:r>
      <w:r w:rsidR="00C52793">
        <w:rPr>
          <w:rFonts w:cs="Tahoma"/>
          <w:lang w:val="en-ZW"/>
        </w:rPr>
        <w:t>uthority</w:t>
      </w:r>
      <w:r w:rsidR="00CA5204">
        <w:rPr>
          <w:rFonts w:cs="Tahoma"/>
          <w:lang w:val="en-ZW"/>
        </w:rPr>
        <w:t xml:space="preserve"> shall proceed to determine the penalty imposed and notify the Commission </w:t>
      </w:r>
      <w:r w:rsidR="00CA5204" w:rsidRPr="002F491F">
        <w:rPr>
          <w:rFonts w:cs="Tahoma"/>
          <w:b/>
          <w:lang w:val="en-ZW"/>
        </w:rPr>
        <w:t>[Section 46 (3) (b) (ii)]</w:t>
      </w:r>
      <w:r w:rsidR="004160F0">
        <w:rPr>
          <w:rFonts w:cs="Tahoma"/>
          <w:b/>
          <w:lang w:val="en-ZW"/>
        </w:rPr>
        <w:t xml:space="preserve">; </w:t>
      </w:r>
      <w:r w:rsidR="00CA5204">
        <w:rPr>
          <w:rFonts w:cs="Tahoma"/>
          <w:lang w:val="en-ZW"/>
        </w:rPr>
        <w:t xml:space="preserve">By virtue of </w:t>
      </w:r>
      <w:r w:rsidR="00CA5204" w:rsidRPr="002F491F">
        <w:rPr>
          <w:rFonts w:cs="Tahoma"/>
          <w:b/>
          <w:lang w:val="en-ZW"/>
        </w:rPr>
        <w:t>Section 46 (4)</w:t>
      </w:r>
      <w:r w:rsidR="00CA5204">
        <w:rPr>
          <w:rFonts w:cs="Tahoma"/>
          <w:lang w:val="en-ZW"/>
        </w:rPr>
        <w:t xml:space="preserve"> the Disciplinary Authority can return a conviction on a charge other than the original charge depending on the facts.</w:t>
      </w:r>
    </w:p>
    <w:p w:rsidR="00CA5204" w:rsidRDefault="00CA5204" w:rsidP="00C52793">
      <w:pPr>
        <w:spacing w:line="360" w:lineRule="auto"/>
        <w:ind w:firstLine="720"/>
        <w:jc w:val="both"/>
        <w:rPr>
          <w:rFonts w:cs="Tahoma"/>
          <w:lang w:val="en-ZW"/>
        </w:rPr>
      </w:pPr>
    </w:p>
    <w:p w:rsidR="00CA5204" w:rsidRDefault="00CA5204" w:rsidP="00C52793">
      <w:pPr>
        <w:spacing w:line="360" w:lineRule="auto"/>
        <w:ind w:firstLine="720"/>
        <w:jc w:val="both"/>
        <w:rPr>
          <w:rFonts w:cs="Tahoma"/>
          <w:lang w:val="en-ZW"/>
        </w:rPr>
      </w:pPr>
      <w:r>
        <w:rPr>
          <w:rFonts w:cs="Tahoma"/>
          <w:lang w:val="en-ZW"/>
        </w:rPr>
        <w:t xml:space="preserve">It is clear, in </w:t>
      </w:r>
      <w:r w:rsidRPr="00CA5204">
        <w:rPr>
          <w:rFonts w:ascii="Times New Roman" w:hAnsi="Times New Roman"/>
          <w:lang w:val="en-ZW"/>
        </w:rPr>
        <w:t>casu</w:t>
      </w:r>
      <w:r>
        <w:rPr>
          <w:rFonts w:cs="Tahoma"/>
          <w:lang w:val="en-ZW"/>
        </w:rPr>
        <w:t xml:space="preserve"> that the </w:t>
      </w:r>
      <w:r w:rsidR="002F491F">
        <w:rPr>
          <w:rFonts w:cs="Tahoma"/>
          <w:lang w:val="en-ZW"/>
        </w:rPr>
        <w:t>A</w:t>
      </w:r>
      <w:r>
        <w:rPr>
          <w:rFonts w:cs="Tahoma"/>
          <w:lang w:val="en-ZW"/>
        </w:rPr>
        <w:t xml:space="preserve">ppellant was arraigned </w:t>
      </w:r>
      <w:r w:rsidR="002F491F">
        <w:rPr>
          <w:rFonts w:cs="Tahoma"/>
          <w:lang w:val="en-ZW"/>
        </w:rPr>
        <w:t xml:space="preserve">before a Disciplinary Committee.  That Committee did not find him guilty on the charge.  When the matter was then referred to the Disciplinary Authority that body found the Appellant guilty on the same facts.  The </w:t>
      </w:r>
      <w:r w:rsidR="001675BA">
        <w:rPr>
          <w:rFonts w:cs="Tahoma"/>
          <w:lang w:val="en-ZW"/>
        </w:rPr>
        <w:t xml:space="preserve">Disciplinary </w:t>
      </w:r>
      <w:r w:rsidR="002F491F">
        <w:rPr>
          <w:rFonts w:cs="Tahoma"/>
          <w:lang w:val="en-ZW"/>
        </w:rPr>
        <w:t>Authority then imposed penalty of a fine in the amount of US$150 which was to be recovered in two equal deductions.  The appellant was also reprimanded.  The Appellant consequently paid the fine.</w:t>
      </w:r>
    </w:p>
    <w:p w:rsidR="002F491F" w:rsidRDefault="002F491F" w:rsidP="00C52793">
      <w:pPr>
        <w:spacing w:line="360" w:lineRule="auto"/>
        <w:ind w:firstLine="720"/>
        <w:jc w:val="both"/>
        <w:rPr>
          <w:rFonts w:cs="Tahoma"/>
          <w:lang w:val="en-ZW"/>
        </w:rPr>
      </w:pPr>
    </w:p>
    <w:p w:rsidR="002F491F" w:rsidRDefault="002F491F" w:rsidP="00C52793">
      <w:pPr>
        <w:spacing w:line="360" w:lineRule="auto"/>
        <w:ind w:firstLine="720"/>
        <w:jc w:val="both"/>
        <w:rPr>
          <w:rFonts w:cs="Tahoma"/>
          <w:lang w:val="en-ZW"/>
        </w:rPr>
      </w:pPr>
      <w:r>
        <w:rPr>
          <w:rFonts w:cs="Tahoma"/>
          <w:lang w:val="en-ZW"/>
        </w:rPr>
        <w:t xml:space="preserve">The </w:t>
      </w:r>
      <w:r w:rsidR="00CE6ACB">
        <w:rPr>
          <w:rFonts w:cs="Tahoma"/>
          <w:lang w:val="en-ZW"/>
        </w:rPr>
        <w:t xml:space="preserve">same </w:t>
      </w:r>
      <w:r>
        <w:rPr>
          <w:rFonts w:cs="Tahoma"/>
          <w:lang w:val="en-ZW"/>
        </w:rPr>
        <w:t xml:space="preserve">Disciplinary </w:t>
      </w:r>
      <w:r w:rsidR="00C00F63">
        <w:rPr>
          <w:rFonts w:cs="Tahoma"/>
          <w:lang w:val="en-ZW"/>
        </w:rPr>
        <w:t>A</w:t>
      </w:r>
      <w:r>
        <w:rPr>
          <w:rFonts w:cs="Tahoma"/>
          <w:lang w:val="en-ZW"/>
        </w:rPr>
        <w:t>uthority on 6</w:t>
      </w:r>
      <w:r w:rsidRPr="002F491F">
        <w:rPr>
          <w:rFonts w:cs="Tahoma"/>
          <w:vertAlign w:val="superscript"/>
          <w:lang w:val="en-ZW"/>
        </w:rPr>
        <w:t>th</w:t>
      </w:r>
      <w:r>
        <w:rPr>
          <w:rFonts w:cs="Tahoma"/>
          <w:lang w:val="en-ZW"/>
        </w:rPr>
        <w:t xml:space="preserve"> July 2010 then in an apparent </w:t>
      </w:r>
      <w:proofErr w:type="spellStart"/>
      <w:r>
        <w:rPr>
          <w:rFonts w:cs="Tahoma"/>
          <w:lang w:val="en-ZW"/>
        </w:rPr>
        <w:t>u-turn</w:t>
      </w:r>
      <w:proofErr w:type="spellEnd"/>
      <w:r>
        <w:rPr>
          <w:rFonts w:cs="Tahoma"/>
          <w:lang w:val="en-ZW"/>
        </w:rPr>
        <w:t xml:space="preserve"> then imposed a penalty of discharge from Service</w:t>
      </w:r>
      <w:r w:rsidR="00CE6ACB">
        <w:rPr>
          <w:rFonts w:cs="Tahoma"/>
          <w:lang w:val="en-ZW"/>
        </w:rPr>
        <w:t xml:space="preserve"> with effect from 19 August, 2010</w:t>
      </w:r>
      <w:r>
        <w:rPr>
          <w:rFonts w:cs="Tahoma"/>
          <w:lang w:val="en-ZW"/>
        </w:rPr>
        <w:t xml:space="preserve">.  </w:t>
      </w:r>
      <w:r w:rsidR="00C00F63">
        <w:rPr>
          <w:rFonts w:cs="Tahoma"/>
          <w:lang w:val="en-ZW"/>
        </w:rPr>
        <w:t xml:space="preserve">According to Respondent </w:t>
      </w:r>
      <w:r w:rsidR="007B0745">
        <w:rPr>
          <w:rFonts w:cs="Tahoma"/>
          <w:lang w:val="en-ZW"/>
        </w:rPr>
        <w:t xml:space="preserve">counsel </w:t>
      </w:r>
      <w:r w:rsidR="00C00F63">
        <w:rPr>
          <w:rFonts w:cs="Tahoma"/>
          <w:lang w:val="en-ZW"/>
        </w:rPr>
        <w:t xml:space="preserve">there had been no second hearing of the matter.  Instead allegations are made </w:t>
      </w:r>
      <w:r w:rsidR="000956EC">
        <w:rPr>
          <w:rFonts w:cs="Tahoma"/>
          <w:lang w:val="en-ZW"/>
        </w:rPr>
        <w:t>that</w:t>
      </w:r>
      <w:r w:rsidR="00C00F63">
        <w:rPr>
          <w:rFonts w:cs="Tahoma"/>
          <w:lang w:val="en-ZW"/>
        </w:rPr>
        <w:t xml:space="preserve"> additional evi</w:t>
      </w:r>
      <w:r w:rsidR="00FF0E99">
        <w:rPr>
          <w:rFonts w:cs="Tahoma"/>
          <w:lang w:val="en-ZW"/>
        </w:rPr>
        <w:t>dence had been received by the R</w:t>
      </w:r>
      <w:r w:rsidR="00C00F63">
        <w:rPr>
          <w:rFonts w:cs="Tahoma"/>
          <w:lang w:val="en-ZW"/>
        </w:rPr>
        <w:t>espondent after the Disciplinary Hearing on 24 July 2009.</w:t>
      </w:r>
    </w:p>
    <w:p w:rsidR="00C00F63" w:rsidRDefault="00C00F63" w:rsidP="00C52793">
      <w:pPr>
        <w:spacing w:line="360" w:lineRule="auto"/>
        <w:ind w:firstLine="720"/>
        <w:jc w:val="both"/>
        <w:rPr>
          <w:rFonts w:cs="Tahoma"/>
          <w:lang w:val="en-ZW"/>
        </w:rPr>
      </w:pPr>
    </w:p>
    <w:p w:rsidR="00C00F63" w:rsidRDefault="00917C0B" w:rsidP="00C52793">
      <w:pPr>
        <w:spacing w:line="360" w:lineRule="auto"/>
        <w:ind w:firstLine="720"/>
        <w:jc w:val="both"/>
        <w:rPr>
          <w:rFonts w:cs="Tahoma"/>
          <w:lang w:val="en-ZW"/>
        </w:rPr>
      </w:pPr>
      <w:r w:rsidRPr="00917C0B">
        <w:rPr>
          <w:rFonts w:cs="Tahoma"/>
          <w:b/>
          <w:lang w:val="en-ZW"/>
        </w:rPr>
        <w:t>The Public Service Regulations</w:t>
      </w:r>
      <w:r>
        <w:rPr>
          <w:rFonts w:cs="Tahoma"/>
          <w:lang w:val="en-ZW"/>
        </w:rPr>
        <w:t xml:space="preserve">, </w:t>
      </w:r>
      <w:r w:rsidRPr="00917C0B">
        <w:rPr>
          <w:rFonts w:cs="Tahoma"/>
          <w:b/>
          <w:lang w:val="en-ZW"/>
        </w:rPr>
        <w:t>Statutory Instrument 1 of 2000</w:t>
      </w:r>
      <w:r>
        <w:rPr>
          <w:rFonts w:cs="Tahoma"/>
          <w:lang w:val="en-ZW"/>
        </w:rPr>
        <w:t xml:space="preserve"> </w:t>
      </w:r>
      <w:r w:rsidR="00C00F63">
        <w:rPr>
          <w:rFonts w:cs="Tahoma"/>
          <w:lang w:val="en-ZW"/>
        </w:rPr>
        <w:t xml:space="preserve">clearly do not provide for two hearings before the Disciplinary Authority.  The Regulations also do </w:t>
      </w:r>
      <w:r w:rsidR="00E463ED">
        <w:rPr>
          <w:rFonts w:cs="Tahoma"/>
          <w:lang w:val="en-ZW"/>
        </w:rPr>
        <w:t xml:space="preserve">not </w:t>
      </w:r>
      <w:r w:rsidR="00193D7D">
        <w:rPr>
          <w:rFonts w:cs="Tahoma"/>
          <w:lang w:val="en-ZW"/>
        </w:rPr>
        <w:t xml:space="preserve">grant </w:t>
      </w:r>
      <w:r w:rsidR="00E463ED">
        <w:rPr>
          <w:rFonts w:cs="Tahoma"/>
          <w:lang w:val="en-ZW"/>
        </w:rPr>
        <w:t xml:space="preserve">the </w:t>
      </w:r>
      <w:r w:rsidR="00193D7D">
        <w:rPr>
          <w:rFonts w:cs="Tahoma"/>
          <w:lang w:val="en-ZW"/>
        </w:rPr>
        <w:t>power</w:t>
      </w:r>
      <w:r w:rsidR="00C00F63">
        <w:rPr>
          <w:rFonts w:cs="Tahoma"/>
          <w:lang w:val="en-ZW"/>
        </w:rPr>
        <w:t xml:space="preserve"> </w:t>
      </w:r>
      <w:r w:rsidR="00E463ED">
        <w:rPr>
          <w:rFonts w:cs="Tahoma"/>
          <w:lang w:val="en-ZW"/>
        </w:rPr>
        <w:t>to</w:t>
      </w:r>
      <w:r w:rsidR="00C00F63">
        <w:rPr>
          <w:rFonts w:cs="Tahoma"/>
          <w:lang w:val="en-ZW"/>
        </w:rPr>
        <w:t xml:space="preserve"> the Disciplinary Authority</w:t>
      </w:r>
      <w:r w:rsidR="00416D9C">
        <w:rPr>
          <w:rFonts w:cs="Tahoma"/>
          <w:lang w:val="en-ZW"/>
        </w:rPr>
        <w:t>,</w:t>
      </w:r>
      <w:r w:rsidR="00C00F63">
        <w:rPr>
          <w:rFonts w:cs="Tahoma"/>
          <w:lang w:val="en-ZW"/>
        </w:rPr>
        <w:t xml:space="preserve"> to</w:t>
      </w:r>
      <w:r w:rsidR="00D07842">
        <w:rPr>
          <w:rFonts w:cs="Tahoma"/>
          <w:lang w:val="en-ZW"/>
        </w:rPr>
        <w:t>,</w:t>
      </w:r>
      <w:r w:rsidR="00C00F63">
        <w:rPr>
          <w:rFonts w:cs="Tahoma"/>
          <w:lang w:val="en-ZW"/>
        </w:rPr>
        <w:t xml:space="preserve"> with</w:t>
      </w:r>
      <w:r w:rsidR="00EC21ED">
        <w:rPr>
          <w:rFonts w:cs="Tahoma"/>
          <w:lang w:val="en-ZW"/>
        </w:rPr>
        <w:t xml:space="preserve">out convening </w:t>
      </w:r>
      <w:r w:rsidR="0005440C">
        <w:rPr>
          <w:rFonts w:cs="Tahoma"/>
          <w:lang w:val="en-ZW"/>
        </w:rPr>
        <w:t xml:space="preserve">a second hearing </w:t>
      </w:r>
      <w:r w:rsidR="007934EE">
        <w:rPr>
          <w:rFonts w:cs="Tahoma"/>
          <w:lang w:val="en-ZW"/>
        </w:rPr>
        <w:t xml:space="preserve">reconsider penalty and </w:t>
      </w:r>
      <w:r w:rsidR="0005440C">
        <w:rPr>
          <w:rFonts w:cs="Tahoma"/>
          <w:lang w:val="en-ZW"/>
        </w:rPr>
        <w:t>impose</w:t>
      </w:r>
      <w:r w:rsidR="00C00F63">
        <w:rPr>
          <w:rFonts w:cs="Tahoma"/>
          <w:lang w:val="en-ZW"/>
        </w:rPr>
        <w:t xml:space="preserve"> a </w:t>
      </w:r>
      <w:r w:rsidR="00CD5C2F">
        <w:rPr>
          <w:rFonts w:cs="Tahoma"/>
          <w:lang w:val="en-ZW"/>
        </w:rPr>
        <w:t>more se</w:t>
      </w:r>
      <w:r w:rsidR="007934EE">
        <w:rPr>
          <w:rFonts w:cs="Tahoma"/>
          <w:lang w:val="en-ZW"/>
        </w:rPr>
        <w:t>vere</w:t>
      </w:r>
      <w:r w:rsidR="00CD5C2F">
        <w:rPr>
          <w:rFonts w:cs="Tahoma"/>
          <w:lang w:val="en-ZW"/>
        </w:rPr>
        <w:t xml:space="preserve"> penalty t</w:t>
      </w:r>
      <w:r w:rsidR="00015696">
        <w:rPr>
          <w:rFonts w:cs="Tahoma"/>
          <w:lang w:val="en-ZW"/>
        </w:rPr>
        <w:t>o</w:t>
      </w:r>
      <w:r w:rsidR="00C00F63">
        <w:rPr>
          <w:rFonts w:cs="Tahoma"/>
          <w:lang w:val="en-ZW"/>
        </w:rPr>
        <w:t xml:space="preserve"> </w:t>
      </w:r>
      <w:r w:rsidR="00220579">
        <w:rPr>
          <w:rFonts w:cs="Tahoma"/>
          <w:lang w:val="en-ZW"/>
        </w:rPr>
        <w:t>its original</w:t>
      </w:r>
      <w:r w:rsidR="00C00F63">
        <w:rPr>
          <w:rFonts w:cs="Tahoma"/>
          <w:lang w:val="en-ZW"/>
        </w:rPr>
        <w:t xml:space="preserve"> penalty.  </w:t>
      </w:r>
      <w:r w:rsidR="00E64A8B">
        <w:rPr>
          <w:rFonts w:cs="Tahoma"/>
          <w:lang w:val="en-ZW"/>
        </w:rPr>
        <w:t xml:space="preserve">The Disciplinary Authority </w:t>
      </w:r>
      <w:r w:rsidR="007710EA">
        <w:rPr>
          <w:rFonts w:cs="Tahoma"/>
          <w:lang w:val="en-ZW"/>
        </w:rPr>
        <w:t xml:space="preserve">clearly has </w:t>
      </w:r>
      <w:r w:rsidR="00EB4409">
        <w:rPr>
          <w:rFonts w:cs="Tahoma"/>
          <w:lang w:val="en-ZW"/>
        </w:rPr>
        <w:t>no</w:t>
      </w:r>
      <w:r w:rsidR="007710EA">
        <w:rPr>
          <w:rFonts w:cs="Tahoma"/>
          <w:lang w:val="en-ZW"/>
        </w:rPr>
        <w:t xml:space="preserve"> </w:t>
      </w:r>
      <w:r w:rsidR="00E64A8B">
        <w:rPr>
          <w:rFonts w:cs="Tahoma"/>
          <w:lang w:val="en-ZW"/>
        </w:rPr>
        <w:t xml:space="preserve">right </w:t>
      </w:r>
      <w:r w:rsidR="00417949">
        <w:rPr>
          <w:rFonts w:cs="Tahoma"/>
          <w:lang w:val="en-ZW"/>
        </w:rPr>
        <w:t xml:space="preserve">to appeal its own decision.  The right </w:t>
      </w:r>
      <w:r w:rsidR="007710EA">
        <w:rPr>
          <w:rFonts w:cs="Tahoma"/>
          <w:lang w:val="en-ZW"/>
        </w:rPr>
        <w:t xml:space="preserve">to appeal </w:t>
      </w:r>
      <w:r w:rsidR="00417949">
        <w:rPr>
          <w:rFonts w:cs="Tahoma"/>
          <w:lang w:val="en-ZW"/>
        </w:rPr>
        <w:t xml:space="preserve">is </w:t>
      </w:r>
      <w:r w:rsidR="007710EA">
        <w:rPr>
          <w:rFonts w:cs="Tahoma"/>
          <w:lang w:val="en-ZW"/>
        </w:rPr>
        <w:t xml:space="preserve">however, </w:t>
      </w:r>
      <w:r w:rsidR="00417949">
        <w:rPr>
          <w:rFonts w:cs="Tahoma"/>
          <w:lang w:val="en-ZW"/>
        </w:rPr>
        <w:t xml:space="preserve">given to the employee member in </w:t>
      </w:r>
      <w:r w:rsidR="00417949" w:rsidRPr="00510CDE">
        <w:rPr>
          <w:rFonts w:cs="Tahoma"/>
          <w:b/>
          <w:lang w:val="en-ZW"/>
        </w:rPr>
        <w:t>Section 51 (1)</w:t>
      </w:r>
      <w:r w:rsidR="00417949">
        <w:rPr>
          <w:rFonts w:cs="Tahoma"/>
          <w:lang w:val="en-ZW"/>
        </w:rPr>
        <w:t xml:space="preserve"> </w:t>
      </w:r>
      <w:r w:rsidR="00370D9B">
        <w:rPr>
          <w:rFonts w:cs="Tahoma"/>
          <w:lang w:val="en-ZW"/>
        </w:rPr>
        <w:t xml:space="preserve">a member can </w:t>
      </w:r>
      <w:r w:rsidR="00417949">
        <w:rPr>
          <w:rFonts w:cs="Tahoma"/>
          <w:lang w:val="en-ZW"/>
        </w:rPr>
        <w:t>appeal to the Labour Court or seek a review before the Commission.</w:t>
      </w:r>
      <w:r w:rsidR="00C00F63">
        <w:rPr>
          <w:rFonts w:cs="Tahoma"/>
          <w:lang w:val="en-ZW"/>
        </w:rPr>
        <w:t xml:space="preserve"> </w:t>
      </w:r>
      <w:r w:rsidR="00417949">
        <w:rPr>
          <w:rFonts w:cs="Tahoma"/>
          <w:lang w:val="en-ZW"/>
        </w:rPr>
        <w:t xml:space="preserve"> I</w:t>
      </w:r>
      <w:r w:rsidR="00C00F63">
        <w:rPr>
          <w:rFonts w:cs="Tahoma"/>
          <w:lang w:val="en-ZW"/>
        </w:rPr>
        <w:t xml:space="preserve">t is </w:t>
      </w:r>
      <w:r w:rsidR="00593AF7">
        <w:rPr>
          <w:rFonts w:cs="Tahoma"/>
          <w:lang w:val="en-ZW"/>
        </w:rPr>
        <w:t xml:space="preserve">very </w:t>
      </w:r>
      <w:r w:rsidR="00C00F63">
        <w:rPr>
          <w:rFonts w:cs="Tahoma"/>
          <w:lang w:val="en-ZW"/>
        </w:rPr>
        <w:t xml:space="preserve">clear that </w:t>
      </w:r>
      <w:r w:rsidR="00370D9B">
        <w:rPr>
          <w:rFonts w:cs="Tahoma"/>
          <w:lang w:val="en-ZW"/>
        </w:rPr>
        <w:t xml:space="preserve">in the absence of provisions granting the Disciplinary Authority the power to substitute its own penalty </w:t>
      </w:r>
      <w:r w:rsidR="00C00F63">
        <w:rPr>
          <w:rFonts w:cs="Tahoma"/>
          <w:lang w:val="en-ZW"/>
        </w:rPr>
        <w:t xml:space="preserve">Respondent treated </w:t>
      </w:r>
      <w:r w:rsidR="00C00F63">
        <w:rPr>
          <w:rFonts w:cs="Tahoma"/>
          <w:lang w:val="en-ZW"/>
        </w:rPr>
        <w:lastRenderedPageBreak/>
        <w:t xml:space="preserve">Appellant unfairly in the circumstances.  Appellant had already been punished by </w:t>
      </w:r>
      <w:r w:rsidR="00370D9B">
        <w:rPr>
          <w:rFonts w:cs="Tahoma"/>
          <w:lang w:val="en-ZW"/>
        </w:rPr>
        <w:t xml:space="preserve">the original </w:t>
      </w:r>
      <w:r w:rsidR="00AA5CEC">
        <w:rPr>
          <w:rFonts w:cs="Tahoma"/>
          <w:lang w:val="en-ZW"/>
        </w:rPr>
        <w:t>penalty imposed</w:t>
      </w:r>
      <w:r w:rsidR="00C00F63">
        <w:rPr>
          <w:rFonts w:cs="Tahoma"/>
          <w:lang w:val="en-ZW"/>
        </w:rPr>
        <w:t xml:space="preserve"> </w:t>
      </w:r>
      <w:r w:rsidR="00AA5CEC">
        <w:rPr>
          <w:rFonts w:cs="Tahoma"/>
          <w:lang w:val="en-ZW"/>
        </w:rPr>
        <w:t xml:space="preserve">of </w:t>
      </w:r>
      <w:r w:rsidR="00C00F63">
        <w:rPr>
          <w:rFonts w:cs="Tahoma"/>
          <w:lang w:val="en-ZW"/>
        </w:rPr>
        <w:t xml:space="preserve">a fine and had in fact paid the fine.  The </w:t>
      </w:r>
      <w:r w:rsidR="00896974">
        <w:rPr>
          <w:rFonts w:cs="Tahoma"/>
          <w:lang w:val="en-ZW"/>
        </w:rPr>
        <w:t>Disciplinary Authority</w:t>
      </w:r>
      <w:r w:rsidR="00C00F63">
        <w:rPr>
          <w:rFonts w:cs="Tahoma"/>
          <w:lang w:val="en-ZW"/>
        </w:rPr>
        <w:t xml:space="preserve"> then </w:t>
      </w:r>
      <w:r w:rsidR="004E6E60">
        <w:rPr>
          <w:rFonts w:cs="Tahoma"/>
          <w:lang w:val="en-ZW"/>
        </w:rPr>
        <w:t xml:space="preserve">purported to </w:t>
      </w:r>
      <w:r w:rsidR="00A0636F">
        <w:rPr>
          <w:rFonts w:cs="Tahoma"/>
          <w:lang w:val="en-ZW"/>
        </w:rPr>
        <w:t>substitute the penalty with</w:t>
      </w:r>
      <w:r w:rsidR="004E6E60">
        <w:rPr>
          <w:rFonts w:cs="Tahoma"/>
          <w:lang w:val="en-ZW"/>
        </w:rPr>
        <w:t xml:space="preserve"> a more severe </w:t>
      </w:r>
      <w:r w:rsidR="00C00F63">
        <w:rPr>
          <w:rFonts w:cs="Tahoma"/>
          <w:lang w:val="en-ZW"/>
        </w:rPr>
        <w:t>penalty without even informing the Appellant the basis of that decision</w:t>
      </w:r>
      <w:r w:rsidR="00825A89">
        <w:rPr>
          <w:rFonts w:cs="Tahoma"/>
          <w:lang w:val="en-ZW"/>
        </w:rPr>
        <w:t xml:space="preserve">.  The allegation is made of additional </w:t>
      </w:r>
      <w:r w:rsidR="003356B8">
        <w:rPr>
          <w:rFonts w:cs="Tahoma"/>
          <w:lang w:val="en-ZW"/>
        </w:rPr>
        <w:t xml:space="preserve">written </w:t>
      </w:r>
      <w:r w:rsidR="00825A89">
        <w:rPr>
          <w:rFonts w:cs="Tahoma"/>
          <w:lang w:val="en-ZW"/>
        </w:rPr>
        <w:t>evidence received after disciplinary proceedings</w:t>
      </w:r>
      <w:r w:rsidR="00656631">
        <w:rPr>
          <w:rFonts w:cs="Tahoma"/>
          <w:lang w:val="en-ZW"/>
        </w:rPr>
        <w:t>.</w:t>
      </w:r>
      <w:r w:rsidR="00825A89">
        <w:rPr>
          <w:rFonts w:cs="Tahoma"/>
          <w:lang w:val="en-ZW"/>
        </w:rPr>
        <w:t xml:space="preserve">  </w:t>
      </w:r>
      <w:r w:rsidR="00A0636F">
        <w:rPr>
          <w:rFonts w:cs="Tahoma"/>
          <w:lang w:val="en-ZW"/>
        </w:rPr>
        <w:t>It is not clear from Respondent’s submissions what a</w:t>
      </w:r>
      <w:r w:rsidR="00AD39B2">
        <w:rPr>
          <w:rFonts w:cs="Tahoma"/>
          <w:lang w:val="en-ZW"/>
        </w:rPr>
        <w:t>dditional evidence was received</w:t>
      </w:r>
      <w:r w:rsidR="00E25C05">
        <w:rPr>
          <w:rFonts w:cs="Tahoma"/>
          <w:lang w:val="en-ZW"/>
        </w:rPr>
        <w:t>.  The Disciplinary Authority clearly acted unlawfully by determining the issue without asking Appellant to make representations on the written evidence.</w:t>
      </w:r>
    </w:p>
    <w:p w:rsidR="00825A89" w:rsidRDefault="00825A89" w:rsidP="00C52793">
      <w:pPr>
        <w:spacing w:line="360" w:lineRule="auto"/>
        <w:ind w:firstLine="720"/>
        <w:jc w:val="both"/>
        <w:rPr>
          <w:rFonts w:cs="Tahoma"/>
          <w:lang w:val="en-ZW"/>
        </w:rPr>
      </w:pPr>
    </w:p>
    <w:p w:rsidR="00825A89" w:rsidRDefault="00902542" w:rsidP="00C52793">
      <w:pPr>
        <w:spacing w:line="360" w:lineRule="auto"/>
        <w:ind w:firstLine="720"/>
        <w:jc w:val="both"/>
        <w:rPr>
          <w:rFonts w:cs="Tahoma"/>
          <w:b/>
          <w:lang w:val="en-ZW"/>
        </w:rPr>
      </w:pPr>
      <w:r>
        <w:rPr>
          <w:rFonts w:cs="Tahoma"/>
          <w:lang w:val="en-ZW"/>
        </w:rPr>
        <w:t xml:space="preserve">In </w:t>
      </w:r>
      <w:r w:rsidR="00E86042">
        <w:rPr>
          <w:rFonts w:cs="Tahoma"/>
          <w:lang w:val="en-ZW"/>
        </w:rPr>
        <w:t>the</w:t>
      </w:r>
      <w:r>
        <w:rPr>
          <w:rFonts w:cs="Tahoma"/>
          <w:lang w:val="en-ZW"/>
        </w:rPr>
        <w:t xml:space="preserve"> event </w:t>
      </w:r>
      <w:r w:rsidR="00E86042">
        <w:rPr>
          <w:rFonts w:cs="Tahoma"/>
          <w:lang w:val="en-ZW"/>
        </w:rPr>
        <w:t xml:space="preserve">that I am wrong in taking the above approach </w:t>
      </w:r>
      <w:r>
        <w:rPr>
          <w:rFonts w:cs="Tahoma"/>
          <w:lang w:val="en-ZW"/>
        </w:rPr>
        <w:t xml:space="preserve">the </w:t>
      </w:r>
      <w:r w:rsidR="00825A89">
        <w:rPr>
          <w:rFonts w:cs="Tahoma"/>
          <w:lang w:val="en-ZW"/>
        </w:rPr>
        <w:t xml:space="preserve">principle is </w:t>
      </w:r>
      <w:r w:rsidR="00E86042">
        <w:rPr>
          <w:rFonts w:cs="Tahoma"/>
          <w:lang w:val="en-ZW"/>
        </w:rPr>
        <w:t xml:space="preserve">also </w:t>
      </w:r>
      <w:r w:rsidR="00825A89">
        <w:rPr>
          <w:rFonts w:cs="Tahoma"/>
          <w:lang w:val="en-ZW"/>
        </w:rPr>
        <w:t xml:space="preserve">established that the employer having made a decision in the facts before him becomes </w:t>
      </w:r>
      <w:proofErr w:type="spellStart"/>
      <w:r w:rsidR="00825A89" w:rsidRPr="000C687E">
        <w:rPr>
          <w:rFonts w:ascii="Times New Roman" w:hAnsi="Times New Roman"/>
          <w:i/>
          <w:lang w:val="en-ZW"/>
        </w:rPr>
        <w:t>functus</w:t>
      </w:r>
      <w:proofErr w:type="spellEnd"/>
      <w:r w:rsidR="00825A89" w:rsidRPr="000C687E">
        <w:rPr>
          <w:rFonts w:ascii="Times New Roman" w:hAnsi="Times New Roman"/>
          <w:i/>
          <w:lang w:val="en-ZW"/>
        </w:rPr>
        <w:t xml:space="preserve"> officio.</w:t>
      </w:r>
      <w:r w:rsidR="00825A89">
        <w:rPr>
          <w:rFonts w:cs="Tahoma"/>
          <w:lang w:val="en-ZW"/>
        </w:rPr>
        <w:t xml:space="preserve">  An official </w:t>
      </w:r>
      <w:r w:rsidR="00D817E0">
        <w:rPr>
          <w:rFonts w:cs="Tahoma"/>
          <w:lang w:val="en-ZW"/>
        </w:rPr>
        <w:t>cannot</w:t>
      </w:r>
      <w:r w:rsidR="00825A89">
        <w:rPr>
          <w:rFonts w:cs="Tahoma"/>
          <w:lang w:val="en-ZW"/>
        </w:rPr>
        <w:t xml:space="preserve"> </w:t>
      </w:r>
      <w:r>
        <w:rPr>
          <w:rFonts w:cs="Tahoma"/>
          <w:lang w:val="en-ZW"/>
        </w:rPr>
        <w:t xml:space="preserve">thereafter </w:t>
      </w:r>
      <w:r w:rsidR="00825A89">
        <w:rPr>
          <w:rFonts w:cs="Tahoma"/>
          <w:lang w:val="en-ZW"/>
        </w:rPr>
        <w:t>make a</w:t>
      </w:r>
      <w:r>
        <w:rPr>
          <w:rFonts w:cs="Tahoma"/>
          <w:lang w:val="en-ZW"/>
        </w:rPr>
        <w:t>nother</w:t>
      </w:r>
      <w:r w:rsidR="00825A89">
        <w:rPr>
          <w:rFonts w:cs="Tahoma"/>
          <w:lang w:val="en-ZW"/>
        </w:rPr>
        <w:t xml:space="preserve"> decision which affects or abolishes rights which his previous act has already created.  </w:t>
      </w:r>
      <w:proofErr w:type="gramStart"/>
      <w:r w:rsidR="00825A89">
        <w:rPr>
          <w:rFonts w:cs="Tahoma"/>
          <w:lang w:val="en-ZW"/>
        </w:rPr>
        <w:t xml:space="preserve">See </w:t>
      </w:r>
      <w:r w:rsidR="00825A89" w:rsidRPr="00D817E0">
        <w:rPr>
          <w:rFonts w:cs="Tahoma"/>
          <w:b/>
          <w:lang w:val="en-ZW"/>
        </w:rPr>
        <w:t xml:space="preserve">Delta Operations Limited </w:t>
      </w:r>
      <w:proofErr w:type="spellStart"/>
      <w:r w:rsidR="00825A89" w:rsidRPr="00D817E0">
        <w:rPr>
          <w:rFonts w:cs="Tahoma"/>
          <w:b/>
          <w:lang w:val="en-ZW"/>
        </w:rPr>
        <w:t>vs</w:t>
      </w:r>
      <w:proofErr w:type="spellEnd"/>
      <w:r w:rsidR="00825A89" w:rsidRPr="00D817E0">
        <w:rPr>
          <w:rFonts w:cs="Tahoma"/>
          <w:b/>
          <w:lang w:val="en-ZW"/>
        </w:rPr>
        <w:t xml:space="preserve"> </w:t>
      </w:r>
      <w:proofErr w:type="spellStart"/>
      <w:r w:rsidR="00825A89" w:rsidRPr="00D817E0">
        <w:rPr>
          <w:rFonts w:cs="Tahoma"/>
          <w:b/>
          <w:lang w:val="en-ZW"/>
        </w:rPr>
        <w:t>Mpepula</w:t>
      </w:r>
      <w:proofErr w:type="spellEnd"/>
      <w:r w:rsidR="00825A89" w:rsidRPr="00D817E0">
        <w:rPr>
          <w:rFonts w:cs="Tahoma"/>
          <w:b/>
          <w:lang w:val="en-ZW"/>
        </w:rPr>
        <w:t xml:space="preserve"> S-60-04.</w:t>
      </w:r>
      <w:proofErr w:type="gramEnd"/>
    </w:p>
    <w:p w:rsidR="009E3A27" w:rsidRDefault="009E3A27" w:rsidP="00C52793">
      <w:pPr>
        <w:spacing w:line="360" w:lineRule="auto"/>
        <w:ind w:firstLine="720"/>
        <w:jc w:val="both"/>
        <w:rPr>
          <w:rFonts w:cs="Tahoma"/>
          <w:lang w:val="en-ZW"/>
        </w:rPr>
      </w:pPr>
    </w:p>
    <w:p w:rsidR="00825A89" w:rsidRDefault="009E3A27" w:rsidP="00C52793">
      <w:pPr>
        <w:spacing w:line="360" w:lineRule="auto"/>
        <w:ind w:firstLine="720"/>
        <w:jc w:val="both"/>
        <w:rPr>
          <w:rFonts w:cs="Tahoma"/>
          <w:lang w:val="en-ZW"/>
        </w:rPr>
      </w:pPr>
      <w:r>
        <w:rPr>
          <w:rFonts w:cs="Tahoma"/>
          <w:lang w:val="en-ZW"/>
        </w:rPr>
        <w:t>In my view the principle</w:t>
      </w:r>
      <w:r w:rsidR="00AC16FE">
        <w:rPr>
          <w:rFonts w:cs="Tahoma"/>
          <w:lang w:val="en-ZW"/>
        </w:rPr>
        <w:t xml:space="preserve"> applies </w:t>
      </w:r>
      <w:r>
        <w:rPr>
          <w:rFonts w:cs="Tahoma"/>
          <w:lang w:val="en-ZW"/>
        </w:rPr>
        <w:t xml:space="preserve">with equal force </w:t>
      </w:r>
      <w:r w:rsidR="00AC16FE">
        <w:rPr>
          <w:rFonts w:cs="Tahoma"/>
          <w:lang w:val="en-ZW"/>
        </w:rPr>
        <w:t xml:space="preserve">to the facts of this case.  The </w:t>
      </w:r>
      <w:r w:rsidR="00825A89">
        <w:rPr>
          <w:rFonts w:cs="Tahoma"/>
          <w:lang w:val="en-ZW"/>
        </w:rPr>
        <w:t xml:space="preserve">Disciplinary Authority had imposed a penalty of a fine and that penalty having been served it was not open to </w:t>
      </w:r>
      <w:r w:rsidR="000C687E">
        <w:rPr>
          <w:rFonts w:cs="Tahoma"/>
          <w:lang w:val="en-ZW"/>
        </w:rPr>
        <w:t>Disciplinary</w:t>
      </w:r>
      <w:r w:rsidR="00795B1D">
        <w:rPr>
          <w:rFonts w:cs="Tahoma"/>
          <w:lang w:val="en-ZW"/>
        </w:rPr>
        <w:t xml:space="preserve"> Authority to</w:t>
      </w:r>
      <w:r w:rsidR="00825A89">
        <w:rPr>
          <w:rFonts w:cs="Tahoma"/>
          <w:lang w:val="en-ZW"/>
        </w:rPr>
        <w:t xml:space="preserve"> seek to</w:t>
      </w:r>
      <w:r w:rsidR="00795B1D">
        <w:rPr>
          <w:rFonts w:cs="Tahoma"/>
          <w:lang w:val="en-ZW"/>
        </w:rPr>
        <w:t xml:space="preserve"> revoke that penalty and substitute</w:t>
      </w:r>
      <w:r w:rsidR="00825A89">
        <w:rPr>
          <w:rFonts w:cs="Tahoma"/>
          <w:lang w:val="en-ZW"/>
        </w:rPr>
        <w:t xml:space="preserve"> a </w:t>
      </w:r>
      <w:r w:rsidR="00E360EF">
        <w:rPr>
          <w:rFonts w:cs="Tahoma"/>
          <w:lang w:val="en-ZW"/>
        </w:rPr>
        <w:t>more severe</w:t>
      </w:r>
      <w:r w:rsidR="00825A89">
        <w:rPr>
          <w:rFonts w:cs="Tahoma"/>
          <w:lang w:val="en-ZW"/>
        </w:rPr>
        <w:t xml:space="preserve"> penalty.  The purported dismissal of 6 July 2010 was clearly unlawful.  It was </w:t>
      </w:r>
      <w:r w:rsidR="002E0DFA">
        <w:rPr>
          <w:rFonts w:cs="Tahoma"/>
          <w:lang w:val="en-ZW"/>
        </w:rPr>
        <w:t xml:space="preserve">a complete </w:t>
      </w:r>
      <w:r w:rsidR="00825A89">
        <w:rPr>
          <w:rFonts w:cs="Tahoma"/>
          <w:lang w:val="en-ZW"/>
        </w:rPr>
        <w:t>nullity.</w:t>
      </w:r>
      <w:r w:rsidR="00C260B5">
        <w:rPr>
          <w:rFonts w:cs="Tahoma"/>
          <w:lang w:val="en-ZW"/>
        </w:rPr>
        <w:t xml:space="preserve">  It follows that any subsequent proceedings were of </w:t>
      </w:r>
      <w:r w:rsidR="003B1586">
        <w:rPr>
          <w:rFonts w:cs="Tahoma"/>
          <w:lang w:val="en-ZW"/>
        </w:rPr>
        <w:t xml:space="preserve">no </w:t>
      </w:r>
      <w:r w:rsidR="00C260B5">
        <w:rPr>
          <w:rFonts w:cs="Tahoma"/>
          <w:lang w:val="en-ZW"/>
        </w:rPr>
        <w:t xml:space="preserve">force or effect.  This essentially </w:t>
      </w:r>
      <w:r w:rsidR="00334FDF">
        <w:rPr>
          <w:rFonts w:cs="Tahoma"/>
          <w:lang w:val="en-ZW"/>
        </w:rPr>
        <w:t>includes the proceedings and</w:t>
      </w:r>
      <w:r w:rsidR="00C260B5">
        <w:rPr>
          <w:rFonts w:cs="Tahoma"/>
          <w:lang w:val="en-ZW"/>
        </w:rPr>
        <w:t xml:space="preserve"> determination of 24 July, 2012.</w:t>
      </w:r>
    </w:p>
    <w:p w:rsidR="00825A89" w:rsidRDefault="00825A89" w:rsidP="00C52793">
      <w:pPr>
        <w:spacing w:line="360" w:lineRule="auto"/>
        <w:ind w:firstLine="720"/>
        <w:jc w:val="both"/>
        <w:rPr>
          <w:rFonts w:cs="Tahoma"/>
          <w:lang w:val="en-ZW"/>
        </w:rPr>
      </w:pPr>
    </w:p>
    <w:p w:rsidR="00825A89" w:rsidRDefault="00E17038" w:rsidP="00C52793">
      <w:pPr>
        <w:spacing w:line="360" w:lineRule="auto"/>
        <w:ind w:firstLine="720"/>
        <w:jc w:val="both"/>
        <w:rPr>
          <w:rFonts w:cs="Tahoma"/>
          <w:lang w:val="en-ZW"/>
        </w:rPr>
      </w:pPr>
      <w:r>
        <w:rPr>
          <w:rFonts w:cs="Tahoma"/>
          <w:lang w:val="en-ZW"/>
        </w:rPr>
        <w:t>There was also reference to a Commission minute which did not form part of the record.  The Re</w:t>
      </w:r>
      <w:r w:rsidR="00C46BAB">
        <w:rPr>
          <w:rFonts w:cs="Tahoma"/>
          <w:lang w:val="en-ZW"/>
        </w:rPr>
        <w:t>spondent’s legal practitioner</w:t>
      </w:r>
      <w:r>
        <w:rPr>
          <w:rFonts w:cs="Tahoma"/>
          <w:lang w:val="en-ZW"/>
        </w:rPr>
        <w:t xml:space="preserve"> failed to provide </w:t>
      </w:r>
      <w:r w:rsidR="00C46BAB">
        <w:rPr>
          <w:rFonts w:cs="Tahoma"/>
          <w:lang w:val="en-ZW"/>
        </w:rPr>
        <w:t xml:space="preserve">minute even </w:t>
      </w:r>
      <w:r>
        <w:rPr>
          <w:rFonts w:cs="Tahoma"/>
          <w:lang w:val="en-ZW"/>
        </w:rPr>
        <w:t xml:space="preserve">after being requested by the </w:t>
      </w:r>
      <w:r w:rsidR="00CB6BFF">
        <w:rPr>
          <w:rFonts w:cs="Tahoma"/>
          <w:lang w:val="en-ZW"/>
        </w:rPr>
        <w:t>Court</w:t>
      </w:r>
      <w:r w:rsidR="00316C69">
        <w:rPr>
          <w:rFonts w:cs="Tahoma"/>
          <w:lang w:val="en-ZW"/>
        </w:rPr>
        <w:t>.  E</w:t>
      </w:r>
      <w:r w:rsidR="00DD0207">
        <w:rPr>
          <w:rFonts w:cs="Tahoma"/>
          <w:lang w:val="en-ZW"/>
        </w:rPr>
        <w:t>ven if the Commission Minute</w:t>
      </w:r>
      <w:r>
        <w:rPr>
          <w:rFonts w:cs="Tahoma"/>
          <w:lang w:val="en-ZW"/>
        </w:rPr>
        <w:t xml:space="preserve"> dated 5/11 had formed part of the record it would </w:t>
      </w:r>
      <w:r w:rsidR="00316C69">
        <w:rPr>
          <w:rFonts w:cs="Tahoma"/>
          <w:lang w:val="en-ZW"/>
        </w:rPr>
        <w:t xml:space="preserve">in my view </w:t>
      </w:r>
      <w:r>
        <w:rPr>
          <w:rFonts w:cs="Tahoma"/>
          <w:lang w:val="en-ZW"/>
        </w:rPr>
        <w:t xml:space="preserve">also suffer the same fate </w:t>
      </w:r>
      <w:r w:rsidR="00F65B3A">
        <w:rPr>
          <w:rFonts w:cs="Tahoma"/>
          <w:lang w:val="en-ZW"/>
        </w:rPr>
        <w:t xml:space="preserve">on the basis </w:t>
      </w:r>
      <w:r>
        <w:rPr>
          <w:rFonts w:cs="Tahoma"/>
          <w:lang w:val="en-ZW"/>
        </w:rPr>
        <w:t>that it followed</w:t>
      </w:r>
      <w:r w:rsidR="00CB6BFF">
        <w:rPr>
          <w:rFonts w:cs="Tahoma"/>
          <w:lang w:val="en-ZW"/>
        </w:rPr>
        <w:t xml:space="preserve"> on a nullity i.e. the dismissal letter of 6 July, 2010</w:t>
      </w:r>
    </w:p>
    <w:p w:rsidR="00CB6BFF" w:rsidRDefault="00CB6BFF" w:rsidP="00C52793">
      <w:pPr>
        <w:spacing w:line="360" w:lineRule="auto"/>
        <w:ind w:firstLine="720"/>
        <w:jc w:val="both"/>
        <w:rPr>
          <w:rFonts w:cs="Tahoma"/>
          <w:lang w:val="en-ZW"/>
        </w:rPr>
      </w:pPr>
    </w:p>
    <w:p w:rsidR="00825A89" w:rsidRDefault="00825A89" w:rsidP="00C52793">
      <w:pPr>
        <w:spacing w:line="360" w:lineRule="auto"/>
        <w:ind w:firstLine="720"/>
        <w:jc w:val="both"/>
        <w:rPr>
          <w:rFonts w:cs="Tahoma"/>
          <w:lang w:val="en-ZW"/>
        </w:rPr>
      </w:pPr>
    </w:p>
    <w:p w:rsidR="00825A89" w:rsidRDefault="00825A89" w:rsidP="00C52793">
      <w:pPr>
        <w:spacing w:line="360" w:lineRule="auto"/>
        <w:ind w:firstLine="720"/>
        <w:jc w:val="both"/>
        <w:rPr>
          <w:rFonts w:cs="Tahoma"/>
          <w:lang w:val="en-ZW"/>
        </w:rPr>
      </w:pPr>
      <w:r>
        <w:rPr>
          <w:rFonts w:cs="Tahoma"/>
          <w:lang w:val="en-ZW"/>
        </w:rPr>
        <w:t xml:space="preserve">In the circumstances </w:t>
      </w:r>
      <w:r w:rsidR="00CB6BFF">
        <w:rPr>
          <w:rFonts w:cs="Tahoma"/>
          <w:lang w:val="en-ZW"/>
        </w:rPr>
        <w:t>it is ordered as follows;</w:t>
      </w:r>
    </w:p>
    <w:p w:rsidR="004A7700" w:rsidRPr="004A7700" w:rsidRDefault="00CB6BFF" w:rsidP="004A7700">
      <w:pPr>
        <w:pStyle w:val="ListParagraph"/>
        <w:numPr>
          <w:ilvl w:val="0"/>
          <w:numId w:val="5"/>
        </w:numPr>
        <w:spacing w:after="240" w:line="360" w:lineRule="auto"/>
        <w:jc w:val="both"/>
        <w:rPr>
          <w:rFonts w:cs="Tahoma"/>
          <w:lang w:val="en-ZW"/>
        </w:rPr>
      </w:pPr>
      <w:r>
        <w:rPr>
          <w:rFonts w:cs="Tahoma"/>
          <w:lang w:val="en-ZW"/>
        </w:rPr>
        <w:lastRenderedPageBreak/>
        <w:t xml:space="preserve">The determination letter issued by the Respondent </w:t>
      </w:r>
      <w:r w:rsidR="009B3860">
        <w:rPr>
          <w:rFonts w:cs="Tahoma"/>
          <w:lang w:val="en-ZW"/>
        </w:rPr>
        <w:t>Disciplinary</w:t>
      </w:r>
      <w:r w:rsidR="00DD0207">
        <w:rPr>
          <w:rFonts w:cs="Tahoma"/>
          <w:lang w:val="en-ZW"/>
        </w:rPr>
        <w:t xml:space="preserve"> </w:t>
      </w:r>
      <w:r w:rsidR="009B3860">
        <w:rPr>
          <w:rFonts w:cs="Tahoma"/>
          <w:lang w:val="en-ZW"/>
        </w:rPr>
        <w:t>Authority dated</w:t>
      </w:r>
      <w:r>
        <w:rPr>
          <w:rFonts w:cs="Tahoma"/>
          <w:lang w:val="en-ZW"/>
        </w:rPr>
        <w:t xml:space="preserve"> 6 July, 2010, being a nullity</w:t>
      </w:r>
      <w:r w:rsidR="00DD0207">
        <w:rPr>
          <w:rFonts w:cs="Tahoma"/>
          <w:lang w:val="en-ZW"/>
        </w:rPr>
        <w:t>,</w:t>
      </w:r>
      <w:r>
        <w:rPr>
          <w:rFonts w:cs="Tahoma"/>
          <w:lang w:val="en-ZW"/>
        </w:rPr>
        <w:t xml:space="preserve"> be and is hereby quashed.</w:t>
      </w:r>
    </w:p>
    <w:p w:rsidR="004A7700" w:rsidRPr="004A7700" w:rsidRDefault="00CB6BFF" w:rsidP="004A7700">
      <w:pPr>
        <w:pStyle w:val="ListParagraph"/>
        <w:numPr>
          <w:ilvl w:val="0"/>
          <w:numId w:val="5"/>
        </w:numPr>
        <w:spacing w:after="240" w:line="360" w:lineRule="auto"/>
        <w:jc w:val="both"/>
        <w:rPr>
          <w:rFonts w:cs="Tahoma"/>
          <w:lang w:val="en-ZW"/>
        </w:rPr>
      </w:pPr>
      <w:r>
        <w:rPr>
          <w:rFonts w:cs="Tahoma"/>
          <w:lang w:val="en-ZW"/>
        </w:rPr>
        <w:t>The Respondent is directed to reinstate the Appellant to his</w:t>
      </w:r>
      <w:r w:rsidR="00061C0A">
        <w:rPr>
          <w:rFonts w:cs="Tahoma"/>
          <w:lang w:val="en-ZW"/>
        </w:rPr>
        <w:t xml:space="preserve"> position</w:t>
      </w:r>
      <w:r>
        <w:rPr>
          <w:rFonts w:cs="Tahoma"/>
          <w:lang w:val="en-ZW"/>
        </w:rPr>
        <w:t xml:space="preserve"> without any loss of salary and benefits.</w:t>
      </w:r>
    </w:p>
    <w:p w:rsidR="00CB6BFF" w:rsidRDefault="00CB6BFF" w:rsidP="004A7700">
      <w:pPr>
        <w:pStyle w:val="ListParagraph"/>
        <w:numPr>
          <w:ilvl w:val="0"/>
          <w:numId w:val="5"/>
        </w:numPr>
        <w:spacing w:after="240" w:line="360" w:lineRule="auto"/>
        <w:jc w:val="both"/>
        <w:rPr>
          <w:rFonts w:cs="Tahoma"/>
          <w:lang w:val="en-ZW"/>
        </w:rPr>
      </w:pPr>
      <w:r>
        <w:rPr>
          <w:rFonts w:cs="Tahoma"/>
          <w:lang w:val="en-ZW"/>
        </w:rPr>
        <w:t>In the event that reinstatement is no longer tenable the Respondent shall pay Appellant damages for loss of employment in an agreed amount, failing which either party may apply to this court for quantification of damages.</w:t>
      </w:r>
    </w:p>
    <w:p w:rsidR="00C00F63" w:rsidRPr="004B728F" w:rsidRDefault="00C00F63" w:rsidP="004A7700">
      <w:pPr>
        <w:spacing w:after="240" w:line="360" w:lineRule="auto"/>
        <w:ind w:firstLine="720"/>
        <w:jc w:val="both"/>
        <w:rPr>
          <w:rFonts w:cs="Tahoma"/>
          <w:lang w:val="en-ZW"/>
        </w:rPr>
      </w:pPr>
    </w:p>
    <w:sectPr w:rsidR="00C00F63" w:rsidRPr="004B728F" w:rsidSect="005E7AC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BEA" w:rsidRDefault="00316BEA" w:rsidP="005E7ACD">
      <w:r>
        <w:separator/>
      </w:r>
    </w:p>
  </w:endnote>
  <w:endnote w:type="continuationSeparator" w:id="0">
    <w:p w:rsidR="00316BEA" w:rsidRDefault="00316BEA" w:rsidP="005E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109" w:rsidRDefault="00220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24046"/>
      <w:docPartObj>
        <w:docPartGallery w:val="Page Numbers (Bottom of Page)"/>
        <w:docPartUnique/>
      </w:docPartObj>
    </w:sdtPr>
    <w:sdtEndPr/>
    <w:sdtContent>
      <w:p w:rsidR="00220109" w:rsidRDefault="00316BEA">
        <w:pPr>
          <w:pStyle w:val="Footer"/>
          <w:jc w:val="right"/>
        </w:pPr>
        <w:r>
          <w:fldChar w:fldCharType="begin"/>
        </w:r>
        <w:r>
          <w:instrText xml:space="preserve"> PAGE   \* MERGEFORMAT </w:instrText>
        </w:r>
        <w:r>
          <w:fldChar w:fldCharType="separate"/>
        </w:r>
        <w:r w:rsidR="00112FAA">
          <w:rPr>
            <w:noProof/>
          </w:rPr>
          <w:t>8</w:t>
        </w:r>
        <w:r>
          <w:rPr>
            <w:noProof/>
          </w:rPr>
          <w:fldChar w:fldCharType="end"/>
        </w:r>
      </w:p>
    </w:sdtContent>
  </w:sdt>
  <w:p w:rsidR="00220109" w:rsidRDefault="002201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109" w:rsidRDefault="00220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BEA" w:rsidRDefault="00316BEA" w:rsidP="005E7ACD">
      <w:r>
        <w:separator/>
      </w:r>
    </w:p>
  </w:footnote>
  <w:footnote w:type="continuationSeparator" w:id="0">
    <w:p w:rsidR="00316BEA" w:rsidRDefault="00316BEA" w:rsidP="005E7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109" w:rsidRDefault="002201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109" w:rsidRDefault="00220109" w:rsidP="005E7ACD">
    <w:pPr>
      <w:pStyle w:val="Header"/>
      <w:jc w:val="right"/>
    </w:pPr>
    <w:r>
      <w:rPr>
        <w:b/>
        <w:sz w:val="22"/>
        <w:szCs w:val="22"/>
      </w:rPr>
      <w:t>JUDGMENTNO.LC/H/240/2013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109" w:rsidRDefault="00220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2F7C"/>
    <w:multiLevelType w:val="hybridMultilevel"/>
    <w:tmpl w:val="FDF08C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87F431C"/>
    <w:multiLevelType w:val="hybridMultilevel"/>
    <w:tmpl w:val="4F6EC1B0"/>
    <w:lvl w:ilvl="0" w:tplc="4B4E406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5F85EBB"/>
    <w:multiLevelType w:val="hybridMultilevel"/>
    <w:tmpl w:val="56D6A422"/>
    <w:lvl w:ilvl="0" w:tplc="F3DA7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D2469F2"/>
    <w:multiLevelType w:val="hybridMultilevel"/>
    <w:tmpl w:val="DCDA4DFE"/>
    <w:lvl w:ilvl="0" w:tplc="0CB4CD8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27959E2"/>
    <w:multiLevelType w:val="hybridMultilevel"/>
    <w:tmpl w:val="7F2088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D4"/>
    <w:rsid w:val="00004A5E"/>
    <w:rsid w:val="00015696"/>
    <w:rsid w:val="0005440C"/>
    <w:rsid w:val="00061C0A"/>
    <w:rsid w:val="000956EC"/>
    <w:rsid w:val="000B3D87"/>
    <w:rsid w:val="000C687E"/>
    <w:rsid w:val="00102691"/>
    <w:rsid w:val="00112FAA"/>
    <w:rsid w:val="00123595"/>
    <w:rsid w:val="0012477E"/>
    <w:rsid w:val="001405F9"/>
    <w:rsid w:val="00141994"/>
    <w:rsid w:val="001675BA"/>
    <w:rsid w:val="00170320"/>
    <w:rsid w:val="00193D7D"/>
    <w:rsid w:val="001E6F78"/>
    <w:rsid w:val="00220109"/>
    <w:rsid w:val="00220579"/>
    <w:rsid w:val="00291A8D"/>
    <w:rsid w:val="002D5383"/>
    <w:rsid w:val="002E0DFA"/>
    <w:rsid w:val="002E6376"/>
    <w:rsid w:val="002F491F"/>
    <w:rsid w:val="00316BEA"/>
    <w:rsid w:val="00316C69"/>
    <w:rsid w:val="00322426"/>
    <w:rsid w:val="00324DE1"/>
    <w:rsid w:val="00334FDF"/>
    <w:rsid w:val="003356B8"/>
    <w:rsid w:val="0034226A"/>
    <w:rsid w:val="00363730"/>
    <w:rsid w:val="00370D9B"/>
    <w:rsid w:val="00377A8C"/>
    <w:rsid w:val="003B1586"/>
    <w:rsid w:val="003E1891"/>
    <w:rsid w:val="004160F0"/>
    <w:rsid w:val="00416D9C"/>
    <w:rsid w:val="00417949"/>
    <w:rsid w:val="0045438D"/>
    <w:rsid w:val="00456819"/>
    <w:rsid w:val="004842EF"/>
    <w:rsid w:val="0049577B"/>
    <w:rsid w:val="004973B8"/>
    <w:rsid w:val="004A3662"/>
    <w:rsid w:val="004A7700"/>
    <w:rsid w:val="004B728F"/>
    <w:rsid w:val="004E4D21"/>
    <w:rsid w:val="004E6E60"/>
    <w:rsid w:val="005069C7"/>
    <w:rsid w:val="00510CDE"/>
    <w:rsid w:val="00536D82"/>
    <w:rsid w:val="0057205F"/>
    <w:rsid w:val="005848C9"/>
    <w:rsid w:val="00593AF7"/>
    <w:rsid w:val="005D716A"/>
    <w:rsid w:val="005E7ACD"/>
    <w:rsid w:val="005F0835"/>
    <w:rsid w:val="00601EAB"/>
    <w:rsid w:val="0060624D"/>
    <w:rsid w:val="00646609"/>
    <w:rsid w:val="00656631"/>
    <w:rsid w:val="00680F16"/>
    <w:rsid w:val="006C02BF"/>
    <w:rsid w:val="006E300F"/>
    <w:rsid w:val="00700251"/>
    <w:rsid w:val="00756E69"/>
    <w:rsid w:val="00767ADC"/>
    <w:rsid w:val="007710EA"/>
    <w:rsid w:val="00774FE4"/>
    <w:rsid w:val="0078547A"/>
    <w:rsid w:val="007934EE"/>
    <w:rsid w:val="00795B1D"/>
    <w:rsid w:val="007A4772"/>
    <w:rsid w:val="007B0745"/>
    <w:rsid w:val="007F09CF"/>
    <w:rsid w:val="00801726"/>
    <w:rsid w:val="00825A89"/>
    <w:rsid w:val="0083283C"/>
    <w:rsid w:val="00845FFC"/>
    <w:rsid w:val="00882C9E"/>
    <w:rsid w:val="00896974"/>
    <w:rsid w:val="00897C1C"/>
    <w:rsid w:val="008C40D3"/>
    <w:rsid w:val="00902542"/>
    <w:rsid w:val="009167D3"/>
    <w:rsid w:val="00917C0B"/>
    <w:rsid w:val="009552E5"/>
    <w:rsid w:val="00977539"/>
    <w:rsid w:val="009869D5"/>
    <w:rsid w:val="009A4202"/>
    <w:rsid w:val="009B3860"/>
    <w:rsid w:val="009E3A27"/>
    <w:rsid w:val="00A0253A"/>
    <w:rsid w:val="00A041EB"/>
    <w:rsid w:val="00A0636F"/>
    <w:rsid w:val="00A54E19"/>
    <w:rsid w:val="00A62CC7"/>
    <w:rsid w:val="00AA5CEC"/>
    <w:rsid w:val="00AC16FE"/>
    <w:rsid w:val="00AC70F3"/>
    <w:rsid w:val="00AD39B2"/>
    <w:rsid w:val="00AF4248"/>
    <w:rsid w:val="00AF49FC"/>
    <w:rsid w:val="00B0544D"/>
    <w:rsid w:val="00B81914"/>
    <w:rsid w:val="00B82572"/>
    <w:rsid w:val="00BA5CA7"/>
    <w:rsid w:val="00BB73DB"/>
    <w:rsid w:val="00BC294B"/>
    <w:rsid w:val="00BF463A"/>
    <w:rsid w:val="00C00F63"/>
    <w:rsid w:val="00C06892"/>
    <w:rsid w:val="00C2450B"/>
    <w:rsid w:val="00C260B5"/>
    <w:rsid w:val="00C46BAB"/>
    <w:rsid w:val="00C52793"/>
    <w:rsid w:val="00C52DB3"/>
    <w:rsid w:val="00C56CD5"/>
    <w:rsid w:val="00C86B51"/>
    <w:rsid w:val="00C966EC"/>
    <w:rsid w:val="00CA5204"/>
    <w:rsid w:val="00CB6BFF"/>
    <w:rsid w:val="00CC0AA4"/>
    <w:rsid w:val="00CD5C2F"/>
    <w:rsid w:val="00CE6ACB"/>
    <w:rsid w:val="00D07842"/>
    <w:rsid w:val="00D144D8"/>
    <w:rsid w:val="00D472C0"/>
    <w:rsid w:val="00D67DEE"/>
    <w:rsid w:val="00D817E0"/>
    <w:rsid w:val="00DB2439"/>
    <w:rsid w:val="00DD0207"/>
    <w:rsid w:val="00DD6354"/>
    <w:rsid w:val="00E106EF"/>
    <w:rsid w:val="00E17038"/>
    <w:rsid w:val="00E25C05"/>
    <w:rsid w:val="00E360EF"/>
    <w:rsid w:val="00E463ED"/>
    <w:rsid w:val="00E4691C"/>
    <w:rsid w:val="00E52F9F"/>
    <w:rsid w:val="00E64A8B"/>
    <w:rsid w:val="00E86042"/>
    <w:rsid w:val="00EA7366"/>
    <w:rsid w:val="00EB4409"/>
    <w:rsid w:val="00EC21ED"/>
    <w:rsid w:val="00EC3584"/>
    <w:rsid w:val="00ED027B"/>
    <w:rsid w:val="00EE16EA"/>
    <w:rsid w:val="00F36094"/>
    <w:rsid w:val="00F5516E"/>
    <w:rsid w:val="00F65B3A"/>
    <w:rsid w:val="00F66AE6"/>
    <w:rsid w:val="00FB04D4"/>
    <w:rsid w:val="00FC2892"/>
    <w:rsid w:val="00FF0E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D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7ACD"/>
    <w:pPr>
      <w:tabs>
        <w:tab w:val="center" w:pos="4513"/>
        <w:tab w:val="right" w:pos="9026"/>
      </w:tabs>
    </w:pPr>
  </w:style>
  <w:style w:type="character" w:customStyle="1" w:styleId="HeaderChar">
    <w:name w:val="Header Char"/>
    <w:basedOn w:val="DefaultParagraphFont"/>
    <w:link w:val="Header"/>
    <w:uiPriority w:val="99"/>
    <w:semiHidden/>
    <w:rsid w:val="005E7ACD"/>
    <w:rPr>
      <w:rFonts w:ascii="Tahoma" w:eastAsia="Times New Roman" w:hAnsi="Tahoma" w:cs="Times New Roman"/>
      <w:sz w:val="24"/>
      <w:szCs w:val="24"/>
      <w:lang w:val="en-US"/>
    </w:rPr>
  </w:style>
  <w:style w:type="paragraph" w:styleId="Footer">
    <w:name w:val="footer"/>
    <w:basedOn w:val="Normal"/>
    <w:link w:val="FooterChar"/>
    <w:uiPriority w:val="99"/>
    <w:unhideWhenUsed/>
    <w:rsid w:val="005E7ACD"/>
    <w:pPr>
      <w:tabs>
        <w:tab w:val="center" w:pos="4513"/>
        <w:tab w:val="right" w:pos="9026"/>
      </w:tabs>
    </w:pPr>
  </w:style>
  <w:style w:type="character" w:customStyle="1" w:styleId="FooterChar">
    <w:name w:val="Footer Char"/>
    <w:basedOn w:val="DefaultParagraphFont"/>
    <w:link w:val="Footer"/>
    <w:uiPriority w:val="99"/>
    <w:rsid w:val="005E7ACD"/>
    <w:rPr>
      <w:rFonts w:ascii="Tahoma" w:eastAsia="Times New Roman" w:hAnsi="Tahoma" w:cs="Times New Roman"/>
      <w:sz w:val="24"/>
      <w:szCs w:val="24"/>
      <w:lang w:val="en-US"/>
    </w:rPr>
  </w:style>
  <w:style w:type="paragraph" w:styleId="ListParagraph">
    <w:name w:val="List Paragraph"/>
    <w:basedOn w:val="Normal"/>
    <w:uiPriority w:val="34"/>
    <w:qFormat/>
    <w:rsid w:val="00DD63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D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7ACD"/>
    <w:pPr>
      <w:tabs>
        <w:tab w:val="center" w:pos="4513"/>
        <w:tab w:val="right" w:pos="9026"/>
      </w:tabs>
    </w:pPr>
  </w:style>
  <w:style w:type="character" w:customStyle="1" w:styleId="HeaderChar">
    <w:name w:val="Header Char"/>
    <w:basedOn w:val="DefaultParagraphFont"/>
    <w:link w:val="Header"/>
    <w:uiPriority w:val="99"/>
    <w:semiHidden/>
    <w:rsid w:val="005E7ACD"/>
    <w:rPr>
      <w:rFonts w:ascii="Tahoma" w:eastAsia="Times New Roman" w:hAnsi="Tahoma" w:cs="Times New Roman"/>
      <w:sz w:val="24"/>
      <w:szCs w:val="24"/>
      <w:lang w:val="en-US"/>
    </w:rPr>
  </w:style>
  <w:style w:type="paragraph" w:styleId="Footer">
    <w:name w:val="footer"/>
    <w:basedOn w:val="Normal"/>
    <w:link w:val="FooterChar"/>
    <w:uiPriority w:val="99"/>
    <w:unhideWhenUsed/>
    <w:rsid w:val="005E7ACD"/>
    <w:pPr>
      <w:tabs>
        <w:tab w:val="center" w:pos="4513"/>
        <w:tab w:val="right" w:pos="9026"/>
      </w:tabs>
    </w:pPr>
  </w:style>
  <w:style w:type="character" w:customStyle="1" w:styleId="FooterChar">
    <w:name w:val="Footer Char"/>
    <w:basedOn w:val="DefaultParagraphFont"/>
    <w:link w:val="Footer"/>
    <w:uiPriority w:val="99"/>
    <w:rsid w:val="005E7ACD"/>
    <w:rPr>
      <w:rFonts w:ascii="Tahoma" w:eastAsia="Times New Roman" w:hAnsi="Tahoma" w:cs="Times New Roman"/>
      <w:sz w:val="24"/>
      <w:szCs w:val="24"/>
      <w:lang w:val="en-US"/>
    </w:rPr>
  </w:style>
  <w:style w:type="paragraph" w:styleId="ListParagraph">
    <w:name w:val="List Paragraph"/>
    <w:basedOn w:val="Normal"/>
    <w:uiPriority w:val="34"/>
    <w:qFormat/>
    <w:rsid w:val="00DD6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dcterms:created xsi:type="dcterms:W3CDTF">2017-04-05T13:20:00Z</dcterms:created>
  <dcterms:modified xsi:type="dcterms:W3CDTF">2017-04-05T13:20:00Z</dcterms:modified>
</cp:coreProperties>
</file>