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20D9" w:rsidRDefault="007B66D9" w:rsidP="00033865">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LAZARUS MUCHENJE</w:t>
      </w:r>
    </w:p>
    <w:p w:rsidR="005120D9" w:rsidRDefault="00A314B1" w:rsidP="000338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5120D9">
        <w:rPr>
          <w:rFonts w:ascii="Times New Roman" w:hAnsi="Times New Roman" w:cs="Times New Roman"/>
          <w:sz w:val="24"/>
          <w:szCs w:val="24"/>
        </w:rPr>
        <w:t>ersus</w:t>
      </w:r>
    </w:p>
    <w:p w:rsidR="00A314B1" w:rsidRPr="00A314B1" w:rsidRDefault="00A314B1" w:rsidP="00033865">
      <w:pPr>
        <w:spacing w:after="0" w:line="240" w:lineRule="auto"/>
        <w:jc w:val="both"/>
        <w:rPr>
          <w:rFonts w:ascii="Times New Roman" w:hAnsi="Times New Roman" w:cs="Times New Roman"/>
          <w:sz w:val="6"/>
          <w:szCs w:val="6"/>
        </w:rPr>
      </w:pPr>
    </w:p>
    <w:p w:rsidR="00A314B1" w:rsidRDefault="007B66D9" w:rsidP="000338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SUSAN </w:t>
      </w:r>
      <w:r w:rsidR="00AA6AA6">
        <w:rPr>
          <w:rFonts w:ascii="Times New Roman" w:hAnsi="Times New Roman" w:cs="Times New Roman"/>
          <w:sz w:val="24"/>
          <w:szCs w:val="24"/>
        </w:rPr>
        <w:t xml:space="preserve">M </w:t>
      </w:r>
      <w:r>
        <w:rPr>
          <w:rFonts w:ascii="Times New Roman" w:hAnsi="Times New Roman" w:cs="Times New Roman"/>
          <w:sz w:val="24"/>
          <w:szCs w:val="24"/>
        </w:rPr>
        <w:t>MUTANGADURA</w:t>
      </w:r>
    </w:p>
    <w:p w:rsidR="00AC5A57" w:rsidRDefault="00AC5A57" w:rsidP="000338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7B66D9" w:rsidRDefault="007B66D9" w:rsidP="000338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WINSTON MAKAMURE</w:t>
      </w:r>
    </w:p>
    <w:p w:rsidR="00AC5A57" w:rsidRDefault="00AC5A57" w:rsidP="000338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AA6AA6" w:rsidRDefault="00AA6AA6" w:rsidP="000338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DR M RANGARIRAI MAVHUNGA</w:t>
      </w:r>
    </w:p>
    <w:p w:rsidR="00AC5A57" w:rsidRDefault="00AC5A57" w:rsidP="000338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AA6AA6" w:rsidRDefault="00AA6AA6" w:rsidP="000338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DR BEULA CHIRUME</w:t>
      </w:r>
    </w:p>
    <w:p w:rsidR="00AC5A57" w:rsidRDefault="00AC5A57" w:rsidP="000338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AA6AA6" w:rsidRDefault="00AA6AA6" w:rsidP="000338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DR DOUGLAS MAMVURA </w:t>
      </w:r>
    </w:p>
    <w:p w:rsidR="00AC5A57" w:rsidRDefault="00AC5A57" w:rsidP="000338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AA6AA6" w:rsidRDefault="00AA6AA6" w:rsidP="000338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NETONE CELLULAR (PRIVATE) LIMITED</w:t>
      </w:r>
    </w:p>
    <w:p w:rsidR="00AA6AA6" w:rsidRDefault="00AA6AA6" w:rsidP="00033865">
      <w:pPr>
        <w:spacing w:after="0" w:line="240" w:lineRule="auto"/>
        <w:jc w:val="both"/>
        <w:rPr>
          <w:rFonts w:ascii="Times New Roman" w:hAnsi="Times New Roman" w:cs="Times New Roman"/>
          <w:sz w:val="24"/>
          <w:szCs w:val="24"/>
        </w:rPr>
      </w:pPr>
    </w:p>
    <w:p w:rsidR="005120D9" w:rsidRDefault="005120D9" w:rsidP="00033865">
      <w:pPr>
        <w:spacing w:after="0" w:line="240" w:lineRule="auto"/>
        <w:jc w:val="both"/>
        <w:rPr>
          <w:rFonts w:ascii="Times New Roman" w:hAnsi="Times New Roman" w:cs="Times New Roman"/>
          <w:sz w:val="24"/>
          <w:szCs w:val="24"/>
        </w:rPr>
      </w:pPr>
    </w:p>
    <w:p w:rsidR="00E93FB2" w:rsidRPr="00E93FB2" w:rsidRDefault="00E93FB2" w:rsidP="00033865">
      <w:pPr>
        <w:spacing w:after="0" w:line="240" w:lineRule="auto"/>
        <w:jc w:val="both"/>
        <w:rPr>
          <w:rFonts w:ascii="Times New Roman" w:hAnsi="Times New Roman" w:cs="Times New Roman"/>
          <w:sz w:val="18"/>
          <w:szCs w:val="18"/>
        </w:rPr>
      </w:pPr>
    </w:p>
    <w:p w:rsidR="005120D9" w:rsidRDefault="005120D9" w:rsidP="000338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5120D9" w:rsidRDefault="005120D9" w:rsidP="000338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CHINAMORA</w:t>
      </w:r>
      <w:r w:rsidR="002E4297">
        <w:rPr>
          <w:rFonts w:ascii="Times New Roman" w:hAnsi="Times New Roman" w:cs="Times New Roman"/>
          <w:sz w:val="24"/>
          <w:szCs w:val="24"/>
        </w:rPr>
        <w:t xml:space="preserve"> J</w:t>
      </w:r>
    </w:p>
    <w:p w:rsidR="005120D9" w:rsidRDefault="005120D9" w:rsidP="000338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1D47CC">
        <w:rPr>
          <w:rFonts w:ascii="Times New Roman" w:hAnsi="Times New Roman" w:cs="Times New Roman"/>
          <w:sz w:val="24"/>
          <w:szCs w:val="24"/>
        </w:rPr>
        <w:t>15 July</w:t>
      </w:r>
      <w:r w:rsidR="00167399">
        <w:rPr>
          <w:rFonts w:ascii="Times New Roman" w:hAnsi="Times New Roman" w:cs="Times New Roman"/>
          <w:sz w:val="24"/>
          <w:szCs w:val="24"/>
        </w:rPr>
        <w:t xml:space="preserve"> 2020</w:t>
      </w:r>
      <w:r w:rsidR="00074927">
        <w:rPr>
          <w:rFonts w:ascii="Times New Roman" w:hAnsi="Times New Roman" w:cs="Times New Roman"/>
          <w:sz w:val="24"/>
          <w:szCs w:val="24"/>
        </w:rPr>
        <w:t>, 5 August 2020</w:t>
      </w:r>
      <w:r w:rsidR="00167399">
        <w:rPr>
          <w:rFonts w:ascii="Times New Roman" w:hAnsi="Times New Roman" w:cs="Times New Roman"/>
          <w:sz w:val="24"/>
          <w:szCs w:val="24"/>
        </w:rPr>
        <w:t xml:space="preserve"> &amp; </w:t>
      </w:r>
      <w:r w:rsidR="00A53D70">
        <w:rPr>
          <w:rFonts w:ascii="Times New Roman" w:hAnsi="Times New Roman" w:cs="Times New Roman"/>
          <w:sz w:val="24"/>
          <w:szCs w:val="24"/>
        </w:rPr>
        <w:t>15</w:t>
      </w:r>
      <w:r w:rsidR="001D47CC">
        <w:rPr>
          <w:rFonts w:ascii="Times New Roman" w:hAnsi="Times New Roman" w:cs="Times New Roman"/>
          <w:sz w:val="24"/>
          <w:szCs w:val="24"/>
        </w:rPr>
        <w:t xml:space="preserve"> March</w:t>
      </w:r>
      <w:r w:rsidR="00156379">
        <w:rPr>
          <w:rFonts w:ascii="Times New Roman" w:hAnsi="Times New Roman" w:cs="Times New Roman"/>
          <w:sz w:val="24"/>
          <w:szCs w:val="24"/>
        </w:rPr>
        <w:t xml:space="preserve"> 2021</w:t>
      </w:r>
    </w:p>
    <w:p w:rsidR="00982FA3" w:rsidRDefault="00982FA3" w:rsidP="00CC76D2">
      <w:pPr>
        <w:spacing w:line="360" w:lineRule="auto"/>
        <w:jc w:val="both"/>
        <w:rPr>
          <w:rFonts w:ascii="Times New Roman" w:hAnsi="Times New Roman" w:cs="Times New Roman"/>
          <w:b/>
          <w:i/>
          <w:sz w:val="24"/>
          <w:szCs w:val="24"/>
        </w:rPr>
      </w:pPr>
    </w:p>
    <w:p w:rsidR="005120D9" w:rsidRDefault="001374DD" w:rsidP="00CC76D2">
      <w:pPr>
        <w:spacing w:line="360" w:lineRule="auto"/>
        <w:jc w:val="both"/>
        <w:rPr>
          <w:rFonts w:ascii="Times New Roman" w:hAnsi="Times New Roman" w:cs="Times New Roman"/>
          <w:b/>
          <w:sz w:val="24"/>
          <w:szCs w:val="24"/>
        </w:rPr>
      </w:pPr>
      <w:r w:rsidRPr="002D0BD7">
        <w:rPr>
          <w:rFonts w:ascii="Times New Roman" w:hAnsi="Times New Roman" w:cs="Times New Roman"/>
          <w:b/>
          <w:sz w:val="24"/>
          <w:szCs w:val="24"/>
        </w:rPr>
        <w:t>Opp</w:t>
      </w:r>
      <w:r w:rsidR="00E628FD">
        <w:rPr>
          <w:rFonts w:ascii="Times New Roman" w:hAnsi="Times New Roman" w:cs="Times New Roman"/>
          <w:b/>
          <w:sz w:val="24"/>
          <w:szCs w:val="24"/>
        </w:rPr>
        <w:t xml:space="preserve">osed </w:t>
      </w:r>
      <w:r w:rsidR="00A53D70">
        <w:rPr>
          <w:rFonts w:ascii="Times New Roman" w:hAnsi="Times New Roman" w:cs="Times New Roman"/>
          <w:b/>
          <w:sz w:val="24"/>
          <w:szCs w:val="24"/>
        </w:rPr>
        <w:t xml:space="preserve">chamber </w:t>
      </w:r>
      <w:r w:rsidR="00E628FD">
        <w:rPr>
          <w:rFonts w:ascii="Times New Roman" w:hAnsi="Times New Roman" w:cs="Times New Roman"/>
          <w:b/>
          <w:sz w:val="24"/>
          <w:szCs w:val="24"/>
        </w:rPr>
        <w:t>app</w:t>
      </w:r>
      <w:r w:rsidR="00A53D70">
        <w:rPr>
          <w:rFonts w:ascii="Times New Roman" w:hAnsi="Times New Roman" w:cs="Times New Roman"/>
          <w:b/>
          <w:sz w:val="24"/>
          <w:szCs w:val="24"/>
        </w:rPr>
        <w:t>lication</w:t>
      </w:r>
    </w:p>
    <w:p w:rsidR="00033865" w:rsidRDefault="00033865" w:rsidP="002D0BD7">
      <w:pPr>
        <w:spacing w:after="120" w:line="240" w:lineRule="auto"/>
        <w:jc w:val="both"/>
        <w:rPr>
          <w:rFonts w:ascii="Times New Roman" w:hAnsi="Times New Roman" w:cs="Times New Roman"/>
          <w:i/>
          <w:sz w:val="24"/>
          <w:szCs w:val="24"/>
        </w:rPr>
      </w:pPr>
    </w:p>
    <w:p w:rsidR="002D0BD7" w:rsidRDefault="00156379" w:rsidP="00033865">
      <w:pPr>
        <w:spacing w:after="0" w:line="240" w:lineRule="auto"/>
        <w:jc w:val="both"/>
        <w:rPr>
          <w:rFonts w:ascii="Times New Roman" w:hAnsi="Times New Roman" w:cs="Times New Roman"/>
          <w:sz w:val="24"/>
          <w:szCs w:val="24"/>
        </w:rPr>
      </w:pPr>
      <w:r w:rsidRPr="00AC5A57">
        <w:rPr>
          <w:rFonts w:ascii="Times New Roman" w:hAnsi="Times New Roman" w:cs="Times New Roman"/>
          <w:sz w:val="24"/>
          <w:szCs w:val="24"/>
        </w:rPr>
        <w:t>Adv</w:t>
      </w:r>
      <w:r>
        <w:rPr>
          <w:rFonts w:ascii="Times New Roman" w:hAnsi="Times New Roman" w:cs="Times New Roman"/>
          <w:i/>
          <w:sz w:val="24"/>
          <w:szCs w:val="24"/>
        </w:rPr>
        <w:t xml:space="preserve"> T Nyamakora</w:t>
      </w:r>
      <w:r w:rsidR="002D0BD7">
        <w:rPr>
          <w:rFonts w:ascii="Times New Roman" w:hAnsi="Times New Roman" w:cs="Times New Roman"/>
          <w:sz w:val="24"/>
          <w:szCs w:val="24"/>
        </w:rPr>
        <w:t>, for the applicant</w:t>
      </w:r>
    </w:p>
    <w:p w:rsidR="005120D9" w:rsidRDefault="00156379" w:rsidP="00033865">
      <w:pPr>
        <w:spacing w:after="0" w:line="240" w:lineRule="auto"/>
        <w:jc w:val="both"/>
        <w:rPr>
          <w:rFonts w:ascii="Times New Roman" w:hAnsi="Times New Roman" w:cs="Times New Roman"/>
          <w:sz w:val="24"/>
          <w:szCs w:val="24"/>
        </w:rPr>
      </w:pPr>
      <w:r w:rsidRPr="00AC5A57">
        <w:rPr>
          <w:rFonts w:ascii="Times New Roman" w:hAnsi="Times New Roman" w:cs="Times New Roman"/>
          <w:sz w:val="24"/>
          <w:szCs w:val="24"/>
        </w:rPr>
        <w:t>Adv E</w:t>
      </w:r>
      <w:r>
        <w:rPr>
          <w:rFonts w:ascii="Times New Roman" w:hAnsi="Times New Roman" w:cs="Times New Roman"/>
          <w:i/>
          <w:sz w:val="24"/>
          <w:szCs w:val="24"/>
        </w:rPr>
        <w:t xml:space="preserve"> Matinenga</w:t>
      </w:r>
      <w:r w:rsidR="002D0BD7">
        <w:rPr>
          <w:rFonts w:ascii="Times New Roman" w:hAnsi="Times New Roman" w:cs="Times New Roman"/>
          <w:sz w:val="24"/>
          <w:szCs w:val="24"/>
        </w:rPr>
        <w:t xml:space="preserve">, for the </w:t>
      </w:r>
      <w:r w:rsidR="00A53D70">
        <w:rPr>
          <w:rFonts w:ascii="Times New Roman" w:hAnsi="Times New Roman" w:cs="Times New Roman"/>
          <w:sz w:val="24"/>
          <w:szCs w:val="24"/>
        </w:rPr>
        <w:t>1</w:t>
      </w:r>
      <w:r w:rsidR="00A53D70" w:rsidRPr="00A53D70">
        <w:rPr>
          <w:rFonts w:ascii="Times New Roman" w:hAnsi="Times New Roman" w:cs="Times New Roman"/>
          <w:sz w:val="24"/>
          <w:szCs w:val="24"/>
          <w:vertAlign w:val="superscript"/>
        </w:rPr>
        <w:t>st</w:t>
      </w:r>
      <w:r w:rsidR="00A53D70">
        <w:rPr>
          <w:rFonts w:ascii="Times New Roman" w:hAnsi="Times New Roman" w:cs="Times New Roman"/>
          <w:sz w:val="24"/>
          <w:szCs w:val="24"/>
        </w:rPr>
        <w:t xml:space="preserve"> to 4</w:t>
      </w:r>
      <w:r w:rsidR="00A53D70" w:rsidRPr="00A53D70">
        <w:rPr>
          <w:rFonts w:ascii="Times New Roman" w:hAnsi="Times New Roman" w:cs="Times New Roman"/>
          <w:sz w:val="24"/>
          <w:szCs w:val="24"/>
          <w:vertAlign w:val="superscript"/>
        </w:rPr>
        <w:t>th</w:t>
      </w:r>
      <w:r w:rsidR="00A53D70">
        <w:rPr>
          <w:rFonts w:ascii="Times New Roman" w:hAnsi="Times New Roman" w:cs="Times New Roman"/>
          <w:sz w:val="24"/>
          <w:szCs w:val="24"/>
        </w:rPr>
        <w:t xml:space="preserve"> and 6</w:t>
      </w:r>
      <w:r w:rsidR="00A53D70" w:rsidRPr="00A53D70">
        <w:rPr>
          <w:rFonts w:ascii="Times New Roman" w:hAnsi="Times New Roman" w:cs="Times New Roman"/>
          <w:sz w:val="24"/>
          <w:szCs w:val="24"/>
          <w:vertAlign w:val="superscript"/>
        </w:rPr>
        <w:t>th</w:t>
      </w:r>
      <w:r w:rsidR="00A53D70">
        <w:rPr>
          <w:rFonts w:ascii="Times New Roman" w:hAnsi="Times New Roman" w:cs="Times New Roman"/>
          <w:sz w:val="24"/>
          <w:szCs w:val="24"/>
        </w:rPr>
        <w:t xml:space="preserve"> </w:t>
      </w:r>
      <w:r w:rsidR="002D0BD7">
        <w:rPr>
          <w:rFonts w:ascii="Times New Roman" w:hAnsi="Times New Roman" w:cs="Times New Roman"/>
          <w:sz w:val="24"/>
          <w:szCs w:val="24"/>
        </w:rPr>
        <w:t>respondent</w:t>
      </w:r>
      <w:r w:rsidR="00A53D70">
        <w:rPr>
          <w:rFonts w:ascii="Times New Roman" w:hAnsi="Times New Roman" w:cs="Times New Roman"/>
          <w:sz w:val="24"/>
          <w:szCs w:val="24"/>
        </w:rPr>
        <w:t>s</w:t>
      </w:r>
    </w:p>
    <w:p w:rsidR="00371B48" w:rsidRDefault="00371B48" w:rsidP="00033865">
      <w:pPr>
        <w:spacing w:after="0" w:line="240" w:lineRule="auto"/>
        <w:jc w:val="both"/>
        <w:rPr>
          <w:rFonts w:ascii="Times New Roman" w:hAnsi="Times New Roman" w:cs="Times New Roman"/>
          <w:sz w:val="24"/>
          <w:szCs w:val="24"/>
        </w:rPr>
      </w:pPr>
    </w:p>
    <w:p w:rsidR="003F62DD" w:rsidRDefault="003F62DD" w:rsidP="003F62DD">
      <w:pPr>
        <w:spacing w:after="0" w:line="360" w:lineRule="auto"/>
        <w:jc w:val="both"/>
        <w:rPr>
          <w:rFonts w:ascii="Times New Roman" w:hAnsi="Times New Roman" w:cs="Times New Roman"/>
          <w:sz w:val="24"/>
          <w:szCs w:val="24"/>
        </w:rPr>
      </w:pPr>
    </w:p>
    <w:p w:rsidR="009160CF" w:rsidRDefault="00E113F8" w:rsidP="003F62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CHINAMORA J: </w:t>
      </w:r>
    </w:p>
    <w:p w:rsidR="009160CF" w:rsidRDefault="00EE2A9D" w:rsidP="00927F97">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Introduction</w:t>
      </w:r>
      <w:r w:rsidR="009160CF" w:rsidRPr="009160CF">
        <w:rPr>
          <w:rFonts w:ascii="Times New Roman" w:hAnsi="Times New Roman" w:cs="Times New Roman"/>
          <w:b/>
          <w:sz w:val="24"/>
          <w:szCs w:val="24"/>
        </w:rPr>
        <w:t>:</w:t>
      </w:r>
      <w:r w:rsidR="009160CF">
        <w:rPr>
          <w:rFonts w:ascii="Times New Roman" w:hAnsi="Times New Roman" w:cs="Times New Roman"/>
          <w:sz w:val="24"/>
          <w:szCs w:val="24"/>
        </w:rPr>
        <w:t xml:space="preserve"> </w:t>
      </w:r>
    </w:p>
    <w:p w:rsidR="001D3694" w:rsidRDefault="001D3694" w:rsidP="00927F97">
      <w:pPr>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13 July 2020, the applicant filed an urgent chamber application seeking a provisional order couched as follows:</w:t>
      </w:r>
    </w:p>
    <w:p w:rsidR="00CB4640" w:rsidRPr="009C48D2" w:rsidRDefault="004F144C" w:rsidP="009C48D2">
      <w:pPr>
        <w:spacing w:after="0" w:line="360" w:lineRule="auto"/>
        <w:ind w:firstLine="720"/>
        <w:jc w:val="both"/>
        <w:rPr>
          <w:rFonts w:ascii="Times New Roman" w:hAnsi="Times New Roman" w:cs="Times New Roman"/>
        </w:rPr>
      </w:pPr>
      <w:r>
        <w:rPr>
          <w:rFonts w:ascii="Times New Roman" w:hAnsi="Times New Roman" w:cs="Times New Roman"/>
        </w:rPr>
        <w:t>“</w:t>
      </w:r>
      <w:r w:rsidR="00CB4640" w:rsidRPr="009C48D2">
        <w:rPr>
          <w:rFonts w:ascii="Times New Roman" w:hAnsi="Times New Roman" w:cs="Times New Roman"/>
        </w:rPr>
        <w:t>TERMS OF FINAL ORDER SOUGHT</w:t>
      </w:r>
    </w:p>
    <w:p w:rsidR="00CB4640" w:rsidRPr="009C48D2" w:rsidRDefault="00CB4640" w:rsidP="00E1369F">
      <w:pPr>
        <w:spacing w:after="120" w:line="360" w:lineRule="auto"/>
        <w:ind w:left="720"/>
        <w:jc w:val="both"/>
        <w:rPr>
          <w:rFonts w:ascii="Times New Roman" w:hAnsi="Times New Roman" w:cs="Times New Roman"/>
        </w:rPr>
      </w:pPr>
      <w:r w:rsidRPr="009C48D2">
        <w:rPr>
          <w:rFonts w:ascii="Times New Roman" w:hAnsi="Times New Roman" w:cs="Times New Roman"/>
        </w:rPr>
        <w:t xml:space="preserve">That you show cause </w:t>
      </w:r>
      <w:r w:rsidR="00E1369F" w:rsidRPr="009C48D2">
        <w:rPr>
          <w:rFonts w:ascii="Times New Roman" w:hAnsi="Times New Roman" w:cs="Times New Roman"/>
        </w:rPr>
        <w:t>to this Honourable Court why a final order should not be made in the following terms:</w:t>
      </w:r>
    </w:p>
    <w:p w:rsidR="00E1369F" w:rsidRPr="009C48D2" w:rsidRDefault="00E1369F" w:rsidP="00E1369F">
      <w:pPr>
        <w:pStyle w:val="ListParagraph"/>
        <w:numPr>
          <w:ilvl w:val="0"/>
          <w:numId w:val="5"/>
        </w:numPr>
        <w:spacing w:after="120" w:line="360" w:lineRule="auto"/>
        <w:jc w:val="both"/>
        <w:rPr>
          <w:rFonts w:ascii="Times New Roman" w:hAnsi="Times New Roman" w:cs="Times New Roman"/>
        </w:rPr>
      </w:pPr>
      <w:r w:rsidRPr="009C48D2">
        <w:rPr>
          <w:rFonts w:ascii="Times New Roman" w:hAnsi="Times New Roman" w:cs="Times New Roman"/>
        </w:rPr>
        <w:t>That the letter of 9 July 2020 drafted by the 2</w:t>
      </w:r>
      <w:r w:rsidRPr="009C48D2">
        <w:rPr>
          <w:rFonts w:ascii="Times New Roman" w:hAnsi="Times New Roman" w:cs="Times New Roman"/>
          <w:vertAlign w:val="superscript"/>
        </w:rPr>
        <w:t>nd</w:t>
      </w:r>
      <w:r w:rsidRPr="009C48D2">
        <w:rPr>
          <w:rFonts w:ascii="Times New Roman" w:hAnsi="Times New Roman" w:cs="Times New Roman"/>
        </w:rPr>
        <w:t xml:space="preserve"> </w:t>
      </w:r>
      <w:r w:rsidR="00416CA1" w:rsidRPr="009C48D2">
        <w:rPr>
          <w:rFonts w:ascii="Times New Roman" w:hAnsi="Times New Roman" w:cs="Times New Roman"/>
        </w:rPr>
        <w:t>respondent purportedly for and</w:t>
      </w:r>
      <w:r w:rsidRPr="009C48D2">
        <w:rPr>
          <w:rFonts w:ascii="Times New Roman" w:hAnsi="Times New Roman" w:cs="Times New Roman"/>
        </w:rPr>
        <w:t xml:space="preserve"> on behalf of the 6</w:t>
      </w:r>
      <w:r w:rsidRPr="009C48D2">
        <w:rPr>
          <w:rFonts w:ascii="Times New Roman" w:hAnsi="Times New Roman" w:cs="Times New Roman"/>
          <w:vertAlign w:val="superscript"/>
        </w:rPr>
        <w:t>th</w:t>
      </w:r>
      <w:r w:rsidRPr="009C48D2">
        <w:rPr>
          <w:rFonts w:ascii="Times New Roman" w:hAnsi="Times New Roman" w:cs="Times New Roman"/>
        </w:rPr>
        <w:t xml:space="preserve"> respondent addressed to the applicant be and is hereby declared null and void. </w:t>
      </w:r>
    </w:p>
    <w:p w:rsidR="009C48D2" w:rsidRDefault="00416CA1" w:rsidP="009C48D2">
      <w:pPr>
        <w:pStyle w:val="ListParagraph"/>
        <w:numPr>
          <w:ilvl w:val="0"/>
          <w:numId w:val="5"/>
        </w:numPr>
        <w:spacing w:after="0" w:line="360" w:lineRule="auto"/>
        <w:jc w:val="both"/>
        <w:rPr>
          <w:rFonts w:ascii="Times New Roman" w:hAnsi="Times New Roman" w:cs="Times New Roman"/>
        </w:rPr>
      </w:pPr>
      <w:r w:rsidRPr="009C48D2">
        <w:rPr>
          <w:rFonts w:ascii="Times New Roman" w:hAnsi="Times New Roman" w:cs="Times New Roman"/>
        </w:rPr>
        <w:t>Any respondent who opposes this application be ordered to pay costs, the one paying the others to be absolved.</w:t>
      </w:r>
    </w:p>
    <w:p w:rsidR="009C48D2" w:rsidRPr="00E93FB2" w:rsidRDefault="009C48D2" w:rsidP="009C48D2">
      <w:pPr>
        <w:pStyle w:val="ListParagraph"/>
        <w:spacing w:after="0" w:line="360" w:lineRule="auto"/>
        <w:ind w:left="1080"/>
        <w:jc w:val="both"/>
        <w:rPr>
          <w:rFonts w:ascii="Times New Roman" w:hAnsi="Times New Roman" w:cs="Times New Roman"/>
          <w:sz w:val="10"/>
          <w:szCs w:val="10"/>
        </w:rPr>
      </w:pPr>
    </w:p>
    <w:p w:rsidR="009C48D2" w:rsidRDefault="004E233C" w:rsidP="009C48D2">
      <w:pPr>
        <w:spacing w:after="120" w:line="360" w:lineRule="auto"/>
        <w:ind w:left="720"/>
        <w:jc w:val="both"/>
        <w:rPr>
          <w:rFonts w:ascii="Times New Roman" w:hAnsi="Times New Roman" w:cs="Times New Roman"/>
        </w:rPr>
      </w:pPr>
      <w:r>
        <w:rPr>
          <w:rFonts w:ascii="Times New Roman" w:hAnsi="Times New Roman" w:cs="Times New Roman"/>
        </w:rPr>
        <w:t>“</w:t>
      </w:r>
      <w:r w:rsidR="009C48D2" w:rsidRPr="009C48D2">
        <w:rPr>
          <w:rFonts w:ascii="Times New Roman" w:hAnsi="Times New Roman" w:cs="Times New Roman"/>
        </w:rPr>
        <w:t>INTERIM RELIEF GRANTED</w:t>
      </w:r>
    </w:p>
    <w:p w:rsidR="00607174" w:rsidRDefault="00607174" w:rsidP="009C48D2">
      <w:pPr>
        <w:spacing w:after="120" w:line="360" w:lineRule="auto"/>
        <w:ind w:left="720"/>
        <w:jc w:val="both"/>
        <w:rPr>
          <w:rFonts w:ascii="Times New Roman" w:hAnsi="Times New Roman" w:cs="Times New Roman"/>
        </w:rPr>
      </w:pPr>
      <w:r>
        <w:rPr>
          <w:rFonts w:ascii="Times New Roman" w:hAnsi="Times New Roman" w:cs="Times New Roman"/>
        </w:rPr>
        <w:lastRenderedPageBreak/>
        <w:t>Pending the confirmation of the provisional order, the applicant be and is hereby granted the following relief:</w:t>
      </w:r>
    </w:p>
    <w:p w:rsidR="00AE05EF" w:rsidRDefault="00AE05EF" w:rsidP="00AE05EF">
      <w:pPr>
        <w:pStyle w:val="ListParagraph"/>
        <w:numPr>
          <w:ilvl w:val="0"/>
          <w:numId w:val="6"/>
        </w:numPr>
        <w:spacing w:after="120" w:line="360" w:lineRule="auto"/>
        <w:jc w:val="both"/>
        <w:rPr>
          <w:rFonts w:ascii="Times New Roman" w:hAnsi="Times New Roman" w:cs="Times New Roman"/>
        </w:rPr>
      </w:pPr>
      <w:r>
        <w:rPr>
          <w:rFonts w:ascii="Times New Roman" w:hAnsi="Times New Roman" w:cs="Times New Roman"/>
        </w:rPr>
        <w:t>That the effect of the letter dated the 9</w:t>
      </w:r>
      <w:r w:rsidRPr="00AE05EF">
        <w:rPr>
          <w:rFonts w:ascii="Times New Roman" w:hAnsi="Times New Roman" w:cs="Times New Roman"/>
          <w:vertAlign w:val="superscript"/>
        </w:rPr>
        <w:t>th</w:t>
      </w:r>
      <w:r>
        <w:rPr>
          <w:rFonts w:ascii="Times New Roman" w:hAnsi="Times New Roman" w:cs="Times New Roman"/>
        </w:rPr>
        <w:t xml:space="preserve"> July 2020 drafted by the 2</w:t>
      </w:r>
      <w:r w:rsidRPr="00AE05EF">
        <w:rPr>
          <w:rFonts w:ascii="Times New Roman" w:hAnsi="Times New Roman" w:cs="Times New Roman"/>
          <w:vertAlign w:val="superscript"/>
        </w:rPr>
        <w:t>nd</w:t>
      </w:r>
      <w:r>
        <w:rPr>
          <w:rFonts w:ascii="Times New Roman" w:hAnsi="Times New Roman" w:cs="Times New Roman"/>
        </w:rPr>
        <w:t xml:space="preserve"> respondent purportedly on behalf of the 6</w:t>
      </w:r>
      <w:r w:rsidRPr="00AE05EF">
        <w:rPr>
          <w:rFonts w:ascii="Times New Roman" w:hAnsi="Times New Roman" w:cs="Times New Roman"/>
          <w:vertAlign w:val="superscript"/>
        </w:rPr>
        <w:t>th</w:t>
      </w:r>
      <w:r>
        <w:rPr>
          <w:rFonts w:ascii="Times New Roman" w:hAnsi="Times New Roman" w:cs="Times New Roman"/>
        </w:rPr>
        <w:t xml:space="preserve"> respondent be and is hereby suspended.</w:t>
      </w:r>
    </w:p>
    <w:p w:rsidR="001D3694" w:rsidRPr="009F2F72" w:rsidRDefault="00AE05EF" w:rsidP="009F2F72">
      <w:pPr>
        <w:pStyle w:val="ListParagraph"/>
        <w:numPr>
          <w:ilvl w:val="0"/>
          <w:numId w:val="6"/>
        </w:numPr>
        <w:spacing w:after="120" w:line="360" w:lineRule="auto"/>
        <w:jc w:val="both"/>
        <w:rPr>
          <w:rFonts w:ascii="Times New Roman" w:hAnsi="Times New Roman" w:cs="Times New Roman"/>
        </w:rPr>
      </w:pPr>
      <w:r>
        <w:rPr>
          <w:rFonts w:ascii="Times New Roman" w:hAnsi="Times New Roman" w:cs="Times New Roman"/>
        </w:rPr>
        <w:t>The 1</w:t>
      </w:r>
      <w:r w:rsidRPr="00AE05EF">
        <w:rPr>
          <w:rFonts w:ascii="Times New Roman" w:hAnsi="Times New Roman" w:cs="Times New Roman"/>
          <w:vertAlign w:val="superscript"/>
        </w:rPr>
        <w:t>st</w:t>
      </w:r>
      <w:r>
        <w:rPr>
          <w:rFonts w:ascii="Times New Roman" w:hAnsi="Times New Roman" w:cs="Times New Roman"/>
        </w:rPr>
        <w:t xml:space="preserve"> to the 4</w:t>
      </w:r>
      <w:r w:rsidRPr="00AE05EF">
        <w:rPr>
          <w:rFonts w:ascii="Times New Roman" w:hAnsi="Times New Roman" w:cs="Times New Roman"/>
          <w:vertAlign w:val="superscript"/>
        </w:rPr>
        <w:t>th</w:t>
      </w:r>
      <w:r>
        <w:rPr>
          <w:rFonts w:ascii="Times New Roman" w:hAnsi="Times New Roman" w:cs="Times New Roman"/>
        </w:rPr>
        <w:t xml:space="preserve"> and the 6</w:t>
      </w:r>
      <w:r w:rsidRPr="00AE05EF">
        <w:rPr>
          <w:rFonts w:ascii="Times New Roman" w:hAnsi="Times New Roman" w:cs="Times New Roman"/>
          <w:vertAlign w:val="superscript"/>
        </w:rPr>
        <w:t>th</w:t>
      </w:r>
      <w:r>
        <w:rPr>
          <w:rFonts w:ascii="Times New Roman" w:hAnsi="Times New Roman" w:cs="Times New Roman"/>
        </w:rPr>
        <w:t xml:space="preserve"> respondents be and are hereby interdicted from publishing the illegal dismissal of or the termination </w:t>
      </w:r>
      <w:r w:rsidR="005E086D">
        <w:rPr>
          <w:rFonts w:ascii="Times New Roman" w:hAnsi="Times New Roman" w:cs="Times New Roman"/>
        </w:rPr>
        <w:t>of the applicant’s employment in terms of section 11(2) of the Public Entities Corporate Governance General Regulations SI 168 of 2018 and further interdicted from advertising the position in terms of section 8 of the same statutory instrument”.</w:t>
      </w:r>
    </w:p>
    <w:p w:rsidR="00153546" w:rsidRDefault="009F2F72" w:rsidP="00F45761">
      <w:pPr>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evident that the application asks for a </w:t>
      </w:r>
      <w:r w:rsidR="00562D05" w:rsidRPr="00CC76D2">
        <w:rPr>
          <w:rFonts w:ascii="Times New Roman" w:hAnsi="Times New Roman" w:cs="Times New Roman"/>
          <w:sz w:val="24"/>
          <w:szCs w:val="24"/>
        </w:rPr>
        <w:t>declaratory order in terms of s 14 of the Hi</w:t>
      </w:r>
      <w:r w:rsidR="00661229">
        <w:rPr>
          <w:rFonts w:ascii="Times New Roman" w:hAnsi="Times New Roman" w:cs="Times New Roman"/>
          <w:sz w:val="24"/>
          <w:szCs w:val="24"/>
        </w:rPr>
        <w:t xml:space="preserve">gh Court Act [Chapter 7:06] </w:t>
      </w:r>
      <w:r w:rsidR="00EB1613">
        <w:rPr>
          <w:rFonts w:ascii="Times New Roman" w:hAnsi="Times New Roman" w:cs="Times New Roman"/>
          <w:sz w:val="24"/>
          <w:szCs w:val="24"/>
        </w:rPr>
        <w:t xml:space="preserve">(“the High Court Act”) </w:t>
      </w:r>
      <w:r w:rsidR="00661229">
        <w:rPr>
          <w:rFonts w:ascii="Times New Roman" w:hAnsi="Times New Roman" w:cs="Times New Roman"/>
          <w:sz w:val="24"/>
          <w:szCs w:val="24"/>
        </w:rPr>
        <w:t xml:space="preserve">to </w:t>
      </w:r>
      <w:r w:rsidR="0000617C">
        <w:rPr>
          <w:rFonts w:ascii="Times New Roman" w:hAnsi="Times New Roman" w:cs="Times New Roman"/>
          <w:sz w:val="24"/>
          <w:szCs w:val="24"/>
        </w:rPr>
        <w:t>the effect that the letter dated 9 February 2020</w:t>
      </w:r>
      <w:r w:rsidR="00A94AC1">
        <w:rPr>
          <w:rFonts w:ascii="Times New Roman" w:hAnsi="Times New Roman" w:cs="Times New Roman"/>
          <w:sz w:val="24"/>
          <w:szCs w:val="24"/>
        </w:rPr>
        <w:t xml:space="preserve"> is </w:t>
      </w:r>
      <w:r w:rsidR="00F7459B">
        <w:rPr>
          <w:rFonts w:ascii="Times New Roman" w:hAnsi="Times New Roman" w:cs="Times New Roman"/>
          <w:sz w:val="24"/>
          <w:szCs w:val="24"/>
        </w:rPr>
        <w:t>invalid. The applicant also seeks an interdict restraining all the respondents, except the 5</w:t>
      </w:r>
      <w:r w:rsidR="00F7459B" w:rsidRPr="00F7459B">
        <w:rPr>
          <w:rFonts w:ascii="Times New Roman" w:hAnsi="Times New Roman" w:cs="Times New Roman"/>
          <w:sz w:val="24"/>
          <w:szCs w:val="24"/>
          <w:vertAlign w:val="superscript"/>
        </w:rPr>
        <w:t>th</w:t>
      </w:r>
      <w:r w:rsidR="00F7459B">
        <w:rPr>
          <w:rFonts w:ascii="Times New Roman" w:hAnsi="Times New Roman" w:cs="Times New Roman"/>
          <w:sz w:val="24"/>
          <w:szCs w:val="24"/>
        </w:rPr>
        <w:t>, from publishing information relating to the dismissal or termination of the applicant’</w:t>
      </w:r>
      <w:r w:rsidR="001F02D5">
        <w:rPr>
          <w:rFonts w:ascii="Times New Roman" w:hAnsi="Times New Roman" w:cs="Times New Roman"/>
          <w:sz w:val="24"/>
          <w:szCs w:val="24"/>
        </w:rPr>
        <w:t>s employment, and from advertising his position.</w:t>
      </w:r>
    </w:p>
    <w:p w:rsidR="00C6734B" w:rsidRDefault="00F00446" w:rsidP="00F45761">
      <w:pPr>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When t</w:t>
      </w:r>
      <w:r w:rsidR="00C6734B">
        <w:rPr>
          <w:rFonts w:ascii="Times New Roman" w:hAnsi="Times New Roman" w:cs="Times New Roman"/>
          <w:sz w:val="24"/>
          <w:szCs w:val="24"/>
        </w:rPr>
        <w:t>he matter came before me on 15 July 2020</w:t>
      </w:r>
      <w:r>
        <w:rPr>
          <w:rFonts w:ascii="Times New Roman" w:hAnsi="Times New Roman" w:cs="Times New Roman"/>
          <w:sz w:val="24"/>
          <w:szCs w:val="24"/>
        </w:rPr>
        <w:t xml:space="preserve">, I </w:t>
      </w:r>
      <w:r w:rsidR="00455695">
        <w:rPr>
          <w:rFonts w:ascii="Times New Roman" w:hAnsi="Times New Roman" w:cs="Times New Roman"/>
          <w:sz w:val="24"/>
          <w:szCs w:val="24"/>
        </w:rPr>
        <w:t>deferred the hearing</w:t>
      </w:r>
      <w:r>
        <w:rPr>
          <w:rFonts w:ascii="Times New Roman" w:hAnsi="Times New Roman" w:cs="Times New Roman"/>
          <w:sz w:val="24"/>
          <w:szCs w:val="24"/>
        </w:rPr>
        <w:t xml:space="preserve"> to a later date and </w:t>
      </w:r>
      <w:r w:rsidR="00455695">
        <w:rPr>
          <w:rFonts w:ascii="Times New Roman" w:hAnsi="Times New Roman" w:cs="Times New Roman"/>
          <w:sz w:val="24"/>
          <w:szCs w:val="24"/>
        </w:rPr>
        <w:t xml:space="preserve">issued an interim order which </w:t>
      </w:r>
      <w:r>
        <w:rPr>
          <w:rFonts w:ascii="Times New Roman" w:hAnsi="Times New Roman" w:cs="Times New Roman"/>
          <w:sz w:val="24"/>
          <w:szCs w:val="24"/>
        </w:rPr>
        <w:t>incorporated directions on timelines for filing of pleadings by the parties. The said order was in the following terms:</w:t>
      </w:r>
    </w:p>
    <w:p w:rsidR="00BB1BCF" w:rsidRDefault="00F00446" w:rsidP="00BB1BCF">
      <w:pPr>
        <w:pStyle w:val="ListParagraph"/>
        <w:numPr>
          <w:ilvl w:val="0"/>
          <w:numId w:val="9"/>
        </w:numPr>
        <w:spacing w:after="120" w:line="360" w:lineRule="auto"/>
        <w:jc w:val="both"/>
        <w:rPr>
          <w:rFonts w:ascii="Times New Roman" w:hAnsi="Times New Roman" w:cs="Times New Roman"/>
          <w:sz w:val="24"/>
          <w:szCs w:val="24"/>
        </w:rPr>
      </w:pPr>
      <w:r w:rsidRPr="00BB1BCF">
        <w:rPr>
          <w:rFonts w:ascii="Times New Roman" w:hAnsi="Times New Roman" w:cs="Times New Roman"/>
          <w:sz w:val="24"/>
          <w:szCs w:val="24"/>
        </w:rPr>
        <w:t>The</w:t>
      </w:r>
      <w:r w:rsidR="00455695" w:rsidRPr="00BB1BCF">
        <w:rPr>
          <w:rFonts w:ascii="Times New Roman" w:hAnsi="Times New Roman" w:cs="Times New Roman"/>
          <w:sz w:val="24"/>
          <w:szCs w:val="24"/>
        </w:rPr>
        <w:t xml:space="preserve"> hearing of this urgent chamber application is hereby postponed to 4 August 2020 at 10.00 am or as soon thereafter as the matter may be heard.</w:t>
      </w:r>
    </w:p>
    <w:p w:rsidR="00BB1BCF" w:rsidRDefault="003015FE" w:rsidP="00BB1BCF">
      <w:pPr>
        <w:pStyle w:val="ListParagraph"/>
        <w:numPr>
          <w:ilvl w:val="0"/>
          <w:numId w:val="9"/>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Pending the hearing of the matter and its final determination, the following directions are hereby given:</w:t>
      </w:r>
    </w:p>
    <w:p w:rsidR="003015FE" w:rsidRDefault="003015FE" w:rsidP="003015FE">
      <w:pPr>
        <w:pStyle w:val="ListParagraph"/>
        <w:numPr>
          <w:ilvl w:val="1"/>
          <w:numId w:val="9"/>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The respondents shall file their opposing affidavit no later than 4.00 pm on 16 July 2020.</w:t>
      </w:r>
    </w:p>
    <w:p w:rsidR="003015FE" w:rsidRDefault="003015FE" w:rsidP="003015FE">
      <w:pPr>
        <w:pStyle w:val="ListParagraph"/>
        <w:numPr>
          <w:ilvl w:val="1"/>
          <w:numId w:val="9"/>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The applicant (if need be) shall file its answering affidavit no later than 4.00 pm on 22 July 2020.</w:t>
      </w:r>
    </w:p>
    <w:p w:rsidR="003015FE" w:rsidRDefault="003015FE" w:rsidP="003015FE">
      <w:pPr>
        <w:pStyle w:val="ListParagraph"/>
        <w:numPr>
          <w:ilvl w:val="1"/>
          <w:numId w:val="9"/>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The applicant shall file its heads of argument no later than 4.00 pm on 24 July 2020.</w:t>
      </w:r>
    </w:p>
    <w:p w:rsidR="003015FE" w:rsidRDefault="003015FE" w:rsidP="003015FE">
      <w:pPr>
        <w:pStyle w:val="ListParagraph"/>
        <w:numPr>
          <w:ilvl w:val="1"/>
          <w:numId w:val="9"/>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The respondent shall file their heads of argument no later than 4.00 pm on 29 July 2020.</w:t>
      </w:r>
    </w:p>
    <w:p w:rsidR="00617F0B" w:rsidRDefault="00617F0B" w:rsidP="003015FE">
      <w:pPr>
        <w:pStyle w:val="ListParagraph"/>
        <w:numPr>
          <w:ilvl w:val="1"/>
          <w:numId w:val="9"/>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The letter dated 9 July 2020 authored by the 2</w:t>
      </w:r>
      <w:r w:rsidRPr="00617F0B">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and addressed to the applicant shall not be put into effect.</w:t>
      </w:r>
    </w:p>
    <w:p w:rsidR="00617F0B" w:rsidRDefault="00617F0B" w:rsidP="003015FE">
      <w:pPr>
        <w:pStyle w:val="ListParagraph"/>
        <w:numPr>
          <w:ilvl w:val="1"/>
          <w:numId w:val="9"/>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No publication shall be made by any of the </w:t>
      </w:r>
      <w:r w:rsidR="002E314C">
        <w:rPr>
          <w:rFonts w:ascii="Times New Roman" w:hAnsi="Times New Roman" w:cs="Times New Roman"/>
          <w:sz w:val="24"/>
          <w:szCs w:val="24"/>
        </w:rPr>
        <w:t xml:space="preserve">respondents to the effect that the </w:t>
      </w:r>
      <w:r w:rsidR="003430BF">
        <w:rPr>
          <w:rFonts w:ascii="Times New Roman" w:hAnsi="Times New Roman" w:cs="Times New Roman"/>
          <w:sz w:val="24"/>
          <w:szCs w:val="24"/>
        </w:rPr>
        <w:t>applicant’s employment contract has been terminated.</w:t>
      </w:r>
    </w:p>
    <w:p w:rsidR="00F00446" w:rsidRPr="003F62DD" w:rsidRDefault="003430BF" w:rsidP="003F62DD">
      <w:pPr>
        <w:pStyle w:val="ListParagraph"/>
        <w:numPr>
          <w:ilvl w:val="0"/>
          <w:numId w:val="9"/>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There shall be no order as to costs.</w:t>
      </w:r>
    </w:p>
    <w:p w:rsidR="007C6695" w:rsidRDefault="008D61CA" w:rsidP="00F07AB7">
      <w:pPr>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7C6695">
        <w:rPr>
          <w:rFonts w:ascii="Times New Roman" w:hAnsi="Times New Roman" w:cs="Times New Roman"/>
          <w:sz w:val="24"/>
          <w:szCs w:val="24"/>
        </w:rPr>
        <w:t xml:space="preserve">n response to the interim order referred to above, </w:t>
      </w:r>
      <w:r>
        <w:rPr>
          <w:rFonts w:ascii="Times New Roman" w:hAnsi="Times New Roman" w:cs="Times New Roman"/>
          <w:sz w:val="24"/>
          <w:szCs w:val="24"/>
        </w:rPr>
        <w:t xml:space="preserve">on 21 July 2020, </w:t>
      </w:r>
      <w:r w:rsidR="007C6695">
        <w:rPr>
          <w:rFonts w:ascii="Times New Roman" w:hAnsi="Times New Roman" w:cs="Times New Roman"/>
          <w:sz w:val="24"/>
          <w:szCs w:val="24"/>
        </w:rPr>
        <w:t>the respondents</w:t>
      </w:r>
      <w:r w:rsidR="00727F4F">
        <w:rPr>
          <w:rFonts w:ascii="Times New Roman" w:hAnsi="Times New Roman" w:cs="Times New Roman"/>
          <w:sz w:val="24"/>
          <w:szCs w:val="24"/>
        </w:rPr>
        <w:t xml:space="preserve"> filed an application for leave to appeal against that order to the Supreme Court.</w:t>
      </w:r>
      <w:r w:rsidR="00652919">
        <w:rPr>
          <w:rFonts w:ascii="Times New Roman" w:hAnsi="Times New Roman" w:cs="Times New Roman"/>
          <w:sz w:val="24"/>
          <w:szCs w:val="24"/>
        </w:rPr>
        <w:t xml:space="preserve"> At the same time, their lawyers (Messrs Gill Godlonton &amp; Gerrans) wrote a letter to the Judge President through the Registrar of this court. The complaint contained in said letter was that the judge</w:t>
      </w:r>
      <w:r w:rsidR="00681651">
        <w:rPr>
          <w:rFonts w:ascii="Times New Roman" w:hAnsi="Times New Roman" w:cs="Times New Roman"/>
          <w:sz w:val="24"/>
          <w:szCs w:val="24"/>
        </w:rPr>
        <w:t xml:space="preserve"> seized with the matter (myself, hereinafter ref</w:t>
      </w:r>
      <w:r w:rsidR="00B5720A">
        <w:rPr>
          <w:rFonts w:ascii="Times New Roman" w:hAnsi="Times New Roman" w:cs="Times New Roman"/>
          <w:sz w:val="24"/>
          <w:szCs w:val="24"/>
        </w:rPr>
        <w:t>erred to as “the judge”)</w:t>
      </w:r>
      <w:r w:rsidR="00652919">
        <w:rPr>
          <w:rFonts w:ascii="Times New Roman" w:hAnsi="Times New Roman" w:cs="Times New Roman"/>
          <w:sz w:val="24"/>
          <w:szCs w:val="24"/>
        </w:rPr>
        <w:t xml:space="preserve"> had irregularly handled the matter</w:t>
      </w:r>
      <w:r w:rsidR="001806D6">
        <w:rPr>
          <w:rFonts w:ascii="Times New Roman" w:hAnsi="Times New Roman" w:cs="Times New Roman"/>
          <w:sz w:val="24"/>
          <w:szCs w:val="24"/>
        </w:rPr>
        <w:t>, in that he had effectively determined it withou</w:t>
      </w:r>
      <w:r w:rsidR="001317D4">
        <w:rPr>
          <w:rFonts w:ascii="Times New Roman" w:hAnsi="Times New Roman" w:cs="Times New Roman"/>
          <w:sz w:val="24"/>
          <w:szCs w:val="24"/>
        </w:rPr>
        <w:t>t affording the applicants the</w:t>
      </w:r>
      <w:r w:rsidR="001806D6">
        <w:rPr>
          <w:rFonts w:ascii="Times New Roman" w:hAnsi="Times New Roman" w:cs="Times New Roman"/>
          <w:sz w:val="24"/>
          <w:szCs w:val="24"/>
        </w:rPr>
        <w:t xml:space="preserve"> right to be heard.</w:t>
      </w:r>
      <w:r w:rsidR="00D537E4">
        <w:rPr>
          <w:rFonts w:ascii="Times New Roman" w:hAnsi="Times New Roman" w:cs="Times New Roman"/>
          <w:sz w:val="24"/>
          <w:szCs w:val="24"/>
        </w:rPr>
        <w:t xml:space="preserve"> The letter also expressed concern that the judge viewed the respondents in contempt of the interim order by their failure to comply with paragraph 2.5 of the order. Finally, the letter invited the Judge President to </w:t>
      </w:r>
      <w:r w:rsidR="00513D35">
        <w:rPr>
          <w:rFonts w:ascii="Times New Roman" w:hAnsi="Times New Roman" w:cs="Times New Roman"/>
          <w:sz w:val="24"/>
          <w:szCs w:val="24"/>
        </w:rPr>
        <w:t>look into the</w:t>
      </w:r>
      <w:r w:rsidR="00D537E4">
        <w:rPr>
          <w:rFonts w:ascii="Times New Roman" w:hAnsi="Times New Roman" w:cs="Times New Roman"/>
          <w:sz w:val="24"/>
          <w:szCs w:val="24"/>
        </w:rPr>
        <w:t xml:space="preserve"> matter.</w:t>
      </w:r>
    </w:p>
    <w:p w:rsidR="00F45761" w:rsidRDefault="006A3ABF" w:rsidP="00F45761">
      <w:pPr>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wake of the above letter, </w:t>
      </w:r>
      <w:r w:rsidR="003A6FEC">
        <w:rPr>
          <w:rFonts w:ascii="Times New Roman" w:hAnsi="Times New Roman" w:cs="Times New Roman"/>
          <w:sz w:val="24"/>
          <w:szCs w:val="24"/>
        </w:rPr>
        <w:t>the parties</w:t>
      </w:r>
      <w:r w:rsidR="008B1238">
        <w:rPr>
          <w:rFonts w:ascii="Times New Roman" w:hAnsi="Times New Roman" w:cs="Times New Roman"/>
          <w:sz w:val="24"/>
          <w:szCs w:val="24"/>
        </w:rPr>
        <w:t xml:space="preserve"> met the judge</w:t>
      </w:r>
      <w:r>
        <w:rPr>
          <w:rFonts w:ascii="Times New Roman" w:hAnsi="Times New Roman" w:cs="Times New Roman"/>
          <w:sz w:val="24"/>
          <w:szCs w:val="24"/>
        </w:rPr>
        <w:t xml:space="preserve"> for a case management meeting</w:t>
      </w:r>
      <w:r w:rsidR="008B1238">
        <w:rPr>
          <w:rFonts w:ascii="Times New Roman" w:hAnsi="Times New Roman" w:cs="Times New Roman"/>
          <w:sz w:val="24"/>
          <w:szCs w:val="24"/>
        </w:rPr>
        <w:t xml:space="preserve"> in </w:t>
      </w:r>
      <w:r w:rsidR="00BF4FBD">
        <w:rPr>
          <w:rFonts w:ascii="Times New Roman" w:hAnsi="Times New Roman" w:cs="Times New Roman"/>
          <w:sz w:val="24"/>
          <w:szCs w:val="24"/>
        </w:rPr>
        <w:t xml:space="preserve">chambers </w:t>
      </w:r>
      <w:r>
        <w:rPr>
          <w:rFonts w:ascii="Times New Roman" w:hAnsi="Times New Roman" w:cs="Times New Roman"/>
          <w:sz w:val="24"/>
          <w:szCs w:val="24"/>
        </w:rPr>
        <w:t xml:space="preserve">on 22 July 2020 </w:t>
      </w:r>
      <w:r w:rsidR="00BF4FBD">
        <w:rPr>
          <w:rFonts w:ascii="Times New Roman" w:hAnsi="Times New Roman" w:cs="Times New Roman"/>
          <w:sz w:val="24"/>
          <w:szCs w:val="24"/>
        </w:rPr>
        <w:t>and</w:t>
      </w:r>
      <w:r w:rsidR="003A6FEC">
        <w:rPr>
          <w:rFonts w:ascii="Times New Roman" w:hAnsi="Times New Roman" w:cs="Times New Roman"/>
          <w:sz w:val="24"/>
          <w:szCs w:val="24"/>
        </w:rPr>
        <w:t xml:space="preserve"> agreed</w:t>
      </w:r>
      <w:r w:rsidR="00BF4FBD">
        <w:rPr>
          <w:rFonts w:ascii="Times New Roman" w:hAnsi="Times New Roman" w:cs="Times New Roman"/>
          <w:sz w:val="24"/>
          <w:szCs w:val="24"/>
        </w:rPr>
        <w:t xml:space="preserve"> that the judge was to rem</w:t>
      </w:r>
      <w:r w:rsidR="00153E3E">
        <w:rPr>
          <w:rFonts w:ascii="Times New Roman" w:hAnsi="Times New Roman" w:cs="Times New Roman"/>
          <w:sz w:val="24"/>
          <w:szCs w:val="24"/>
        </w:rPr>
        <w:t>ain seized with the matter until its final disposal.</w:t>
      </w:r>
      <w:r w:rsidR="00BF4FBD">
        <w:rPr>
          <w:rFonts w:ascii="Times New Roman" w:hAnsi="Times New Roman" w:cs="Times New Roman"/>
          <w:sz w:val="24"/>
          <w:szCs w:val="24"/>
        </w:rPr>
        <w:t xml:space="preserve"> The</w:t>
      </w:r>
      <w:r w:rsidR="0042456C">
        <w:rPr>
          <w:rFonts w:ascii="Times New Roman" w:hAnsi="Times New Roman" w:cs="Times New Roman"/>
          <w:sz w:val="24"/>
          <w:szCs w:val="24"/>
        </w:rPr>
        <w:t xml:space="preserve"> parties and the judge further mapped and agreed on</w:t>
      </w:r>
      <w:r w:rsidR="004B3D6A">
        <w:rPr>
          <w:rFonts w:ascii="Times New Roman" w:hAnsi="Times New Roman" w:cs="Times New Roman"/>
          <w:sz w:val="24"/>
          <w:szCs w:val="24"/>
        </w:rPr>
        <w:t xml:space="preserve"> a way forward</w:t>
      </w:r>
      <w:r w:rsidR="003A6FEC">
        <w:rPr>
          <w:rFonts w:ascii="Times New Roman" w:hAnsi="Times New Roman" w:cs="Times New Roman"/>
          <w:sz w:val="24"/>
          <w:szCs w:val="24"/>
        </w:rPr>
        <w:t>, namely:</w:t>
      </w:r>
    </w:p>
    <w:p w:rsidR="004518F8" w:rsidRDefault="003A6FEC" w:rsidP="003A6FEC">
      <w:pPr>
        <w:pStyle w:val="ListParagraph"/>
        <w:numPr>
          <w:ilvl w:val="0"/>
          <w:numId w:val="7"/>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The applicant would not report for work until HC 3611/20 was determined and the judgement in that matter was rendered.</w:t>
      </w:r>
    </w:p>
    <w:p w:rsidR="00325D7F" w:rsidRDefault="004518F8" w:rsidP="003A6FEC">
      <w:pPr>
        <w:pStyle w:val="ListParagraph"/>
        <w:numPr>
          <w:ilvl w:val="0"/>
          <w:numId w:val="7"/>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The parties were to abide by the interim order grante</w:t>
      </w:r>
      <w:r w:rsidR="00C12517">
        <w:rPr>
          <w:rFonts w:ascii="Times New Roman" w:hAnsi="Times New Roman" w:cs="Times New Roman"/>
          <w:sz w:val="24"/>
          <w:szCs w:val="24"/>
        </w:rPr>
        <w:t>d on 15 July 2020, subject to some changes to the dates of filing documents.</w:t>
      </w:r>
    </w:p>
    <w:p w:rsidR="004D612F" w:rsidRDefault="00325D7F" w:rsidP="003A6FEC">
      <w:pPr>
        <w:pStyle w:val="ListParagraph"/>
        <w:numPr>
          <w:ilvl w:val="0"/>
          <w:numId w:val="7"/>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In addition, the parties would argue for and against the final order sought on the return date.</w:t>
      </w:r>
    </w:p>
    <w:p w:rsidR="003A6FEC" w:rsidRPr="003A6FEC" w:rsidRDefault="004D612F" w:rsidP="003A6FEC">
      <w:pPr>
        <w:pStyle w:val="ListParagraph"/>
        <w:numPr>
          <w:ilvl w:val="0"/>
          <w:numId w:val="7"/>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The 1</w:t>
      </w:r>
      <w:r w:rsidRPr="004D612F">
        <w:rPr>
          <w:rFonts w:ascii="Times New Roman" w:hAnsi="Times New Roman" w:cs="Times New Roman"/>
          <w:sz w:val="24"/>
          <w:szCs w:val="24"/>
          <w:vertAlign w:val="superscript"/>
        </w:rPr>
        <w:t>st</w:t>
      </w:r>
      <w:r>
        <w:rPr>
          <w:rFonts w:ascii="Times New Roman" w:hAnsi="Times New Roman" w:cs="Times New Roman"/>
          <w:sz w:val="24"/>
          <w:szCs w:val="24"/>
        </w:rPr>
        <w:t xml:space="preserve"> to the 4</w:t>
      </w:r>
      <w:r w:rsidRPr="004D612F">
        <w:rPr>
          <w:rFonts w:ascii="Times New Roman" w:hAnsi="Times New Roman" w:cs="Times New Roman"/>
          <w:sz w:val="24"/>
          <w:szCs w:val="24"/>
          <w:vertAlign w:val="superscript"/>
        </w:rPr>
        <w:t>th</w:t>
      </w:r>
      <w:r>
        <w:rPr>
          <w:rFonts w:ascii="Times New Roman" w:hAnsi="Times New Roman" w:cs="Times New Roman"/>
          <w:sz w:val="24"/>
          <w:szCs w:val="24"/>
        </w:rPr>
        <w:t xml:space="preserve"> and the 6</w:t>
      </w:r>
      <w:r w:rsidRPr="004D612F">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undertook not to pursue the application for leave to appeal filed under HC 383/20. </w:t>
      </w:r>
      <w:r w:rsidR="003A6FEC">
        <w:rPr>
          <w:rFonts w:ascii="Times New Roman" w:hAnsi="Times New Roman" w:cs="Times New Roman"/>
          <w:sz w:val="24"/>
          <w:szCs w:val="24"/>
        </w:rPr>
        <w:t xml:space="preserve"> </w:t>
      </w:r>
    </w:p>
    <w:p w:rsidR="006B1862" w:rsidRPr="006B1862" w:rsidRDefault="00F7145B" w:rsidP="007F6081">
      <w:pPr>
        <w:spacing w:after="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The applicant’s case</w:t>
      </w:r>
    </w:p>
    <w:p w:rsidR="00193F56" w:rsidRDefault="00E96738" w:rsidP="00757BBA">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In his</w:t>
      </w:r>
      <w:r w:rsidR="000A1537">
        <w:rPr>
          <w:rFonts w:ascii="Times New Roman" w:hAnsi="Times New Roman" w:cs="Times New Roman"/>
          <w:sz w:val="24"/>
          <w:szCs w:val="24"/>
          <w:lang w:val="en-GB"/>
        </w:rPr>
        <w:t xml:space="preserve"> founding affidavit </w:t>
      </w:r>
      <w:r w:rsidR="007D3736">
        <w:rPr>
          <w:rFonts w:ascii="Times New Roman" w:hAnsi="Times New Roman" w:cs="Times New Roman"/>
          <w:sz w:val="24"/>
          <w:szCs w:val="24"/>
          <w:lang w:val="en-GB"/>
        </w:rPr>
        <w:t xml:space="preserve">the </w:t>
      </w:r>
      <w:r w:rsidR="000A1537">
        <w:rPr>
          <w:rFonts w:ascii="Times New Roman" w:hAnsi="Times New Roman" w:cs="Times New Roman"/>
          <w:sz w:val="24"/>
          <w:szCs w:val="24"/>
          <w:lang w:val="en-GB"/>
        </w:rPr>
        <w:t xml:space="preserve">applicant asserts that </w:t>
      </w:r>
      <w:r w:rsidR="00561414">
        <w:rPr>
          <w:rFonts w:ascii="Times New Roman" w:hAnsi="Times New Roman" w:cs="Times New Roman"/>
          <w:sz w:val="24"/>
          <w:szCs w:val="24"/>
          <w:lang w:val="en-GB"/>
        </w:rPr>
        <w:t xml:space="preserve">he is the chief executive officer </w:t>
      </w:r>
      <w:r w:rsidR="00A373F5">
        <w:rPr>
          <w:rFonts w:ascii="Times New Roman" w:hAnsi="Times New Roman" w:cs="Times New Roman"/>
          <w:sz w:val="24"/>
          <w:szCs w:val="24"/>
          <w:lang w:val="en-GB"/>
        </w:rPr>
        <w:t xml:space="preserve">(“CEO”) </w:t>
      </w:r>
      <w:r w:rsidR="00561414">
        <w:rPr>
          <w:rFonts w:ascii="Times New Roman" w:hAnsi="Times New Roman" w:cs="Times New Roman"/>
          <w:sz w:val="24"/>
          <w:szCs w:val="24"/>
          <w:lang w:val="en-GB"/>
        </w:rPr>
        <w:t xml:space="preserve">and an employee </w:t>
      </w:r>
      <w:r w:rsidR="00301F19">
        <w:rPr>
          <w:rFonts w:ascii="Times New Roman" w:hAnsi="Times New Roman" w:cs="Times New Roman"/>
          <w:sz w:val="24"/>
          <w:szCs w:val="24"/>
          <w:lang w:val="en-GB"/>
        </w:rPr>
        <w:t>of the 6</w:t>
      </w:r>
      <w:r w:rsidR="00301F19" w:rsidRPr="00301F19">
        <w:rPr>
          <w:rFonts w:ascii="Times New Roman" w:hAnsi="Times New Roman" w:cs="Times New Roman"/>
          <w:sz w:val="24"/>
          <w:szCs w:val="24"/>
          <w:vertAlign w:val="superscript"/>
          <w:lang w:val="en-GB"/>
        </w:rPr>
        <w:t>th</w:t>
      </w:r>
      <w:r w:rsidR="00301F19">
        <w:rPr>
          <w:rFonts w:ascii="Times New Roman" w:hAnsi="Times New Roman" w:cs="Times New Roman"/>
          <w:sz w:val="24"/>
          <w:szCs w:val="24"/>
          <w:lang w:val="en-GB"/>
        </w:rPr>
        <w:t xml:space="preserve"> respondent. </w:t>
      </w:r>
      <w:r w:rsidR="00241815">
        <w:rPr>
          <w:rFonts w:ascii="Times New Roman" w:hAnsi="Times New Roman" w:cs="Times New Roman"/>
          <w:sz w:val="24"/>
          <w:szCs w:val="24"/>
          <w:lang w:val="en-GB"/>
        </w:rPr>
        <w:t>He cites the 1</w:t>
      </w:r>
      <w:r w:rsidR="00241815" w:rsidRPr="00241815">
        <w:rPr>
          <w:rFonts w:ascii="Times New Roman" w:hAnsi="Times New Roman" w:cs="Times New Roman"/>
          <w:sz w:val="24"/>
          <w:szCs w:val="24"/>
          <w:vertAlign w:val="superscript"/>
          <w:lang w:val="en-GB"/>
        </w:rPr>
        <w:t>st</w:t>
      </w:r>
      <w:r w:rsidR="00241815">
        <w:rPr>
          <w:rFonts w:ascii="Times New Roman" w:hAnsi="Times New Roman" w:cs="Times New Roman"/>
          <w:sz w:val="24"/>
          <w:szCs w:val="24"/>
          <w:lang w:val="en-GB"/>
        </w:rPr>
        <w:t xml:space="preserve"> to 4</w:t>
      </w:r>
      <w:r w:rsidR="00241815" w:rsidRPr="00241815">
        <w:rPr>
          <w:rFonts w:ascii="Times New Roman" w:hAnsi="Times New Roman" w:cs="Times New Roman"/>
          <w:sz w:val="24"/>
          <w:szCs w:val="24"/>
          <w:vertAlign w:val="superscript"/>
          <w:lang w:val="en-GB"/>
        </w:rPr>
        <w:t>th</w:t>
      </w:r>
      <w:r w:rsidR="00241815">
        <w:rPr>
          <w:rFonts w:ascii="Times New Roman" w:hAnsi="Times New Roman" w:cs="Times New Roman"/>
          <w:sz w:val="24"/>
          <w:szCs w:val="24"/>
          <w:lang w:val="en-GB"/>
        </w:rPr>
        <w:t xml:space="preserve"> and the 6</w:t>
      </w:r>
      <w:r w:rsidR="00241815" w:rsidRPr="00241815">
        <w:rPr>
          <w:rFonts w:ascii="Times New Roman" w:hAnsi="Times New Roman" w:cs="Times New Roman"/>
          <w:sz w:val="24"/>
          <w:szCs w:val="24"/>
          <w:vertAlign w:val="superscript"/>
          <w:lang w:val="en-GB"/>
        </w:rPr>
        <w:t>th</w:t>
      </w:r>
      <w:r w:rsidR="00241815">
        <w:rPr>
          <w:rFonts w:ascii="Times New Roman" w:hAnsi="Times New Roman" w:cs="Times New Roman"/>
          <w:sz w:val="24"/>
          <w:szCs w:val="24"/>
          <w:lang w:val="en-GB"/>
        </w:rPr>
        <w:t xml:space="preserve"> respondents</w:t>
      </w:r>
      <w:r w:rsidR="00F15ED8">
        <w:rPr>
          <w:rFonts w:ascii="Times New Roman" w:hAnsi="Times New Roman" w:cs="Times New Roman"/>
          <w:sz w:val="24"/>
          <w:szCs w:val="24"/>
          <w:lang w:val="en-GB"/>
        </w:rPr>
        <w:t xml:space="preserve"> jointly and severally</w:t>
      </w:r>
      <w:r w:rsidR="00241815">
        <w:rPr>
          <w:rFonts w:ascii="Times New Roman" w:hAnsi="Times New Roman" w:cs="Times New Roman"/>
          <w:sz w:val="24"/>
          <w:szCs w:val="24"/>
          <w:lang w:val="en-GB"/>
        </w:rPr>
        <w:t>, while seeking no relief against the 5</w:t>
      </w:r>
      <w:r w:rsidR="00241815" w:rsidRPr="00241815">
        <w:rPr>
          <w:rFonts w:ascii="Times New Roman" w:hAnsi="Times New Roman" w:cs="Times New Roman"/>
          <w:sz w:val="24"/>
          <w:szCs w:val="24"/>
          <w:vertAlign w:val="superscript"/>
          <w:lang w:val="en-GB"/>
        </w:rPr>
        <w:t>th</w:t>
      </w:r>
      <w:r w:rsidR="00241815">
        <w:rPr>
          <w:rFonts w:ascii="Times New Roman" w:hAnsi="Times New Roman" w:cs="Times New Roman"/>
          <w:sz w:val="24"/>
          <w:szCs w:val="24"/>
          <w:lang w:val="en-GB"/>
        </w:rPr>
        <w:t xml:space="preserve"> respondent</w:t>
      </w:r>
      <w:r w:rsidR="00156D8D">
        <w:rPr>
          <w:rFonts w:ascii="Times New Roman" w:hAnsi="Times New Roman" w:cs="Times New Roman"/>
          <w:sz w:val="24"/>
          <w:szCs w:val="24"/>
          <w:lang w:val="en-GB"/>
        </w:rPr>
        <w:t>, who was cited as an interested party to enable him to be heard if he so wished.</w:t>
      </w:r>
      <w:r w:rsidR="00A373F5">
        <w:rPr>
          <w:rFonts w:ascii="Times New Roman" w:hAnsi="Times New Roman" w:cs="Times New Roman"/>
          <w:sz w:val="24"/>
          <w:szCs w:val="24"/>
          <w:lang w:val="en-GB"/>
        </w:rPr>
        <w:t xml:space="preserve"> The applicant alleges that 1</w:t>
      </w:r>
      <w:r w:rsidR="00A373F5" w:rsidRPr="00A373F5">
        <w:rPr>
          <w:rFonts w:ascii="Times New Roman" w:hAnsi="Times New Roman" w:cs="Times New Roman"/>
          <w:sz w:val="24"/>
          <w:szCs w:val="24"/>
          <w:vertAlign w:val="superscript"/>
          <w:lang w:val="en-GB"/>
        </w:rPr>
        <w:t>st</w:t>
      </w:r>
      <w:r w:rsidR="00A373F5">
        <w:rPr>
          <w:rFonts w:ascii="Times New Roman" w:hAnsi="Times New Roman" w:cs="Times New Roman"/>
          <w:sz w:val="24"/>
          <w:szCs w:val="24"/>
          <w:lang w:val="en-GB"/>
        </w:rPr>
        <w:t xml:space="preserve"> to 3</w:t>
      </w:r>
      <w:r w:rsidR="00A373F5" w:rsidRPr="00A373F5">
        <w:rPr>
          <w:rFonts w:ascii="Times New Roman" w:hAnsi="Times New Roman" w:cs="Times New Roman"/>
          <w:sz w:val="24"/>
          <w:szCs w:val="24"/>
          <w:vertAlign w:val="superscript"/>
          <w:lang w:val="en-GB"/>
        </w:rPr>
        <w:t>rd</w:t>
      </w:r>
      <w:r w:rsidR="00A373F5">
        <w:rPr>
          <w:rFonts w:ascii="Times New Roman" w:hAnsi="Times New Roman" w:cs="Times New Roman"/>
          <w:sz w:val="24"/>
          <w:szCs w:val="24"/>
          <w:lang w:val="en-GB"/>
        </w:rPr>
        <w:t xml:space="preserve"> respondents unlawfully and irregularly convened a special board meeting on 20 February 2020, at which they passed a special resolution to suspend him </w:t>
      </w:r>
      <w:r w:rsidR="00071E98">
        <w:rPr>
          <w:rFonts w:ascii="Times New Roman" w:hAnsi="Times New Roman" w:cs="Times New Roman"/>
          <w:sz w:val="24"/>
          <w:szCs w:val="24"/>
          <w:lang w:val="en-GB"/>
        </w:rPr>
        <w:t>as the CEO of the 6</w:t>
      </w:r>
      <w:r w:rsidR="00071E98" w:rsidRPr="00071E98">
        <w:rPr>
          <w:rFonts w:ascii="Times New Roman" w:hAnsi="Times New Roman" w:cs="Times New Roman"/>
          <w:sz w:val="24"/>
          <w:szCs w:val="24"/>
          <w:vertAlign w:val="superscript"/>
          <w:lang w:val="en-GB"/>
        </w:rPr>
        <w:t>th</w:t>
      </w:r>
      <w:r w:rsidR="00071E98">
        <w:rPr>
          <w:rFonts w:ascii="Times New Roman" w:hAnsi="Times New Roman" w:cs="Times New Roman"/>
          <w:sz w:val="24"/>
          <w:szCs w:val="24"/>
          <w:lang w:val="en-GB"/>
        </w:rPr>
        <w:t xml:space="preserve"> </w:t>
      </w:r>
      <w:r w:rsidR="007E060F">
        <w:rPr>
          <w:rFonts w:ascii="Times New Roman" w:hAnsi="Times New Roman" w:cs="Times New Roman"/>
          <w:sz w:val="24"/>
          <w:szCs w:val="24"/>
          <w:lang w:val="en-GB"/>
        </w:rPr>
        <w:t xml:space="preserve">respondent with </w:t>
      </w:r>
      <w:r w:rsidR="007E060F">
        <w:rPr>
          <w:rFonts w:ascii="Times New Roman" w:hAnsi="Times New Roman" w:cs="Times New Roman"/>
          <w:sz w:val="24"/>
          <w:szCs w:val="24"/>
          <w:lang w:val="en-GB"/>
        </w:rPr>
        <w:lastRenderedPageBreak/>
        <w:t>immediate effect. Other senior officials of the 6</w:t>
      </w:r>
      <w:r w:rsidR="007E060F" w:rsidRPr="007E060F">
        <w:rPr>
          <w:rFonts w:ascii="Times New Roman" w:hAnsi="Times New Roman" w:cs="Times New Roman"/>
          <w:sz w:val="24"/>
          <w:szCs w:val="24"/>
          <w:vertAlign w:val="superscript"/>
          <w:lang w:val="en-GB"/>
        </w:rPr>
        <w:t>th</w:t>
      </w:r>
      <w:r w:rsidR="007E060F">
        <w:rPr>
          <w:rFonts w:ascii="Times New Roman" w:hAnsi="Times New Roman" w:cs="Times New Roman"/>
          <w:sz w:val="24"/>
          <w:szCs w:val="24"/>
          <w:lang w:val="en-GB"/>
        </w:rPr>
        <w:t xml:space="preserve"> respondent were also suspended at this meeting.</w:t>
      </w:r>
      <w:r w:rsidR="00D55696">
        <w:rPr>
          <w:rFonts w:ascii="Times New Roman" w:hAnsi="Times New Roman" w:cs="Times New Roman"/>
          <w:sz w:val="24"/>
          <w:szCs w:val="24"/>
          <w:lang w:val="en-GB"/>
        </w:rPr>
        <w:t xml:space="preserve"> He contends that the resolution was a nullity because there was no lawfully convened board.</w:t>
      </w:r>
      <w:r w:rsidR="00217E7D">
        <w:rPr>
          <w:rFonts w:ascii="Times New Roman" w:hAnsi="Times New Roman" w:cs="Times New Roman"/>
          <w:sz w:val="24"/>
          <w:szCs w:val="24"/>
          <w:lang w:val="en-GB"/>
        </w:rPr>
        <w:t xml:space="preserve"> On 10 March 2020, the applicant obtained an interim order </w:t>
      </w:r>
      <w:r w:rsidR="00AB377E">
        <w:rPr>
          <w:rFonts w:ascii="Times New Roman" w:hAnsi="Times New Roman" w:cs="Times New Roman"/>
          <w:sz w:val="24"/>
          <w:szCs w:val="24"/>
          <w:lang w:val="en-GB"/>
        </w:rPr>
        <w:t>from this court</w:t>
      </w:r>
      <w:r w:rsidR="00652EF6">
        <w:rPr>
          <w:rFonts w:ascii="Times New Roman" w:hAnsi="Times New Roman" w:cs="Times New Roman"/>
          <w:sz w:val="24"/>
          <w:szCs w:val="24"/>
          <w:lang w:val="en-GB"/>
        </w:rPr>
        <w:t xml:space="preserve"> </w:t>
      </w:r>
      <w:r w:rsidR="00217E7D">
        <w:rPr>
          <w:rFonts w:ascii="Times New Roman" w:hAnsi="Times New Roman" w:cs="Times New Roman"/>
          <w:sz w:val="24"/>
          <w:szCs w:val="24"/>
          <w:lang w:val="en-GB"/>
        </w:rPr>
        <w:t>under HC 1524/20.</w:t>
      </w:r>
      <w:r w:rsidR="00855753">
        <w:rPr>
          <w:rFonts w:ascii="Times New Roman" w:hAnsi="Times New Roman" w:cs="Times New Roman"/>
          <w:sz w:val="24"/>
          <w:szCs w:val="24"/>
          <w:lang w:val="en-GB"/>
        </w:rPr>
        <w:t xml:space="preserve"> </w:t>
      </w:r>
      <w:r w:rsidR="00C81FC9">
        <w:rPr>
          <w:rFonts w:ascii="Times New Roman" w:hAnsi="Times New Roman" w:cs="Times New Roman"/>
          <w:sz w:val="24"/>
          <w:szCs w:val="24"/>
          <w:lang w:val="en-GB"/>
        </w:rPr>
        <w:t xml:space="preserve">In those proceedings, the applicant explained why the resolution was a nullity. He submitted that there was no notice of meeting or agenda circulated. In addition, he stated that the meeting was held at a place unknown to him </w:t>
      </w:r>
      <w:r w:rsidR="00085A85">
        <w:rPr>
          <w:rFonts w:ascii="Times New Roman" w:hAnsi="Times New Roman" w:cs="Times New Roman"/>
          <w:sz w:val="24"/>
          <w:szCs w:val="24"/>
          <w:lang w:val="en-GB"/>
        </w:rPr>
        <w:t>and one of the directors, as well as the acting Chief Finance Officer. He alleged that only four of the remaining five directors attended the meeting, and the 5</w:t>
      </w:r>
      <w:r w:rsidR="00085A85" w:rsidRPr="00085A85">
        <w:rPr>
          <w:rFonts w:ascii="Times New Roman" w:hAnsi="Times New Roman" w:cs="Times New Roman"/>
          <w:sz w:val="24"/>
          <w:szCs w:val="24"/>
          <w:vertAlign w:val="superscript"/>
          <w:lang w:val="en-GB"/>
        </w:rPr>
        <w:t>th</w:t>
      </w:r>
      <w:r w:rsidR="00085A85">
        <w:rPr>
          <w:rFonts w:ascii="Times New Roman" w:hAnsi="Times New Roman" w:cs="Times New Roman"/>
          <w:sz w:val="24"/>
          <w:szCs w:val="24"/>
          <w:lang w:val="en-GB"/>
        </w:rPr>
        <w:t xml:space="preserve"> respondent </w:t>
      </w:r>
      <w:r w:rsidR="0083051E">
        <w:rPr>
          <w:rFonts w:ascii="Times New Roman" w:hAnsi="Times New Roman" w:cs="Times New Roman"/>
          <w:sz w:val="24"/>
          <w:szCs w:val="24"/>
          <w:lang w:val="en-GB"/>
        </w:rPr>
        <w:t>was not served with a notice to attend.</w:t>
      </w:r>
      <w:r w:rsidR="00C81FC9">
        <w:rPr>
          <w:rFonts w:ascii="Times New Roman" w:hAnsi="Times New Roman" w:cs="Times New Roman"/>
          <w:sz w:val="24"/>
          <w:szCs w:val="24"/>
          <w:lang w:val="en-GB"/>
        </w:rPr>
        <w:t xml:space="preserve"> </w:t>
      </w:r>
      <w:r w:rsidR="0015337E">
        <w:rPr>
          <w:rFonts w:ascii="Times New Roman" w:hAnsi="Times New Roman" w:cs="Times New Roman"/>
          <w:sz w:val="24"/>
          <w:szCs w:val="24"/>
          <w:lang w:val="en-GB"/>
        </w:rPr>
        <w:t>CHIRAWU-MUGOMBA J granted interim relief interdicting</w:t>
      </w:r>
      <w:r w:rsidR="00855753">
        <w:rPr>
          <w:rFonts w:ascii="Times New Roman" w:hAnsi="Times New Roman" w:cs="Times New Roman"/>
          <w:sz w:val="24"/>
          <w:szCs w:val="24"/>
          <w:lang w:val="en-GB"/>
        </w:rPr>
        <w:t xml:space="preserve"> the 1</w:t>
      </w:r>
      <w:r w:rsidR="00855753" w:rsidRPr="00855753">
        <w:rPr>
          <w:rFonts w:ascii="Times New Roman" w:hAnsi="Times New Roman" w:cs="Times New Roman"/>
          <w:sz w:val="24"/>
          <w:szCs w:val="24"/>
          <w:vertAlign w:val="superscript"/>
          <w:lang w:val="en-GB"/>
        </w:rPr>
        <w:t>st</w:t>
      </w:r>
      <w:r w:rsidR="00855753">
        <w:rPr>
          <w:rFonts w:ascii="Times New Roman" w:hAnsi="Times New Roman" w:cs="Times New Roman"/>
          <w:sz w:val="24"/>
          <w:szCs w:val="24"/>
          <w:lang w:val="en-GB"/>
        </w:rPr>
        <w:t xml:space="preserve"> to 4</w:t>
      </w:r>
      <w:r w:rsidR="00855753" w:rsidRPr="00855753">
        <w:rPr>
          <w:rFonts w:ascii="Times New Roman" w:hAnsi="Times New Roman" w:cs="Times New Roman"/>
          <w:sz w:val="24"/>
          <w:szCs w:val="24"/>
          <w:vertAlign w:val="superscript"/>
          <w:lang w:val="en-GB"/>
        </w:rPr>
        <w:t>th</w:t>
      </w:r>
      <w:r w:rsidR="00855753">
        <w:rPr>
          <w:rFonts w:ascii="Times New Roman" w:hAnsi="Times New Roman" w:cs="Times New Roman"/>
          <w:sz w:val="24"/>
          <w:szCs w:val="24"/>
          <w:lang w:val="en-GB"/>
        </w:rPr>
        <w:t xml:space="preserve"> and the 6</w:t>
      </w:r>
      <w:r w:rsidR="00855753" w:rsidRPr="00855753">
        <w:rPr>
          <w:rFonts w:ascii="Times New Roman" w:hAnsi="Times New Roman" w:cs="Times New Roman"/>
          <w:sz w:val="24"/>
          <w:szCs w:val="24"/>
          <w:vertAlign w:val="superscript"/>
          <w:lang w:val="en-GB"/>
        </w:rPr>
        <w:t>th</w:t>
      </w:r>
      <w:r w:rsidR="00855753">
        <w:rPr>
          <w:rFonts w:ascii="Times New Roman" w:hAnsi="Times New Roman" w:cs="Times New Roman"/>
          <w:sz w:val="24"/>
          <w:szCs w:val="24"/>
          <w:lang w:val="en-GB"/>
        </w:rPr>
        <w:t xml:space="preserve"> respondents from pursuing any disciplinary proceedings against the applicant, pending confirmation of the provisional order.</w:t>
      </w:r>
      <w:r w:rsidR="007011A5">
        <w:rPr>
          <w:rFonts w:ascii="Times New Roman" w:hAnsi="Times New Roman" w:cs="Times New Roman"/>
          <w:sz w:val="24"/>
          <w:szCs w:val="24"/>
          <w:lang w:val="en-GB"/>
        </w:rPr>
        <w:t xml:space="preserve"> The final order sought </w:t>
      </w:r>
      <w:r w:rsidR="00815125">
        <w:rPr>
          <w:rFonts w:ascii="Times New Roman" w:hAnsi="Times New Roman" w:cs="Times New Roman"/>
          <w:sz w:val="24"/>
          <w:szCs w:val="24"/>
          <w:lang w:val="en-GB"/>
        </w:rPr>
        <w:t xml:space="preserve">on the return date </w:t>
      </w:r>
      <w:r w:rsidR="007011A5">
        <w:rPr>
          <w:rFonts w:ascii="Times New Roman" w:hAnsi="Times New Roman" w:cs="Times New Roman"/>
          <w:sz w:val="24"/>
          <w:szCs w:val="24"/>
          <w:lang w:val="en-GB"/>
        </w:rPr>
        <w:t>was for the resolutions passed on 20 February 2020 to be nullified.</w:t>
      </w:r>
      <w:r w:rsidR="00193F56">
        <w:rPr>
          <w:rFonts w:ascii="Times New Roman" w:hAnsi="Times New Roman" w:cs="Times New Roman"/>
          <w:sz w:val="24"/>
          <w:szCs w:val="24"/>
          <w:lang w:val="en-GB"/>
        </w:rPr>
        <w:t xml:space="preserve"> </w:t>
      </w:r>
    </w:p>
    <w:p w:rsidR="00BD32CD" w:rsidRDefault="00193F56" w:rsidP="00757BBA">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The 1</w:t>
      </w:r>
      <w:r w:rsidRPr="00193F56">
        <w:rPr>
          <w:rFonts w:ascii="Times New Roman" w:hAnsi="Times New Roman" w:cs="Times New Roman"/>
          <w:sz w:val="24"/>
          <w:szCs w:val="24"/>
          <w:vertAlign w:val="superscript"/>
          <w:lang w:val="en-GB"/>
        </w:rPr>
        <w:t>st</w:t>
      </w:r>
      <w:r>
        <w:rPr>
          <w:rFonts w:ascii="Times New Roman" w:hAnsi="Times New Roman" w:cs="Times New Roman"/>
          <w:sz w:val="24"/>
          <w:szCs w:val="24"/>
          <w:lang w:val="en-GB"/>
        </w:rPr>
        <w:t xml:space="preserve"> to</w:t>
      </w:r>
      <w:r w:rsidR="00FA40C2">
        <w:rPr>
          <w:rFonts w:ascii="Times New Roman" w:hAnsi="Times New Roman" w:cs="Times New Roman"/>
          <w:sz w:val="24"/>
          <w:szCs w:val="24"/>
          <w:lang w:val="en-GB"/>
        </w:rPr>
        <w:t xml:space="preserve"> 3</w:t>
      </w:r>
      <w:r w:rsidR="00FA40C2" w:rsidRPr="00FA40C2">
        <w:rPr>
          <w:rFonts w:ascii="Times New Roman" w:hAnsi="Times New Roman" w:cs="Times New Roman"/>
          <w:sz w:val="24"/>
          <w:szCs w:val="24"/>
          <w:vertAlign w:val="superscript"/>
          <w:lang w:val="en-GB"/>
        </w:rPr>
        <w:t>rd</w:t>
      </w:r>
      <w:r>
        <w:rPr>
          <w:rFonts w:ascii="Times New Roman" w:hAnsi="Times New Roman" w:cs="Times New Roman"/>
          <w:sz w:val="24"/>
          <w:szCs w:val="24"/>
          <w:lang w:val="en-GB"/>
        </w:rPr>
        <w:t xml:space="preserve"> and the 6</w:t>
      </w:r>
      <w:r w:rsidRPr="00193F56">
        <w:rPr>
          <w:rFonts w:ascii="Times New Roman" w:hAnsi="Times New Roman" w:cs="Times New Roman"/>
          <w:sz w:val="24"/>
          <w:szCs w:val="24"/>
          <w:vertAlign w:val="superscript"/>
          <w:lang w:val="en-GB"/>
        </w:rPr>
        <w:t>th</w:t>
      </w:r>
      <w:r>
        <w:rPr>
          <w:rFonts w:ascii="Times New Roman" w:hAnsi="Times New Roman" w:cs="Times New Roman"/>
          <w:sz w:val="24"/>
          <w:szCs w:val="24"/>
          <w:lang w:val="en-GB"/>
        </w:rPr>
        <w:t xml:space="preserve"> </w:t>
      </w:r>
      <w:r w:rsidR="00D10F02">
        <w:rPr>
          <w:rFonts w:ascii="Times New Roman" w:hAnsi="Times New Roman" w:cs="Times New Roman"/>
          <w:sz w:val="24"/>
          <w:szCs w:val="24"/>
          <w:lang w:val="en-GB"/>
        </w:rPr>
        <w:t xml:space="preserve">respondents after initially noting an appeal against </w:t>
      </w:r>
      <w:r w:rsidR="00A4079A">
        <w:rPr>
          <w:rFonts w:ascii="Times New Roman" w:hAnsi="Times New Roman" w:cs="Times New Roman"/>
          <w:sz w:val="24"/>
          <w:szCs w:val="24"/>
          <w:lang w:val="en-GB"/>
        </w:rPr>
        <w:t xml:space="preserve">the interim order, later agreed to comply with that order. </w:t>
      </w:r>
      <w:r w:rsidR="004E47F0">
        <w:rPr>
          <w:rFonts w:ascii="Times New Roman" w:hAnsi="Times New Roman" w:cs="Times New Roman"/>
          <w:sz w:val="24"/>
          <w:szCs w:val="24"/>
          <w:lang w:val="en-GB"/>
        </w:rPr>
        <w:t>In consequence, the applicant was reinstated</w:t>
      </w:r>
      <w:r w:rsidR="004A163C">
        <w:rPr>
          <w:rFonts w:ascii="Times New Roman" w:hAnsi="Times New Roman" w:cs="Times New Roman"/>
          <w:sz w:val="24"/>
          <w:szCs w:val="24"/>
          <w:lang w:val="en-GB"/>
        </w:rPr>
        <w:t xml:space="preserve"> to his position as the CEO by letter from the 6</w:t>
      </w:r>
      <w:r w:rsidR="004A163C" w:rsidRPr="004A163C">
        <w:rPr>
          <w:rFonts w:ascii="Times New Roman" w:hAnsi="Times New Roman" w:cs="Times New Roman"/>
          <w:sz w:val="24"/>
          <w:szCs w:val="24"/>
          <w:vertAlign w:val="superscript"/>
          <w:lang w:val="en-GB"/>
        </w:rPr>
        <w:t>th</w:t>
      </w:r>
      <w:r w:rsidR="004A163C">
        <w:rPr>
          <w:rFonts w:ascii="Times New Roman" w:hAnsi="Times New Roman" w:cs="Times New Roman"/>
          <w:sz w:val="24"/>
          <w:szCs w:val="24"/>
          <w:lang w:val="en-GB"/>
        </w:rPr>
        <w:t xml:space="preserve"> respondent’s board dated 8 July 2020.</w:t>
      </w:r>
      <w:r w:rsidR="0022327F">
        <w:rPr>
          <w:rFonts w:ascii="Times New Roman" w:hAnsi="Times New Roman" w:cs="Times New Roman"/>
          <w:sz w:val="24"/>
          <w:szCs w:val="24"/>
          <w:lang w:val="en-GB"/>
        </w:rPr>
        <w:t xml:space="preserve"> </w:t>
      </w:r>
      <w:r w:rsidR="00BD32CD">
        <w:rPr>
          <w:rFonts w:ascii="Times New Roman" w:hAnsi="Times New Roman" w:cs="Times New Roman"/>
          <w:sz w:val="24"/>
          <w:szCs w:val="24"/>
          <w:lang w:val="en-GB"/>
        </w:rPr>
        <w:t>The letter reads as follows:</w:t>
      </w:r>
    </w:p>
    <w:p w:rsidR="00BD32CD" w:rsidRPr="00E709D0" w:rsidRDefault="00BD32CD" w:rsidP="00757BBA">
      <w:pPr>
        <w:spacing w:after="0" w:line="360" w:lineRule="auto"/>
        <w:ind w:firstLine="720"/>
        <w:jc w:val="both"/>
        <w:rPr>
          <w:rFonts w:ascii="Times New Roman" w:hAnsi="Times New Roman" w:cs="Times New Roman"/>
          <w:sz w:val="12"/>
          <w:szCs w:val="12"/>
          <w:lang w:val="en-GB"/>
        </w:rPr>
      </w:pPr>
    </w:p>
    <w:p w:rsidR="00A97B8C" w:rsidRDefault="00A97B8C" w:rsidP="00A97B8C">
      <w:pPr>
        <w:spacing w:after="0" w:line="240" w:lineRule="auto"/>
        <w:ind w:firstLine="720"/>
        <w:jc w:val="both"/>
        <w:rPr>
          <w:rFonts w:ascii="Times New Roman" w:hAnsi="Times New Roman" w:cs="Times New Roman"/>
          <w:lang w:val="en-GB"/>
        </w:rPr>
      </w:pPr>
      <w:r w:rsidRPr="00A97B8C">
        <w:rPr>
          <w:rFonts w:ascii="Times New Roman" w:hAnsi="Times New Roman" w:cs="Times New Roman"/>
          <w:lang w:val="en-GB"/>
        </w:rPr>
        <w:t>“Dear Sir,</w:t>
      </w:r>
    </w:p>
    <w:p w:rsidR="009952A7" w:rsidRPr="009952A7" w:rsidRDefault="009952A7" w:rsidP="00A97B8C">
      <w:pPr>
        <w:spacing w:after="0" w:line="240" w:lineRule="auto"/>
        <w:ind w:firstLine="720"/>
        <w:jc w:val="both"/>
        <w:rPr>
          <w:rFonts w:ascii="Times New Roman" w:hAnsi="Times New Roman" w:cs="Times New Roman"/>
          <w:sz w:val="16"/>
          <w:szCs w:val="16"/>
          <w:lang w:val="en-GB"/>
        </w:rPr>
      </w:pPr>
    </w:p>
    <w:p w:rsidR="00E238AD" w:rsidRDefault="00A97B8C" w:rsidP="00A97B8C">
      <w:pPr>
        <w:spacing w:after="0" w:line="240" w:lineRule="auto"/>
        <w:ind w:firstLine="720"/>
        <w:jc w:val="both"/>
        <w:rPr>
          <w:rFonts w:ascii="Times New Roman" w:hAnsi="Times New Roman" w:cs="Times New Roman"/>
          <w:lang w:val="en-GB"/>
        </w:rPr>
      </w:pPr>
      <w:r w:rsidRPr="00A97B8C">
        <w:rPr>
          <w:rFonts w:ascii="Times New Roman" w:hAnsi="Times New Roman" w:cs="Times New Roman"/>
          <w:lang w:val="en-GB"/>
        </w:rPr>
        <w:t>RE: NETONE CELLULAR (PVT) LMITED AND YOURSELF</w:t>
      </w:r>
    </w:p>
    <w:p w:rsidR="00E238AD" w:rsidRPr="00E238AD" w:rsidRDefault="00E238AD" w:rsidP="00A97B8C">
      <w:pPr>
        <w:spacing w:after="0" w:line="240" w:lineRule="auto"/>
        <w:ind w:firstLine="720"/>
        <w:jc w:val="both"/>
        <w:rPr>
          <w:rFonts w:ascii="Times New Roman" w:hAnsi="Times New Roman" w:cs="Times New Roman"/>
          <w:sz w:val="16"/>
          <w:szCs w:val="16"/>
          <w:lang w:val="en-GB"/>
        </w:rPr>
      </w:pPr>
    </w:p>
    <w:p w:rsidR="00E238AD" w:rsidRDefault="00E238AD" w:rsidP="00A97B8C">
      <w:pPr>
        <w:spacing w:after="0" w:line="240" w:lineRule="auto"/>
        <w:ind w:firstLine="720"/>
        <w:jc w:val="both"/>
        <w:rPr>
          <w:rFonts w:ascii="Times New Roman" w:hAnsi="Times New Roman" w:cs="Times New Roman"/>
          <w:lang w:val="en-GB"/>
        </w:rPr>
      </w:pPr>
      <w:r>
        <w:rPr>
          <w:rFonts w:ascii="Times New Roman" w:hAnsi="Times New Roman" w:cs="Times New Roman"/>
          <w:lang w:val="en-GB"/>
        </w:rPr>
        <w:t>Reference is made to the above matter.</w:t>
      </w:r>
    </w:p>
    <w:p w:rsidR="00E238AD" w:rsidRPr="00E238AD" w:rsidRDefault="00E238AD" w:rsidP="00A97B8C">
      <w:pPr>
        <w:spacing w:after="0" w:line="240" w:lineRule="auto"/>
        <w:ind w:firstLine="720"/>
        <w:jc w:val="both"/>
        <w:rPr>
          <w:rFonts w:ascii="Times New Roman" w:hAnsi="Times New Roman" w:cs="Times New Roman"/>
          <w:sz w:val="16"/>
          <w:szCs w:val="16"/>
          <w:lang w:val="en-GB"/>
        </w:rPr>
      </w:pPr>
    </w:p>
    <w:p w:rsidR="00E238AD" w:rsidRDefault="00E238AD" w:rsidP="00F77466">
      <w:pPr>
        <w:spacing w:after="0" w:line="240" w:lineRule="auto"/>
        <w:ind w:left="720"/>
        <w:jc w:val="both"/>
        <w:rPr>
          <w:rFonts w:ascii="Times New Roman" w:hAnsi="Times New Roman" w:cs="Times New Roman"/>
          <w:lang w:val="en-GB"/>
        </w:rPr>
      </w:pPr>
      <w:r>
        <w:rPr>
          <w:rFonts w:ascii="Times New Roman" w:hAnsi="Times New Roman" w:cs="Times New Roman"/>
          <w:lang w:val="en-GB"/>
        </w:rPr>
        <w:t xml:space="preserve">We confirm that </w:t>
      </w:r>
      <w:r w:rsidR="00F77466">
        <w:rPr>
          <w:rFonts w:ascii="Times New Roman" w:hAnsi="Times New Roman" w:cs="Times New Roman"/>
          <w:lang w:val="en-GB"/>
        </w:rPr>
        <w:t>on the 21</w:t>
      </w:r>
      <w:r w:rsidR="00F77466" w:rsidRPr="00F77466">
        <w:rPr>
          <w:rFonts w:ascii="Times New Roman" w:hAnsi="Times New Roman" w:cs="Times New Roman"/>
          <w:vertAlign w:val="superscript"/>
          <w:lang w:val="en-GB"/>
        </w:rPr>
        <w:t>st</w:t>
      </w:r>
      <w:r w:rsidR="00F77466">
        <w:rPr>
          <w:rFonts w:ascii="Times New Roman" w:hAnsi="Times New Roman" w:cs="Times New Roman"/>
          <w:lang w:val="en-GB"/>
        </w:rPr>
        <w:t xml:space="preserve"> </w:t>
      </w:r>
      <w:r w:rsidR="006F4D2E">
        <w:rPr>
          <w:rFonts w:ascii="Times New Roman" w:hAnsi="Times New Roman" w:cs="Times New Roman"/>
          <w:lang w:val="en-GB"/>
        </w:rPr>
        <w:t xml:space="preserve">of </w:t>
      </w:r>
      <w:r w:rsidR="00F77466">
        <w:rPr>
          <w:rFonts w:ascii="Times New Roman" w:hAnsi="Times New Roman" w:cs="Times New Roman"/>
          <w:lang w:val="en-GB"/>
        </w:rPr>
        <w:t xml:space="preserve">February 2020, you were placed on suspension by NetOne Cellular (Pvt) Limited. </w:t>
      </w:r>
      <w:r w:rsidR="00843B8F">
        <w:rPr>
          <w:rFonts w:ascii="Times New Roman" w:hAnsi="Times New Roman" w:cs="Times New Roman"/>
          <w:lang w:val="en-GB"/>
        </w:rPr>
        <w:t>On the 2</w:t>
      </w:r>
      <w:r w:rsidR="00843B8F" w:rsidRPr="00843B8F">
        <w:rPr>
          <w:rFonts w:ascii="Times New Roman" w:hAnsi="Times New Roman" w:cs="Times New Roman"/>
          <w:vertAlign w:val="superscript"/>
          <w:lang w:val="en-GB"/>
        </w:rPr>
        <w:t>nd</w:t>
      </w:r>
      <w:r w:rsidR="00843B8F">
        <w:rPr>
          <w:rFonts w:ascii="Times New Roman" w:hAnsi="Times New Roman" w:cs="Times New Roman"/>
          <w:lang w:val="en-GB"/>
        </w:rPr>
        <w:t xml:space="preserve"> </w:t>
      </w:r>
      <w:r w:rsidR="00F61746">
        <w:rPr>
          <w:rFonts w:ascii="Times New Roman" w:hAnsi="Times New Roman" w:cs="Times New Roman"/>
          <w:lang w:val="en-GB"/>
        </w:rPr>
        <w:t xml:space="preserve">of </w:t>
      </w:r>
      <w:r w:rsidR="00843B8F">
        <w:rPr>
          <w:rFonts w:ascii="Times New Roman" w:hAnsi="Times New Roman" w:cs="Times New Roman"/>
          <w:lang w:val="en-GB"/>
        </w:rPr>
        <w:t>March 2020, you were served with a notification to attend a disciplinary hearing before a disciplinary authority.</w:t>
      </w:r>
      <w:r w:rsidR="00C21A75">
        <w:rPr>
          <w:rFonts w:ascii="Times New Roman" w:hAnsi="Times New Roman" w:cs="Times New Roman"/>
          <w:lang w:val="en-GB"/>
        </w:rPr>
        <w:t xml:space="preserve"> We further confirm that you subsequently sought </w:t>
      </w:r>
      <w:r w:rsidR="00943023">
        <w:rPr>
          <w:rFonts w:ascii="Times New Roman" w:hAnsi="Times New Roman" w:cs="Times New Roman"/>
          <w:lang w:val="en-GB"/>
        </w:rPr>
        <w:t xml:space="preserve">and obtained an order from the High Court of Zimbabwe interdicting </w:t>
      </w:r>
      <w:r w:rsidR="00A67BCA">
        <w:rPr>
          <w:rFonts w:ascii="Times New Roman" w:hAnsi="Times New Roman" w:cs="Times New Roman"/>
          <w:lang w:val="en-GB"/>
        </w:rPr>
        <w:t>NetOne Cellular (Pvt) Limited from proceeding with the disciplinary proceedings until your application before the High Court was finalised.</w:t>
      </w:r>
    </w:p>
    <w:p w:rsidR="00D55BB6" w:rsidRPr="00E709D0" w:rsidRDefault="00D55BB6" w:rsidP="00F77466">
      <w:pPr>
        <w:spacing w:after="0" w:line="240" w:lineRule="auto"/>
        <w:ind w:left="720"/>
        <w:jc w:val="both"/>
        <w:rPr>
          <w:rFonts w:ascii="Times New Roman" w:hAnsi="Times New Roman" w:cs="Times New Roman"/>
          <w:sz w:val="16"/>
          <w:szCs w:val="16"/>
          <w:vertAlign w:val="subscript"/>
          <w:lang w:val="en-GB"/>
        </w:rPr>
      </w:pPr>
    </w:p>
    <w:p w:rsidR="00D55BB6" w:rsidRDefault="00D55BB6" w:rsidP="00F77466">
      <w:pPr>
        <w:spacing w:after="0" w:line="240" w:lineRule="auto"/>
        <w:ind w:left="720"/>
        <w:jc w:val="both"/>
        <w:rPr>
          <w:rFonts w:ascii="Times New Roman" w:hAnsi="Times New Roman" w:cs="Times New Roman"/>
          <w:lang w:val="en-GB"/>
        </w:rPr>
      </w:pPr>
      <w:r>
        <w:rPr>
          <w:rFonts w:ascii="Times New Roman" w:hAnsi="Times New Roman" w:cs="Times New Roman"/>
          <w:lang w:val="en-GB"/>
        </w:rPr>
        <w:t xml:space="preserve">We wish to advise that NetOne Cellular (Pvt) Limited </w:t>
      </w:r>
      <w:r w:rsidR="00074206">
        <w:rPr>
          <w:rFonts w:ascii="Times New Roman" w:hAnsi="Times New Roman" w:cs="Times New Roman"/>
          <w:lang w:val="en-GB"/>
        </w:rPr>
        <w:t>is withdrawing the suspension letter dated 20 February 2020 and the charge letter (notification)</w:t>
      </w:r>
      <w:r w:rsidR="00F61746">
        <w:rPr>
          <w:rFonts w:ascii="Times New Roman" w:hAnsi="Times New Roman" w:cs="Times New Roman"/>
          <w:lang w:val="en-GB"/>
        </w:rPr>
        <w:t xml:space="preserve"> that was served on you on the 2</w:t>
      </w:r>
      <w:r w:rsidR="00F61746" w:rsidRPr="00F61746">
        <w:rPr>
          <w:rFonts w:ascii="Times New Roman" w:hAnsi="Times New Roman" w:cs="Times New Roman"/>
          <w:vertAlign w:val="superscript"/>
          <w:lang w:val="en-GB"/>
        </w:rPr>
        <w:t>nd</w:t>
      </w:r>
      <w:r w:rsidR="00F61746">
        <w:rPr>
          <w:rFonts w:ascii="Times New Roman" w:hAnsi="Times New Roman" w:cs="Times New Roman"/>
          <w:lang w:val="en-GB"/>
        </w:rPr>
        <w:t xml:space="preserve"> of March 2020.</w:t>
      </w:r>
      <w:r w:rsidR="000A60DB">
        <w:rPr>
          <w:rFonts w:ascii="Times New Roman" w:hAnsi="Times New Roman" w:cs="Times New Roman"/>
          <w:lang w:val="en-GB"/>
        </w:rPr>
        <w:t xml:space="preserve"> As a result, the disciplinary proceedings have been set aside and you are, with immediate effect, reinstated to your position without loss of salary and benefits from the date of your suspension.</w:t>
      </w:r>
      <w:r w:rsidR="008B1AD4">
        <w:rPr>
          <w:rFonts w:ascii="Times New Roman" w:hAnsi="Times New Roman" w:cs="Times New Roman"/>
          <w:lang w:val="en-GB"/>
        </w:rPr>
        <w:t xml:space="preserve"> Please take note that you will paid your salary and benefits for the period that you were on suspension.</w:t>
      </w:r>
    </w:p>
    <w:p w:rsidR="00052E77" w:rsidRPr="00052E77" w:rsidRDefault="00052E77" w:rsidP="00F77466">
      <w:pPr>
        <w:spacing w:after="0" w:line="240" w:lineRule="auto"/>
        <w:ind w:left="720"/>
        <w:jc w:val="both"/>
        <w:rPr>
          <w:rFonts w:ascii="Times New Roman" w:hAnsi="Times New Roman" w:cs="Times New Roman"/>
          <w:sz w:val="16"/>
          <w:szCs w:val="16"/>
          <w:vertAlign w:val="subscript"/>
          <w:lang w:val="en-GB"/>
        </w:rPr>
      </w:pPr>
    </w:p>
    <w:p w:rsidR="00052E77" w:rsidRDefault="00052E77" w:rsidP="00F77466">
      <w:pPr>
        <w:spacing w:after="0" w:line="240" w:lineRule="auto"/>
        <w:ind w:left="720"/>
        <w:jc w:val="both"/>
        <w:rPr>
          <w:rFonts w:ascii="Times New Roman" w:hAnsi="Times New Roman" w:cs="Times New Roman"/>
          <w:lang w:val="en-GB"/>
        </w:rPr>
      </w:pPr>
      <w:r>
        <w:rPr>
          <w:rFonts w:ascii="Times New Roman" w:hAnsi="Times New Roman" w:cs="Times New Roman"/>
          <w:lang w:val="en-GB"/>
        </w:rPr>
        <w:t>Yours faithfully</w:t>
      </w:r>
    </w:p>
    <w:p w:rsidR="00052E77" w:rsidRDefault="00052E77" w:rsidP="00F77466">
      <w:pPr>
        <w:spacing w:after="0" w:line="240" w:lineRule="auto"/>
        <w:ind w:left="720"/>
        <w:jc w:val="both"/>
        <w:rPr>
          <w:rFonts w:ascii="Times New Roman" w:hAnsi="Times New Roman" w:cs="Times New Roman"/>
          <w:lang w:val="en-GB"/>
        </w:rPr>
      </w:pPr>
    </w:p>
    <w:p w:rsidR="00052E77" w:rsidRDefault="00E21EE3" w:rsidP="00F77466">
      <w:pPr>
        <w:spacing w:after="0" w:line="240" w:lineRule="auto"/>
        <w:ind w:left="720"/>
        <w:jc w:val="both"/>
        <w:rPr>
          <w:rFonts w:ascii="Times New Roman" w:hAnsi="Times New Roman" w:cs="Times New Roman"/>
          <w:lang w:val="en-GB"/>
        </w:rPr>
      </w:pPr>
      <w:r>
        <w:rPr>
          <w:rFonts w:ascii="Times New Roman" w:hAnsi="Times New Roman" w:cs="Times New Roman"/>
          <w:lang w:val="en-GB"/>
        </w:rPr>
        <w:t>Mr W Makamure</w:t>
      </w:r>
    </w:p>
    <w:p w:rsidR="00E21EE3" w:rsidRDefault="00E21EE3" w:rsidP="00F77466">
      <w:pPr>
        <w:spacing w:after="0" w:line="240" w:lineRule="auto"/>
        <w:ind w:left="720"/>
        <w:jc w:val="both"/>
        <w:rPr>
          <w:rFonts w:ascii="Times New Roman" w:hAnsi="Times New Roman" w:cs="Times New Roman"/>
          <w:lang w:val="en-GB"/>
        </w:rPr>
      </w:pPr>
      <w:r>
        <w:rPr>
          <w:rFonts w:ascii="Times New Roman" w:hAnsi="Times New Roman" w:cs="Times New Roman"/>
          <w:lang w:val="en-GB"/>
        </w:rPr>
        <w:t>For and on behalf of NetOne Cellular (Pvt) Limited Board of Directors”</w:t>
      </w:r>
    </w:p>
    <w:p w:rsidR="0022327F" w:rsidRPr="009E2872" w:rsidRDefault="00FA40C2" w:rsidP="009E2872">
      <w:pPr>
        <w:spacing w:after="0" w:line="240" w:lineRule="auto"/>
        <w:ind w:firstLine="720"/>
        <w:jc w:val="both"/>
        <w:rPr>
          <w:rFonts w:ascii="Times New Roman" w:hAnsi="Times New Roman" w:cs="Times New Roman"/>
          <w:lang w:val="en-GB"/>
        </w:rPr>
      </w:pPr>
      <w:r w:rsidRPr="00A97B8C">
        <w:rPr>
          <w:rFonts w:ascii="Times New Roman" w:hAnsi="Times New Roman" w:cs="Times New Roman"/>
          <w:lang w:val="en-GB"/>
        </w:rPr>
        <w:t xml:space="preserve"> </w:t>
      </w:r>
    </w:p>
    <w:p w:rsidR="00B2178C" w:rsidRDefault="00FA40C2" w:rsidP="00757BBA">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On 9 July 2020, the 1</w:t>
      </w:r>
      <w:r w:rsidRPr="00FA40C2">
        <w:rPr>
          <w:rFonts w:ascii="Times New Roman" w:hAnsi="Times New Roman" w:cs="Times New Roman"/>
          <w:sz w:val="24"/>
          <w:szCs w:val="24"/>
          <w:vertAlign w:val="superscript"/>
          <w:lang w:val="en-GB"/>
        </w:rPr>
        <w:t>st</w:t>
      </w:r>
      <w:r>
        <w:rPr>
          <w:rFonts w:ascii="Times New Roman" w:hAnsi="Times New Roman" w:cs="Times New Roman"/>
          <w:sz w:val="24"/>
          <w:szCs w:val="24"/>
          <w:lang w:val="en-GB"/>
        </w:rPr>
        <w:t xml:space="preserve"> to 3</w:t>
      </w:r>
      <w:r w:rsidRPr="00FA40C2">
        <w:rPr>
          <w:rFonts w:ascii="Times New Roman" w:hAnsi="Times New Roman" w:cs="Times New Roman"/>
          <w:sz w:val="24"/>
          <w:szCs w:val="24"/>
          <w:vertAlign w:val="superscript"/>
          <w:lang w:val="en-GB"/>
        </w:rPr>
        <w:t>rd</w:t>
      </w:r>
      <w:r>
        <w:rPr>
          <w:rFonts w:ascii="Times New Roman" w:hAnsi="Times New Roman" w:cs="Times New Roman"/>
          <w:sz w:val="24"/>
          <w:szCs w:val="24"/>
          <w:lang w:val="en-GB"/>
        </w:rPr>
        <w:t xml:space="preserve"> </w:t>
      </w:r>
      <w:r w:rsidR="000D2BF3">
        <w:rPr>
          <w:rFonts w:ascii="Times New Roman" w:hAnsi="Times New Roman" w:cs="Times New Roman"/>
          <w:sz w:val="24"/>
          <w:szCs w:val="24"/>
          <w:lang w:val="en-GB"/>
        </w:rPr>
        <w:t>and the 6</w:t>
      </w:r>
      <w:r w:rsidR="000D2BF3" w:rsidRPr="000D2BF3">
        <w:rPr>
          <w:rFonts w:ascii="Times New Roman" w:hAnsi="Times New Roman" w:cs="Times New Roman"/>
          <w:sz w:val="24"/>
          <w:szCs w:val="24"/>
          <w:vertAlign w:val="superscript"/>
          <w:lang w:val="en-GB"/>
        </w:rPr>
        <w:t>th</w:t>
      </w:r>
      <w:r w:rsidR="000D2BF3">
        <w:rPr>
          <w:rFonts w:ascii="Times New Roman" w:hAnsi="Times New Roman" w:cs="Times New Roman"/>
          <w:sz w:val="24"/>
          <w:szCs w:val="24"/>
          <w:lang w:val="en-GB"/>
        </w:rPr>
        <w:t xml:space="preserve"> respondents </w:t>
      </w:r>
      <w:r w:rsidR="006A028C">
        <w:rPr>
          <w:rFonts w:ascii="Times New Roman" w:hAnsi="Times New Roman" w:cs="Times New Roman"/>
          <w:sz w:val="24"/>
          <w:szCs w:val="24"/>
          <w:lang w:val="en-GB"/>
        </w:rPr>
        <w:t>field a notice withdrawing</w:t>
      </w:r>
      <w:r w:rsidR="000D2BF3">
        <w:rPr>
          <w:rFonts w:ascii="Times New Roman" w:hAnsi="Times New Roman" w:cs="Times New Roman"/>
          <w:sz w:val="24"/>
          <w:szCs w:val="24"/>
          <w:lang w:val="en-GB"/>
        </w:rPr>
        <w:t xml:space="preserve"> their appeal to the Supreme Court.</w:t>
      </w:r>
      <w:r w:rsidR="004E47F0">
        <w:rPr>
          <w:rFonts w:ascii="Times New Roman" w:hAnsi="Times New Roman" w:cs="Times New Roman"/>
          <w:sz w:val="24"/>
          <w:szCs w:val="24"/>
          <w:lang w:val="en-GB"/>
        </w:rPr>
        <w:t xml:space="preserve"> </w:t>
      </w:r>
      <w:r w:rsidR="00C5004A">
        <w:rPr>
          <w:rFonts w:ascii="Times New Roman" w:hAnsi="Times New Roman" w:cs="Times New Roman"/>
          <w:sz w:val="24"/>
          <w:szCs w:val="24"/>
          <w:lang w:val="en-GB"/>
        </w:rPr>
        <w:t>The same day (i.e. 9 July 2020), b</w:t>
      </w:r>
      <w:r w:rsidR="00F10016">
        <w:rPr>
          <w:rFonts w:ascii="Times New Roman" w:hAnsi="Times New Roman" w:cs="Times New Roman"/>
          <w:sz w:val="24"/>
          <w:szCs w:val="24"/>
          <w:lang w:val="en-GB"/>
        </w:rPr>
        <w:t>y letter written by the 2</w:t>
      </w:r>
      <w:r w:rsidR="00F10016" w:rsidRPr="00F10016">
        <w:rPr>
          <w:rFonts w:ascii="Times New Roman" w:hAnsi="Times New Roman" w:cs="Times New Roman"/>
          <w:sz w:val="24"/>
          <w:szCs w:val="24"/>
          <w:vertAlign w:val="superscript"/>
          <w:lang w:val="en-GB"/>
        </w:rPr>
        <w:t>nd</w:t>
      </w:r>
      <w:r w:rsidR="00F10016">
        <w:rPr>
          <w:rFonts w:ascii="Times New Roman" w:hAnsi="Times New Roman" w:cs="Times New Roman"/>
          <w:sz w:val="24"/>
          <w:szCs w:val="24"/>
          <w:lang w:val="en-GB"/>
        </w:rPr>
        <w:t xml:space="preserve"> </w:t>
      </w:r>
      <w:r w:rsidR="00800BE8">
        <w:rPr>
          <w:rFonts w:ascii="Times New Roman" w:hAnsi="Times New Roman" w:cs="Times New Roman"/>
          <w:sz w:val="24"/>
          <w:szCs w:val="24"/>
          <w:lang w:val="en-GB"/>
        </w:rPr>
        <w:t>respondent</w:t>
      </w:r>
      <w:r w:rsidR="00F10016">
        <w:rPr>
          <w:rFonts w:ascii="Times New Roman" w:hAnsi="Times New Roman" w:cs="Times New Roman"/>
          <w:i/>
          <w:sz w:val="24"/>
          <w:szCs w:val="24"/>
          <w:lang w:val="en-GB"/>
        </w:rPr>
        <w:t>,</w:t>
      </w:r>
      <w:r w:rsidR="004D3ED7">
        <w:rPr>
          <w:rFonts w:ascii="Times New Roman" w:hAnsi="Times New Roman" w:cs="Times New Roman"/>
          <w:sz w:val="24"/>
          <w:szCs w:val="24"/>
          <w:lang w:val="en-GB"/>
        </w:rPr>
        <w:t xml:space="preserve"> the applicant</w:t>
      </w:r>
      <w:r w:rsidR="00F10016">
        <w:rPr>
          <w:rFonts w:ascii="Times New Roman" w:hAnsi="Times New Roman" w:cs="Times New Roman"/>
          <w:sz w:val="24"/>
          <w:szCs w:val="24"/>
          <w:lang w:val="en-GB"/>
        </w:rPr>
        <w:t xml:space="preserve"> was dismissed from his position as CEO.</w:t>
      </w:r>
      <w:r w:rsidR="00694606">
        <w:rPr>
          <w:rFonts w:ascii="Times New Roman" w:hAnsi="Times New Roman" w:cs="Times New Roman"/>
          <w:sz w:val="24"/>
          <w:szCs w:val="24"/>
          <w:lang w:val="en-GB"/>
        </w:rPr>
        <w:t xml:space="preserve"> The</w:t>
      </w:r>
      <w:r w:rsidR="00800BE8">
        <w:rPr>
          <w:rFonts w:ascii="Times New Roman" w:hAnsi="Times New Roman" w:cs="Times New Roman"/>
          <w:sz w:val="24"/>
          <w:szCs w:val="24"/>
          <w:lang w:val="en-GB"/>
        </w:rPr>
        <w:t xml:space="preserve"> l</w:t>
      </w:r>
      <w:r w:rsidR="00694606">
        <w:rPr>
          <w:rFonts w:ascii="Times New Roman" w:hAnsi="Times New Roman" w:cs="Times New Roman"/>
          <w:sz w:val="24"/>
          <w:szCs w:val="24"/>
          <w:lang w:val="en-GB"/>
        </w:rPr>
        <w:t>etter is in the following terms:</w:t>
      </w:r>
    </w:p>
    <w:p w:rsidR="00694606" w:rsidRPr="00A2795C" w:rsidRDefault="00694606" w:rsidP="00757BBA">
      <w:pPr>
        <w:spacing w:after="0" w:line="360" w:lineRule="auto"/>
        <w:ind w:firstLine="720"/>
        <w:jc w:val="both"/>
        <w:rPr>
          <w:rFonts w:ascii="Times New Roman" w:hAnsi="Times New Roman" w:cs="Times New Roman"/>
          <w:sz w:val="8"/>
          <w:szCs w:val="8"/>
          <w:lang w:val="en-GB"/>
        </w:rPr>
      </w:pPr>
    </w:p>
    <w:p w:rsidR="00ED45F3" w:rsidRDefault="00694606" w:rsidP="00F81029">
      <w:pPr>
        <w:spacing w:after="0" w:line="240" w:lineRule="auto"/>
        <w:ind w:firstLine="720"/>
        <w:jc w:val="both"/>
        <w:rPr>
          <w:rFonts w:ascii="Times New Roman" w:hAnsi="Times New Roman" w:cs="Times New Roman"/>
          <w:lang w:val="en-GB"/>
        </w:rPr>
      </w:pPr>
      <w:r w:rsidRPr="004913EB">
        <w:rPr>
          <w:rFonts w:ascii="Times New Roman" w:hAnsi="Times New Roman" w:cs="Times New Roman"/>
          <w:lang w:val="en-GB"/>
        </w:rPr>
        <w:t>“</w:t>
      </w:r>
      <w:r w:rsidR="00ED45F3">
        <w:rPr>
          <w:rFonts w:ascii="Times New Roman" w:hAnsi="Times New Roman" w:cs="Times New Roman"/>
          <w:lang w:val="en-GB"/>
        </w:rPr>
        <w:t>Dear Sir,</w:t>
      </w:r>
    </w:p>
    <w:p w:rsidR="00ED45F3" w:rsidRPr="00ED45F3" w:rsidRDefault="00ED45F3" w:rsidP="004913EB">
      <w:pPr>
        <w:spacing w:after="0" w:line="240" w:lineRule="auto"/>
        <w:ind w:left="720"/>
        <w:jc w:val="both"/>
        <w:rPr>
          <w:rFonts w:ascii="Times New Roman" w:hAnsi="Times New Roman" w:cs="Times New Roman"/>
          <w:sz w:val="16"/>
          <w:szCs w:val="16"/>
          <w:lang w:val="en-GB"/>
        </w:rPr>
      </w:pPr>
    </w:p>
    <w:p w:rsidR="005F5AFF" w:rsidRDefault="005F5AFF" w:rsidP="004913EB">
      <w:pPr>
        <w:spacing w:after="0" w:line="240" w:lineRule="auto"/>
        <w:ind w:left="720"/>
        <w:jc w:val="both"/>
        <w:rPr>
          <w:rFonts w:ascii="Times New Roman" w:hAnsi="Times New Roman" w:cs="Times New Roman"/>
          <w:lang w:val="en-GB"/>
        </w:rPr>
      </w:pPr>
      <w:r>
        <w:rPr>
          <w:rFonts w:ascii="Times New Roman" w:hAnsi="Times New Roman" w:cs="Times New Roman"/>
          <w:lang w:val="en-GB"/>
        </w:rPr>
        <w:t>RE: TERMINATION OF YOUR EMPLOYMENT CONTRACT ON NOTICE</w:t>
      </w:r>
    </w:p>
    <w:p w:rsidR="005F5AFF" w:rsidRPr="00ED45F3" w:rsidRDefault="005F5AFF" w:rsidP="004913EB">
      <w:pPr>
        <w:spacing w:after="0" w:line="240" w:lineRule="auto"/>
        <w:ind w:left="720"/>
        <w:jc w:val="both"/>
        <w:rPr>
          <w:rFonts w:ascii="Times New Roman" w:hAnsi="Times New Roman" w:cs="Times New Roman"/>
          <w:sz w:val="16"/>
          <w:szCs w:val="16"/>
          <w:lang w:val="en-GB"/>
        </w:rPr>
      </w:pPr>
    </w:p>
    <w:p w:rsidR="001518E2" w:rsidRDefault="001518E2" w:rsidP="004913EB">
      <w:pPr>
        <w:spacing w:after="0" w:line="240" w:lineRule="auto"/>
        <w:ind w:left="720"/>
        <w:jc w:val="both"/>
        <w:rPr>
          <w:rFonts w:ascii="Times New Roman" w:hAnsi="Times New Roman" w:cs="Times New Roman"/>
          <w:lang w:val="en-GB"/>
        </w:rPr>
      </w:pPr>
      <w:r>
        <w:rPr>
          <w:rFonts w:ascii="Times New Roman" w:hAnsi="Times New Roman" w:cs="Times New Roman"/>
          <w:lang w:val="en-GB"/>
        </w:rPr>
        <w:t>Reference is made to the above matter.</w:t>
      </w:r>
    </w:p>
    <w:p w:rsidR="001518E2" w:rsidRPr="003F1848" w:rsidRDefault="001518E2" w:rsidP="004913EB">
      <w:pPr>
        <w:spacing w:after="0" w:line="240" w:lineRule="auto"/>
        <w:ind w:left="720"/>
        <w:jc w:val="both"/>
        <w:rPr>
          <w:rFonts w:ascii="Times New Roman" w:hAnsi="Times New Roman" w:cs="Times New Roman"/>
          <w:sz w:val="16"/>
          <w:szCs w:val="16"/>
          <w:lang w:val="en-GB"/>
        </w:rPr>
      </w:pPr>
    </w:p>
    <w:p w:rsidR="000B3B0E" w:rsidRPr="004913EB" w:rsidRDefault="002B5322" w:rsidP="004913EB">
      <w:pPr>
        <w:spacing w:after="0" w:line="240" w:lineRule="auto"/>
        <w:ind w:left="720"/>
        <w:jc w:val="both"/>
        <w:rPr>
          <w:rFonts w:ascii="Times New Roman" w:hAnsi="Times New Roman" w:cs="Times New Roman"/>
          <w:lang w:val="en-GB"/>
        </w:rPr>
      </w:pPr>
      <w:r w:rsidRPr="004913EB">
        <w:rPr>
          <w:rFonts w:ascii="Times New Roman" w:hAnsi="Times New Roman" w:cs="Times New Roman"/>
          <w:lang w:val="en-GB"/>
        </w:rPr>
        <w:t xml:space="preserve">As you are aware, NetOne Cellular (Pvt) Limited </w:t>
      </w:r>
      <w:r w:rsidR="00475C10" w:rsidRPr="004913EB">
        <w:rPr>
          <w:rFonts w:ascii="Times New Roman" w:hAnsi="Times New Roman" w:cs="Times New Roman"/>
          <w:lang w:val="en-GB"/>
        </w:rPr>
        <w:t>concluded a fixed term contract of employment with you</w:t>
      </w:r>
      <w:r w:rsidR="00277F8D" w:rsidRPr="004913EB">
        <w:rPr>
          <w:rFonts w:ascii="Times New Roman" w:hAnsi="Times New Roman" w:cs="Times New Roman"/>
          <w:lang w:val="en-GB"/>
        </w:rPr>
        <w:t xml:space="preserve"> on the 2</w:t>
      </w:r>
      <w:r w:rsidR="00277F8D" w:rsidRPr="004913EB">
        <w:rPr>
          <w:rFonts w:ascii="Times New Roman" w:hAnsi="Times New Roman" w:cs="Times New Roman"/>
          <w:vertAlign w:val="superscript"/>
          <w:lang w:val="en-GB"/>
        </w:rPr>
        <w:t>nd</w:t>
      </w:r>
      <w:r w:rsidR="00277F8D" w:rsidRPr="004913EB">
        <w:rPr>
          <w:rFonts w:ascii="Times New Roman" w:hAnsi="Times New Roman" w:cs="Times New Roman"/>
          <w:lang w:val="en-GB"/>
        </w:rPr>
        <w:t xml:space="preserve"> March 2020. Among other things, the contract provided that it would expire </w:t>
      </w:r>
      <w:r w:rsidR="003103D0" w:rsidRPr="004913EB">
        <w:rPr>
          <w:rFonts w:ascii="Times New Roman" w:hAnsi="Times New Roman" w:cs="Times New Roman"/>
          <w:lang w:val="en-GB"/>
        </w:rPr>
        <w:t xml:space="preserve">on </w:t>
      </w:r>
      <w:r w:rsidR="00AB1130" w:rsidRPr="004913EB">
        <w:rPr>
          <w:rFonts w:ascii="Times New Roman" w:hAnsi="Times New Roman" w:cs="Times New Roman"/>
          <w:lang w:val="en-GB"/>
        </w:rPr>
        <w:t xml:space="preserve">the </w:t>
      </w:r>
      <w:r w:rsidR="003103D0" w:rsidRPr="004913EB">
        <w:rPr>
          <w:rFonts w:ascii="Times New Roman" w:hAnsi="Times New Roman" w:cs="Times New Roman"/>
          <w:lang w:val="en-GB"/>
        </w:rPr>
        <w:t>31</w:t>
      </w:r>
      <w:r w:rsidR="003103D0" w:rsidRPr="004913EB">
        <w:rPr>
          <w:rFonts w:ascii="Times New Roman" w:hAnsi="Times New Roman" w:cs="Times New Roman"/>
          <w:vertAlign w:val="superscript"/>
          <w:lang w:val="en-GB"/>
        </w:rPr>
        <w:t>st</w:t>
      </w:r>
      <w:r w:rsidR="003103D0" w:rsidRPr="004913EB">
        <w:rPr>
          <w:rFonts w:ascii="Times New Roman" w:hAnsi="Times New Roman" w:cs="Times New Roman"/>
          <w:lang w:val="en-GB"/>
        </w:rPr>
        <w:t xml:space="preserve"> March 2021. By agreement recorded on 24</w:t>
      </w:r>
      <w:r w:rsidR="003103D0" w:rsidRPr="004913EB">
        <w:rPr>
          <w:rFonts w:ascii="Times New Roman" w:hAnsi="Times New Roman" w:cs="Times New Roman"/>
          <w:vertAlign w:val="superscript"/>
          <w:lang w:val="en-GB"/>
        </w:rPr>
        <w:t>th</w:t>
      </w:r>
      <w:r w:rsidR="003103D0" w:rsidRPr="004913EB">
        <w:rPr>
          <w:rFonts w:ascii="Times New Roman" w:hAnsi="Times New Roman" w:cs="Times New Roman"/>
          <w:lang w:val="en-GB"/>
        </w:rPr>
        <w:t xml:space="preserve"> July 2018</w:t>
      </w:r>
      <w:r w:rsidR="00AB1130" w:rsidRPr="004913EB">
        <w:rPr>
          <w:rFonts w:ascii="Times New Roman" w:hAnsi="Times New Roman" w:cs="Times New Roman"/>
          <w:lang w:val="en-GB"/>
        </w:rPr>
        <w:t>, the fixed term was extended to expire on the 31</w:t>
      </w:r>
      <w:r w:rsidR="00AB1130" w:rsidRPr="004913EB">
        <w:rPr>
          <w:rFonts w:ascii="Times New Roman" w:hAnsi="Times New Roman" w:cs="Times New Roman"/>
          <w:vertAlign w:val="superscript"/>
          <w:lang w:val="en-GB"/>
        </w:rPr>
        <w:t>st</w:t>
      </w:r>
      <w:r w:rsidR="00AB1130" w:rsidRPr="004913EB">
        <w:rPr>
          <w:rFonts w:ascii="Times New Roman" w:hAnsi="Times New Roman" w:cs="Times New Roman"/>
          <w:lang w:val="en-GB"/>
        </w:rPr>
        <w:t xml:space="preserve"> March 2023.</w:t>
      </w:r>
    </w:p>
    <w:p w:rsidR="000B3B0E" w:rsidRPr="004913EB" w:rsidRDefault="000B3B0E" w:rsidP="004913EB">
      <w:pPr>
        <w:spacing w:after="0" w:line="240" w:lineRule="auto"/>
        <w:ind w:left="720"/>
        <w:jc w:val="both"/>
        <w:rPr>
          <w:rFonts w:ascii="Times New Roman" w:hAnsi="Times New Roman" w:cs="Times New Roman"/>
          <w:sz w:val="16"/>
          <w:szCs w:val="16"/>
          <w:lang w:val="en-GB"/>
        </w:rPr>
      </w:pPr>
    </w:p>
    <w:p w:rsidR="00694606" w:rsidRDefault="00334A60" w:rsidP="004913EB">
      <w:pPr>
        <w:spacing w:after="0" w:line="240" w:lineRule="auto"/>
        <w:ind w:left="720"/>
        <w:jc w:val="both"/>
        <w:rPr>
          <w:rFonts w:ascii="Times New Roman" w:hAnsi="Times New Roman" w:cs="Times New Roman"/>
          <w:lang w:val="en-GB"/>
        </w:rPr>
      </w:pPr>
      <w:r>
        <w:rPr>
          <w:rFonts w:ascii="Times New Roman" w:hAnsi="Times New Roman" w:cs="Times New Roman"/>
          <w:lang w:val="en-GB"/>
        </w:rPr>
        <w:t xml:space="preserve">I wish to inform you that the company has decided to exercise its right in terms of the Labour Act (Chapter 28:01) and in terms </w:t>
      </w:r>
      <w:r w:rsidR="00CD6470">
        <w:rPr>
          <w:rFonts w:ascii="Times New Roman" w:hAnsi="Times New Roman" w:cs="Times New Roman"/>
          <w:lang w:val="en-GB"/>
        </w:rPr>
        <w:t xml:space="preserve">of the common law to terminate your contract of employment </w:t>
      </w:r>
      <w:r w:rsidR="00A95604">
        <w:rPr>
          <w:rFonts w:ascii="Times New Roman" w:hAnsi="Times New Roman" w:cs="Times New Roman"/>
          <w:lang w:val="en-GB"/>
        </w:rPr>
        <w:t>on notice. Section 12 (4) of the Labour Act</w:t>
      </w:r>
      <w:r w:rsidR="00472125">
        <w:rPr>
          <w:rFonts w:ascii="Times New Roman" w:hAnsi="Times New Roman" w:cs="Times New Roman"/>
          <w:lang w:val="en-GB"/>
        </w:rPr>
        <w:t xml:space="preserve"> requires each party to give the other party three (3) </w:t>
      </w:r>
      <w:r w:rsidR="00151212">
        <w:rPr>
          <w:rFonts w:ascii="Times New Roman" w:hAnsi="Times New Roman" w:cs="Times New Roman"/>
          <w:lang w:val="en-GB"/>
        </w:rPr>
        <w:t xml:space="preserve">months’ notice to terminate the employment contract, in </w:t>
      </w:r>
      <w:r w:rsidR="00ED0BF1">
        <w:rPr>
          <w:rFonts w:ascii="Times New Roman" w:hAnsi="Times New Roman" w:cs="Times New Roman"/>
          <w:lang w:val="en-GB"/>
        </w:rPr>
        <w:t>the event that a party wishes to terminate the contract.</w:t>
      </w:r>
    </w:p>
    <w:p w:rsidR="002508BB" w:rsidRPr="002508BB" w:rsidRDefault="002508BB" w:rsidP="004913EB">
      <w:pPr>
        <w:spacing w:after="0" w:line="240" w:lineRule="auto"/>
        <w:ind w:left="720"/>
        <w:jc w:val="both"/>
        <w:rPr>
          <w:rFonts w:ascii="Times New Roman" w:hAnsi="Times New Roman" w:cs="Times New Roman"/>
          <w:sz w:val="16"/>
          <w:szCs w:val="16"/>
          <w:lang w:val="en-GB"/>
        </w:rPr>
      </w:pPr>
    </w:p>
    <w:p w:rsidR="00E202E0" w:rsidRDefault="002508BB" w:rsidP="004913EB">
      <w:pPr>
        <w:spacing w:after="0" w:line="240" w:lineRule="auto"/>
        <w:ind w:left="720"/>
        <w:jc w:val="both"/>
        <w:rPr>
          <w:rFonts w:ascii="Times New Roman" w:hAnsi="Times New Roman" w:cs="Times New Roman"/>
          <w:lang w:val="en-GB"/>
        </w:rPr>
      </w:pPr>
      <w:r>
        <w:rPr>
          <w:rFonts w:ascii="Times New Roman" w:hAnsi="Times New Roman" w:cs="Times New Roman"/>
          <w:lang w:val="en-GB"/>
        </w:rPr>
        <w:t xml:space="preserve">This letter, therefore, serves as notice to terminate your contract with NetOne Cellular (Pvt) Limited </w:t>
      </w:r>
      <w:r w:rsidR="00792526">
        <w:rPr>
          <w:rFonts w:ascii="Times New Roman" w:hAnsi="Times New Roman" w:cs="Times New Roman"/>
          <w:lang w:val="en-GB"/>
        </w:rPr>
        <w:t>on three (3) months’ notice. Your notice is with effect from 31</w:t>
      </w:r>
      <w:r w:rsidR="00792526" w:rsidRPr="00792526">
        <w:rPr>
          <w:rFonts w:ascii="Times New Roman" w:hAnsi="Times New Roman" w:cs="Times New Roman"/>
          <w:vertAlign w:val="superscript"/>
          <w:lang w:val="en-GB"/>
        </w:rPr>
        <w:t>st</w:t>
      </w:r>
      <w:r w:rsidR="00792526">
        <w:rPr>
          <w:rFonts w:ascii="Times New Roman" w:hAnsi="Times New Roman" w:cs="Times New Roman"/>
          <w:lang w:val="en-GB"/>
        </w:rPr>
        <w:t xml:space="preserve"> July 2020 and runs up to the 31</w:t>
      </w:r>
      <w:r w:rsidR="00792526" w:rsidRPr="00792526">
        <w:rPr>
          <w:rFonts w:ascii="Times New Roman" w:hAnsi="Times New Roman" w:cs="Times New Roman"/>
          <w:vertAlign w:val="superscript"/>
          <w:lang w:val="en-GB"/>
        </w:rPr>
        <w:t>st</w:t>
      </w:r>
      <w:r w:rsidR="00792526">
        <w:rPr>
          <w:rFonts w:ascii="Times New Roman" w:hAnsi="Times New Roman" w:cs="Times New Roman"/>
          <w:lang w:val="en-GB"/>
        </w:rPr>
        <w:t xml:space="preserve"> October 2020. Your salary and benefits </w:t>
      </w:r>
      <w:r w:rsidR="00F16AFC">
        <w:rPr>
          <w:rFonts w:ascii="Times New Roman" w:hAnsi="Times New Roman" w:cs="Times New Roman"/>
          <w:lang w:val="en-GB"/>
        </w:rPr>
        <w:t xml:space="preserve">for the three months </w:t>
      </w:r>
      <w:r w:rsidR="00DA31B2">
        <w:rPr>
          <w:rFonts w:ascii="Times New Roman" w:hAnsi="Times New Roman" w:cs="Times New Roman"/>
          <w:lang w:val="en-GB"/>
        </w:rPr>
        <w:t>shall be calculated and paid to you.</w:t>
      </w:r>
      <w:r w:rsidR="00BA5D4E">
        <w:rPr>
          <w:rFonts w:ascii="Times New Roman" w:hAnsi="Times New Roman" w:cs="Times New Roman"/>
          <w:lang w:val="en-GB"/>
        </w:rPr>
        <w:t xml:space="preserve"> In this regard, NetOne Celllular (Pvt) Limited </w:t>
      </w:r>
      <w:r w:rsidR="00BD36E8">
        <w:rPr>
          <w:rFonts w:ascii="Times New Roman" w:hAnsi="Times New Roman" w:cs="Times New Roman"/>
          <w:lang w:val="en-GB"/>
        </w:rPr>
        <w:t>elects to immediately pay you your</w:t>
      </w:r>
      <w:r w:rsidR="00A17ACA">
        <w:rPr>
          <w:rFonts w:ascii="Times New Roman" w:hAnsi="Times New Roman" w:cs="Times New Roman"/>
          <w:lang w:val="en-GB"/>
        </w:rPr>
        <w:t xml:space="preserve"> salary and benefits </w:t>
      </w:r>
      <w:r w:rsidR="008900F8">
        <w:rPr>
          <w:rFonts w:ascii="Times New Roman" w:hAnsi="Times New Roman" w:cs="Times New Roman"/>
          <w:lang w:val="en-GB"/>
        </w:rPr>
        <w:t>for the entire notice period ending 31</w:t>
      </w:r>
      <w:r w:rsidR="008900F8" w:rsidRPr="008900F8">
        <w:rPr>
          <w:rFonts w:ascii="Times New Roman" w:hAnsi="Times New Roman" w:cs="Times New Roman"/>
          <w:vertAlign w:val="superscript"/>
          <w:lang w:val="en-GB"/>
        </w:rPr>
        <w:t>st</w:t>
      </w:r>
      <w:r w:rsidR="008900F8">
        <w:rPr>
          <w:rFonts w:ascii="Times New Roman" w:hAnsi="Times New Roman" w:cs="Times New Roman"/>
          <w:lang w:val="en-GB"/>
        </w:rPr>
        <w:t xml:space="preserve"> October 2020 without requiring you </w:t>
      </w:r>
      <w:r w:rsidR="00767851">
        <w:rPr>
          <w:rFonts w:ascii="Times New Roman" w:hAnsi="Times New Roman" w:cs="Times New Roman"/>
          <w:lang w:val="en-GB"/>
        </w:rPr>
        <w:t>to attend work.</w:t>
      </w:r>
      <w:r w:rsidR="00644639">
        <w:rPr>
          <w:rFonts w:ascii="Times New Roman" w:hAnsi="Times New Roman" w:cs="Times New Roman"/>
          <w:lang w:val="en-GB"/>
        </w:rPr>
        <w:t xml:space="preserve"> As such, you will not be allowed on the premises without express authority from NetOne Cellular (Pvt) Limited.</w:t>
      </w:r>
    </w:p>
    <w:p w:rsidR="00E202E0" w:rsidRPr="00B859ED" w:rsidRDefault="00E202E0" w:rsidP="004913EB">
      <w:pPr>
        <w:spacing w:after="0" w:line="240" w:lineRule="auto"/>
        <w:ind w:left="720"/>
        <w:jc w:val="both"/>
        <w:rPr>
          <w:rFonts w:ascii="Times New Roman" w:hAnsi="Times New Roman" w:cs="Times New Roman"/>
          <w:sz w:val="16"/>
          <w:szCs w:val="16"/>
          <w:vertAlign w:val="subscript"/>
          <w:lang w:val="en-GB"/>
        </w:rPr>
      </w:pPr>
    </w:p>
    <w:p w:rsidR="00CE73F2" w:rsidRDefault="00E202E0" w:rsidP="004913EB">
      <w:pPr>
        <w:spacing w:after="0" w:line="240" w:lineRule="auto"/>
        <w:ind w:left="720"/>
        <w:jc w:val="both"/>
        <w:rPr>
          <w:rFonts w:ascii="Times New Roman" w:hAnsi="Times New Roman" w:cs="Times New Roman"/>
          <w:lang w:val="en-GB"/>
        </w:rPr>
      </w:pPr>
      <w:r>
        <w:rPr>
          <w:rFonts w:ascii="Times New Roman" w:hAnsi="Times New Roman" w:cs="Times New Roman"/>
          <w:lang w:val="en-GB"/>
        </w:rPr>
        <w:t xml:space="preserve">Upon receipt of this letter, you will be required to surrender all company property to Mr R Mahaso, </w:t>
      </w:r>
      <w:r w:rsidR="00CB1BFE">
        <w:rPr>
          <w:rFonts w:ascii="Times New Roman" w:hAnsi="Times New Roman" w:cs="Times New Roman"/>
          <w:lang w:val="en-GB"/>
        </w:rPr>
        <w:t>Enterprise Risk Manager.</w:t>
      </w:r>
    </w:p>
    <w:p w:rsidR="00EA2948" w:rsidRPr="00B859ED" w:rsidRDefault="00EA2948" w:rsidP="004913EB">
      <w:pPr>
        <w:spacing w:after="0" w:line="240" w:lineRule="auto"/>
        <w:ind w:left="720"/>
        <w:jc w:val="both"/>
        <w:rPr>
          <w:rFonts w:ascii="Times New Roman" w:hAnsi="Times New Roman" w:cs="Times New Roman"/>
          <w:sz w:val="16"/>
          <w:szCs w:val="16"/>
          <w:lang w:val="en-GB"/>
        </w:rPr>
      </w:pPr>
    </w:p>
    <w:p w:rsidR="00EA2948" w:rsidRDefault="00EA2948" w:rsidP="004913EB">
      <w:pPr>
        <w:spacing w:after="0" w:line="240" w:lineRule="auto"/>
        <w:ind w:left="720"/>
        <w:jc w:val="both"/>
        <w:rPr>
          <w:rFonts w:ascii="Times New Roman" w:hAnsi="Times New Roman" w:cs="Times New Roman"/>
          <w:lang w:val="en-GB"/>
        </w:rPr>
      </w:pPr>
      <w:r>
        <w:rPr>
          <w:rFonts w:ascii="Times New Roman" w:hAnsi="Times New Roman" w:cs="Times New Roman"/>
          <w:lang w:val="en-GB"/>
        </w:rPr>
        <w:t>Yours faithfully</w:t>
      </w:r>
    </w:p>
    <w:p w:rsidR="00EA2948" w:rsidRPr="000169C7" w:rsidRDefault="00EA2948" w:rsidP="004913EB">
      <w:pPr>
        <w:spacing w:after="0" w:line="240" w:lineRule="auto"/>
        <w:ind w:left="720"/>
        <w:jc w:val="both"/>
        <w:rPr>
          <w:rFonts w:ascii="Times New Roman" w:hAnsi="Times New Roman" w:cs="Times New Roman"/>
          <w:sz w:val="16"/>
          <w:szCs w:val="16"/>
          <w:lang w:val="en-GB"/>
        </w:rPr>
      </w:pPr>
    </w:p>
    <w:p w:rsidR="000169C7" w:rsidRDefault="000169C7" w:rsidP="004913EB">
      <w:pPr>
        <w:spacing w:after="0" w:line="240" w:lineRule="auto"/>
        <w:ind w:left="720"/>
        <w:jc w:val="both"/>
        <w:rPr>
          <w:rFonts w:ascii="Times New Roman" w:hAnsi="Times New Roman" w:cs="Times New Roman"/>
          <w:lang w:val="en-GB"/>
        </w:rPr>
      </w:pPr>
    </w:p>
    <w:p w:rsidR="00EA2948" w:rsidRDefault="00BE1D5B" w:rsidP="004913EB">
      <w:pPr>
        <w:spacing w:after="0" w:line="240" w:lineRule="auto"/>
        <w:ind w:left="720"/>
        <w:jc w:val="both"/>
        <w:rPr>
          <w:rFonts w:ascii="Times New Roman" w:hAnsi="Times New Roman" w:cs="Times New Roman"/>
          <w:lang w:val="en-GB"/>
        </w:rPr>
      </w:pPr>
      <w:r>
        <w:rPr>
          <w:rFonts w:ascii="Times New Roman" w:hAnsi="Times New Roman" w:cs="Times New Roman"/>
          <w:lang w:val="en-GB"/>
        </w:rPr>
        <w:t>Mr W Makamure</w:t>
      </w:r>
    </w:p>
    <w:p w:rsidR="00EA2948" w:rsidRDefault="00EA2948" w:rsidP="004913EB">
      <w:pPr>
        <w:spacing w:after="0" w:line="240" w:lineRule="auto"/>
        <w:ind w:left="720"/>
        <w:jc w:val="both"/>
        <w:rPr>
          <w:rFonts w:ascii="Times New Roman" w:hAnsi="Times New Roman" w:cs="Times New Roman"/>
          <w:lang w:val="en-GB"/>
        </w:rPr>
      </w:pPr>
      <w:r>
        <w:rPr>
          <w:rFonts w:ascii="Times New Roman" w:hAnsi="Times New Roman" w:cs="Times New Roman"/>
          <w:lang w:val="en-GB"/>
        </w:rPr>
        <w:t>For and on behalf of NetOne Cellular (Pvt) Limited”</w:t>
      </w:r>
    </w:p>
    <w:p w:rsidR="005C141A" w:rsidRPr="00C91FC5" w:rsidRDefault="005C141A" w:rsidP="00146665">
      <w:pPr>
        <w:spacing w:after="0" w:line="240" w:lineRule="auto"/>
        <w:jc w:val="both"/>
        <w:rPr>
          <w:rFonts w:ascii="Times New Roman" w:hAnsi="Times New Roman" w:cs="Times New Roman"/>
          <w:sz w:val="32"/>
          <w:szCs w:val="32"/>
          <w:lang w:val="en-GB"/>
        </w:rPr>
      </w:pPr>
    </w:p>
    <w:p w:rsidR="00AD7AEE" w:rsidRPr="00AD7AEE" w:rsidRDefault="00AD7AEE" w:rsidP="00AD7AEE">
      <w:pPr>
        <w:spacing w:after="0" w:line="360" w:lineRule="auto"/>
        <w:jc w:val="both"/>
        <w:rPr>
          <w:rFonts w:ascii="Times New Roman" w:hAnsi="Times New Roman" w:cs="Times New Roman"/>
          <w:sz w:val="24"/>
          <w:szCs w:val="24"/>
          <w:lang w:val="en-GB"/>
        </w:rPr>
      </w:pPr>
      <w:r w:rsidRPr="00AD7AEE">
        <w:rPr>
          <w:rFonts w:ascii="Times New Roman" w:hAnsi="Times New Roman" w:cs="Times New Roman"/>
          <w:sz w:val="24"/>
          <w:szCs w:val="24"/>
          <w:lang w:val="en-GB"/>
        </w:rPr>
        <w:t xml:space="preserve">The applicant </w:t>
      </w:r>
      <w:r>
        <w:rPr>
          <w:rFonts w:ascii="Times New Roman" w:hAnsi="Times New Roman" w:cs="Times New Roman"/>
          <w:sz w:val="24"/>
          <w:szCs w:val="24"/>
          <w:lang w:val="en-GB"/>
        </w:rPr>
        <w:t>argues that the 2</w:t>
      </w:r>
      <w:r w:rsidRPr="00AD7AEE">
        <w:rPr>
          <w:rFonts w:ascii="Times New Roman" w:hAnsi="Times New Roman" w:cs="Times New Roman"/>
          <w:sz w:val="24"/>
          <w:szCs w:val="24"/>
          <w:vertAlign w:val="superscript"/>
          <w:lang w:val="en-GB"/>
        </w:rPr>
        <w:t>nd</w:t>
      </w:r>
      <w:r w:rsidR="00B731A1">
        <w:rPr>
          <w:rFonts w:ascii="Times New Roman" w:hAnsi="Times New Roman" w:cs="Times New Roman"/>
          <w:sz w:val="24"/>
          <w:szCs w:val="24"/>
          <w:lang w:val="en-GB"/>
        </w:rPr>
        <w:t xml:space="preserve"> respondent is not employed by</w:t>
      </w:r>
      <w:r>
        <w:rPr>
          <w:rFonts w:ascii="Times New Roman" w:hAnsi="Times New Roman" w:cs="Times New Roman"/>
          <w:sz w:val="24"/>
          <w:szCs w:val="24"/>
          <w:lang w:val="en-GB"/>
        </w:rPr>
        <w:t xml:space="preserve"> the 6</w:t>
      </w:r>
      <w:r w:rsidRPr="00AD7AEE">
        <w:rPr>
          <w:rFonts w:ascii="Times New Roman" w:hAnsi="Times New Roman" w:cs="Times New Roman"/>
          <w:sz w:val="24"/>
          <w:szCs w:val="24"/>
          <w:vertAlign w:val="superscript"/>
          <w:lang w:val="en-GB"/>
        </w:rPr>
        <w:t>th</w:t>
      </w:r>
      <w:r>
        <w:rPr>
          <w:rFonts w:ascii="Times New Roman" w:hAnsi="Times New Roman" w:cs="Times New Roman"/>
          <w:sz w:val="24"/>
          <w:szCs w:val="24"/>
          <w:lang w:val="en-GB"/>
        </w:rPr>
        <w:t xml:space="preserve"> re</w:t>
      </w:r>
      <w:r w:rsidR="00B731A1">
        <w:rPr>
          <w:rFonts w:ascii="Times New Roman" w:hAnsi="Times New Roman" w:cs="Times New Roman"/>
          <w:sz w:val="24"/>
          <w:szCs w:val="24"/>
          <w:lang w:val="en-GB"/>
        </w:rPr>
        <w:t>spondent and, as such, lacks</w:t>
      </w:r>
      <w:r>
        <w:rPr>
          <w:rFonts w:ascii="Times New Roman" w:hAnsi="Times New Roman" w:cs="Times New Roman"/>
          <w:sz w:val="24"/>
          <w:szCs w:val="24"/>
          <w:lang w:val="en-GB"/>
        </w:rPr>
        <w:t xml:space="preserve"> capacity to write </w:t>
      </w:r>
      <w:r w:rsidR="00370BB4">
        <w:rPr>
          <w:rFonts w:ascii="Times New Roman" w:hAnsi="Times New Roman" w:cs="Times New Roman"/>
          <w:sz w:val="24"/>
          <w:szCs w:val="24"/>
          <w:lang w:val="en-GB"/>
        </w:rPr>
        <w:t xml:space="preserve">a letter </w:t>
      </w:r>
      <w:r>
        <w:rPr>
          <w:rFonts w:ascii="Times New Roman" w:hAnsi="Times New Roman" w:cs="Times New Roman"/>
          <w:sz w:val="24"/>
          <w:szCs w:val="24"/>
          <w:lang w:val="en-GB"/>
        </w:rPr>
        <w:t>on behalf of the 6</w:t>
      </w:r>
      <w:r w:rsidRPr="00AD7AEE">
        <w:rPr>
          <w:rFonts w:ascii="Times New Roman" w:hAnsi="Times New Roman" w:cs="Times New Roman"/>
          <w:sz w:val="24"/>
          <w:szCs w:val="24"/>
          <w:vertAlign w:val="superscript"/>
          <w:lang w:val="en-GB"/>
        </w:rPr>
        <w:t>th</w:t>
      </w:r>
      <w:r>
        <w:rPr>
          <w:rFonts w:ascii="Times New Roman" w:hAnsi="Times New Roman" w:cs="Times New Roman"/>
          <w:sz w:val="24"/>
          <w:szCs w:val="24"/>
          <w:lang w:val="en-GB"/>
        </w:rPr>
        <w:t xml:space="preserve"> respondent unless expressly authorised by its board of directors.</w:t>
      </w:r>
      <w:r w:rsidR="00370BB4">
        <w:rPr>
          <w:rFonts w:ascii="Times New Roman" w:hAnsi="Times New Roman" w:cs="Times New Roman"/>
          <w:sz w:val="24"/>
          <w:szCs w:val="24"/>
          <w:lang w:val="en-GB"/>
        </w:rPr>
        <w:t xml:space="preserve"> Additionally, the applicant states </w:t>
      </w:r>
      <w:r w:rsidR="001940E1">
        <w:rPr>
          <w:rFonts w:ascii="Times New Roman" w:hAnsi="Times New Roman" w:cs="Times New Roman"/>
          <w:sz w:val="24"/>
          <w:szCs w:val="24"/>
          <w:lang w:val="en-GB"/>
        </w:rPr>
        <w:t>that the letter is illegal as it disregards the provisions of section 11 of the Public Entities Corporate Governance General Regulations (SI 168 of 2</w:t>
      </w:r>
      <w:r w:rsidR="00FB41D8">
        <w:rPr>
          <w:rFonts w:ascii="Times New Roman" w:hAnsi="Times New Roman" w:cs="Times New Roman"/>
          <w:sz w:val="24"/>
          <w:szCs w:val="24"/>
          <w:lang w:val="en-GB"/>
        </w:rPr>
        <w:t>018)</w:t>
      </w:r>
      <w:r w:rsidR="008D21EE">
        <w:rPr>
          <w:rFonts w:ascii="Times New Roman" w:hAnsi="Times New Roman" w:cs="Times New Roman"/>
          <w:sz w:val="24"/>
          <w:szCs w:val="24"/>
          <w:lang w:val="en-GB"/>
        </w:rPr>
        <w:t xml:space="preserve">, </w:t>
      </w:r>
      <w:r w:rsidR="00FA7CE0">
        <w:rPr>
          <w:rFonts w:ascii="Times New Roman" w:hAnsi="Times New Roman" w:cs="Times New Roman"/>
          <w:sz w:val="24"/>
          <w:szCs w:val="24"/>
          <w:lang w:val="en-GB"/>
        </w:rPr>
        <w:t>(</w:t>
      </w:r>
      <w:r w:rsidR="008D21EE">
        <w:rPr>
          <w:rFonts w:ascii="Times New Roman" w:hAnsi="Times New Roman" w:cs="Times New Roman"/>
          <w:sz w:val="24"/>
          <w:szCs w:val="24"/>
          <w:lang w:val="en-GB"/>
        </w:rPr>
        <w:t>“the Regulations”</w:t>
      </w:r>
      <w:r w:rsidR="00FA7CE0">
        <w:rPr>
          <w:rFonts w:ascii="Times New Roman" w:hAnsi="Times New Roman" w:cs="Times New Roman"/>
          <w:sz w:val="24"/>
          <w:szCs w:val="24"/>
          <w:lang w:val="en-GB"/>
        </w:rPr>
        <w:t>)</w:t>
      </w:r>
      <w:r w:rsidR="008D21EE">
        <w:rPr>
          <w:rFonts w:ascii="Times New Roman" w:hAnsi="Times New Roman" w:cs="Times New Roman"/>
          <w:sz w:val="24"/>
          <w:szCs w:val="24"/>
          <w:lang w:val="en-GB"/>
        </w:rPr>
        <w:t>, which prescribe</w:t>
      </w:r>
      <w:r w:rsidR="00FB41D8">
        <w:rPr>
          <w:rFonts w:ascii="Times New Roman" w:hAnsi="Times New Roman" w:cs="Times New Roman"/>
          <w:sz w:val="24"/>
          <w:szCs w:val="24"/>
          <w:lang w:val="en-GB"/>
        </w:rPr>
        <w:t xml:space="preserve"> how a CEO of a public entity is removed from office.</w:t>
      </w:r>
      <w:r w:rsidR="00EB0F36">
        <w:rPr>
          <w:rFonts w:ascii="Times New Roman" w:hAnsi="Times New Roman" w:cs="Times New Roman"/>
          <w:sz w:val="24"/>
          <w:szCs w:val="24"/>
          <w:lang w:val="en-GB"/>
        </w:rPr>
        <w:t xml:space="preserve"> He proceeds to submit that the procedure for the dismissal of a CEO of a public entity is the same as that applies when a board member is dismissed.</w:t>
      </w:r>
      <w:r w:rsidR="00337242">
        <w:rPr>
          <w:rFonts w:ascii="Times New Roman" w:hAnsi="Times New Roman" w:cs="Times New Roman"/>
          <w:sz w:val="24"/>
          <w:szCs w:val="24"/>
          <w:lang w:val="en-GB"/>
        </w:rPr>
        <w:t xml:space="preserve"> The applicant also asserts that 6</w:t>
      </w:r>
      <w:r w:rsidR="00337242" w:rsidRPr="00337242">
        <w:rPr>
          <w:rFonts w:ascii="Times New Roman" w:hAnsi="Times New Roman" w:cs="Times New Roman"/>
          <w:sz w:val="24"/>
          <w:szCs w:val="24"/>
          <w:vertAlign w:val="superscript"/>
          <w:lang w:val="en-GB"/>
        </w:rPr>
        <w:t>th</w:t>
      </w:r>
      <w:r w:rsidR="00337242">
        <w:rPr>
          <w:rFonts w:ascii="Times New Roman" w:hAnsi="Times New Roman" w:cs="Times New Roman"/>
          <w:sz w:val="24"/>
          <w:szCs w:val="24"/>
          <w:lang w:val="en-GB"/>
        </w:rPr>
        <w:t xml:space="preserve"> respondent’s board ought to have obtained the prior consent of the President.</w:t>
      </w:r>
      <w:r w:rsidR="00EB0F36">
        <w:rPr>
          <w:rFonts w:ascii="Times New Roman" w:hAnsi="Times New Roman" w:cs="Times New Roman"/>
          <w:sz w:val="24"/>
          <w:szCs w:val="24"/>
          <w:lang w:val="en-GB"/>
        </w:rPr>
        <w:t xml:space="preserve"> </w:t>
      </w:r>
      <w:r w:rsidR="00202FC6">
        <w:rPr>
          <w:rFonts w:ascii="Times New Roman" w:hAnsi="Times New Roman" w:cs="Times New Roman"/>
          <w:sz w:val="24"/>
          <w:szCs w:val="24"/>
          <w:lang w:val="en-GB"/>
        </w:rPr>
        <w:t xml:space="preserve">In a </w:t>
      </w:r>
      <w:r w:rsidR="00202FC6">
        <w:rPr>
          <w:rFonts w:ascii="Times New Roman" w:hAnsi="Times New Roman" w:cs="Times New Roman"/>
          <w:sz w:val="24"/>
          <w:szCs w:val="24"/>
          <w:lang w:val="en-GB"/>
        </w:rPr>
        <w:lastRenderedPageBreak/>
        <w:t xml:space="preserve">nutshell, the applicant’s contention is that he was appointed in terms of a contract which must be read with the Public Entities Corporate Governance Act and its regulations. As such, his argument continues, </w:t>
      </w:r>
      <w:r w:rsidR="005C6E65">
        <w:rPr>
          <w:rFonts w:ascii="Times New Roman" w:hAnsi="Times New Roman" w:cs="Times New Roman"/>
          <w:sz w:val="24"/>
          <w:szCs w:val="24"/>
          <w:lang w:val="en-GB"/>
        </w:rPr>
        <w:t xml:space="preserve">his removal from office in whatever form is regulated by </w:t>
      </w:r>
      <w:r w:rsidR="00EF072C">
        <w:rPr>
          <w:rFonts w:ascii="Times New Roman" w:hAnsi="Times New Roman" w:cs="Times New Roman"/>
          <w:sz w:val="24"/>
          <w:szCs w:val="24"/>
          <w:lang w:val="en-GB"/>
        </w:rPr>
        <w:t xml:space="preserve">the procedure set out in </w:t>
      </w:r>
      <w:r w:rsidR="005C6E65">
        <w:rPr>
          <w:rFonts w:ascii="Times New Roman" w:hAnsi="Times New Roman" w:cs="Times New Roman"/>
          <w:sz w:val="24"/>
          <w:szCs w:val="24"/>
          <w:lang w:val="en-GB"/>
        </w:rPr>
        <w:t>t</w:t>
      </w:r>
      <w:r w:rsidR="005F65CD">
        <w:rPr>
          <w:rFonts w:ascii="Times New Roman" w:hAnsi="Times New Roman" w:cs="Times New Roman"/>
          <w:sz w:val="24"/>
          <w:szCs w:val="24"/>
          <w:lang w:val="en-GB"/>
        </w:rPr>
        <w:t>hat legislation. He maintains that the Labour Act has no application.</w:t>
      </w:r>
    </w:p>
    <w:p w:rsidR="00AD7AEE" w:rsidRPr="00146665" w:rsidRDefault="00AD7AEE" w:rsidP="00146665">
      <w:pPr>
        <w:spacing w:after="0" w:line="240" w:lineRule="auto"/>
        <w:jc w:val="both"/>
        <w:rPr>
          <w:rFonts w:ascii="Times New Roman" w:hAnsi="Times New Roman" w:cs="Times New Roman"/>
          <w:lang w:val="en-GB"/>
        </w:rPr>
      </w:pPr>
    </w:p>
    <w:p w:rsidR="00C90161" w:rsidRPr="005C141A" w:rsidRDefault="005C141A" w:rsidP="00D95B8F">
      <w:pPr>
        <w:spacing w:after="0" w:line="360" w:lineRule="auto"/>
        <w:jc w:val="both"/>
        <w:rPr>
          <w:rFonts w:ascii="Times New Roman" w:hAnsi="Times New Roman" w:cs="Times New Roman"/>
          <w:sz w:val="24"/>
          <w:szCs w:val="24"/>
          <w:lang w:val="en-GB"/>
        </w:rPr>
      </w:pPr>
      <w:r w:rsidRPr="005C141A">
        <w:rPr>
          <w:rFonts w:ascii="Times New Roman" w:hAnsi="Times New Roman" w:cs="Times New Roman"/>
          <w:b/>
          <w:sz w:val="24"/>
          <w:szCs w:val="24"/>
          <w:lang w:val="en-GB"/>
        </w:rPr>
        <w:t>The case for the respondent</w:t>
      </w:r>
      <w:r w:rsidR="0087643E">
        <w:rPr>
          <w:rFonts w:ascii="Times New Roman" w:hAnsi="Times New Roman" w:cs="Times New Roman"/>
          <w:b/>
          <w:sz w:val="24"/>
          <w:szCs w:val="24"/>
          <w:lang w:val="en-GB"/>
        </w:rPr>
        <w:t>s (except 5</w:t>
      </w:r>
      <w:r w:rsidR="0087643E" w:rsidRPr="0087643E">
        <w:rPr>
          <w:rFonts w:ascii="Times New Roman" w:hAnsi="Times New Roman" w:cs="Times New Roman"/>
          <w:b/>
          <w:sz w:val="24"/>
          <w:szCs w:val="24"/>
          <w:vertAlign w:val="superscript"/>
          <w:lang w:val="en-GB"/>
        </w:rPr>
        <w:t>th</w:t>
      </w:r>
      <w:r w:rsidR="0087643E">
        <w:rPr>
          <w:rFonts w:ascii="Times New Roman" w:hAnsi="Times New Roman" w:cs="Times New Roman"/>
          <w:b/>
          <w:sz w:val="24"/>
          <w:szCs w:val="24"/>
          <w:lang w:val="en-GB"/>
        </w:rPr>
        <w:t xml:space="preserve"> respondent)</w:t>
      </w:r>
      <w:r w:rsidRPr="005C141A">
        <w:rPr>
          <w:rFonts w:ascii="Times New Roman" w:hAnsi="Times New Roman" w:cs="Times New Roman"/>
          <w:b/>
          <w:sz w:val="24"/>
          <w:szCs w:val="24"/>
          <w:lang w:val="en-GB"/>
        </w:rPr>
        <w:t xml:space="preserve"> </w:t>
      </w:r>
      <w:r w:rsidR="00F310AD" w:rsidRPr="005C141A">
        <w:rPr>
          <w:rFonts w:ascii="Times New Roman" w:hAnsi="Times New Roman" w:cs="Times New Roman"/>
          <w:b/>
          <w:sz w:val="24"/>
          <w:szCs w:val="24"/>
          <w:lang w:val="en-GB"/>
        </w:rPr>
        <w:t xml:space="preserve"> </w:t>
      </w:r>
      <w:r w:rsidR="00F310AD" w:rsidRPr="005C141A">
        <w:rPr>
          <w:rFonts w:ascii="Times New Roman" w:hAnsi="Times New Roman" w:cs="Times New Roman"/>
          <w:sz w:val="24"/>
          <w:szCs w:val="24"/>
          <w:lang w:val="en-GB"/>
        </w:rPr>
        <w:t xml:space="preserve"> </w:t>
      </w:r>
    </w:p>
    <w:p w:rsidR="00E677E6" w:rsidRDefault="00DB3207" w:rsidP="0087643E">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For convenience, the 1</w:t>
      </w:r>
      <w:r w:rsidRPr="00DB3207">
        <w:rPr>
          <w:rFonts w:ascii="Times New Roman" w:hAnsi="Times New Roman" w:cs="Times New Roman"/>
          <w:sz w:val="24"/>
          <w:szCs w:val="24"/>
          <w:vertAlign w:val="superscript"/>
          <w:lang w:val="en-GB"/>
        </w:rPr>
        <w:t>st</w:t>
      </w:r>
      <w:r>
        <w:rPr>
          <w:rFonts w:ascii="Times New Roman" w:hAnsi="Times New Roman" w:cs="Times New Roman"/>
          <w:sz w:val="24"/>
          <w:szCs w:val="24"/>
          <w:lang w:val="en-GB"/>
        </w:rPr>
        <w:t xml:space="preserve"> to 4</w:t>
      </w:r>
      <w:r w:rsidRPr="00DB3207">
        <w:rPr>
          <w:rFonts w:ascii="Times New Roman" w:hAnsi="Times New Roman" w:cs="Times New Roman"/>
          <w:sz w:val="24"/>
          <w:szCs w:val="24"/>
          <w:vertAlign w:val="superscript"/>
          <w:lang w:val="en-GB"/>
        </w:rPr>
        <w:t>th</w:t>
      </w:r>
      <w:r>
        <w:rPr>
          <w:rFonts w:ascii="Times New Roman" w:hAnsi="Times New Roman" w:cs="Times New Roman"/>
          <w:sz w:val="24"/>
          <w:szCs w:val="24"/>
          <w:lang w:val="en-GB"/>
        </w:rPr>
        <w:t xml:space="preserve"> and the 6</w:t>
      </w:r>
      <w:r w:rsidRPr="00DB3207">
        <w:rPr>
          <w:rFonts w:ascii="Times New Roman" w:hAnsi="Times New Roman" w:cs="Times New Roman"/>
          <w:sz w:val="24"/>
          <w:szCs w:val="24"/>
          <w:vertAlign w:val="superscript"/>
          <w:lang w:val="en-GB"/>
        </w:rPr>
        <w:t>th</w:t>
      </w:r>
      <w:r>
        <w:rPr>
          <w:rFonts w:ascii="Times New Roman" w:hAnsi="Times New Roman" w:cs="Times New Roman"/>
          <w:sz w:val="24"/>
          <w:szCs w:val="24"/>
          <w:lang w:val="en-GB"/>
        </w:rPr>
        <w:t xml:space="preserve"> respondents shall hereinafter be referred to as “the respondents”. </w:t>
      </w:r>
      <w:r w:rsidR="0087643E">
        <w:rPr>
          <w:rFonts w:ascii="Times New Roman" w:hAnsi="Times New Roman" w:cs="Times New Roman"/>
          <w:sz w:val="24"/>
          <w:szCs w:val="24"/>
          <w:lang w:val="en-GB"/>
        </w:rPr>
        <w:t>On their</w:t>
      </w:r>
      <w:r w:rsidR="0063388F">
        <w:rPr>
          <w:rFonts w:ascii="Times New Roman" w:hAnsi="Times New Roman" w:cs="Times New Roman"/>
          <w:sz w:val="24"/>
          <w:szCs w:val="24"/>
          <w:lang w:val="en-GB"/>
        </w:rPr>
        <w:t xml:space="preserve"> part, </w:t>
      </w:r>
      <w:r w:rsidR="00AB59D6">
        <w:rPr>
          <w:rFonts w:ascii="Times New Roman" w:hAnsi="Times New Roman" w:cs="Times New Roman"/>
          <w:sz w:val="24"/>
          <w:szCs w:val="24"/>
          <w:lang w:val="en-GB"/>
        </w:rPr>
        <w:t>the respondent</w:t>
      </w:r>
      <w:r w:rsidR="0087643E">
        <w:rPr>
          <w:rFonts w:ascii="Times New Roman" w:hAnsi="Times New Roman" w:cs="Times New Roman"/>
          <w:sz w:val="24"/>
          <w:szCs w:val="24"/>
          <w:lang w:val="en-GB"/>
        </w:rPr>
        <w:t>s</w:t>
      </w:r>
      <w:r w:rsidR="00F52796">
        <w:rPr>
          <w:rFonts w:ascii="Times New Roman" w:hAnsi="Times New Roman" w:cs="Times New Roman"/>
          <w:sz w:val="24"/>
          <w:szCs w:val="24"/>
          <w:lang w:val="en-GB"/>
        </w:rPr>
        <w:t xml:space="preserve"> in an affidavit deposed to on their behalf by the 1</w:t>
      </w:r>
      <w:r w:rsidR="00F52796" w:rsidRPr="00F52796">
        <w:rPr>
          <w:rFonts w:ascii="Times New Roman" w:hAnsi="Times New Roman" w:cs="Times New Roman"/>
          <w:sz w:val="24"/>
          <w:szCs w:val="24"/>
          <w:vertAlign w:val="superscript"/>
          <w:lang w:val="en-GB"/>
        </w:rPr>
        <w:t>st</w:t>
      </w:r>
      <w:r w:rsidR="00F52796">
        <w:rPr>
          <w:rFonts w:ascii="Times New Roman" w:hAnsi="Times New Roman" w:cs="Times New Roman"/>
          <w:sz w:val="24"/>
          <w:szCs w:val="24"/>
          <w:lang w:val="en-GB"/>
        </w:rPr>
        <w:t xml:space="preserve"> respondent</w:t>
      </w:r>
      <w:r w:rsidR="00AB59D6">
        <w:rPr>
          <w:rFonts w:ascii="Times New Roman" w:hAnsi="Times New Roman" w:cs="Times New Roman"/>
          <w:sz w:val="24"/>
          <w:szCs w:val="24"/>
          <w:lang w:val="en-GB"/>
        </w:rPr>
        <w:t xml:space="preserve"> </w:t>
      </w:r>
      <w:r w:rsidR="00F52796">
        <w:rPr>
          <w:rFonts w:ascii="Times New Roman" w:hAnsi="Times New Roman" w:cs="Times New Roman"/>
          <w:sz w:val="24"/>
          <w:szCs w:val="24"/>
          <w:lang w:val="en-GB"/>
        </w:rPr>
        <w:t>gave a background to the filing of the application before me. The affidavit confirms that the 6</w:t>
      </w:r>
      <w:r w:rsidR="00F52796" w:rsidRPr="00F52796">
        <w:rPr>
          <w:rFonts w:ascii="Times New Roman" w:hAnsi="Times New Roman" w:cs="Times New Roman"/>
          <w:sz w:val="24"/>
          <w:szCs w:val="24"/>
          <w:vertAlign w:val="superscript"/>
          <w:lang w:val="en-GB"/>
        </w:rPr>
        <w:t>th</w:t>
      </w:r>
      <w:r w:rsidR="00F52796">
        <w:rPr>
          <w:rFonts w:ascii="Times New Roman" w:hAnsi="Times New Roman" w:cs="Times New Roman"/>
          <w:sz w:val="24"/>
          <w:szCs w:val="24"/>
          <w:lang w:val="en-GB"/>
        </w:rPr>
        <w:t xml:space="preserve"> respondent exercised its right to terminate the applicant’s employment on notice. The respondents deny that the 5</w:t>
      </w:r>
      <w:r w:rsidR="00F52796" w:rsidRPr="00F52796">
        <w:rPr>
          <w:rFonts w:ascii="Times New Roman" w:hAnsi="Times New Roman" w:cs="Times New Roman"/>
          <w:sz w:val="24"/>
          <w:szCs w:val="24"/>
          <w:vertAlign w:val="superscript"/>
          <w:lang w:val="en-GB"/>
        </w:rPr>
        <w:t>th</w:t>
      </w:r>
      <w:r w:rsidR="00F52796">
        <w:rPr>
          <w:rFonts w:ascii="Times New Roman" w:hAnsi="Times New Roman" w:cs="Times New Roman"/>
          <w:sz w:val="24"/>
          <w:szCs w:val="24"/>
          <w:lang w:val="en-GB"/>
        </w:rPr>
        <w:t xml:space="preserve"> respondent is a member of the 6</w:t>
      </w:r>
      <w:r w:rsidR="00F52796" w:rsidRPr="00F52796">
        <w:rPr>
          <w:rFonts w:ascii="Times New Roman" w:hAnsi="Times New Roman" w:cs="Times New Roman"/>
          <w:sz w:val="24"/>
          <w:szCs w:val="24"/>
          <w:vertAlign w:val="superscript"/>
          <w:lang w:val="en-GB"/>
        </w:rPr>
        <w:t>th</w:t>
      </w:r>
      <w:r w:rsidR="00F52796">
        <w:rPr>
          <w:rFonts w:ascii="Times New Roman" w:hAnsi="Times New Roman" w:cs="Times New Roman"/>
          <w:sz w:val="24"/>
          <w:szCs w:val="24"/>
          <w:lang w:val="en-GB"/>
        </w:rPr>
        <w:t xml:space="preserve"> respondent’s board of directors</w:t>
      </w:r>
      <w:r w:rsidR="005A1A37">
        <w:rPr>
          <w:rFonts w:ascii="Times New Roman" w:hAnsi="Times New Roman" w:cs="Times New Roman"/>
          <w:sz w:val="24"/>
          <w:szCs w:val="24"/>
          <w:lang w:val="en-GB"/>
        </w:rPr>
        <w:t xml:space="preserve"> and, therefore, should not have been cited in these proceedings. In support of this position, they attached a letter dated 6 July 2020 from the Ministry of Information Communication Technology, Postal and Courier Services stating that the 5</w:t>
      </w:r>
      <w:r w:rsidR="005A1A37" w:rsidRPr="005A1A37">
        <w:rPr>
          <w:rFonts w:ascii="Times New Roman" w:hAnsi="Times New Roman" w:cs="Times New Roman"/>
          <w:sz w:val="24"/>
          <w:szCs w:val="24"/>
          <w:vertAlign w:val="superscript"/>
          <w:lang w:val="en-GB"/>
        </w:rPr>
        <w:t>th</w:t>
      </w:r>
      <w:r w:rsidR="005A1A37">
        <w:rPr>
          <w:rFonts w:ascii="Times New Roman" w:hAnsi="Times New Roman" w:cs="Times New Roman"/>
          <w:sz w:val="24"/>
          <w:szCs w:val="24"/>
          <w:lang w:val="en-GB"/>
        </w:rPr>
        <w:t xml:space="preserve"> respondent “was never appointed to the board of NetOne”.</w:t>
      </w:r>
      <w:r w:rsidR="006815F1">
        <w:rPr>
          <w:rFonts w:ascii="Times New Roman" w:hAnsi="Times New Roman" w:cs="Times New Roman"/>
          <w:sz w:val="24"/>
          <w:szCs w:val="24"/>
          <w:lang w:val="en-GB"/>
        </w:rPr>
        <w:t xml:space="preserve"> They further deny convening an illegal meeting and argue that what they did was above board.</w:t>
      </w:r>
    </w:p>
    <w:p w:rsidR="006D53FF" w:rsidRDefault="006D53FF" w:rsidP="0087643E">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The respondents insist that the 2</w:t>
      </w:r>
      <w:r w:rsidRPr="006D53FF">
        <w:rPr>
          <w:rFonts w:ascii="Times New Roman" w:hAnsi="Times New Roman" w:cs="Times New Roman"/>
          <w:sz w:val="24"/>
          <w:szCs w:val="24"/>
          <w:vertAlign w:val="superscript"/>
          <w:lang w:val="en-GB"/>
        </w:rPr>
        <w:t>nd</w:t>
      </w:r>
      <w:r>
        <w:rPr>
          <w:rFonts w:ascii="Times New Roman" w:hAnsi="Times New Roman" w:cs="Times New Roman"/>
          <w:sz w:val="24"/>
          <w:szCs w:val="24"/>
          <w:lang w:val="en-GB"/>
        </w:rPr>
        <w:t xml:space="preserve"> respondent is a board member of the 6</w:t>
      </w:r>
      <w:r w:rsidRPr="006D53FF">
        <w:rPr>
          <w:rFonts w:ascii="Times New Roman" w:hAnsi="Times New Roman" w:cs="Times New Roman"/>
          <w:sz w:val="24"/>
          <w:szCs w:val="24"/>
          <w:vertAlign w:val="superscript"/>
          <w:lang w:val="en-GB"/>
        </w:rPr>
        <w:t>th</w:t>
      </w:r>
      <w:r>
        <w:rPr>
          <w:rFonts w:ascii="Times New Roman" w:hAnsi="Times New Roman" w:cs="Times New Roman"/>
          <w:sz w:val="24"/>
          <w:szCs w:val="24"/>
          <w:lang w:val="en-GB"/>
        </w:rPr>
        <w:t xml:space="preserve"> respondent and was authorised by the board’s resolution dated 30 June 2020 to write the letter dismissing the applicant. </w:t>
      </w:r>
      <w:r w:rsidR="00903E3C">
        <w:rPr>
          <w:rFonts w:ascii="Times New Roman" w:hAnsi="Times New Roman" w:cs="Times New Roman"/>
          <w:sz w:val="24"/>
          <w:szCs w:val="24"/>
          <w:lang w:val="en-GB"/>
        </w:rPr>
        <w:t>In addition, they contend that the termination of the applicant’s contract on notice is different from a dismissal.</w:t>
      </w:r>
      <w:r w:rsidR="004F45F5">
        <w:rPr>
          <w:rFonts w:ascii="Times New Roman" w:hAnsi="Times New Roman" w:cs="Times New Roman"/>
          <w:sz w:val="24"/>
          <w:szCs w:val="24"/>
          <w:lang w:val="en-GB"/>
        </w:rPr>
        <w:t xml:space="preserve"> Hence, they argue that section 11 of the Public Entities Corporate Governance General Regulations </w:t>
      </w:r>
      <w:r w:rsidR="00736575">
        <w:rPr>
          <w:rFonts w:ascii="Times New Roman" w:hAnsi="Times New Roman" w:cs="Times New Roman"/>
          <w:sz w:val="24"/>
          <w:szCs w:val="24"/>
          <w:lang w:val="en-GB"/>
        </w:rPr>
        <w:t>deals with dismissal of a CEO of a public entity</w:t>
      </w:r>
      <w:r w:rsidR="00E955E6">
        <w:rPr>
          <w:rFonts w:ascii="Times New Roman" w:hAnsi="Times New Roman" w:cs="Times New Roman"/>
          <w:sz w:val="24"/>
          <w:szCs w:val="24"/>
          <w:lang w:val="en-GB"/>
        </w:rPr>
        <w:t>, whereas</w:t>
      </w:r>
      <w:r w:rsidR="0068601C">
        <w:rPr>
          <w:rFonts w:ascii="Times New Roman" w:hAnsi="Times New Roman" w:cs="Times New Roman"/>
          <w:sz w:val="24"/>
          <w:szCs w:val="24"/>
          <w:lang w:val="en-GB"/>
        </w:rPr>
        <w:t xml:space="preserve"> section 12 (4) of</w:t>
      </w:r>
      <w:r w:rsidR="00E955E6">
        <w:rPr>
          <w:rFonts w:ascii="Times New Roman" w:hAnsi="Times New Roman" w:cs="Times New Roman"/>
          <w:sz w:val="24"/>
          <w:szCs w:val="24"/>
          <w:lang w:val="en-GB"/>
        </w:rPr>
        <w:t xml:space="preserve"> the </w:t>
      </w:r>
      <w:r w:rsidR="004B138F">
        <w:rPr>
          <w:rFonts w:ascii="Times New Roman" w:hAnsi="Times New Roman" w:cs="Times New Roman"/>
          <w:sz w:val="24"/>
          <w:szCs w:val="24"/>
          <w:lang w:val="en-GB"/>
        </w:rPr>
        <w:t>Labour Act addresses the issue of termination of an employment contract on notice.</w:t>
      </w:r>
      <w:r w:rsidR="00435A73">
        <w:rPr>
          <w:rFonts w:ascii="Times New Roman" w:hAnsi="Times New Roman" w:cs="Times New Roman"/>
          <w:sz w:val="24"/>
          <w:szCs w:val="24"/>
          <w:lang w:val="en-GB"/>
        </w:rPr>
        <w:t xml:space="preserve"> The respondents, therefore, contend that the application by the application is founded on the wrong premise.</w:t>
      </w:r>
      <w:r w:rsidR="00903E3C">
        <w:rPr>
          <w:rFonts w:ascii="Times New Roman" w:hAnsi="Times New Roman" w:cs="Times New Roman"/>
          <w:sz w:val="24"/>
          <w:szCs w:val="24"/>
          <w:lang w:val="en-GB"/>
        </w:rPr>
        <w:t xml:space="preserve"> </w:t>
      </w:r>
      <w:r w:rsidR="00D0463F">
        <w:rPr>
          <w:rFonts w:ascii="Times New Roman" w:hAnsi="Times New Roman" w:cs="Times New Roman"/>
          <w:sz w:val="24"/>
          <w:szCs w:val="24"/>
          <w:lang w:val="en-GB"/>
        </w:rPr>
        <w:t>They submit that, if the applicant is aggrieved by the termination of his employment on notice, he ought to file a claim with a labour officer in terms of section 93 of the Labour Act.</w:t>
      </w:r>
      <w:r w:rsidR="0021176E">
        <w:rPr>
          <w:rFonts w:ascii="Times New Roman" w:hAnsi="Times New Roman" w:cs="Times New Roman"/>
          <w:sz w:val="24"/>
          <w:szCs w:val="24"/>
          <w:lang w:val="en-GB"/>
        </w:rPr>
        <w:t xml:space="preserve"> Finally, the respondents state that the relationship between the applicant and his employer has deterio</w:t>
      </w:r>
      <w:r w:rsidR="00E85983">
        <w:rPr>
          <w:rFonts w:ascii="Times New Roman" w:hAnsi="Times New Roman" w:cs="Times New Roman"/>
          <w:sz w:val="24"/>
          <w:szCs w:val="24"/>
          <w:lang w:val="en-GB"/>
        </w:rPr>
        <w:t>rated to untenable levels, leaving</w:t>
      </w:r>
      <w:r w:rsidR="00074927">
        <w:rPr>
          <w:rFonts w:ascii="Times New Roman" w:hAnsi="Times New Roman" w:cs="Times New Roman"/>
          <w:sz w:val="24"/>
          <w:szCs w:val="24"/>
          <w:lang w:val="en-GB"/>
        </w:rPr>
        <w:t>.</w:t>
      </w:r>
      <w:r w:rsidR="0021176E">
        <w:rPr>
          <w:rFonts w:ascii="Times New Roman" w:hAnsi="Times New Roman" w:cs="Times New Roman"/>
          <w:sz w:val="24"/>
          <w:szCs w:val="24"/>
          <w:lang w:val="en-GB"/>
        </w:rPr>
        <w:t xml:space="preserve"> the 6</w:t>
      </w:r>
      <w:r w:rsidR="0021176E" w:rsidRPr="0021176E">
        <w:rPr>
          <w:rFonts w:ascii="Times New Roman" w:hAnsi="Times New Roman" w:cs="Times New Roman"/>
          <w:sz w:val="24"/>
          <w:szCs w:val="24"/>
          <w:vertAlign w:val="superscript"/>
          <w:lang w:val="en-GB"/>
        </w:rPr>
        <w:t>th</w:t>
      </w:r>
      <w:r w:rsidR="0021176E">
        <w:rPr>
          <w:rFonts w:ascii="Times New Roman" w:hAnsi="Times New Roman" w:cs="Times New Roman"/>
          <w:sz w:val="24"/>
          <w:szCs w:val="24"/>
          <w:lang w:val="en-GB"/>
        </w:rPr>
        <w:t xml:space="preserve"> respondent opting to terminate on notice in a no fault situation.</w:t>
      </w:r>
    </w:p>
    <w:p w:rsidR="0089006F" w:rsidRPr="00A11AA5" w:rsidRDefault="0089006F" w:rsidP="00E677E6">
      <w:pPr>
        <w:spacing w:after="0" w:line="360" w:lineRule="auto"/>
        <w:jc w:val="both"/>
        <w:rPr>
          <w:rFonts w:ascii="Times New Roman" w:hAnsi="Times New Roman" w:cs="Times New Roman"/>
          <w:sz w:val="16"/>
          <w:szCs w:val="16"/>
          <w:lang w:val="en-GB"/>
        </w:rPr>
      </w:pPr>
    </w:p>
    <w:p w:rsidR="0089006F" w:rsidRPr="0089006F" w:rsidRDefault="00EB05EC" w:rsidP="0089006F">
      <w:pPr>
        <w:spacing w:after="12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The issues for determination</w:t>
      </w:r>
    </w:p>
    <w:p w:rsidR="00356832" w:rsidRDefault="002708F2" w:rsidP="00EB05EC">
      <w:pPr>
        <w:spacing w:after="0" w:line="360" w:lineRule="auto"/>
        <w:jc w:val="both"/>
        <w:rPr>
          <w:rFonts w:ascii="Times New Roman" w:hAnsi="Times New Roman" w:cs="Times New Roman"/>
          <w:sz w:val="24"/>
          <w:szCs w:val="24"/>
          <w:lang w:val="en-GB"/>
        </w:rPr>
      </w:pPr>
      <w:r>
        <w:rPr>
          <w:rFonts w:ascii="Times New Roman" w:hAnsi="Times New Roman" w:cs="Times New Roman"/>
          <w:i/>
          <w:sz w:val="24"/>
          <w:szCs w:val="24"/>
          <w:lang w:val="en-GB"/>
        </w:rPr>
        <w:tab/>
      </w:r>
      <w:r w:rsidR="00280FFC">
        <w:rPr>
          <w:rFonts w:ascii="Times New Roman" w:hAnsi="Times New Roman" w:cs="Times New Roman"/>
          <w:sz w:val="24"/>
          <w:szCs w:val="24"/>
          <w:lang w:val="en-GB"/>
        </w:rPr>
        <w:t>As I have previously mentioned, the parties agreed to argue for and against the granting of the final order.</w:t>
      </w:r>
      <w:r w:rsidR="00356832">
        <w:rPr>
          <w:rFonts w:ascii="Times New Roman" w:hAnsi="Times New Roman" w:cs="Times New Roman"/>
          <w:sz w:val="24"/>
          <w:szCs w:val="24"/>
          <w:lang w:val="en-GB"/>
        </w:rPr>
        <w:t xml:space="preserve"> For ease of reference, the f</w:t>
      </w:r>
      <w:r w:rsidR="002A3254">
        <w:rPr>
          <w:rFonts w:ascii="Times New Roman" w:hAnsi="Times New Roman" w:cs="Times New Roman"/>
          <w:sz w:val="24"/>
          <w:szCs w:val="24"/>
          <w:lang w:val="en-GB"/>
        </w:rPr>
        <w:t>inal order seeks the following relief</w:t>
      </w:r>
      <w:r w:rsidR="00356832">
        <w:rPr>
          <w:rFonts w:ascii="Times New Roman" w:hAnsi="Times New Roman" w:cs="Times New Roman"/>
          <w:sz w:val="24"/>
          <w:szCs w:val="24"/>
          <w:lang w:val="en-GB"/>
        </w:rPr>
        <w:t>:</w:t>
      </w:r>
    </w:p>
    <w:p w:rsidR="0033670C" w:rsidRPr="00356832" w:rsidRDefault="00280FFC" w:rsidP="00EB05EC">
      <w:pPr>
        <w:spacing w:after="0" w:line="360" w:lineRule="auto"/>
        <w:jc w:val="both"/>
        <w:rPr>
          <w:rFonts w:ascii="Times New Roman" w:hAnsi="Times New Roman"/>
          <w:b/>
          <w:sz w:val="16"/>
          <w:szCs w:val="16"/>
        </w:rPr>
      </w:pPr>
      <w:r>
        <w:rPr>
          <w:rFonts w:ascii="Times New Roman" w:hAnsi="Times New Roman" w:cs="Times New Roman"/>
          <w:sz w:val="24"/>
          <w:szCs w:val="24"/>
          <w:lang w:val="en-GB"/>
        </w:rPr>
        <w:t xml:space="preserve"> </w:t>
      </w:r>
    </w:p>
    <w:p w:rsidR="00356832" w:rsidRPr="008A69D1" w:rsidRDefault="00356832" w:rsidP="00356832">
      <w:pPr>
        <w:pStyle w:val="ListParagraph"/>
        <w:numPr>
          <w:ilvl w:val="0"/>
          <w:numId w:val="5"/>
        </w:numPr>
        <w:spacing w:after="120" w:line="360" w:lineRule="auto"/>
        <w:jc w:val="both"/>
        <w:rPr>
          <w:rFonts w:ascii="Times New Roman" w:hAnsi="Times New Roman" w:cs="Times New Roman"/>
          <w:sz w:val="24"/>
          <w:szCs w:val="24"/>
        </w:rPr>
      </w:pPr>
      <w:r w:rsidRPr="008A69D1">
        <w:rPr>
          <w:rFonts w:ascii="Times New Roman" w:hAnsi="Times New Roman" w:cs="Times New Roman"/>
          <w:sz w:val="24"/>
          <w:szCs w:val="24"/>
        </w:rPr>
        <w:lastRenderedPageBreak/>
        <w:t>That the letter of 9 July 2020 drafted by the 2</w:t>
      </w:r>
      <w:r w:rsidRPr="008A69D1">
        <w:rPr>
          <w:rFonts w:ascii="Times New Roman" w:hAnsi="Times New Roman" w:cs="Times New Roman"/>
          <w:sz w:val="24"/>
          <w:szCs w:val="24"/>
          <w:vertAlign w:val="superscript"/>
        </w:rPr>
        <w:t>nd</w:t>
      </w:r>
      <w:r w:rsidRPr="008A69D1">
        <w:rPr>
          <w:rFonts w:ascii="Times New Roman" w:hAnsi="Times New Roman" w:cs="Times New Roman"/>
          <w:sz w:val="24"/>
          <w:szCs w:val="24"/>
        </w:rPr>
        <w:t xml:space="preserve"> respondent purportedly for and on behalf of the 6</w:t>
      </w:r>
      <w:r w:rsidRPr="008A69D1">
        <w:rPr>
          <w:rFonts w:ascii="Times New Roman" w:hAnsi="Times New Roman" w:cs="Times New Roman"/>
          <w:sz w:val="24"/>
          <w:szCs w:val="24"/>
          <w:vertAlign w:val="superscript"/>
        </w:rPr>
        <w:t>th</w:t>
      </w:r>
      <w:r w:rsidRPr="008A69D1">
        <w:rPr>
          <w:rFonts w:ascii="Times New Roman" w:hAnsi="Times New Roman" w:cs="Times New Roman"/>
          <w:sz w:val="24"/>
          <w:szCs w:val="24"/>
        </w:rPr>
        <w:t xml:space="preserve"> respondent addressed to the applicant be and is hereby declared null and void. </w:t>
      </w:r>
    </w:p>
    <w:p w:rsidR="0033670C" w:rsidRDefault="00356832" w:rsidP="00031857">
      <w:pPr>
        <w:pStyle w:val="ListParagraph"/>
        <w:numPr>
          <w:ilvl w:val="0"/>
          <w:numId w:val="5"/>
        </w:numPr>
        <w:spacing w:after="0" w:line="360" w:lineRule="auto"/>
        <w:jc w:val="both"/>
        <w:rPr>
          <w:rFonts w:ascii="Times New Roman" w:hAnsi="Times New Roman" w:cs="Times New Roman"/>
          <w:sz w:val="24"/>
          <w:szCs w:val="24"/>
        </w:rPr>
      </w:pPr>
      <w:r w:rsidRPr="008A69D1">
        <w:rPr>
          <w:rFonts w:ascii="Times New Roman" w:hAnsi="Times New Roman" w:cs="Times New Roman"/>
          <w:sz w:val="24"/>
          <w:szCs w:val="24"/>
        </w:rPr>
        <w:t>Any respondent who opposes this application be ordered to pay costs, the one paying the others to be absolved.</w:t>
      </w:r>
    </w:p>
    <w:p w:rsidR="004B4218" w:rsidRPr="004B4218" w:rsidRDefault="004B4218" w:rsidP="004B4218">
      <w:pPr>
        <w:spacing w:after="0" w:line="360" w:lineRule="auto"/>
        <w:jc w:val="both"/>
        <w:rPr>
          <w:rFonts w:ascii="Times New Roman" w:hAnsi="Times New Roman" w:cs="Times New Roman"/>
          <w:sz w:val="16"/>
          <w:szCs w:val="16"/>
          <w:vertAlign w:val="subscript"/>
        </w:rPr>
      </w:pPr>
    </w:p>
    <w:p w:rsidR="004B4218" w:rsidRDefault="00660909" w:rsidP="00245570">
      <w:pPr>
        <w:spacing w:after="0" w:line="360" w:lineRule="auto"/>
        <w:jc w:val="both"/>
        <w:rPr>
          <w:rFonts w:ascii="Times New Roman" w:hAnsi="Times New Roman" w:cs="Times New Roman"/>
          <w:sz w:val="24"/>
        </w:rPr>
      </w:pPr>
      <w:r>
        <w:rPr>
          <w:rFonts w:ascii="Times New Roman" w:hAnsi="Times New Roman" w:cs="Times New Roman"/>
          <w:sz w:val="24"/>
          <w:szCs w:val="24"/>
        </w:rPr>
        <w:t xml:space="preserve">On 5 August 2020, I heard argument by the parties, and reserved judgment. I now render my judgment with reasons for my conclusions. </w:t>
      </w:r>
      <w:r w:rsidR="004B4218">
        <w:rPr>
          <w:rFonts w:ascii="Times New Roman" w:hAnsi="Times New Roman" w:cs="Times New Roman"/>
          <w:sz w:val="24"/>
          <w:szCs w:val="24"/>
        </w:rPr>
        <w:t xml:space="preserve">It is clear that </w:t>
      </w:r>
      <w:r w:rsidR="0062298D">
        <w:rPr>
          <w:rFonts w:ascii="Times New Roman" w:hAnsi="Times New Roman" w:cs="Times New Roman"/>
          <w:sz w:val="24"/>
          <w:szCs w:val="24"/>
        </w:rPr>
        <w:t>what I was required to do was</w:t>
      </w:r>
      <w:r w:rsidR="004B4218">
        <w:rPr>
          <w:rFonts w:ascii="Times New Roman" w:hAnsi="Times New Roman" w:cs="Times New Roman"/>
          <w:sz w:val="24"/>
          <w:szCs w:val="24"/>
        </w:rPr>
        <w:t xml:space="preserve"> to e</w:t>
      </w:r>
      <w:r w:rsidR="003E0AF1">
        <w:rPr>
          <w:rFonts w:ascii="Times New Roman" w:hAnsi="Times New Roman" w:cs="Times New Roman"/>
          <w:sz w:val="24"/>
          <w:szCs w:val="24"/>
        </w:rPr>
        <w:t>xamine whether or not a case had</w:t>
      </w:r>
      <w:r w:rsidR="004B4218">
        <w:rPr>
          <w:rFonts w:ascii="Times New Roman" w:hAnsi="Times New Roman" w:cs="Times New Roman"/>
          <w:sz w:val="24"/>
          <w:szCs w:val="24"/>
        </w:rPr>
        <w:t xml:space="preserve"> been made out </w:t>
      </w:r>
      <w:r w:rsidR="00B95EFD" w:rsidRPr="00B95EFD">
        <w:rPr>
          <w:rFonts w:ascii="Times New Roman" w:hAnsi="Times New Roman" w:cs="Times New Roman"/>
          <w:sz w:val="24"/>
          <w:szCs w:val="24"/>
        </w:rPr>
        <w:t>to</w:t>
      </w:r>
      <w:r w:rsidR="00B95EFD">
        <w:rPr>
          <w:rFonts w:ascii="Times New Roman" w:hAnsi="Times New Roman" w:cs="Times New Roman"/>
          <w:sz w:val="24"/>
          <w:szCs w:val="24"/>
        </w:rPr>
        <w:t xml:space="preserve"> grant </w:t>
      </w:r>
      <w:r w:rsidR="004B4218">
        <w:rPr>
          <w:rFonts w:ascii="Times New Roman" w:hAnsi="Times New Roman" w:cs="Times New Roman"/>
          <w:sz w:val="24"/>
          <w:szCs w:val="24"/>
        </w:rPr>
        <w:t xml:space="preserve">an order nullifying the decision to terminate the employment of the applicant contained in the letter dated 9 July 2020. </w:t>
      </w:r>
    </w:p>
    <w:p w:rsidR="004B4218" w:rsidRPr="004B4218" w:rsidRDefault="004B4218" w:rsidP="00245570">
      <w:pPr>
        <w:spacing w:after="0" w:line="360" w:lineRule="auto"/>
        <w:jc w:val="both"/>
        <w:rPr>
          <w:rFonts w:ascii="Times New Roman" w:hAnsi="Times New Roman" w:cs="Times New Roman"/>
          <w:sz w:val="16"/>
          <w:szCs w:val="16"/>
        </w:rPr>
      </w:pPr>
    </w:p>
    <w:p w:rsidR="004B4218" w:rsidRDefault="00517D3B" w:rsidP="001514ED">
      <w:pPr>
        <w:spacing w:after="120" w:line="360" w:lineRule="auto"/>
        <w:jc w:val="both"/>
        <w:rPr>
          <w:rFonts w:ascii="Times New Roman" w:hAnsi="Times New Roman" w:cs="Times New Roman"/>
          <w:b/>
          <w:sz w:val="24"/>
        </w:rPr>
      </w:pPr>
      <w:r>
        <w:rPr>
          <w:rFonts w:ascii="Times New Roman" w:hAnsi="Times New Roman" w:cs="Times New Roman"/>
          <w:b/>
          <w:sz w:val="24"/>
        </w:rPr>
        <w:t>T</w:t>
      </w:r>
      <w:r w:rsidR="004B4218" w:rsidRPr="004B4218">
        <w:rPr>
          <w:rFonts w:ascii="Times New Roman" w:hAnsi="Times New Roman" w:cs="Times New Roman"/>
          <w:b/>
          <w:sz w:val="24"/>
        </w:rPr>
        <w:t>h</w:t>
      </w:r>
      <w:r w:rsidR="00F01AEA">
        <w:rPr>
          <w:rFonts w:ascii="Times New Roman" w:hAnsi="Times New Roman" w:cs="Times New Roman"/>
          <w:b/>
          <w:sz w:val="24"/>
        </w:rPr>
        <w:t>e legal arguments</w:t>
      </w:r>
      <w:r>
        <w:rPr>
          <w:rFonts w:ascii="Times New Roman" w:hAnsi="Times New Roman" w:cs="Times New Roman"/>
          <w:b/>
          <w:sz w:val="24"/>
        </w:rPr>
        <w:t xml:space="preserve"> by the parties</w:t>
      </w:r>
    </w:p>
    <w:p w:rsidR="004B4218" w:rsidRDefault="001514ED" w:rsidP="000C27FA">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At the hearing, </w:t>
      </w:r>
      <w:r w:rsidRPr="001514ED">
        <w:rPr>
          <w:rFonts w:ascii="Times New Roman" w:hAnsi="Times New Roman" w:cs="Times New Roman"/>
          <w:i/>
          <w:sz w:val="24"/>
        </w:rPr>
        <w:t>Adv Nyamakora</w:t>
      </w:r>
      <w:r>
        <w:rPr>
          <w:rFonts w:ascii="Times New Roman" w:hAnsi="Times New Roman" w:cs="Times New Roman"/>
          <w:sz w:val="24"/>
        </w:rPr>
        <w:t>, made four broad submissions</w:t>
      </w:r>
      <w:r w:rsidR="00FA62B8">
        <w:rPr>
          <w:rFonts w:ascii="Times New Roman" w:hAnsi="Times New Roman" w:cs="Times New Roman"/>
          <w:sz w:val="24"/>
        </w:rPr>
        <w:t xml:space="preserve"> in support of the applicant’s case</w:t>
      </w:r>
      <w:r>
        <w:rPr>
          <w:rFonts w:ascii="Times New Roman" w:hAnsi="Times New Roman" w:cs="Times New Roman"/>
          <w:sz w:val="24"/>
        </w:rPr>
        <w:t>, firstly, that the applicant was not an employee within the contemplation of the Labour Act. The second argument was that the Labour Act does not apply to persons whose employment was provided for in the Constitution. Thirdly, counsel contended that the Public Entities Corporate Governance Act, unlike the Labour Act, makes no distinction between dismissal and termination.</w:t>
      </w:r>
      <w:r w:rsidR="00936D62">
        <w:rPr>
          <w:rFonts w:ascii="Times New Roman" w:hAnsi="Times New Roman" w:cs="Times New Roman"/>
          <w:sz w:val="24"/>
        </w:rPr>
        <w:t xml:space="preserve"> Fourthly, he submitted that the dismissal of </w:t>
      </w:r>
      <w:r w:rsidR="00FE69C6">
        <w:rPr>
          <w:rFonts w:ascii="Times New Roman" w:hAnsi="Times New Roman" w:cs="Times New Roman"/>
          <w:sz w:val="24"/>
        </w:rPr>
        <w:t>CEOs of public entities is not done in terms of the Labour Act, but as provided for in the Public Entities Corporate Governance Act.</w:t>
      </w:r>
    </w:p>
    <w:p w:rsidR="00DB5CA2" w:rsidRDefault="000C27FA" w:rsidP="000C27FA">
      <w:pPr>
        <w:spacing w:after="0" w:line="360" w:lineRule="auto"/>
        <w:ind w:firstLine="720"/>
        <w:jc w:val="both"/>
      </w:pPr>
      <w:r>
        <w:rPr>
          <w:rFonts w:ascii="Times New Roman" w:hAnsi="Times New Roman" w:cs="Times New Roman"/>
          <w:sz w:val="24"/>
        </w:rPr>
        <w:t xml:space="preserve">In respect of the Constitution-based argument, </w:t>
      </w:r>
      <w:r w:rsidR="00EB0C01">
        <w:rPr>
          <w:rFonts w:ascii="Times New Roman" w:hAnsi="Times New Roman" w:cs="Times New Roman"/>
          <w:sz w:val="24"/>
        </w:rPr>
        <w:t xml:space="preserve">it was argued that section 194 </w:t>
      </w:r>
      <w:r w:rsidR="009633CF">
        <w:rPr>
          <w:rFonts w:ascii="Times New Roman" w:hAnsi="Times New Roman" w:cs="Times New Roman"/>
          <w:sz w:val="24"/>
        </w:rPr>
        <w:t>of the Constitution contemplates</w:t>
      </w:r>
      <w:r w:rsidR="00EB0C01">
        <w:rPr>
          <w:rFonts w:ascii="Times New Roman" w:hAnsi="Times New Roman" w:cs="Times New Roman"/>
          <w:sz w:val="24"/>
        </w:rPr>
        <w:t xml:space="preserve"> the enactment of legislation </w:t>
      </w:r>
      <w:r w:rsidR="009633CF">
        <w:rPr>
          <w:rFonts w:ascii="Times New Roman" w:hAnsi="Times New Roman" w:cs="Times New Roman"/>
          <w:sz w:val="24"/>
        </w:rPr>
        <w:t xml:space="preserve">that must give effect to good </w:t>
      </w:r>
      <w:r w:rsidR="00EB0C01">
        <w:rPr>
          <w:rFonts w:ascii="Times New Roman" w:hAnsi="Times New Roman" w:cs="Times New Roman"/>
          <w:sz w:val="24"/>
        </w:rPr>
        <w:t>governance</w:t>
      </w:r>
      <w:r w:rsidR="00616831">
        <w:rPr>
          <w:rFonts w:ascii="Times New Roman" w:hAnsi="Times New Roman" w:cs="Times New Roman"/>
          <w:sz w:val="24"/>
        </w:rPr>
        <w:t>, and the Public Entities Corporate Governance Act is such legislation.</w:t>
      </w:r>
      <w:r w:rsidR="000B1065">
        <w:rPr>
          <w:rFonts w:ascii="Times New Roman" w:hAnsi="Times New Roman" w:cs="Times New Roman"/>
          <w:sz w:val="24"/>
        </w:rPr>
        <w:t xml:space="preserve"> </w:t>
      </w:r>
      <w:r w:rsidR="002A4364">
        <w:rPr>
          <w:rFonts w:ascii="Times New Roman" w:hAnsi="Times New Roman" w:cs="Times New Roman"/>
          <w:sz w:val="24"/>
        </w:rPr>
        <w:t>In particular, t</w:t>
      </w:r>
      <w:r w:rsidR="000B1065">
        <w:rPr>
          <w:rFonts w:ascii="Times New Roman" w:hAnsi="Times New Roman" w:cs="Times New Roman"/>
          <w:sz w:val="24"/>
        </w:rPr>
        <w:t xml:space="preserve">he applicant submitted that </w:t>
      </w:r>
      <w:r w:rsidR="002A4364">
        <w:rPr>
          <w:rFonts w:ascii="Times New Roman" w:hAnsi="Times New Roman" w:cs="Times New Roman"/>
          <w:sz w:val="24"/>
        </w:rPr>
        <w:t>section 197 of the Constitution provides that an Act of Parliament may limit</w:t>
      </w:r>
      <w:r w:rsidR="006F72E7">
        <w:rPr>
          <w:rFonts w:ascii="Times New Roman" w:hAnsi="Times New Roman" w:cs="Times New Roman"/>
          <w:sz w:val="24"/>
        </w:rPr>
        <w:t xml:space="preserve"> the terms of office of CEOs or heads of government-controlled </w:t>
      </w:r>
      <w:r w:rsidR="002A4364">
        <w:rPr>
          <w:rFonts w:ascii="Times New Roman" w:hAnsi="Times New Roman" w:cs="Times New Roman"/>
          <w:sz w:val="24"/>
        </w:rPr>
        <w:t>entities.</w:t>
      </w:r>
      <w:r w:rsidR="0016118C">
        <w:rPr>
          <w:rFonts w:ascii="Times New Roman" w:hAnsi="Times New Roman" w:cs="Times New Roman"/>
          <w:sz w:val="24"/>
        </w:rPr>
        <w:t xml:space="preserve"> Further, it was contended </w:t>
      </w:r>
      <w:r w:rsidR="00446650">
        <w:rPr>
          <w:rFonts w:ascii="Times New Roman" w:hAnsi="Times New Roman" w:cs="Times New Roman"/>
          <w:sz w:val="24"/>
        </w:rPr>
        <w:t xml:space="preserve">for the applicant </w:t>
      </w:r>
      <w:r w:rsidR="0016118C">
        <w:rPr>
          <w:rFonts w:ascii="Times New Roman" w:hAnsi="Times New Roman" w:cs="Times New Roman"/>
          <w:sz w:val="24"/>
        </w:rPr>
        <w:t>that the 6</w:t>
      </w:r>
      <w:r w:rsidR="0016118C" w:rsidRPr="0016118C">
        <w:rPr>
          <w:rFonts w:ascii="Times New Roman" w:hAnsi="Times New Roman" w:cs="Times New Roman"/>
          <w:sz w:val="24"/>
          <w:vertAlign w:val="superscript"/>
        </w:rPr>
        <w:t>th</w:t>
      </w:r>
      <w:r w:rsidR="0016118C">
        <w:rPr>
          <w:rFonts w:ascii="Times New Roman" w:hAnsi="Times New Roman" w:cs="Times New Roman"/>
          <w:sz w:val="24"/>
        </w:rPr>
        <w:t xml:space="preserve"> respondent is a state operated entity envisaged by Chapter 9 of the Constitution.</w:t>
      </w:r>
      <w:r w:rsidR="0039494A">
        <w:rPr>
          <w:rFonts w:ascii="Times New Roman" w:hAnsi="Times New Roman" w:cs="Times New Roman"/>
          <w:sz w:val="24"/>
        </w:rPr>
        <w:t xml:space="preserve"> In this regard, it was submitted that section 3 (1) of the Labour Act applies to all employees except those covered by the Constitution.</w:t>
      </w:r>
      <w:r w:rsidR="00DB5CA2">
        <w:rPr>
          <w:rFonts w:ascii="Times New Roman" w:hAnsi="Times New Roman" w:cs="Times New Roman"/>
          <w:sz w:val="24"/>
        </w:rPr>
        <w:t xml:space="preserve"> This provision is in the following terms:</w:t>
      </w:r>
    </w:p>
    <w:p w:rsidR="00DB5CA2" w:rsidRPr="00DB5CA2" w:rsidRDefault="00DB5CA2" w:rsidP="000C27FA">
      <w:pPr>
        <w:spacing w:after="0" w:line="360" w:lineRule="auto"/>
        <w:ind w:firstLine="720"/>
        <w:jc w:val="both"/>
        <w:rPr>
          <w:sz w:val="12"/>
          <w:szCs w:val="12"/>
        </w:rPr>
      </w:pPr>
    </w:p>
    <w:p w:rsidR="000C27FA" w:rsidRPr="00DB5CA2" w:rsidRDefault="00DB5CA2" w:rsidP="00DB5CA2">
      <w:pPr>
        <w:spacing w:after="0" w:line="240" w:lineRule="auto"/>
        <w:ind w:left="720"/>
        <w:jc w:val="both"/>
        <w:rPr>
          <w:rFonts w:ascii="Times New Roman" w:hAnsi="Times New Roman" w:cs="Times New Roman"/>
        </w:rPr>
      </w:pPr>
      <w:r w:rsidRPr="00DB5CA2">
        <w:rPr>
          <w:rFonts w:ascii="Times New Roman" w:hAnsi="Times New Roman" w:cs="Times New Roman"/>
        </w:rPr>
        <w:t>“This Act shall apply to all employers and employees except those whose conditions of employment are otherwise provided for in the Constitution”.</w:t>
      </w:r>
    </w:p>
    <w:p w:rsidR="00DB5CA2" w:rsidRDefault="00DB5CA2" w:rsidP="000C27FA">
      <w:pPr>
        <w:spacing w:after="0" w:line="360" w:lineRule="auto"/>
        <w:ind w:firstLine="720"/>
        <w:jc w:val="both"/>
        <w:rPr>
          <w:rFonts w:ascii="Times New Roman" w:hAnsi="Times New Roman" w:cs="Times New Roman"/>
          <w:sz w:val="24"/>
        </w:rPr>
      </w:pPr>
    </w:p>
    <w:p w:rsidR="001F61AE" w:rsidRDefault="00774CFF" w:rsidP="001F61AE">
      <w:pPr>
        <w:spacing w:after="0" w:line="360" w:lineRule="auto"/>
        <w:jc w:val="both"/>
        <w:rPr>
          <w:rFonts w:ascii="Times New Roman" w:hAnsi="Times New Roman" w:cs="Times New Roman"/>
          <w:sz w:val="24"/>
        </w:rPr>
      </w:pPr>
      <w:r>
        <w:rPr>
          <w:rFonts w:ascii="Times New Roman" w:hAnsi="Times New Roman" w:cs="Times New Roman"/>
          <w:sz w:val="24"/>
        </w:rPr>
        <w:lastRenderedPageBreak/>
        <w:t xml:space="preserve">In addition, the applicant argued that the provisions of section 2A (3) of the Labour Act do not apply </w:t>
      </w:r>
      <w:r w:rsidR="00DF6358">
        <w:rPr>
          <w:rFonts w:ascii="Times New Roman" w:hAnsi="Times New Roman" w:cs="Times New Roman"/>
          <w:sz w:val="24"/>
        </w:rPr>
        <w:t xml:space="preserve">in this matter </w:t>
      </w:r>
      <w:r>
        <w:rPr>
          <w:rFonts w:ascii="Times New Roman" w:hAnsi="Times New Roman" w:cs="Times New Roman"/>
          <w:sz w:val="24"/>
        </w:rPr>
        <w:t xml:space="preserve">to give supremacy to the Labour Act over the Public Entities Corporate Governance Act. </w:t>
      </w:r>
      <w:r w:rsidR="006D2D6B">
        <w:rPr>
          <w:rFonts w:ascii="Times New Roman" w:hAnsi="Times New Roman" w:cs="Times New Roman"/>
          <w:sz w:val="24"/>
        </w:rPr>
        <w:t xml:space="preserve">That section </w:t>
      </w:r>
      <w:r w:rsidR="006D2D6B">
        <w:rPr>
          <w:rFonts w:ascii="Times New Roman" w:hAnsi="Times New Roman" w:cs="Times New Roman"/>
          <w:sz w:val="24"/>
          <w:szCs w:val="24"/>
        </w:rPr>
        <w:t>asserts that “t</w:t>
      </w:r>
      <w:r w:rsidR="006D2D6B" w:rsidRPr="006D2D6B">
        <w:rPr>
          <w:rFonts w:ascii="Times New Roman" w:hAnsi="Times New Roman" w:cs="Times New Roman"/>
          <w:sz w:val="24"/>
          <w:szCs w:val="24"/>
        </w:rPr>
        <w:t>his Act shall prevail over any other enactment inconsistent with it</w:t>
      </w:r>
      <w:r w:rsidR="006D2D6B">
        <w:rPr>
          <w:rFonts w:ascii="Times New Roman" w:hAnsi="Times New Roman" w:cs="Times New Roman"/>
          <w:sz w:val="24"/>
          <w:szCs w:val="24"/>
        </w:rPr>
        <w:t>”</w:t>
      </w:r>
      <w:r w:rsidR="006D2D6B" w:rsidRPr="006D2D6B">
        <w:rPr>
          <w:rFonts w:ascii="Times New Roman" w:hAnsi="Times New Roman" w:cs="Times New Roman"/>
          <w:sz w:val="24"/>
          <w:szCs w:val="24"/>
        </w:rPr>
        <w:t>.</w:t>
      </w:r>
    </w:p>
    <w:p w:rsidR="00D80C91" w:rsidRDefault="00FB2E25" w:rsidP="001F61AE">
      <w:pPr>
        <w:spacing w:after="0" w:line="360" w:lineRule="auto"/>
        <w:ind w:firstLine="720"/>
        <w:jc w:val="both"/>
        <w:rPr>
          <w:rFonts w:ascii="Times New Roman" w:hAnsi="Times New Roman" w:cs="Times New Roman"/>
          <w:sz w:val="24"/>
        </w:rPr>
      </w:pPr>
      <w:r>
        <w:rPr>
          <w:rFonts w:ascii="Times New Roman" w:hAnsi="Times New Roman" w:cs="Times New Roman"/>
          <w:sz w:val="24"/>
        </w:rPr>
        <w:t>The applicants proceeded to argue that, in terms of section 16 of the Public Entities Corporate Governance Regulations</w:t>
      </w:r>
      <w:r w:rsidR="00176A8A">
        <w:rPr>
          <w:rFonts w:ascii="Times New Roman" w:hAnsi="Times New Roman" w:cs="Times New Roman"/>
          <w:sz w:val="24"/>
        </w:rPr>
        <w:t>, the right of the 6</w:t>
      </w:r>
      <w:r w:rsidR="00176A8A" w:rsidRPr="00176A8A">
        <w:rPr>
          <w:rFonts w:ascii="Times New Roman" w:hAnsi="Times New Roman" w:cs="Times New Roman"/>
          <w:sz w:val="24"/>
          <w:vertAlign w:val="superscript"/>
        </w:rPr>
        <w:t>th</w:t>
      </w:r>
      <w:r w:rsidR="00176A8A">
        <w:rPr>
          <w:rFonts w:ascii="Times New Roman" w:hAnsi="Times New Roman" w:cs="Times New Roman"/>
          <w:sz w:val="24"/>
        </w:rPr>
        <w:t xml:space="preserve"> </w:t>
      </w:r>
      <w:r w:rsidR="00513322">
        <w:rPr>
          <w:rFonts w:ascii="Times New Roman" w:hAnsi="Times New Roman" w:cs="Times New Roman"/>
          <w:sz w:val="24"/>
        </w:rPr>
        <w:t>respondent to dismiss is very</w:t>
      </w:r>
      <w:r w:rsidR="00176A8A">
        <w:rPr>
          <w:rFonts w:ascii="Times New Roman" w:hAnsi="Times New Roman" w:cs="Times New Roman"/>
          <w:sz w:val="24"/>
        </w:rPr>
        <w:t xml:space="preserve"> curtailed.</w:t>
      </w:r>
      <w:r w:rsidR="00D80C91">
        <w:rPr>
          <w:rFonts w:ascii="Times New Roman" w:hAnsi="Times New Roman" w:cs="Times New Roman"/>
          <w:sz w:val="24"/>
        </w:rPr>
        <w:t xml:space="preserve"> The provision reads as follows:</w:t>
      </w:r>
    </w:p>
    <w:p w:rsidR="00D80C91" w:rsidRPr="00356D14" w:rsidRDefault="00D80C91" w:rsidP="00356D14">
      <w:pPr>
        <w:spacing w:after="0" w:line="240" w:lineRule="auto"/>
        <w:ind w:firstLine="720"/>
        <w:jc w:val="both"/>
        <w:rPr>
          <w:rFonts w:ascii="Times New Roman" w:hAnsi="Times New Roman" w:cs="Times New Roman"/>
          <w:sz w:val="16"/>
          <w:szCs w:val="16"/>
        </w:rPr>
      </w:pPr>
    </w:p>
    <w:p w:rsidR="00356D14" w:rsidRPr="00356D14" w:rsidRDefault="00D80C91" w:rsidP="00356D14">
      <w:pPr>
        <w:pStyle w:val="ListParagraph"/>
        <w:numPr>
          <w:ilvl w:val="0"/>
          <w:numId w:val="10"/>
        </w:numPr>
        <w:spacing w:after="0" w:line="240" w:lineRule="auto"/>
        <w:jc w:val="both"/>
        <w:rPr>
          <w:rFonts w:ascii="Times New Roman" w:hAnsi="Times New Roman" w:cs="Times New Roman"/>
        </w:rPr>
      </w:pPr>
      <w:r w:rsidRPr="00356D14">
        <w:rPr>
          <w:rFonts w:ascii="Times New Roman" w:hAnsi="Times New Roman" w:cs="Times New Roman"/>
        </w:rPr>
        <w:t xml:space="preserve">Notwithstanding any provision to the contrary in the enabling instrument of the entity concerned, </w:t>
      </w:r>
      <w:r w:rsidRPr="005E7E44">
        <w:rPr>
          <w:rFonts w:ascii="Times New Roman" w:hAnsi="Times New Roman" w:cs="Times New Roman"/>
          <w:i/>
          <w:u w:val="single"/>
        </w:rPr>
        <w:t>no board member of a public entity shall be dismissed or required to vacate his or her office</w:t>
      </w:r>
      <w:r w:rsidRPr="005E7E44">
        <w:rPr>
          <w:rFonts w:ascii="Times New Roman" w:hAnsi="Times New Roman" w:cs="Times New Roman"/>
          <w:i/>
        </w:rPr>
        <w:t xml:space="preserve"> </w:t>
      </w:r>
      <w:r w:rsidRPr="00356D14">
        <w:rPr>
          <w:rFonts w:ascii="Times New Roman" w:hAnsi="Times New Roman" w:cs="Times New Roman"/>
        </w:rPr>
        <w:t>unless</w:t>
      </w:r>
      <w:r w:rsidR="00356D14" w:rsidRPr="00356D14">
        <w:rPr>
          <w:rFonts w:ascii="Times New Roman" w:hAnsi="Times New Roman" w:cs="Times New Roman"/>
        </w:rPr>
        <w:t xml:space="preserve"> </w:t>
      </w:r>
      <w:r w:rsidR="00356D14">
        <w:rPr>
          <w:rFonts w:ascii="Times New Roman" w:hAnsi="Times New Roman" w:cs="Times New Roman"/>
        </w:rPr>
        <w:t>–</w:t>
      </w:r>
    </w:p>
    <w:p w:rsidR="00356D14" w:rsidRPr="00356D14" w:rsidRDefault="00356D14" w:rsidP="00356D14">
      <w:pPr>
        <w:pStyle w:val="ListParagraph"/>
        <w:spacing w:after="0" w:line="240" w:lineRule="auto"/>
        <w:ind w:left="1140"/>
        <w:jc w:val="both"/>
        <w:rPr>
          <w:rFonts w:ascii="Times New Roman" w:hAnsi="Times New Roman" w:cs="Times New Roman"/>
          <w:sz w:val="8"/>
          <w:szCs w:val="8"/>
          <w:vertAlign w:val="subscript"/>
        </w:rPr>
      </w:pPr>
    </w:p>
    <w:p w:rsidR="00356D14" w:rsidRDefault="00D80C91" w:rsidP="00356D14">
      <w:pPr>
        <w:spacing w:after="0" w:line="240" w:lineRule="auto"/>
        <w:ind w:left="720" w:firstLine="60"/>
        <w:jc w:val="both"/>
        <w:rPr>
          <w:rFonts w:ascii="Times New Roman" w:hAnsi="Times New Roman" w:cs="Times New Roman"/>
        </w:rPr>
      </w:pPr>
      <w:r w:rsidRPr="00356D14">
        <w:rPr>
          <w:rFonts w:ascii="Times New Roman" w:hAnsi="Times New Roman" w:cs="Times New Roman"/>
        </w:rPr>
        <w:t>(a) he or she has been guilty of conduct inconsistent with his</w:t>
      </w:r>
      <w:r w:rsidR="00356D14">
        <w:rPr>
          <w:rFonts w:ascii="Times New Roman" w:hAnsi="Times New Roman" w:cs="Times New Roman"/>
        </w:rPr>
        <w:t xml:space="preserve"> or her membership … ,</w:t>
      </w:r>
      <w:r w:rsidRPr="00356D14">
        <w:rPr>
          <w:rFonts w:ascii="Times New Roman" w:hAnsi="Times New Roman" w:cs="Times New Roman"/>
        </w:rPr>
        <w:t xml:space="preserve">or </w:t>
      </w:r>
    </w:p>
    <w:p w:rsidR="00356D14" w:rsidRDefault="00D80C91" w:rsidP="00356D14">
      <w:pPr>
        <w:spacing w:after="0" w:line="240" w:lineRule="auto"/>
        <w:ind w:left="720" w:firstLine="60"/>
        <w:jc w:val="both"/>
        <w:rPr>
          <w:rFonts w:ascii="Times New Roman" w:hAnsi="Times New Roman" w:cs="Times New Roman"/>
        </w:rPr>
      </w:pPr>
      <w:r w:rsidRPr="00356D14">
        <w:rPr>
          <w:rFonts w:ascii="Times New Roman" w:hAnsi="Times New Roman" w:cs="Times New Roman"/>
        </w:rPr>
        <w:t xml:space="preserve">(b) he or she has become disqualified for appointment to the board; or </w:t>
      </w:r>
    </w:p>
    <w:p w:rsidR="00356D14" w:rsidRDefault="00D80C91" w:rsidP="00356D14">
      <w:pPr>
        <w:spacing w:after="0" w:line="240" w:lineRule="auto"/>
        <w:ind w:left="720" w:firstLine="60"/>
        <w:jc w:val="both"/>
        <w:rPr>
          <w:rFonts w:ascii="Times New Roman" w:hAnsi="Times New Roman" w:cs="Times New Roman"/>
        </w:rPr>
      </w:pPr>
      <w:r w:rsidRPr="00356D14">
        <w:rPr>
          <w:rFonts w:ascii="Times New Roman" w:hAnsi="Times New Roman" w:cs="Times New Roman"/>
        </w:rPr>
        <w:t>(c) where he or she was appointed to the board by virtue of having a particular qualification, he or she has ceased to have that qualification; or</w:t>
      </w:r>
    </w:p>
    <w:p w:rsidR="00356D14" w:rsidRDefault="00D80C91" w:rsidP="00356D14">
      <w:pPr>
        <w:spacing w:after="0" w:line="240" w:lineRule="auto"/>
        <w:ind w:left="720" w:firstLine="60"/>
        <w:jc w:val="both"/>
        <w:rPr>
          <w:rFonts w:ascii="Times New Roman" w:hAnsi="Times New Roman" w:cs="Times New Roman"/>
        </w:rPr>
      </w:pPr>
      <w:r w:rsidRPr="00356D14">
        <w:rPr>
          <w:rFonts w:ascii="Times New Roman" w:hAnsi="Times New Roman" w:cs="Times New Roman"/>
        </w:rPr>
        <w:t xml:space="preserve"> (d) he or she has failed to comply with his or her conditions of service or with the </w:t>
      </w:r>
      <w:r w:rsidR="00356D14">
        <w:rPr>
          <w:rFonts w:ascii="Times New Roman" w:hAnsi="Times New Roman" w:cs="Times New Roman"/>
        </w:rPr>
        <w:t>provisions of his or her perform</w:t>
      </w:r>
      <w:r w:rsidRPr="00356D14">
        <w:rPr>
          <w:rFonts w:ascii="Times New Roman" w:hAnsi="Times New Roman" w:cs="Times New Roman"/>
        </w:rPr>
        <w:t xml:space="preserve">ance contract; or </w:t>
      </w:r>
    </w:p>
    <w:p w:rsidR="00356D14" w:rsidRDefault="00D80C91" w:rsidP="00356D14">
      <w:pPr>
        <w:spacing w:after="0" w:line="240" w:lineRule="auto"/>
        <w:ind w:left="720" w:firstLine="60"/>
        <w:jc w:val="both"/>
        <w:rPr>
          <w:rFonts w:ascii="Times New Roman" w:hAnsi="Times New Roman" w:cs="Times New Roman"/>
        </w:rPr>
      </w:pPr>
      <w:r w:rsidRPr="00356D14">
        <w:rPr>
          <w:rFonts w:ascii="Times New Roman" w:hAnsi="Times New Roman" w:cs="Times New Roman"/>
        </w:rPr>
        <w:t xml:space="preserve">(e) he or she, whether individually or together with other members of the board, has failed to draw up a </w:t>
      </w:r>
      <w:r w:rsidR="00356D14">
        <w:rPr>
          <w:rFonts w:ascii="Times New Roman" w:hAnsi="Times New Roman" w:cs="Times New Roman"/>
        </w:rPr>
        <w:t>strategic plan or to comply wit</w:t>
      </w:r>
      <w:r w:rsidRPr="00356D14">
        <w:rPr>
          <w:rFonts w:ascii="Times New Roman" w:hAnsi="Times New Roman" w:cs="Times New Roman"/>
        </w:rPr>
        <w:t xml:space="preserve">h its provisions or to attain any material objective set out in it; or </w:t>
      </w:r>
    </w:p>
    <w:p w:rsidR="003E4F67" w:rsidRDefault="00D80C91" w:rsidP="00356D14">
      <w:pPr>
        <w:spacing w:after="0" w:line="240" w:lineRule="auto"/>
        <w:ind w:left="720" w:firstLine="60"/>
        <w:jc w:val="both"/>
        <w:rPr>
          <w:rFonts w:ascii="Times New Roman" w:hAnsi="Times New Roman" w:cs="Times New Roman"/>
        </w:rPr>
      </w:pPr>
      <w:r w:rsidRPr="00356D14">
        <w:rPr>
          <w:rFonts w:ascii="Times New Roman" w:hAnsi="Times New Roman" w:cs="Times New Roman"/>
        </w:rPr>
        <w:t xml:space="preserve">(f) he or she has been absent, without just cause and without leave of the board or its chairperson, from three or more consecutive meetings of the board; </w:t>
      </w:r>
    </w:p>
    <w:p w:rsidR="003E4F67" w:rsidRPr="003E4F67" w:rsidRDefault="003E4F67" w:rsidP="00356D14">
      <w:pPr>
        <w:spacing w:after="0" w:line="240" w:lineRule="auto"/>
        <w:ind w:left="720" w:firstLine="60"/>
        <w:jc w:val="both"/>
        <w:rPr>
          <w:rFonts w:ascii="Times New Roman" w:hAnsi="Times New Roman" w:cs="Times New Roman"/>
          <w:sz w:val="8"/>
          <w:szCs w:val="8"/>
        </w:rPr>
      </w:pPr>
    </w:p>
    <w:p w:rsidR="00FB2E25" w:rsidRDefault="00D80C91" w:rsidP="00356D14">
      <w:pPr>
        <w:spacing w:after="0" w:line="240" w:lineRule="auto"/>
        <w:ind w:left="720" w:firstLine="60"/>
        <w:jc w:val="both"/>
        <w:rPr>
          <w:rFonts w:ascii="Times New Roman" w:hAnsi="Times New Roman" w:cs="Times New Roman"/>
          <w:sz w:val="24"/>
        </w:rPr>
      </w:pPr>
      <w:r w:rsidRPr="00356D14">
        <w:rPr>
          <w:rFonts w:ascii="Times New Roman" w:hAnsi="Times New Roman" w:cs="Times New Roman"/>
        </w:rPr>
        <w:t>nor, in any such case, unless the line Minister has been given at least seven days' written notice of the intended di</w:t>
      </w:r>
      <w:r w:rsidR="003E4F67">
        <w:rPr>
          <w:rFonts w:ascii="Times New Roman" w:hAnsi="Times New Roman" w:cs="Times New Roman"/>
        </w:rPr>
        <w:t>smissal or removal from office”.</w:t>
      </w:r>
      <w:r w:rsidR="00FB2E25" w:rsidRPr="00356D14">
        <w:rPr>
          <w:rFonts w:ascii="Times New Roman" w:hAnsi="Times New Roman" w:cs="Times New Roman"/>
          <w:sz w:val="24"/>
        </w:rPr>
        <w:t xml:space="preserve"> </w:t>
      </w:r>
      <w:r w:rsidR="005E7E44" w:rsidRPr="005E7E44">
        <w:rPr>
          <w:rFonts w:ascii="Times New Roman" w:hAnsi="Times New Roman" w:cs="Times New Roman"/>
          <w:b/>
          <w:sz w:val="24"/>
        </w:rPr>
        <w:t>[My own emphasis]</w:t>
      </w:r>
    </w:p>
    <w:p w:rsidR="00FF0A18" w:rsidRPr="005E7E44" w:rsidRDefault="00FF0A18" w:rsidP="00FF0A18">
      <w:pPr>
        <w:spacing w:after="0" w:line="240" w:lineRule="auto"/>
        <w:jc w:val="both"/>
        <w:rPr>
          <w:rFonts w:ascii="Times New Roman" w:hAnsi="Times New Roman" w:cs="Times New Roman"/>
          <w:sz w:val="32"/>
          <w:szCs w:val="32"/>
        </w:rPr>
      </w:pPr>
    </w:p>
    <w:p w:rsidR="00FF0A18" w:rsidRDefault="00FF0A18" w:rsidP="00FF0A18">
      <w:pPr>
        <w:spacing w:after="0" w:line="360" w:lineRule="auto"/>
        <w:jc w:val="both"/>
        <w:rPr>
          <w:rFonts w:ascii="Times New Roman" w:hAnsi="Times New Roman" w:cs="Times New Roman"/>
          <w:sz w:val="24"/>
        </w:rPr>
      </w:pPr>
      <w:r>
        <w:rPr>
          <w:rFonts w:ascii="Times New Roman" w:hAnsi="Times New Roman" w:cs="Times New Roman"/>
          <w:sz w:val="24"/>
        </w:rPr>
        <w:t xml:space="preserve">In relation to the dismissal or removal from office of the applicant, section 16 of </w:t>
      </w:r>
      <w:r w:rsidR="00AE22E0">
        <w:rPr>
          <w:rFonts w:ascii="Times New Roman" w:hAnsi="Times New Roman" w:cs="Times New Roman"/>
          <w:sz w:val="24"/>
        </w:rPr>
        <w:t>the Public Entities Corporate Governance Act</w:t>
      </w:r>
      <w:r>
        <w:rPr>
          <w:rFonts w:ascii="Times New Roman" w:hAnsi="Times New Roman" w:cs="Times New Roman"/>
          <w:sz w:val="24"/>
        </w:rPr>
        <w:t xml:space="preserve"> </w:t>
      </w:r>
      <w:r w:rsidR="00AE22E0">
        <w:rPr>
          <w:rFonts w:ascii="Times New Roman" w:hAnsi="Times New Roman" w:cs="Times New Roman"/>
          <w:sz w:val="24"/>
        </w:rPr>
        <w:t>is relevant because section 11 of the Regulations provides as follows:</w:t>
      </w:r>
    </w:p>
    <w:p w:rsidR="00871681" w:rsidRPr="00EE6051" w:rsidRDefault="00871681" w:rsidP="00FF0A18">
      <w:pPr>
        <w:spacing w:after="0" w:line="360" w:lineRule="auto"/>
        <w:jc w:val="both"/>
        <w:rPr>
          <w:rFonts w:ascii="Times New Roman" w:hAnsi="Times New Roman" w:cs="Times New Roman"/>
          <w:sz w:val="8"/>
          <w:szCs w:val="8"/>
        </w:rPr>
      </w:pPr>
    </w:p>
    <w:p w:rsidR="00871681" w:rsidRPr="00871681" w:rsidRDefault="00871681" w:rsidP="00871681">
      <w:pPr>
        <w:spacing w:after="0" w:line="240" w:lineRule="auto"/>
        <w:ind w:left="720"/>
        <w:jc w:val="both"/>
        <w:rPr>
          <w:rFonts w:ascii="Times New Roman" w:hAnsi="Times New Roman" w:cs="Times New Roman"/>
        </w:rPr>
      </w:pPr>
      <w:r w:rsidRPr="00871681">
        <w:rPr>
          <w:rFonts w:ascii="Times New Roman" w:hAnsi="Times New Roman" w:cs="Times New Roman"/>
        </w:rPr>
        <w:t xml:space="preserve">“(1) </w:t>
      </w:r>
      <w:r w:rsidRPr="005E7E44">
        <w:rPr>
          <w:rFonts w:ascii="Times New Roman" w:hAnsi="Times New Roman" w:cs="Times New Roman"/>
          <w:i/>
          <w:u w:val="single"/>
        </w:rPr>
        <w:t>No board of a public entity shall dismiss its chief executive officer except on the same grounds, and in accordance with the same procedures, as are applicable to the dismissal of board members</w:t>
      </w:r>
      <w:r w:rsidRPr="00871681">
        <w:rPr>
          <w:rFonts w:ascii="Times New Roman" w:hAnsi="Times New Roman" w:cs="Times New Roman"/>
        </w:rPr>
        <w:t xml:space="preserve">, and section 16 ("Dismissal of board members of public entities") of the Act shall apply, with any necessary changes, in any such case: Provided that the board shall not dismiss its chief executive officer unless, in addition to following these procedures, it has secured the prior endorsement of the President for the dismissal. </w:t>
      </w:r>
    </w:p>
    <w:p w:rsidR="00871681" w:rsidRPr="00871681" w:rsidRDefault="00871681" w:rsidP="00871681">
      <w:pPr>
        <w:spacing w:after="0" w:line="240" w:lineRule="auto"/>
        <w:ind w:left="720"/>
        <w:jc w:val="both"/>
        <w:rPr>
          <w:rFonts w:ascii="Times New Roman" w:hAnsi="Times New Roman" w:cs="Times New Roman"/>
        </w:rPr>
      </w:pPr>
      <w:r w:rsidRPr="00871681">
        <w:rPr>
          <w:rFonts w:ascii="Times New Roman" w:hAnsi="Times New Roman" w:cs="Times New Roman"/>
        </w:rPr>
        <w:t>(2) A board that has dismissed its entity's chief executive officer shall without delay cause notice of the dismissal to be published in the Gazette</w:t>
      </w:r>
      <w:r w:rsidR="00EE6051">
        <w:rPr>
          <w:rFonts w:ascii="Times New Roman" w:hAnsi="Times New Roman" w:cs="Times New Roman"/>
        </w:rPr>
        <w:t>”</w:t>
      </w:r>
      <w:r w:rsidRPr="00871681">
        <w:rPr>
          <w:rFonts w:ascii="Times New Roman" w:hAnsi="Times New Roman" w:cs="Times New Roman"/>
        </w:rPr>
        <w:t>.</w:t>
      </w:r>
      <w:r w:rsidR="00E0253F">
        <w:rPr>
          <w:rFonts w:ascii="Times New Roman" w:hAnsi="Times New Roman" w:cs="Times New Roman"/>
        </w:rPr>
        <w:t xml:space="preserve"> </w:t>
      </w:r>
      <w:r w:rsidR="00E0253F" w:rsidRPr="00E0253F">
        <w:rPr>
          <w:rFonts w:ascii="Times New Roman" w:hAnsi="Times New Roman" w:cs="Times New Roman"/>
          <w:b/>
        </w:rPr>
        <w:t>[My own emphasis]</w:t>
      </w:r>
    </w:p>
    <w:p w:rsidR="004B4218" w:rsidRDefault="004B4218" w:rsidP="00245570">
      <w:pPr>
        <w:spacing w:after="0" w:line="360" w:lineRule="auto"/>
        <w:jc w:val="both"/>
        <w:rPr>
          <w:rFonts w:ascii="Times New Roman" w:hAnsi="Times New Roman" w:cs="Times New Roman"/>
          <w:b/>
          <w:sz w:val="24"/>
        </w:rPr>
      </w:pPr>
    </w:p>
    <w:p w:rsidR="005E7E44" w:rsidRDefault="005E7E44" w:rsidP="00245570">
      <w:pPr>
        <w:spacing w:after="0" w:line="360" w:lineRule="auto"/>
        <w:jc w:val="both"/>
        <w:rPr>
          <w:rFonts w:ascii="Times New Roman" w:hAnsi="Times New Roman" w:cs="Times New Roman"/>
          <w:sz w:val="24"/>
        </w:rPr>
      </w:pPr>
      <w:r>
        <w:rPr>
          <w:rFonts w:ascii="Times New Roman" w:hAnsi="Times New Roman" w:cs="Times New Roman"/>
          <w:sz w:val="24"/>
        </w:rPr>
        <w:t xml:space="preserve">It was submitted that </w:t>
      </w:r>
      <w:r w:rsidR="00DD7995">
        <w:rPr>
          <w:rFonts w:ascii="Times New Roman" w:hAnsi="Times New Roman" w:cs="Times New Roman"/>
          <w:sz w:val="24"/>
        </w:rPr>
        <w:t xml:space="preserve">to the extent that </w:t>
      </w:r>
      <w:r>
        <w:rPr>
          <w:rFonts w:ascii="Times New Roman" w:hAnsi="Times New Roman" w:cs="Times New Roman"/>
          <w:sz w:val="24"/>
        </w:rPr>
        <w:t>section 16 (1)</w:t>
      </w:r>
      <w:r w:rsidR="00DD7995">
        <w:rPr>
          <w:rFonts w:ascii="Times New Roman" w:hAnsi="Times New Roman" w:cs="Times New Roman"/>
          <w:sz w:val="24"/>
        </w:rPr>
        <w:t xml:space="preserve"> of the principal Act makes use of the terms </w:t>
      </w:r>
      <w:r w:rsidR="00DD7995" w:rsidRPr="00DD7995">
        <w:rPr>
          <w:rFonts w:ascii="Times New Roman" w:hAnsi="Times New Roman" w:cs="Times New Roman"/>
          <w:i/>
          <w:sz w:val="24"/>
        </w:rPr>
        <w:t>“dismissal”</w:t>
      </w:r>
      <w:r w:rsidR="00DD7995">
        <w:rPr>
          <w:rFonts w:ascii="Times New Roman" w:hAnsi="Times New Roman" w:cs="Times New Roman"/>
          <w:sz w:val="24"/>
        </w:rPr>
        <w:t xml:space="preserve"> or </w:t>
      </w:r>
      <w:r w:rsidR="00DD7995" w:rsidRPr="00DD7995">
        <w:rPr>
          <w:rFonts w:ascii="Times New Roman" w:hAnsi="Times New Roman" w:cs="Times New Roman"/>
          <w:i/>
          <w:sz w:val="24"/>
        </w:rPr>
        <w:t>“required to vacate office”,</w:t>
      </w:r>
      <w:r w:rsidR="00DD7995">
        <w:rPr>
          <w:rFonts w:ascii="Times New Roman" w:hAnsi="Times New Roman" w:cs="Times New Roman"/>
          <w:sz w:val="24"/>
        </w:rPr>
        <w:t xml:space="preserve"> there is no difference between “dismissal” and “termination of employment”.</w:t>
      </w:r>
      <w:r w:rsidR="00BC29D8">
        <w:rPr>
          <w:rFonts w:ascii="Times New Roman" w:hAnsi="Times New Roman" w:cs="Times New Roman"/>
          <w:sz w:val="24"/>
        </w:rPr>
        <w:t xml:space="preserve"> </w:t>
      </w:r>
      <w:r w:rsidR="0065377C">
        <w:rPr>
          <w:rFonts w:ascii="Times New Roman" w:hAnsi="Times New Roman" w:cs="Times New Roman"/>
          <w:sz w:val="24"/>
        </w:rPr>
        <w:t xml:space="preserve">In this regard, the applicant contended that the effect of dismissal or termination was to require an employee to leave or vacate the office he previously </w:t>
      </w:r>
      <w:r w:rsidR="0065377C">
        <w:rPr>
          <w:rFonts w:ascii="Times New Roman" w:hAnsi="Times New Roman" w:cs="Times New Roman"/>
          <w:sz w:val="24"/>
        </w:rPr>
        <w:lastRenderedPageBreak/>
        <w:t xml:space="preserve">occupied. </w:t>
      </w:r>
      <w:r w:rsidR="0047151F">
        <w:rPr>
          <w:rFonts w:ascii="Times New Roman" w:hAnsi="Times New Roman" w:cs="Times New Roman"/>
          <w:sz w:val="24"/>
        </w:rPr>
        <w:t xml:space="preserve">Reliance was placed on </w:t>
      </w:r>
      <w:r w:rsidR="0047151F" w:rsidRPr="0047151F">
        <w:rPr>
          <w:rFonts w:ascii="Times New Roman" w:hAnsi="Times New Roman" w:cs="Times New Roman"/>
          <w:i/>
          <w:sz w:val="24"/>
        </w:rPr>
        <w:t>Black’s Law Dictionary</w:t>
      </w:r>
      <w:r w:rsidR="0047151F">
        <w:rPr>
          <w:rFonts w:ascii="Times New Roman" w:hAnsi="Times New Roman" w:cs="Times New Roman"/>
          <w:sz w:val="24"/>
        </w:rPr>
        <w:t xml:space="preserve"> (8</w:t>
      </w:r>
      <w:r w:rsidR="0047151F" w:rsidRPr="0047151F">
        <w:rPr>
          <w:rFonts w:ascii="Times New Roman" w:hAnsi="Times New Roman" w:cs="Times New Roman"/>
          <w:sz w:val="24"/>
          <w:vertAlign w:val="superscript"/>
        </w:rPr>
        <w:t>th</w:t>
      </w:r>
      <w:r w:rsidR="0047151F">
        <w:rPr>
          <w:rFonts w:ascii="Times New Roman" w:hAnsi="Times New Roman" w:cs="Times New Roman"/>
          <w:sz w:val="24"/>
        </w:rPr>
        <w:t xml:space="preserve"> edition, p1</w:t>
      </w:r>
      <w:r w:rsidR="00DF0DFD">
        <w:rPr>
          <w:rFonts w:ascii="Times New Roman" w:hAnsi="Times New Roman" w:cs="Times New Roman"/>
          <w:sz w:val="24"/>
        </w:rPr>
        <w:t>414) which def</w:t>
      </w:r>
      <w:r w:rsidR="00A62F63">
        <w:rPr>
          <w:rFonts w:ascii="Times New Roman" w:hAnsi="Times New Roman" w:cs="Times New Roman"/>
          <w:sz w:val="24"/>
        </w:rPr>
        <w:t>ines “to dismiss”</w:t>
      </w:r>
      <w:r w:rsidR="0047151F">
        <w:rPr>
          <w:rFonts w:ascii="Times New Roman" w:hAnsi="Times New Roman" w:cs="Times New Roman"/>
          <w:sz w:val="24"/>
        </w:rPr>
        <w:t xml:space="preserve"> as</w:t>
      </w:r>
      <w:r w:rsidR="00DF0DFD">
        <w:rPr>
          <w:rFonts w:ascii="Times New Roman" w:hAnsi="Times New Roman" w:cs="Times New Roman"/>
          <w:sz w:val="24"/>
        </w:rPr>
        <w:t xml:space="preserve"> meaning</w:t>
      </w:r>
      <w:r w:rsidR="0047151F">
        <w:rPr>
          <w:rFonts w:ascii="Times New Roman" w:hAnsi="Times New Roman" w:cs="Times New Roman"/>
          <w:sz w:val="24"/>
        </w:rPr>
        <w:t xml:space="preserve"> </w:t>
      </w:r>
      <w:r w:rsidR="00A62F63">
        <w:rPr>
          <w:rFonts w:ascii="Times New Roman" w:hAnsi="Times New Roman" w:cs="Times New Roman"/>
          <w:sz w:val="24"/>
        </w:rPr>
        <w:t>to release or discharge a person</w:t>
      </w:r>
      <w:r w:rsidR="0047151F">
        <w:rPr>
          <w:rFonts w:ascii="Times New Roman" w:hAnsi="Times New Roman" w:cs="Times New Roman"/>
          <w:sz w:val="24"/>
        </w:rPr>
        <w:t xml:space="preserve"> from employment. </w:t>
      </w:r>
      <w:r w:rsidR="00BC29D8">
        <w:rPr>
          <w:rFonts w:ascii="Times New Roman" w:hAnsi="Times New Roman" w:cs="Times New Roman"/>
          <w:sz w:val="24"/>
        </w:rPr>
        <w:t xml:space="preserve">The applicant submitted that the respondents, by utilising section 12 (4) </w:t>
      </w:r>
      <w:r w:rsidR="0038211B">
        <w:rPr>
          <w:rFonts w:ascii="Times New Roman" w:hAnsi="Times New Roman" w:cs="Times New Roman"/>
          <w:sz w:val="24"/>
        </w:rPr>
        <w:t xml:space="preserve">of the Labour Act </w:t>
      </w:r>
      <w:r w:rsidR="00BC29D8">
        <w:rPr>
          <w:rFonts w:ascii="Times New Roman" w:hAnsi="Times New Roman" w:cs="Times New Roman"/>
          <w:sz w:val="24"/>
        </w:rPr>
        <w:t>to terminate his employment failed to comply with the procedu</w:t>
      </w:r>
      <w:r w:rsidR="0038211B">
        <w:rPr>
          <w:rFonts w:ascii="Times New Roman" w:hAnsi="Times New Roman" w:cs="Times New Roman"/>
          <w:sz w:val="24"/>
        </w:rPr>
        <w:t>re provided for in the Public Entities Corporate Governance</w:t>
      </w:r>
      <w:r w:rsidR="00BC29D8">
        <w:rPr>
          <w:rFonts w:ascii="Times New Roman" w:hAnsi="Times New Roman" w:cs="Times New Roman"/>
          <w:sz w:val="24"/>
        </w:rPr>
        <w:t xml:space="preserve"> Act and the Regulations.</w:t>
      </w:r>
      <w:r w:rsidR="00101CB1">
        <w:rPr>
          <w:rFonts w:ascii="Times New Roman" w:hAnsi="Times New Roman" w:cs="Times New Roman"/>
          <w:sz w:val="24"/>
        </w:rPr>
        <w:t xml:space="preserve"> Additionally, he</w:t>
      </w:r>
      <w:r w:rsidR="006671AA">
        <w:rPr>
          <w:rFonts w:ascii="Times New Roman" w:hAnsi="Times New Roman" w:cs="Times New Roman"/>
          <w:sz w:val="24"/>
        </w:rPr>
        <w:t xml:space="preserve"> </w:t>
      </w:r>
      <w:r w:rsidR="002B34D9">
        <w:rPr>
          <w:rFonts w:ascii="Times New Roman" w:hAnsi="Times New Roman" w:cs="Times New Roman"/>
          <w:sz w:val="24"/>
        </w:rPr>
        <w:t>argued that the prior endorsement of the President was not obtained as required by the proviso to section 11 (1) of the Regulations.</w:t>
      </w:r>
      <w:r>
        <w:rPr>
          <w:rFonts w:ascii="Times New Roman" w:hAnsi="Times New Roman" w:cs="Times New Roman"/>
          <w:sz w:val="24"/>
        </w:rPr>
        <w:t xml:space="preserve"> </w:t>
      </w:r>
      <w:r w:rsidR="00647D41">
        <w:rPr>
          <w:rFonts w:ascii="Times New Roman" w:hAnsi="Times New Roman" w:cs="Times New Roman"/>
          <w:sz w:val="24"/>
        </w:rPr>
        <w:t>Accordingly, the applicant sought an order declaring the letter of termination of his employment null and void.</w:t>
      </w:r>
    </w:p>
    <w:p w:rsidR="00647D41" w:rsidRDefault="00647D41" w:rsidP="00245570">
      <w:pPr>
        <w:spacing w:after="0" w:line="360" w:lineRule="auto"/>
        <w:jc w:val="both"/>
        <w:rPr>
          <w:rFonts w:ascii="Times New Roman" w:hAnsi="Times New Roman" w:cs="Times New Roman"/>
          <w:sz w:val="24"/>
        </w:rPr>
      </w:pPr>
      <w:r>
        <w:rPr>
          <w:rFonts w:ascii="Times New Roman" w:hAnsi="Times New Roman" w:cs="Times New Roman"/>
          <w:sz w:val="24"/>
        </w:rPr>
        <w:tab/>
      </w:r>
      <w:r w:rsidR="00203FB1" w:rsidRPr="00FC0A23">
        <w:rPr>
          <w:rFonts w:ascii="Times New Roman" w:hAnsi="Times New Roman" w:cs="Times New Roman"/>
          <w:i/>
          <w:sz w:val="24"/>
        </w:rPr>
        <w:t>Adv Matinenga</w:t>
      </w:r>
      <w:r w:rsidR="00203FB1">
        <w:rPr>
          <w:rFonts w:ascii="Times New Roman" w:hAnsi="Times New Roman" w:cs="Times New Roman"/>
          <w:sz w:val="24"/>
        </w:rPr>
        <w:t xml:space="preserve"> for the respondents</w:t>
      </w:r>
      <w:r w:rsidR="00FC0A23">
        <w:rPr>
          <w:rFonts w:ascii="Times New Roman" w:hAnsi="Times New Roman" w:cs="Times New Roman"/>
          <w:sz w:val="24"/>
        </w:rPr>
        <w:t>, argued that the</w:t>
      </w:r>
      <w:r w:rsidR="009361E9">
        <w:rPr>
          <w:rFonts w:ascii="Times New Roman" w:hAnsi="Times New Roman" w:cs="Times New Roman"/>
          <w:sz w:val="24"/>
        </w:rPr>
        <w:t xml:space="preserve"> applicant wore two hats</w:t>
      </w:r>
      <w:r w:rsidR="00FC0A23">
        <w:rPr>
          <w:rFonts w:ascii="Times New Roman" w:hAnsi="Times New Roman" w:cs="Times New Roman"/>
          <w:sz w:val="24"/>
        </w:rPr>
        <w:t>,</w:t>
      </w:r>
      <w:r w:rsidR="009361E9">
        <w:rPr>
          <w:rFonts w:ascii="Times New Roman" w:hAnsi="Times New Roman" w:cs="Times New Roman"/>
          <w:sz w:val="24"/>
        </w:rPr>
        <w:t xml:space="preserve"> the first one being</w:t>
      </w:r>
      <w:r w:rsidR="00FC0A23">
        <w:rPr>
          <w:rFonts w:ascii="Times New Roman" w:hAnsi="Times New Roman" w:cs="Times New Roman"/>
          <w:sz w:val="24"/>
        </w:rPr>
        <w:t xml:space="preserve"> that of a CEO under which he could claim the protection afforded by section 16 of the principal Act </w:t>
      </w:r>
      <w:r w:rsidR="008905E4">
        <w:rPr>
          <w:rFonts w:ascii="Times New Roman" w:hAnsi="Times New Roman" w:cs="Times New Roman"/>
          <w:sz w:val="24"/>
        </w:rPr>
        <w:t>and section 11 of the Regulations.</w:t>
      </w:r>
      <w:r w:rsidR="007503B8">
        <w:rPr>
          <w:rFonts w:ascii="Times New Roman" w:hAnsi="Times New Roman" w:cs="Times New Roman"/>
          <w:sz w:val="24"/>
        </w:rPr>
        <w:t xml:space="preserve"> Counsel argued that</w:t>
      </w:r>
      <w:r w:rsidR="00883FBB">
        <w:rPr>
          <w:rFonts w:ascii="Times New Roman" w:hAnsi="Times New Roman" w:cs="Times New Roman"/>
          <w:sz w:val="24"/>
        </w:rPr>
        <w:t xml:space="preserve"> dismissal </w:t>
      </w:r>
      <w:r w:rsidR="00762499">
        <w:rPr>
          <w:rFonts w:ascii="Times New Roman" w:hAnsi="Times New Roman" w:cs="Times New Roman"/>
          <w:sz w:val="24"/>
        </w:rPr>
        <w:t xml:space="preserve">referred </w:t>
      </w:r>
      <w:r w:rsidR="007503B8">
        <w:rPr>
          <w:rFonts w:ascii="Times New Roman" w:hAnsi="Times New Roman" w:cs="Times New Roman"/>
          <w:sz w:val="24"/>
        </w:rPr>
        <w:t xml:space="preserve">to in these provisions that of a CEO </w:t>
      </w:r>
      <w:r w:rsidR="00883FBB">
        <w:rPr>
          <w:rFonts w:ascii="Times New Roman" w:hAnsi="Times New Roman" w:cs="Times New Roman"/>
          <w:sz w:val="24"/>
        </w:rPr>
        <w:t>based on establishment of fault</w:t>
      </w:r>
      <w:r w:rsidR="00E54D0A">
        <w:rPr>
          <w:rFonts w:ascii="Times New Roman" w:hAnsi="Times New Roman" w:cs="Times New Roman"/>
          <w:sz w:val="24"/>
        </w:rPr>
        <w:t>, and no refer</w:t>
      </w:r>
      <w:r w:rsidR="00897346">
        <w:rPr>
          <w:rFonts w:ascii="Times New Roman" w:hAnsi="Times New Roman" w:cs="Times New Roman"/>
          <w:sz w:val="24"/>
        </w:rPr>
        <w:t xml:space="preserve">ence was made to </w:t>
      </w:r>
      <w:r w:rsidR="00E54D0A">
        <w:rPr>
          <w:rFonts w:ascii="Times New Roman" w:hAnsi="Times New Roman" w:cs="Times New Roman"/>
          <w:sz w:val="24"/>
        </w:rPr>
        <w:t xml:space="preserve">termination </w:t>
      </w:r>
      <w:r w:rsidR="00897346">
        <w:rPr>
          <w:rFonts w:ascii="Times New Roman" w:hAnsi="Times New Roman" w:cs="Times New Roman"/>
          <w:sz w:val="24"/>
        </w:rPr>
        <w:t>of his employment on notice</w:t>
      </w:r>
      <w:r w:rsidR="00883FBB">
        <w:rPr>
          <w:rFonts w:ascii="Times New Roman" w:hAnsi="Times New Roman" w:cs="Times New Roman"/>
          <w:sz w:val="24"/>
        </w:rPr>
        <w:t>. It was submitted that the second hat that the applicant wore was that of an employee of the 6</w:t>
      </w:r>
      <w:r w:rsidR="00883FBB" w:rsidRPr="00883FBB">
        <w:rPr>
          <w:rFonts w:ascii="Times New Roman" w:hAnsi="Times New Roman" w:cs="Times New Roman"/>
          <w:sz w:val="24"/>
          <w:vertAlign w:val="superscript"/>
        </w:rPr>
        <w:t>th</w:t>
      </w:r>
      <w:r w:rsidR="00883FBB">
        <w:rPr>
          <w:rFonts w:ascii="Times New Roman" w:hAnsi="Times New Roman" w:cs="Times New Roman"/>
          <w:sz w:val="24"/>
        </w:rPr>
        <w:t xml:space="preserve"> </w:t>
      </w:r>
      <w:r w:rsidR="00E15CC7">
        <w:rPr>
          <w:rFonts w:ascii="Times New Roman" w:hAnsi="Times New Roman" w:cs="Times New Roman"/>
          <w:sz w:val="24"/>
        </w:rPr>
        <w:t>respondent, and nothing precluded termination of his employment on notice.</w:t>
      </w:r>
      <w:r w:rsidR="00AB6011">
        <w:rPr>
          <w:rFonts w:ascii="Times New Roman" w:hAnsi="Times New Roman" w:cs="Times New Roman"/>
          <w:sz w:val="24"/>
        </w:rPr>
        <w:t xml:space="preserve"> Thus, the argument continued, the principal Act and regulations do not take away the 6</w:t>
      </w:r>
      <w:r w:rsidR="00AB6011" w:rsidRPr="00AB6011">
        <w:rPr>
          <w:rFonts w:ascii="Times New Roman" w:hAnsi="Times New Roman" w:cs="Times New Roman"/>
          <w:sz w:val="24"/>
          <w:vertAlign w:val="superscript"/>
        </w:rPr>
        <w:t>th</w:t>
      </w:r>
      <w:r w:rsidR="00AB6011">
        <w:rPr>
          <w:rFonts w:ascii="Times New Roman" w:hAnsi="Times New Roman" w:cs="Times New Roman"/>
          <w:sz w:val="24"/>
        </w:rPr>
        <w:t xml:space="preserve"> respondent’s right to terminate the applicant’s right on notice.</w:t>
      </w:r>
    </w:p>
    <w:p w:rsidR="00715BE1" w:rsidRDefault="00715BE1" w:rsidP="00245570">
      <w:pPr>
        <w:spacing w:after="0" w:line="360" w:lineRule="auto"/>
        <w:jc w:val="both"/>
        <w:rPr>
          <w:rFonts w:ascii="Times New Roman" w:hAnsi="Times New Roman" w:cs="Times New Roman"/>
          <w:sz w:val="24"/>
        </w:rPr>
      </w:pPr>
      <w:r>
        <w:rPr>
          <w:rFonts w:ascii="Times New Roman" w:hAnsi="Times New Roman" w:cs="Times New Roman"/>
          <w:sz w:val="24"/>
        </w:rPr>
        <w:tab/>
        <w:t xml:space="preserve">It was further contended that the legislature, did not amend sections 12B and 12 (4) to remove the common law right of an employer to terminate on notice. The respondents relied on a passage from </w:t>
      </w:r>
      <w:r w:rsidRPr="00134CA5">
        <w:rPr>
          <w:rFonts w:ascii="Times New Roman" w:hAnsi="Times New Roman" w:cs="Times New Roman"/>
          <w:i/>
          <w:sz w:val="24"/>
        </w:rPr>
        <w:t>Nyamande &amp; Anor v Zuva Petroleum (Pvt) Ltd &amp; Anor</w:t>
      </w:r>
      <w:r>
        <w:rPr>
          <w:rFonts w:ascii="Times New Roman" w:hAnsi="Times New Roman" w:cs="Times New Roman"/>
          <w:sz w:val="24"/>
        </w:rPr>
        <w:t xml:space="preserve"> 2015 (2) ZLR</w:t>
      </w:r>
      <w:r w:rsidR="00E736E8">
        <w:rPr>
          <w:rFonts w:ascii="Times New Roman" w:hAnsi="Times New Roman" w:cs="Times New Roman"/>
          <w:sz w:val="24"/>
        </w:rPr>
        <w:t xml:space="preserve"> 194 (S),</w:t>
      </w:r>
      <w:r w:rsidR="00D64EF7">
        <w:rPr>
          <w:rFonts w:ascii="Times New Roman" w:hAnsi="Times New Roman" w:cs="Times New Roman"/>
          <w:sz w:val="24"/>
        </w:rPr>
        <w:t xml:space="preserve"> where the Supreme Court summised</w:t>
      </w:r>
      <w:r w:rsidR="00E736E8">
        <w:rPr>
          <w:rFonts w:ascii="Times New Roman" w:hAnsi="Times New Roman" w:cs="Times New Roman"/>
          <w:sz w:val="24"/>
        </w:rPr>
        <w:t xml:space="preserve">: </w:t>
      </w:r>
    </w:p>
    <w:p w:rsidR="00D64EF7" w:rsidRPr="00D64EF7" w:rsidRDefault="00D64EF7" w:rsidP="00245570">
      <w:pPr>
        <w:spacing w:after="0" w:line="360" w:lineRule="auto"/>
        <w:jc w:val="both"/>
        <w:rPr>
          <w:rFonts w:ascii="Times New Roman" w:hAnsi="Times New Roman" w:cs="Times New Roman"/>
          <w:sz w:val="16"/>
          <w:szCs w:val="16"/>
        </w:rPr>
      </w:pPr>
    </w:p>
    <w:p w:rsidR="00D64EF7" w:rsidRPr="0095119E" w:rsidRDefault="00D64EF7" w:rsidP="0095119E">
      <w:pPr>
        <w:spacing w:after="0" w:line="240" w:lineRule="auto"/>
        <w:ind w:left="720"/>
        <w:jc w:val="both"/>
        <w:rPr>
          <w:rFonts w:ascii="Times New Roman" w:hAnsi="Times New Roman" w:cs="Times New Roman"/>
        </w:rPr>
      </w:pPr>
      <w:r w:rsidRPr="0095119E">
        <w:rPr>
          <w:rFonts w:ascii="Times New Roman" w:hAnsi="Times New Roman" w:cs="Times New Roman"/>
        </w:rPr>
        <w:t>“Section 12 (4) of the Act can only have meaning if there is a substantive right, in this case the common law right to terminate employment on notice, to which it pertains. This is especially so when one considers that what section 12 (4) of the Act does is to facilitate the exercise of an existent common law right”.</w:t>
      </w:r>
    </w:p>
    <w:p w:rsidR="00D64EF7" w:rsidRDefault="00D64EF7" w:rsidP="00D64EF7">
      <w:pPr>
        <w:spacing w:after="0" w:line="360" w:lineRule="auto"/>
        <w:jc w:val="both"/>
        <w:rPr>
          <w:rFonts w:ascii="Times New Roman" w:hAnsi="Times New Roman" w:cs="Times New Roman"/>
          <w:sz w:val="24"/>
        </w:rPr>
      </w:pPr>
    </w:p>
    <w:p w:rsidR="00D64EF7" w:rsidRDefault="00D64EF7" w:rsidP="00D64EF7">
      <w:pPr>
        <w:spacing w:after="0" w:line="360" w:lineRule="auto"/>
        <w:jc w:val="both"/>
        <w:rPr>
          <w:rFonts w:ascii="Times New Roman" w:hAnsi="Times New Roman" w:cs="Times New Roman"/>
          <w:sz w:val="24"/>
        </w:rPr>
      </w:pPr>
      <w:r>
        <w:rPr>
          <w:rFonts w:ascii="Times New Roman" w:hAnsi="Times New Roman" w:cs="Times New Roman"/>
          <w:sz w:val="24"/>
        </w:rPr>
        <w:t xml:space="preserve">Further reliance was placed on </w:t>
      </w:r>
      <w:r w:rsidRPr="00D64EF7">
        <w:rPr>
          <w:rFonts w:ascii="Times New Roman" w:hAnsi="Times New Roman" w:cs="Times New Roman"/>
          <w:i/>
          <w:sz w:val="24"/>
        </w:rPr>
        <w:t>Casserley v Stribbs</w:t>
      </w:r>
      <w:r>
        <w:rPr>
          <w:rFonts w:ascii="Times New Roman" w:hAnsi="Times New Roman" w:cs="Times New Roman"/>
          <w:sz w:val="24"/>
        </w:rPr>
        <w:t xml:space="preserve"> 1916 TPD 310 at 312</w:t>
      </w:r>
      <w:r w:rsidR="0095119E">
        <w:rPr>
          <w:rFonts w:ascii="Times New Roman" w:hAnsi="Times New Roman" w:cs="Times New Roman"/>
          <w:sz w:val="24"/>
        </w:rPr>
        <w:t>, which sated that a statute can only alter the common law if it says so expressly.</w:t>
      </w:r>
      <w:r w:rsidR="0083207B">
        <w:rPr>
          <w:rFonts w:ascii="Times New Roman" w:hAnsi="Times New Roman" w:cs="Times New Roman"/>
          <w:sz w:val="24"/>
        </w:rPr>
        <w:t xml:space="preserve"> Consequently, it was submitted that the common right to terminate on notice is still the extant position of the la</w:t>
      </w:r>
      <w:r w:rsidR="000A043D">
        <w:rPr>
          <w:rFonts w:ascii="Times New Roman" w:hAnsi="Times New Roman" w:cs="Times New Roman"/>
          <w:sz w:val="24"/>
        </w:rPr>
        <w:t>w.</w:t>
      </w:r>
    </w:p>
    <w:p w:rsidR="00CD3322" w:rsidRDefault="000A043D" w:rsidP="00D64EF7">
      <w:pPr>
        <w:spacing w:after="0" w:line="360" w:lineRule="auto"/>
        <w:jc w:val="both"/>
        <w:rPr>
          <w:rFonts w:ascii="Times New Roman" w:hAnsi="Times New Roman" w:cs="Times New Roman"/>
          <w:sz w:val="24"/>
        </w:rPr>
      </w:pPr>
      <w:r>
        <w:rPr>
          <w:rFonts w:ascii="Times New Roman" w:hAnsi="Times New Roman" w:cs="Times New Roman"/>
          <w:sz w:val="24"/>
        </w:rPr>
        <w:tab/>
        <w:t>The respondents, additionally, argued that the applicant’s contract falls within the provisions of section</w:t>
      </w:r>
      <w:r w:rsidR="005840B0">
        <w:rPr>
          <w:rFonts w:ascii="Times New Roman" w:hAnsi="Times New Roman" w:cs="Times New Roman"/>
          <w:sz w:val="24"/>
        </w:rPr>
        <w:t xml:space="preserve"> 12</w:t>
      </w:r>
      <w:r>
        <w:rPr>
          <w:rFonts w:ascii="Times New Roman" w:hAnsi="Times New Roman" w:cs="Times New Roman"/>
          <w:sz w:val="24"/>
        </w:rPr>
        <w:t xml:space="preserve"> </w:t>
      </w:r>
      <w:r w:rsidR="00FF02F8">
        <w:rPr>
          <w:rFonts w:ascii="Times New Roman" w:hAnsi="Times New Roman" w:cs="Times New Roman"/>
          <w:sz w:val="24"/>
        </w:rPr>
        <w:t>(4a) (c) of the Labour Act.</w:t>
      </w:r>
      <w:r w:rsidR="00BD1425" w:rsidRPr="00BD1425">
        <w:rPr>
          <w:rFonts w:ascii="Times New Roman" w:hAnsi="Times New Roman" w:cs="Times New Roman"/>
          <w:sz w:val="24"/>
          <w:szCs w:val="24"/>
        </w:rPr>
        <w:t xml:space="preserve"> </w:t>
      </w:r>
      <w:r w:rsidR="00BD1425">
        <w:rPr>
          <w:rFonts w:ascii="Times New Roman" w:hAnsi="Times New Roman" w:cs="Times New Roman"/>
          <w:sz w:val="24"/>
          <w:szCs w:val="24"/>
        </w:rPr>
        <w:t>The provision stipulates that, n</w:t>
      </w:r>
      <w:r w:rsidR="00BD1425" w:rsidRPr="00BD1425">
        <w:rPr>
          <w:rFonts w:ascii="Times New Roman" w:hAnsi="Times New Roman" w:cs="Times New Roman"/>
          <w:sz w:val="24"/>
          <w:szCs w:val="24"/>
        </w:rPr>
        <w:t xml:space="preserve">o employer shall terminate a contract </w:t>
      </w:r>
      <w:r w:rsidR="00BD1425">
        <w:rPr>
          <w:rFonts w:ascii="Times New Roman" w:hAnsi="Times New Roman" w:cs="Times New Roman"/>
          <w:sz w:val="24"/>
          <w:szCs w:val="24"/>
        </w:rPr>
        <w:t xml:space="preserve">of employment on notice unless </w:t>
      </w:r>
      <w:r w:rsidR="00BD1425" w:rsidRPr="00BD1425">
        <w:rPr>
          <w:rFonts w:ascii="Times New Roman" w:hAnsi="Times New Roman" w:cs="Times New Roman"/>
          <w:sz w:val="24"/>
          <w:szCs w:val="24"/>
        </w:rPr>
        <w:t>the employee was engaged for a period of fixed duration or for the performance of some specifi</w:t>
      </w:r>
      <w:r w:rsidR="00BD1425">
        <w:rPr>
          <w:rFonts w:ascii="Times New Roman" w:hAnsi="Times New Roman" w:cs="Times New Roman"/>
          <w:sz w:val="24"/>
          <w:szCs w:val="24"/>
        </w:rPr>
        <w:t>c service.</w:t>
      </w:r>
      <w:r w:rsidR="00041BD9">
        <w:rPr>
          <w:rFonts w:ascii="Times New Roman" w:hAnsi="Times New Roman" w:cs="Times New Roman"/>
          <w:sz w:val="24"/>
          <w:szCs w:val="24"/>
        </w:rPr>
        <w:t xml:space="preserve"> It was argued that the </w:t>
      </w:r>
      <w:r w:rsidR="00041BD9">
        <w:rPr>
          <w:rFonts w:ascii="Times New Roman" w:hAnsi="Times New Roman" w:cs="Times New Roman"/>
          <w:sz w:val="24"/>
          <w:szCs w:val="24"/>
        </w:rPr>
        <w:lastRenderedPageBreak/>
        <w:t xml:space="preserve">applicant was not dismissed, but had his contract terminated on notice. The respondents relied on </w:t>
      </w:r>
      <w:r w:rsidR="00041BD9" w:rsidRPr="00041BD9">
        <w:rPr>
          <w:rFonts w:ascii="Times New Roman" w:hAnsi="Times New Roman" w:cs="Times New Roman"/>
          <w:i/>
          <w:sz w:val="24"/>
          <w:szCs w:val="24"/>
        </w:rPr>
        <w:t>Nyamande &amp; Anor v Zuva Petroleum &amp; Anor supra</w:t>
      </w:r>
      <w:r w:rsidR="00041BD9">
        <w:rPr>
          <w:rFonts w:ascii="Times New Roman" w:hAnsi="Times New Roman" w:cs="Times New Roman"/>
          <w:sz w:val="24"/>
          <w:szCs w:val="24"/>
        </w:rPr>
        <w:t>, where it was stated that section 12B deals with dismissal following misconduct proceedings and that termination on notice does not amount to an unfair labour practice.</w:t>
      </w:r>
      <w:r w:rsidR="00B5063E">
        <w:rPr>
          <w:rFonts w:ascii="Times New Roman" w:hAnsi="Times New Roman" w:cs="Times New Roman"/>
          <w:sz w:val="24"/>
          <w:szCs w:val="24"/>
        </w:rPr>
        <w:t xml:space="preserve"> They proceeded to argue that section 16 of the Public Entities and Corporate Governance Act and section 11 of the Regulations did not apply because the applicant was not dismissed, but had his contract terminated. It was submitted in conclusion that </w:t>
      </w:r>
      <w:r w:rsidR="00E805FA">
        <w:rPr>
          <w:rFonts w:ascii="Times New Roman" w:hAnsi="Times New Roman" w:cs="Times New Roman"/>
          <w:sz w:val="24"/>
          <w:szCs w:val="24"/>
        </w:rPr>
        <w:t>the Labour Act overrides any l</w:t>
      </w:r>
      <w:r w:rsidR="000A5998">
        <w:rPr>
          <w:rFonts w:ascii="Times New Roman" w:hAnsi="Times New Roman" w:cs="Times New Roman"/>
          <w:sz w:val="24"/>
          <w:szCs w:val="24"/>
        </w:rPr>
        <w:t>egislation inconsistent with it, and that the order sought should be dismissed with costs.</w:t>
      </w:r>
    </w:p>
    <w:p w:rsidR="00CD3322" w:rsidRPr="0094107B" w:rsidRDefault="00CD3322" w:rsidP="00D64EF7">
      <w:pPr>
        <w:spacing w:after="0" w:line="360" w:lineRule="auto"/>
        <w:jc w:val="both"/>
        <w:rPr>
          <w:rFonts w:ascii="Times New Roman" w:hAnsi="Times New Roman" w:cs="Times New Roman"/>
          <w:sz w:val="16"/>
          <w:szCs w:val="16"/>
        </w:rPr>
      </w:pPr>
    </w:p>
    <w:p w:rsidR="00CD3322" w:rsidRPr="0094107B" w:rsidRDefault="00CD3322" w:rsidP="00D64EF7">
      <w:pPr>
        <w:spacing w:after="0" w:line="360" w:lineRule="auto"/>
        <w:jc w:val="both"/>
        <w:rPr>
          <w:rFonts w:ascii="Times New Roman" w:hAnsi="Times New Roman" w:cs="Times New Roman"/>
          <w:b/>
          <w:sz w:val="24"/>
        </w:rPr>
      </w:pPr>
      <w:r w:rsidRPr="0094107B">
        <w:rPr>
          <w:rFonts w:ascii="Times New Roman" w:hAnsi="Times New Roman" w:cs="Times New Roman"/>
          <w:b/>
          <w:sz w:val="24"/>
        </w:rPr>
        <w:t>Analysis</w:t>
      </w:r>
    </w:p>
    <w:p w:rsidR="00D85BE3" w:rsidRDefault="000A5998" w:rsidP="000A59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begin </w:t>
      </w:r>
      <w:r w:rsidR="00E60B52">
        <w:rPr>
          <w:rFonts w:ascii="Times New Roman" w:hAnsi="Times New Roman" w:cs="Times New Roman"/>
          <w:sz w:val="24"/>
          <w:szCs w:val="24"/>
        </w:rPr>
        <w:t xml:space="preserve">by </w:t>
      </w:r>
      <w:r w:rsidR="00C335A9">
        <w:rPr>
          <w:rFonts w:ascii="Times New Roman" w:hAnsi="Times New Roman" w:cs="Times New Roman"/>
          <w:sz w:val="24"/>
          <w:szCs w:val="24"/>
        </w:rPr>
        <w:t xml:space="preserve">examining </w:t>
      </w:r>
      <w:r w:rsidR="00D85BE3">
        <w:rPr>
          <w:rFonts w:ascii="Times New Roman" w:hAnsi="Times New Roman" w:cs="Times New Roman"/>
          <w:sz w:val="24"/>
          <w:szCs w:val="24"/>
        </w:rPr>
        <w:t xml:space="preserve">whether or not the Labour Act enjoys superior status over the public Entities Corporate Governance Act. </w:t>
      </w:r>
      <w:r w:rsidR="00CE63B4">
        <w:rPr>
          <w:rFonts w:ascii="Times New Roman" w:hAnsi="Times New Roman" w:cs="Times New Roman"/>
          <w:sz w:val="24"/>
          <w:szCs w:val="24"/>
        </w:rPr>
        <w:t>The Labour Act, in section 3 (1) stipulates</w:t>
      </w:r>
      <w:r w:rsidR="00E212D3">
        <w:rPr>
          <w:rFonts w:ascii="Times New Roman" w:hAnsi="Times New Roman" w:cs="Times New Roman"/>
          <w:sz w:val="24"/>
          <w:szCs w:val="24"/>
        </w:rPr>
        <w:t xml:space="preserve"> that</w:t>
      </w:r>
      <w:r w:rsidR="00CE63B4">
        <w:rPr>
          <w:rFonts w:ascii="Times New Roman" w:hAnsi="Times New Roman" w:cs="Times New Roman"/>
          <w:sz w:val="24"/>
          <w:szCs w:val="24"/>
        </w:rPr>
        <w:t xml:space="preserve"> </w:t>
      </w:r>
      <w:r w:rsidR="00E212D3">
        <w:rPr>
          <w:rFonts w:ascii="Times New Roman" w:hAnsi="Times New Roman" w:cs="Times New Roman"/>
          <w:sz w:val="24"/>
          <w:szCs w:val="24"/>
        </w:rPr>
        <w:t xml:space="preserve">it </w:t>
      </w:r>
      <w:r w:rsidR="00CE63B4">
        <w:rPr>
          <w:rFonts w:ascii="Times New Roman" w:hAnsi="Times New Roman" w:cs="Times New Roman"/>
          <w:sz w:val="24"/>
          <w:szCs w:val="24"/>
        </w:rPr>
        <w:t>applies to all employees except those covered by the Constitution.</w:t>
      </w:r>
      <w:r w:rsidR="00E212D3">
        <w:rPr>
          <w:rFonts w:ascii="Times New Roman" w:hAnsi="Times New Roman" w:cs="Times New Roman"/>
          <w:sz w:val="24"/>
          <w:szCs w:val="24"/>
        </w:rPr>
        <w:t xml:space="preserve"> While the applicant argued that he was such an employee, I do not see in sections 194 to 198 of the Constitution anything that directly creates a CEO of public entity as an institution subject to regulation by the Constitution.</w:t>
      </w:r>
      <w:r w:rsidR="006C51C2">
        <w:rPr>
          <w:rFonts w:ascii="Times New Roman" w:hAnsi="Times New Roman" w:cs="Times New Roman"/>
          <w:sz w:val="24"/>
          <w:szCs w:val="24"/>
        </w:rPr>
        <w:t xml:space="preserve"> Rather, those provisions provide a framework for a statute, such as the Public Entities and Corporate Governance Act, to be enacted with provisions that foster good and accountable governance in public or state-controlled entities.</w:t>
      </w:r>
      <w:r w:rsidR="00D003F2">
        <w:rPr>
          <w:rFonts w:ascii="Times New Roman" w:hAnsi="Times New Roman" w:cs="Times New Roman"/>
          <w:sz w:val="24"/>
          <w:szCs w:val="24"/>
        </w:rPr>
        <w:t xml:space="preserve"> In my view, the institutions contemplated by section 3 (1) of the Labour Act are the Judiciary, the Prosecutor General’s Office and the Auditor General, to give a few examples. They are not covered by the Labour Act because the Constitution in creating those institutions, also incorporated provisions for the removal from office </w:t>
      </w:r>
      <w:r w:rsidR="005336FE">
        <w:rPr>
          <w:rFonts w:ascii="Times New Roman" w:hAnsi="Times New Roman" w:cs="Times New Roman"/>
          <w:sz w:val="24"/>
          <w:szCs w:val="24"/>
        </w:rPr>
        <w:t>of the holders of those office.</w:t>
      </w:r>
    </w:p>
    <w:p w:rsidR="00B15D17" w:rsidRDefault="00840339" w:rsidP="00B15D1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However, </w:t>
      </w:r>
      <w:r w:rsidR="00487DEC">
        <w:rPr>
          <w:rFonts w:ascii="Times New Roman" w:hAnsi="Times New Roman" w:cs="Times New Roman"/>
          <w:sz w:val="24"/>
          <w:szCs w:val="24"/>
        </w:rPr>
        <w:t>section 2A (3) of the Labour A</w:t>
      </w:r>
      <w:r w:rsidR="00034B65">
        <w:rPr>
          <w:rFonts w:ascii="Times New Roman" w:hAnsi="Times New Roman" w:cs="Times New Roman"/>
          <w:sz w:val="24"/>
          <w:szCs w:val="24"/>
        </w:rPr>
        <w:t>ct is an interesting provision, in that i</w:t>
      </w:r>
      <w:r w:rsidR="004A0C8E">
        <w:rPr>
          <w:rFonts w:ascii="Times New Roman" w:hAnsi="Times New Roman" w:cs="Times New Roman"/>
          <w:sz w:val="24"/>
          <w:szCs w:val="24"/>
        </w:rPr>
        <w:t xml:space="preserve">t provides that the Labour </w:t>
      </w:r>
      <w:r w:rsidR="004A0C8E" w:rsidRPr="004A0C8E">
        <w:rPr>
          <w:rFonts w:ascii="Times New Roman" w:hAnsi="Times New Roman" w:cs="Times New Roman"/>
          <w:sz w:val="24"/>
          <w:szCs w:val="24"/>
        </w:rPr>
        <w:t>Act shall prevail over any other enactment inconsistent with it.</w:t>
      </w:r>
      <w:r w:rsidR="00034B65">
        <w:rPr>
          <w:rFonts w:ascii="Times New Roman" w:hAnsi="Times New Roman" w:cs="Times New Roman"/>
          <w:sz w:val="24"/>
          <w:szCs w:val="24"/>
        </w:rPr>
        <w:t xml:space="preserve"> The respondents argued that section 2A (3) makes section 16 of the Public Entities Corporate Governance Act subservient to the provisions of the Labour Act, in particular, section 12 (4) relating to termination on notice.</w:t>
      </w:r>
      <w:r w:rsidR="00DD0770">
        <w:rPr>
          <w:rFonts w:ascii="Times New Roman" w:hAnsi="Times New Roman" w:cs="Times New Roman"/>
          <w:sz w:val="24"/>
          <w:szCs w:val="24"/>
        </w:rPr>
        <w:t xml:space="preserve"> The question that requires to be answered is whether there is an inconsistency between the Public Entities Corporate Governance Act and the Labour Act vis-à-vis the issue of termination of the employment of a CEO of a public entity which impels the latter taking supremacy over the former. My view is that the two statues are not inconsistent, but were enacted to deal with distinct areas governing the employment and termination </w:t>
      </w:r>
      <w:r w:rsidR="0025480B">
        <w:rPr>
          <w:rFonts w:ascii="Times New Roman" w:hAnsi="Times New Roman" w:cs="Times New Roman"/>
          <w:sz w:val="24"/>
          <w:szCs w:val="24"/>
        </w:rPr>
        <w:t>of services of different categories of employees.</w:t>
      </w:r>
      <w:r w:rsidR="00B15D17">
        <w:rPr>
          <w:rFonts w:ascii="Times New Roman" w:hAnsi="Times New Roman" w:cs="Times New Roman"/>
          <w:sz w:val="24"/>
          <w:szCs w:val="24"/>
        </w:rPr>
        <w:t xml:space="preserve"> </w:t>
      </w:r>
      <w:r w:rsidR="007E1388">
        <w:rPr>
          <w:rFonts w:ascii="Times New Roman" w:hAnsi="Times New Roman" w:cs="Times New Roman"/>
          <w:sz w:val="24"/>
          <w:szCs w:val="24"/>
        </w:rPr>
        <w:t xml:space="preserve">Indeed, the court finds nothing peculiar about </w:t>
      </w:r>
      <w:r w:rsidR="007E1388">
        <w:rPr>
          <w:rFonts w:ascii="Times New Roman" w:hAnsi="Times New Roman" w:cs="Times New Roman"/>
          <w:sz w:val="24"/>
          <w:szCs w:val="24"/>
        </w:rPr>
        <w:lastRenderedPageBreak/>
        <w:t>such a legislative arrangement. The fact that section 3 (1) of the Labour Act excludes certain categories of employees from its purview validates this kind of arrangement.</w:t>
      </w:r>
      <w:r w:rsidR="00CC77DD">
        <w:rPr>
          <w:rFonts w:ascii="Times New Roman" w:hAnsi="Times New Roman" w:cs="Times New Roman"/>
          <w:sz w:val="24"/>
          <w:szCs w:val="24"/>
        </w:rPr>
        <w:t xml:space="preserve"> The import of section 2A (3) is that if no inconsistency exists between the Labour Act and another statute, the Labour Act does not prevail over such legislation.</w:t>
      </w:r>
      <w:r w:rsidR="00184A69">
        <w:rPr>
          <w:rFonts w:ascii="Times New Roman" w:hAnsi="Times New Roman" w:cs="Times New Roman"/>
          <w:sz w:val="24"/>
          <w:szCs w:val="24"/>
        </w:rPr>
        <w:t xml:space="preserve"> Its language is clear and unambiguous.</w:t>
      </w:r>
    </w:p>
    <w:p w:rsidR="00AD667C" w:rsidRPr="00FB4820" w:rsidRDefault="00316FBB" w:rsidP="004A0BA9">
      <w:pPr>
        <w:spacing w:after="0" w:line="360" w:lineRule="auto"/>
        <w:jc w:val="both"/>
        <w:rPr>
          <w:rFonts w:ascii="Times New Roman" w:eastAsia="Times New Roman" w:hAnsi="Times New Roman" w:cs="Times New Roman"/>
          <w:i/>
          <w:sz w:val="24"/>
          <w:szCs w:val="24"/>
          <w:lang w:eastAsia="en-ZW"/>
        </w:rPr>
      </w:pPr>
      <w:r>
        <w:rPr>
          <w:rFonts w:ascii="Times New Roman" w:hAnsi="Times New Roman" w:cs="Times New Roman"/>
          <w:sz w:val="24"/>
          <w:szCs w:val="24"/>
        </w:rPr>
        <w:t xml:space="preserve">I reiterate that the issue that I am requires to determine as agreed between the parties is </w:t>
      </w:r>
      <w:r w:rsidR="00A6048D">
        <w:rPr>
          <w:rFonts w:ascii="Times New Roman" w:hAnsi="Times New Roman" w:cs="Times New Roman"/>
          <w:sz w:val="24"/>
          <w:szCs w:val="24"/>
        </w:rPr>
        <w:t xml:space="preserve">whether I should declare </w:t>
      </w:r>
      <w:r w:rsidR="00A6048D" w:rsidRPr="008A69D1">
        <w:rPr>
          <w:rFonts w:ascii="Times New Roman" w:hAnsi="Times New Roman" w:cs="Times New Roman"/>
          <w:sz w:val="24"/>
          <w:szCs w:val="24"/>
        </w:rPr>
        <w:t>the letter of 9 July 2020 drafted by the 2</w:t>
      </w:r>
      <w:r w:rsidR="00A6048D" w:rsidRPr="008A69D1">
        <w:rPr>
          <w:rFonts w:ascii="Times New Roman" w:hAnsi="Times New Roman" w:cs="Times New Roman"/>
          <w:sz w:val="24"/>
          <w:szCs w:val="24"/>
          <w:vertAlign w:val="superscript"/>
        </w:rPr>
        <w:t>nd</w:t>
      </w:r>
      <w:r w:rsidR="00A6048D">
        <w:rPr>
          <w:rFonts w:ascii="Times New Roman" w:hAnsi="Times New Roman" w:cs="Times New Roman"/>
          <w:sz w:val="24"/>
          <w:szCs w:val="24"/>
        </w:rPr>
        <w:t xml:space="preserve"> (i.e. the dismissal letter) </w:t>
      </w:r>
      <w:r w:rsidR="00A6048D" w:rsidRPr="008A69D1">
        <w:rPr>
          <w:rFonts w:ascii="Times New Roman" w:hAnsi="Times New Roman" w:cs="Times New Roman"/>
          <w:sz w:val="24"/>
          <w:szCs w:val="24"/>
        </w:rPr>
        <w:t>addressed to the app</w:t>
      </w:r>
      <w:r w:rsidR="00A6048D">
        <w:rPr>
          <w:rFonts w:ascii="Times New Roman" w:hAnsi="Times New Roman" w:cs="Times New Roman"/>
          <w:sz w:val="24"/>
          <w:szCs w:val="24"/>
        </w:rPr>
        <w:t>licant</w:t>
      </w:r>
      <w:r w:rsidR="00A6048D" w:rsidRPr="008A69D1">
        <w:rPr>
          <w:rFonts w:ascii="Times New Roman" w:hAnsi="Times New Roman" w:cs="Times New Roman"/>
          <w:sz w:val="24"/>
          <w:szCs w:val="24"/>
        </w:rPr>
        <w:t xml:space="preserve"> null and void. </w:t>
      </w:r>
      <w:r w:rsidR="009D33F7">
        <w:rPr>
          <w:rFonts w:ascii="Times New Roman" w:hAnsi="Times New Roman" w:cs="Times New Roman"/>
          <w:sz w:val="24"/>
          <w:szCs w:val="24"/>
        </w:rPr>
        <w:t>As evident from the arguments of the parties, the basis upon which I can decide on the nullity or otherwise of the letter is the answer to</w:t>
      </w:r>
      <w:r w:rsidR="00506439">
        <w:rPr>
          <w:rFonts w:ascii="Times New Roman" w:hAnsi="Times New Roman" w:cs="Times New Roman"/>
          <w:sz w:val="24"/>
          <w:szCs w:val="24"/>
        </w:rPr>
        <w:t xml:space="preserve"> the </w:t>
      </w:r>
      <w:r w:rsidR="009D33F7">
        <w:rPr>
          <w:rFonts w:ascii="Times New Roman" w:hAnsi="Times New Roman" w:cs="Times New Roman"/>
          <w:sz w:val="24"/>
          <w:szCs w:val="24"/>
        </w:rPr>
        <w:t xml:space="preserve">following </w:t>
      </w:r>
      <w:r w:rsidR="00506439">
        <w:rPr>
          <w:rFonts w:ascii="Times New Roman" w:hAnsi="Times New Roman" w:cs="Times New Roman"/>
          <w:sz w:val="24"/>
          <w:szCs w:val="24"/>
        </w:rPr>
        <w:t xml:space="preserve">question: </w:t>
      </w:r>
      <w:r w:rsidR="00506439" w:rsidRPr="009D33F7">
        <w:rPr>
          <w:rFonts w:ascii="Times New Roman" w:hAnsi="Times New Roman" w:cs="Times New Roman"/>
          <w:i/>
          <w:sz w:val="24"/>
          <w:szCs w:val="24"/>
        </w:rPr>
        <w:t>Does the Labour Act prevail over the Public En</w:t>
      </w:r>
      <w:r w:rsidR="009D33F7" w:rsidRPr="009D33F7">
        <w:rPr>
          <w:rFonts w:ascii="Times New Roman" w:hAnsi="Times New Roman" w:cs="Times New Roman"/>
          <w:i/>
          <w:sz w:val="24"/>
          <w:szCs w:val="24"/>
        </w:rPr>
        <w:t>tities Corporate Governance Act?</w:t>
      </w:r>
      <w:r w:rsidR="00506439">
        <w:rPr>
          <w:rFonts w:ascii="Times New Roman" w:hAnsi="Times New Roman" w:cs="Times New Roman"/>
          <w:sz w:val="24"/>
          <w:szCs w:val="24"/>
        </w:rPr>
        <w:t xml:space="preserve"> </w:t>
      </w:r>
      <w:r w:rsidR="009D33F7">
        <w:rPr>
          <w:rFonts w:ascii="Times New Roman" w:hAnsi="Times New Roman" w:cs="Times New Roman"/>
          <w:sz w:val="24"/>
          <w:szCs w:val="24"/>
        </w:rPr>
        <w:t xml:space="preserve">Let me address the question. </w:t>
      </w:r>
      <w:r w:rsidR="000E1959">
        <w:rPr>
          <w:rFonts w:ascii="Times New Roman" w:hAnsi="Times New Roman" w:cs="Times New Roman"/>
          <w:sz w:val="24"/>
          <w:szCs w:val="24"/>
        </w:rPr>
        <w:t>In this connection, it is important to look at the purpose of the respective legisla</w:t>
      </w:r>
      <w:r w:rsidR="007867BD">
        <w:rPr>
          <w:rFonts w:ascii="Times New Roman" w:hAnsi="Times New Roman" w:cs="Times New Roman"/>
          <w:sz w:val="24"/>
          <w:szCs w:val="24"/>
        </w:rPr>
        <w:t>tion, namely,</w:t>
      </w:r>
      <w:r w:rsidR="000E1959">
        <w:rPr>
          <w:rFonts w:ascii="Times New Roman" w:hAnsi="Times New Roman" w:cs="Times New Roman"/>
          <w:sz w:val="24"/>
          <w:szCs w:val="24"/>
        </w:rPr>
        <w:t xml:space="preserve"> the Public Entities Corporate Governance Act</w:t>
      </w:r>
      <w:r w:rsidR="007867BD">
        <w:rPr>
          <w:rFonts w:ascii="Times New Roman" w:hAnsi="Times New Roman" w:cs="Times New Roman"/>
          <w:sz w:val="24"/>
          <w:szCs w:val="24"/>
        </w:rPr>
        <w:t xml:space="preserve"> and the Labour Act</w:t>
      </w:r>
      <w:r w:rsidR="000E1959">
        <w:rPr>
          <w:rFonts w:ascii="Times New Roman" w:hAnsi="Times New Roman" w:cs="Times New Roman"/>
          <w:sz w:val="24"/>
          <w:szCs w:val="24"/>
        </w:rPr>
        <w:t>.</w:t>
      </w:r>
      <w:r w:rsidR="00AD667C">
        <w:rPr>
          <w:rFonts w:ascii="Times New Roman" w:hAnsi="Times New Roman" w:cs="Times New Roman"/>
          <w:sz w:val="24"/>
          <w:szCs w:val="24"/>
        </w:rPr>
        <w:t xml:space="preserve"> </w:t>
      </w:r>
      <w:r w:rsidR="00EC270F">
        <w:rPr>
          <w:rFonts w:ascii="Times New Roman" w:hAnsi="Times New Roman" w:cs="Times New Roman"/>
          <w:sz w:val="24"/>
          <w:szCs w:val="24"/>
        </w:rPr>
        <w:t xml:space="preserve">The ability of this court to </w:t>
      </w:r>
      <w:r w:rsidR="00AD667C">
        <w:rPr>
          <w:rFonts w:ascii="Times New Roman" w:hAnsi="Times New Roman" w:cs="Times New Roman"/>
          <w:sz w:val="24"/>
          <w:szCs w:val="24"/>
        </w:rPr>
        <w:t xml:space="preserve">examine the purpose of legislation to aid statutory interpretation has judicial precedent. </w:t>
      </w:r>
      <w:r w:rsidR="00C36718">
        <w:rPr>
          <w:rFonts w:ascii="Times New Roman" w:hAnsi="Times New Roman" w:cs="Times New Roman"/>
          <w:sz w:val="24"/>
          <w:szCs w:val="24"/>
        </w:rPr>
        <w:t xml:space="preserve">In this context, </w:t>
      </w:r>
      <w:r w:rsidR="00AD667C">
        <w:rPr>
          <w:rFonts w:ascii="Times New Roman" w:hAnsi="Times New Roman" w:cs="Times New Roman"/>
          <w:sz w:val="24"/>
          <w:szCs w:val="24"/>
        </w:rPr>
        <w:t xml:space="preserve">NCOBO J in </w:t>
      </w:r>
      <w:r w:rsidR="00AD667C" w:rsidRPr="00FB4820">
        <w:rPr>
          <w:rFonts w:ascii="Times New Roman" w:hAnsi="Times New Roman" w:cs="Times New Roman"/>
          <w:i/>
          <w:sz w:val="24"/>
          <w:szCs w:val="24"/>
        </w:rPr>
        <w:t xml:space="preserve">Bato Star </w:t>
      </w:r>
      <w:r w:rsidR="00AD667C" w:rsidRPr="00FB4820">
        <w:rPr>
          <w:rFonts w:ascii="Times New Roman" w:eastAsia="Times New Roman" w:hAnsi="Times New Roman" w:cs="Times New Roman"/>
          <w:i/>
          <w:sz w:val="24"/>
          <w:szCs w:val="24"/>
          <w:lang w:eastAsia="en-ZW"/>
        </w:rPr>
        <w:t>Fishing (Pty) Ltd v Minister of Environmental Affairs and Tourism and Others</w:t>
      </w:r>
      <w:r w:rsidR="00AD667C" w:rsidRPr="00FB4820">
        <w:rPr>
          <w:rFonts w:ascii="Times New Roman" w:hAnsi="Times New Roman" w:cs="Times New Roman"/>
          <w:i/>
          <w:sz w:val="24"/>
          <w:szCs w:val="24"/>
        </w:rPr>
        <w:t xml:space="preserve"> </w:t>
      </w:r>
      <w:r w:rsidR="00AD667C" w:rsidRPr="00FB4820">
        <w:rPr>
          <w:rFonts w:ascii="Times New Roman" w:hAnsi="Times New Roman" w:cs="Times New Roman"/>
          <w:sz w:val="24"/>
          <w:szCs w:val="24"/>
        </w:rPr>
        <w:t>2004 (4) SA 490 (CC)</w:t>
      </w:r>
      <w:r w:rsidR="00AD667C">
        <w:rPr>
          <w:rFonts w:ascii="Times New Roman" w:hAnsi="Times New Roman" w:cs="Times New Roman"/>
          <w:sz w:val="24"/>
          <w:szCs w:val="24"/>
        </w:rPr>
        <w:t xml:space="preserve"> at para 89 eloquently stated the position thus:</w:t>
      </w:r>
    </w:p>
    <w:p w:rsidR="00AD667C" w:rsidRPr="00C36718" w:rsidRDefault="00AD667C" w:rsidP="00AD667C">
      <w:pPr>
        <w:spacing w:line="360" w:lineRule="auto"/>
        <w:jc w:val="both"/>
        <w:rPr>
          <w:rFonts w:ascii="Times New Roman" w:hAnsi="Times New Roman" w:cs="Times New Roman"/>
          <w:sz w:val="2"/>
          <w:szCs w:val="2"/>
        </w:rPr>
      </w:pPr>
    </w:p>
    <w:p w:rsidR="00C8093C" w:rsidRDefault="00AD667C" w:rsidP="00C8093C">
      <w:pPr>
        <w:spacing w:after="0" w:line="240" w:lineRule="auto"/>
        <w:ind w:left="720"/>
        <w:jc w:val="both"/>
        <w:rPr>
          <w:rFonts w:ascii="Times New Roman" w:eastAsia="Times New Roman" w:hAnsi="Times New Roman" w:cs="Times New Roman"/>
          <w:lang w:eastAsia="en-ZW"/>
        </w:rPr>
      </w:pPr>
      <w:r>
        <w:rPr>
          <w:rFonts w:ascii="Times New Roman" w:hAnsi="Times New Roman" w:cs="Times New Roman"/>
        </w:rPr>
        <w:t xml:space="preserve">“… </w:t>
      </w:r>
      <w:r w:rsidRPr="00C25319">
        <w:rPr>
          <w:rFonts w:ascii="Times New Roman" w:eastAsia="Times New Roman" w:hAnsi="Times New Roman" w:cs="Times New Roman"/>
          <w:lang w:eastAsia="en-ZW"/>
        </w:rPr>
        <w:t xml:space="preserve">the words and expressions used in a statute must be interpreted according to their ordinary meaning is the statement that they must be interpreted in the light of their context. But it may be useful to stress two points in relation to the application of this principle. The first is that ‘the context’, as here used, is not limited to the language of the rest of the statute regarded as throwing light of a dictionary kind on the part to be interpreted. </w:t>
      </w:r>
      <w:r w:rsidRPr="00F60353">
        <w:rPr>
          <w:rFonts w:ascii="Times New Roman" w:eastAsia="Times New Roman" w:hAnsi="Times New Roman" w:cs="Times New Roman"/>
          <w:i/>
          <w:u w:val="single"/>
          <w:lang w:eastAsia="en-ZW"/>
        </w:rPr>
        <w:t>Often of more importance is the matter of the statute, its apparent scope and purpose, and within limits, its background</w:t>
      </w:r>
      <w:r w:rsidRPr="00F60353">
        <w:rPr>
          <w:rFonts w:ascii="Times New Roman" w:eastAsia="Times New Roman" w:hAnsi="Times New Roman" w:cs="Times New Roman"/>
          <w:i/>
          <w:lang w:eastAsia="en-ZW"/>
        </w:rPr>
        <w:t>.”</w:t>
      </w:r>
      <w:r w:rsidR="00C8093C">
        <w:rPr>
          <w:rFonts w:ascii="Times New Roman" w:eastAsia="Times New Roman" w:hAnsi="Times New Roman" w:cs="Times New Roman"/>
          <w:lang w:eastAsia="en-ZW"/>
        </w:rPr>
        <w:t xml:space="preserve"> </w:t>
      </w:r>
      <w:r w:rsidR="00C8093C" w:rsidRPr="00C8093C">
        <w:rPr>
          <w:rFonts w:ascii="Times New Roman" w:eastAsia="Times New Roman" w:hAnsi="Times New Roman" w:cs="Times New Roman"/>
          <w:b/>
          <w:lang w:eastAsia="en-ZW"/>
        </w:rPr>
        <w:t>[My own emphasis]</w:t>
      </w:r>
      <w:r>
        <w:rPr>
          <w:rFonts w:ascii="Times New Roman" w:eastAsia="Times New Roman" w:hAnsi="Times New Roman" w:cs="Times New Roman"/>
          <w:lang w:eastAsia="en-ZW"/>
        </w:rPr>
        <w:t xml:space="preserve"> </w:t>
      </w:r>
    </w:p>
    <w:p w:rsidR="00B824A6" w:rsidRDefault="00B824A6" w:rsidP="00B824A6">
      <w:pPr>
        <w:spacing w:after="0" w:line="360" w:lineRule="auto"/>
        <w:jc w:val="both"/>
        <w:rPr>
          <w:rFonts w:ascii="Times New Roman" w:eastAsia="Times New Roman" w:hAnsi="Times New Roman" w:cs="Times New Roman"/>
          <w:lang w:eastAsia="en-ZW"/>
        </w:rPr>
      </w:pPr>
    </w:p>
    <w:p w:rsidR="00B824A6" w:rsidRDefault="005F262E" w:rsidP="00B824A6">
      <w:pPr>
        <w:spacing w:after="0" w:line="360" w:lineRule="auto"/>
        <w:jc w:val="both"/>
        <w:rPr>
          <w:rFonts w:ascii="Times New Roman" w:hAnsi="Times New Roman" w:cs="Times New Roman"/>
          <w:iCs/>
          <w:sz w:val="24"/>
          <w:szCs w:val="24"/>
          <w:lang w:val="en-US"/>
        </w:rPr>
      </w:pPr>
      <w:r>
        <w:rPr>
          <w:rFonts w:ascii="Times New Roman" w:hAnsi="Times New Roman" w:cs="Times New Roman"/>
          <w:iCs/>
          <w:sz w:val="24"/>
          <w:szCs w:val="24"/>
          <w:lang w:val="en-US"/>
        </w:rPr>
        <w:t>In similar language, Prof E A Kellaway i</w:t>
      </w:r>
      <w:r w:rsidR="002F737D" w:rsidRPr="00195D44">
        <w:rPr>
          <w:rFonts w:ascii="Times New Roman" w:hAnsi="Times New Roman" w:cs="Times New Roman"/>
          <w:iCs/>
          <w:sz w:val="24"/>
          <w:szCs w:val="24"/>
          <w:lang w:val="en-US"/>
        </w:rPr>
        <w:t xml:space="preserve">n his book </w:t>
      </w:r>
      <w:r w:rsidR="002F737D" w:rsidRPr="00195D44">
        <w:rPr>
          <w:rFonts w:ascii="Times New Roman" w:hAnsi="Times New Roman" w:cs="Times New Roman"/>
          <w:i/>
          <w:iCs/>
          <w:sz w:val="24"/>
          <w:szCs w:val="24"/>
          <w:lang w:val="en-US"/>
        </w:rPr>
        <w:t xml:space="preserve">‘Principles of Legal Interpretation - Statutes, Contracts and Wills’ </w:t>
      </w:r>
      <w:r w:rsidR="002F737D" w:rsidRPr="00195D44">
        <w:rPr>
          <w:rFonts w:ascii="Times New Roman" w:hAnsi="Times New Roman" w:cs="Times New Roman"/>
          <w:iCs/>
          <w:sz w:val="24"/>
          <w:szCs w:val="24"/>
          <w:lang w:val="en-US"/>
        </w:rPr>
        <w:t>1</w:t>
      </w:r>
      <w:r w:rsidR="002F737D" w:rsidRPr="00195D44">
        <w:rPr>
          <w:rFonts w:ascii="Times New Roman" w:hAnsi="Times New Roman" w:cs="Times New Roman"/>
          <w:iCs/>
          <w:sz w:val="24"/>
          <w:szCs w:val="24"/>
          <w:vertAlign w:val="superscript"/>
          <w:lang w:val="en-US"/>
        </w:rPr>
        <w:t>st</w:t>
      </w:r>
      <w:r w:rsidR="002F737D" w:rsidRPr="00195D44">
        <w:rPr>
          <w:rFonts w:ascii="Times New Roman" w:hAnsi="Times New Roman" w:cs="Times New Roman"/>
          <w:iCs/>
          <w:sz w:val="24"/>
          <w:szCs w:val="24"/>
          <w:lang w:val="en-US"/>
        </w:rPr>
        <w:t xml:space="preserve"> </w:t>
      </w:r>
      <w:r w:rsidR="008C7F5E">
        <w:rPr>
          <w:rFonts w:ascii="Times New Roman" w:hAnsi="Times New Roman" w:cs="Times New Roman"/>
          <w:iCs/>
          <w:sz w:val="24"/>
          <w:szCs w:val="24"/>
          <w:lang w:val="en-US"/>
        </w:rPr>
        <w:t>e</w:t>
      </w:r>
      <w:r w:rsidR="004B6A93">
        <w:rPr>
          <w:rFonts w:ascii="Times New Roman" w:hAnsi="Times New Roman" w:cs="Times New Roman"/>
          <w:iCs/>
          <w:sz w:val="24"/>
          <w:szCs w:val="24"/>
          <w:lang w:val="en-US"/>
        </w:rPr>
        <w:t>d</w:t>
      </w:r>
      <w:r>
        <w:rPr>
          <w:rFonts w:ascii="Times New Roman" w:hAnsi="Times New Roman" w:cs="Times New Roman"/>
          <w:iCs/>
          <w:sz w:val="24"/>
          <w:szCs w:val="24"/>
          <w:lang w:val="en-US"/>
        </w:rPr>
        <w:t xml:space="preserve">, after reviewing </w:t>
      </w:r>
      <w:r w:rsidR="00B824A6" w:rsidRPr="00195D44">
        <w:rPr>
          <w:rFonts w:ascii="Times New Roman" w:hAnsi="Times New Roman" w:cs="Times New Roman"/>
          <w:iCs/>
          <w:sz w:val="24"/>
          <w:szCs w:val="24"/>
          <w:lang w:val="en-US"/>
        </w:rPr>
        <w:t>a number of authorities,</w:t>
      </w:r>
      <w:r w:rsidR="00B23029">
        <w:rPr>
          <w:rFonts w:ascii="Times New Roman" w:hAnsi="Times New Roman" w:cs="Times New Roman"/>
          <w:iCs/>
          <w:sz w:val="24"/>
          <w:szCs w:val="24"/>
          <w:lang w:val="en-US"/>
        </w:rPr>
        <w:t xml:space="preserve"> appositely observed</w:t>
      </w:r>
      <w:r w:rsidR="00B824A6" w:rsidRPr="00195D44">
        <w:rPr>
          <w:rFonts w:ascii="Times New Roman" w:hAnsi="Times New Roman" w:cs="Times New Roman"/>
          <w:iCs/>
          <w:sz w:val="24"/>
          <w:szCs w:val="24"/>
          <w:lang w:val="en-US"/>
        </w:rPr>
        <w:t xml:space="preserve"> at page 61:</w:t>
      </w:r>
    </w:p>
    <w:p w:rsidR="00F60353" w:rsidRPr="00F60353" w:rsidRDefault="00F60353" w:rsidP="00B824A6">
      <w:pPr>
        <w:spacing w:after="0" w:line="360" w:lineRule="auto"/>
        <w:jc w:val="both"/>
        <w:rPr>
          <w:rFonts w:ascii="Times New Roman" w:hAnsi="Times New Roman" w:cs="Times New Roman"/>
          <w:iCs/>
          <w:sz w:val="14"/>
          <w:szCs w:val="14"/>
          <w:lang w:val="en-US"/>
        </w:rPr>
      </w:pPr>
    </w:p>
    <w:p w:rsidR="00B824A6" w:rsidRPr="00F60353" w:rsidRDefault="00B824A6" w:rsidP="00F60353">
      <w:pPr>
        <w:spacing w:after="0" w:line="240" w:lineRule="auto"/>
        <w:ind w:left="720"/>
        <w:jc w:val="both"/>
        <w:rPr>
          <w:rFonts w:ascii="Times New Roman" w:hAnsi="Times New Roman" w:cs="Times New Roman"/>
          <w:iCs/>
          <w:lang w:val="en-US"/>
        </w:rPr>
      </w:pPr>
      <w:r w:rsidRPr="00F60353">
        <w:rPr>
          <w:rFonts w:ascii="Times New Roman" w:hAnsi="Times New Roman" w:cs="Times New Roman"/>
          <w:iCs/>
          <w:lang w:val="en-US"/>
        </w:rPr>
        <w:t xml:space="preserve">“While it is not permissible to speculate as to the purpose of an enactment, the legislative purpose may be sought from the subject matter of the Act, the enacting clauses in the whole enactment, </w:t>
      </w:r>
      <w:r w:rsidRPr="00F60353">
        <w:rPr>
          <w:rFonts w:ascii="Times New Roman" w:hAnsi="Times New Roman" w:cs="Times New Roman"/>
          <w:i/>
          <w:iCs/>
          <w:u w:val="single"/>
          <w:lang w:val="en-US"/>
        </w:rPr>
        <w:t>the state of the law before the enactment was passed and the surrounding circumstances</w:t>
      </w:r>
      <w:r w:rsidRPr="00F60353">
        <w:rPr>
          <w:rFonts w:ascii="Times New Roman" w:hAnsi="Times New Roman" w:cs="Times New Roman"/>
          <w:iCs/>
          <w:lang w:val="en-US"/>
        </w:rPr>
        <w:t>” See</w:t>
      </w:r>
      <w:r w:rsidRPr="00F60353">
        <w:rPr>
          <w:rFonts w:ascii="Times New Roman" w:hAnsi="Times New Roman" w:cs="Times New Roman"/>
          <w:i/>
          <w:iCs/>
          <w:lang w:val="en-US"/>
        </w:rPr>
        <w:t xml:space="preserve"> Hunter v R </w:t>
      </w:r>
      <w:r w:rsidRPr="00F60353">
        <w:rPr>
          <w:rFonts w:ascii="Times New Roman" w:hAnsi="Times New Roman" w:cs="Times New Roman"/>
          <w:iCs/>
          <w:lang w:val="en-US"/>
        </w:rPr>
        <w:t>1907 TS 910;</w:t>
      </w:r>
      <w:r w:rsidRPr="00F60353">
        <w:rPr>
          <w:rFonts w:ascii="Times New Roman" w:hAnsi="Times New Roman" w:cs="Times New Roman"/>
          <w:i/>
          <w:iCs/>
          <w:lang w:val="en-US"/>
        </w:rPr>
        <w:t xml:space="preserve"> Dadoo Ltd v Krugersdorp Municipal Council </w:t>
      </w:r>
      <w:r w:rsidR="00F60353">
        <w:rPr>
          <w:rFonts w:ascii="Times New Roman" w:hAnsi="Times New Roman" w:cs="Times New Roman"/>
          <w:iCs/>
          <w:lang w:val="en-US"/>
        </w:rPr>
        <w:t>1920 AD 530”.</w:t>
      </w:r>
      <w:r w:rsidRPr="00F60353">
        <w:rPr>
          <w:rFonts w:ascii="Times New Roman" w:hAnsi="Times New Roman" w:cs="Times New Roman"/>
          <w:iCs/>
          <w:lang w:val="en-US"/>
        </w:rPr>
        <w:t xml:space="preserve"> </w:t>
      </w:r>
      <w:r w:rsidR="00F60353" w:rsidRPr="00F60353">
        <w:rPr>
          <w:rFonts w:ascii="Times New Roman" w:hAnsi="Times New Roman" w:cs="Times New Roman"/>
          <w:b/>
          <w:iCs/>
          <w:lang w:val="en-US"/>
        </w:rPr>
        <w:t>[M</w:t>
      </w:r>
      <w:r w:rsidRPr="00F60353">
        <w:rPr>
          <w:rFonts w:ascii="Times New Roman" w:hAnsi="Times New Roman" w:cs="Times New Roman"/>
          <w:b/>
          <w:iCs/>
          <w:lang w:val="en-US"/>
        </w:rPr>
        <w:t xml:space="preserve">y </w:t>
      </w:r>
      <w:r w:rsidR="00F60353" w:rsidRPr="00F60353">
        <w:rPr>
          <w:rFonts w:ascii="Times New Roman" w:hAnsi="Times New Roman" w:cs="Times New Roman"/>
          <w:b/>
          <w:iCs/>
          <w:lang w:val="en-US"/>
        </w:rPr>
        <w:t>own emphasis]</w:t>
      </w:r>
    </w:p>
    <w:p w:rsidR="00B824A6" w:rsidRDefault="00B824A6" w:rsidP="00CD1F99">
      <w:pPr>
        <w:spacing w:after="0" w:line="360" w:lineRule="auto"/>
        <w:jc w:val="both"/>
        <w:rPr>
          <w:rFonts w:ascii="Times New Roman" w:hAnsi="Times New Roman" w:cs="Times New Roman"/>
          <w:sz w:val="24"/>
          <w:szCs w:val="24"/>
        </w:rPr>
      </w:pPr>
    </w:p>
    <w:p w:rsidR="00325CBC" w:rsidRPr="00C8093C" w:rsidRDefault="00BD1578" w:rsidP="00C8093C">
      <w:pPr>
        <w:spacing w:after="0" w:line="360" w:lineRule="auto"/>
        <w:ind w:firstLine="720"/>
        <w:jc w:val="both"/>
        <w:rPr>
          <w:rFonts w:ascii="Times New Roman" w:eastAsia="Times New Roman" w:hAnsi="Times New Roman" w:cs="Times New Roman"/>
          <w:lang w:eastAsia="en-ZW"/>
        </w:rPr>
      </w:pPr>
      <w:r>
        <w:rPr>
          <w:rFonts w:ascii="Times New Roman" w:hAnsi="Times New Roman" w:cs="Times New Roman"/>
          <w:sz w:val="24"/>
          <w:szCs w:val="24"/>
        </w:rPr>
        <w:t xml:space="preserve">The preamble of a stature is, in my view, an instructive starting point </w:t>
      </w:r>
      <w:r w:rsidR="00177C5D">
        <w:rPr>
          <w:rFonts w:ascii="Times New Roman" w:hAnsi="Times New Roman" w:cs="Times New Roman"/>
          <w:sz w:val="24"/>
          <w:szCs w:val="24"/>
        </w:rPr>
        <w:t xml:space="preserve">in ascertaining the intent of the legislature as it provides </w:t>
      </w:r>
      <w:r>
        <w:rPr>
          <w:rFonts w:ascii="Times New Roman" w:hAnsi="Times New Roman" w:cs="Times New Roman"/>
          <w:sz w:val="24"/>
          <w:szCs w:val="24"/>
        </w:rPr>
        <w:t>clue</w:t>
      </w:r>
      <w:r w:rsidR="00177C5D">
        <w:rPr>
          <w:rFonts w:ascii="Times New Roman" w:hAnsi="Times New Roman" w:cs="Times New Roman"/>
          <w:sz w:val="24"/>
          <w:szCs w:val="24"/>
        </w:rPr>
        <w:t>s to why parliament promulgated that piece of legislation</w:t>
      </w:r>
      <w:r>
        <w:rPr>
          <w:rFonts w:ascii="Times New Roman" w:hAnsi="Times New Roman" w:cs="Times New Roman"/>
          <w:sz w:val="24"/>
          <w:szCs w:val="24"/>
        </w:rPr>
        <w:t>.</w:t>
      </w:r>
      <w:r w:rsidRPr="00325CBC">
        <w:rPr>
          <w:rFonts w:ascii="Times New Roman" w:hAnsi="Times New Roman" w:cs="Times New Roman"/>
          <w:sz w:val="24"/>
          <w:szCs w:val="24"/>
        </w:rPr>
        <w:t xml:space="preserve"> </w:t>
      </w:r>
      <w:r w:rsidR="00325CBC" w:rsidRPr="00325CBC">
        <w:rPr>
          <w:rFonts w:ascii="Times New Roman" w:hAnsi="Times New Roman" w:cs="Times New Roman"/>
          <w:sz w:val="24"/>
          <w:szCs w:val="24"/>
        </w:rPr>
        <w:t>In its preamble, the Public Entities and Corporate Governance Act provides as follows:</w:t>
      </w:r>
    </w:p>
    <w:p w:rsidR="00325CBC" w:rsidRPr="007C20C0" w:rsidRDefault="00325CBC" w:rsidP="00B15D17">
      <w:pPr>
        <w:spacing w:after="0" w:line="360" w:lineRule="auto"/>
        <w:ind w:firstLine="720"/>
        <w:jc w:val="both"/>
        <w:rPr>
          <w:rFonts w:ascii="Times New Roman" w:hAnsi="Times New Roman" w:cs="Times New Roman"/>
          <w:sz w:val="14"/>
          <w:szCs w:val="14"/>
        </w:rPr>
      </w:pPr>
    </w:p>
    <w:p w:rsidR="00EA5191" w:rsidRDefault="007749BC" w:rsidP="007749BC">
      <w:pPr>
        <w:spacing w:after="0" w:line="240" w:lineRule="auto"/>
        <w:ind w:left="720"/>
        <w:jc w:val="both"/>
        <w:rPr>
          <w:rFonts w:ascii="Times New Roman" w:hAnsi="Times New Roman" w:cs="Times New Roman"/>
        </w:rPr>
      </w:pPr>
      <w:r>
        <w:rPr>
          <w:rFonts w:ascii="Times New Roman" w:hAnsi="Times New Roman" w:cs="Times New Roman"/>
        </w:rPr>
        <w:t>“</w:t>
      </w:r>
      <w:r w:rsidR="00325CBC" w:rsidRPr="007C20C0">
        <w:rPr>
          <w:rFonts w:ascii="Times New Roman" w:hAnsi="Times New Roman" w:cs="Times New Roman"/>
        </w:rPr>
        <w:t xml:space="preserve">To provide for the governance of public entities in compliance with Chapter 9 of the Constitution; </w:t>
      </w:r>
      <w:r w:rsidR="00325CBC" w:rsidRPr="002C10C3">
        <w:rPr>
          <w:rFonts w:ascii="Times New Roman" w:hAnsi="Times New Roman" w:cs="Times New Roman"/>
          <w:i/>
          <w:u w:val="single"/>
        </w:rPr>
        <w:t>to provide a uniform mechanism for regulating the conditions of service of members of public entities and their senior employees; and to provide for matters connected wit</w:t>
      </w:r>
      <w:r w:rsidR="00325CBC" w:rsidRPr="002C10C3">
        <w:rPr>
          <w:rFonts w:ascii="Times New Roman" w:hAnsi="Times New Roman" w:cs="Times New Roman"/>
        </w:rPr>
        <w:t>h or incidental to the foregoing</w:t>
      </w:r>
      <w:r w:rsidRPr="002C10C3">
        <w:rPr>
          <w:rFonts w:ascii="Times New Roman" w:hAnsi="Times New Roman" w:cs="Times New Roman"/>
        </w:rPr>
        <w:t>”</w:t>
      </w:r>
      <w:r w:rsidR="00325CBC" w:rsidRPr="002C10C3">
        <w:rPr>
          <w:rFonts w:ascii="Times New Roman" w:hAnsi="Times New Roman" w:cs="Times New Roman"/>
        </w:rPr>
        <w:t>.</w:t>
      </w:r>
      <w:r w:rsidR="008E554F">
        <w:rPr>
          <w:rFonts w:ascii="Times New Roman" w:hAnsi="Times New Roman" w:cs="Times New Roman"/>
        </w:rPr>
        <w:t xml:space="preserve"> </w:t>
      </w:r>
      <w:r w:rsidR="008E554F" w:rsidRPr="008E554F">
        <w:rPr>
          <w:rFonts w:ascii="Times New Roman" w:hAnsi="Times New Roman" w:cs="Times New Roman"/>
          <w:b/>
        </w:rPr>
        <w:t>[My own emphasis]</w:t>
      </w:r>
    </w:p>
    <w:p w:rsidR="007749BC" w:rsidRPr="007749BC" w:rsidRDefault="007749BC" w:rsidP="007749BC">
      <w:pPr>
        <w:spacing w:after="0" w:line="240" w:lineRule="auto"/>
        <w:ind w:left="720"/>
        <w:jc w:val="both"/>
        <w:rPr>
          <w:rFonts w:ascii="Times New Roman" w:hAnsi="Times New Roman" w:cs="Times New Roman"/>
        </w:rPr>
      </w:pPr>
    </w:p>
    <w:p w:rsidR="00057779" w:rsidRPr="00057779" w:rsidRDefault="00057779" w:rsidP="00057779">
      <w:pPr>
        <w:spacing w:after="0" w:line="360" w:lineRule="auto"/>
        <w:jc w:val="both"/>
        <w:rPr>
          <w:rFonts w:ascii="Times New Roman" w:hAnsi="Times New Roman" w:cs="Times New Roman"/>
          <w:sz w:val="6"/>
          <w:szCs w:val="6"/>
        </w:rPr>
      </w:pPr>
    </w:p>
    <w:p w:rsidR="00E032AC" w:rsidRDefault="009A120B" w:rsidP="000577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clear from the construction of the preamble </w:t>
      </w:r>
      <w:r w:rsidR="00057779">
        <w:rPr>
          <w:rFonts w:ascii="Times New Roman" w:hAnsi="Times New Roman" w:cs="Times New Roman"/>
          <w:sz w:val="24"/>
          <w:szCs w:val="24"/>
        </w:rPr>
        <w:t>that, firstly, this legislation was enacted to deal squarely with “the governance of public entities”.</w:t>
      </w:r>
      <w:r w:rsidR="003F36D5">
        <w:rPr>
          <w:rFonts w:ascii="Times New Roman" w:hAnsi="Times New Roman" w:cs="Times New Roman"/>
          <w:sz w:val="24"/>
          <w:szCs w:val="24"/>
        </w:rPr>
        <w:t xml:space="preserve"> The interpretation section of this statute, being section 2 (1) defines a “public entity” as follows:</w:t>
      </w:r>
    </w:p>
    <w:p w:rsidR="003F36D5" w:rsidRPr="003F36D5" w:rsidRDefault="003F36D5" w:rsidP="00057779">
      <w:pPr>
        <w:spacing w:after="0" w:line="360" w:lineRule="auto"/>
        <w:jc w:val="both"/>
        <w:rPr>
          <w:rFonts w:ascii="Times New Roman" w:hAnsi="Times New Roman" w:cs="Times New Roman"/>
          <w:sz w:val="12"/>
          <w:szCs w:val="12"/>
        </w:rPr>
      </w:pPr>
    </w:p>
    <w:p w:rsidR="00D17ADC" w:rsidRDefault="003F36D5" w:rsidP="003F36D5">
      <w:pPr>
        <w:spacing w:after="0" w:line="240" w:lineRule="auto"/>
        <w:ind w:left="720"/>
        <w:jc w:val="both"/>
        <w:rPr>
          <w:rFonts w:ascii="Times New Roman" w:hAnsi="Times New Roman" w:cs="Times New Roman"/>
        </w:rPr>
      </w:pPr>
      <w:r>
        <w:rPr>
          <w:rFonts w:ascii="Times New Roman" w:hAnsi="Times New Roman" w:cs="Times New Roman"/>
        </w:rPr>
        <w:t>"</w:t>
      </w:r>
      <w:r w:rsidRPr="003F36D5">
        <w:rPr>
          <w:rFonts w:ascii="Times New Roman" w:hAnsi="Times New Roman" w:cs="Times New Roman"/>
        </w:rPr>
        <w:t>an entity whose operations or activities are substantially controlled by the State or by a person on behalf of the State, whether through ownership of a majority of shares in the entity or otherwise, and includes</w:t>
      </w:r>
      <w:r w:rsidR="00D17ADC">
        <w:rPr>
          <w:rFonts w:ascii="Times New Roman" w:hAnsi="Times New Roman" w:cs="Times New Roman"/>
        </w:rPr>
        <w:t>—</w:t>
      </w:r>
    </w:p>
    <w:p w:rsidR="00D17ADC" w:rsidRPr="00D17ADC" w:rsidRDefault="00D17ADC" w:rsidP="003F36D5">
      <w:pPr>
        <w:spacing w:after="0" w:line="240" w:lineRule="auto"/>
        <w:ind w:left="720"/>
        <w:jc w:val="both"/>
        <w:rPr>
          <w:rFonts w:ascii="Times New Roman" w:hAnsi="Times New Roman" w:cs="Times New Roman"/>
          <w:sz w:val="10"/>
          <w:szCs w:val="10"/>
        </w:rPr>
      </w:pPr>
    </w:p>
    <w:p w:rsidR="00D17ADC" w:rsidRDefault="003F36D5" w:rsidP="00D17ADC">
      <w:pPr>
        <w:spacing w:after="0" w:line="240" w:lineRule="auto"/>
        <w:ind w:left="720" w:firstLine="720"/>
        <w:jc w:val="both"/>
        <w:rPr>
          <w:rFonts w:ascii="Times New Roman" w:hAnsi="Times New Roman" w:cs="Times New Roman"/>
        </w:rPr>
      </w:pPr>
      <w:r w:rsidRPr="003F36D5">
        <w:rPr>
          <w:rFonts w:ascii="Times New Roman" w:hAnsi="Times New Roman" w:cs="Times New Roman"/>
        </w:rPr>
        <w:t xml:space="preserve">(a) a statutory body; and </w:t>
      </w:r>
    </w:p>
    <w:p w:rsidR="00D17ADC" w:rsidRDefault="003F36D5" w:rsidP="00D17ADC">
      <w:pPr>
        <w:spacing w:after="0" w:line="240" w:lineRule="auto"/>
        <w:ind w:left="720" w:firstLine="720"/>
        <w:jc w:val="both"/>
        <w:rPr>
          <w:rFonts w:ascii="Times New Roman" w:hAnsi="Times New Roman" w:cs="Times New Roman"/>
        </w:rPr>
      </w:pPr>
      <w:r w:rsidRPr="003F36D5">
        <w:rPr>
          <w:rFonts w:ascii="Times New Roman" w:hAnsi="Times New Roman" w:cs="Times New Roman"/>
        </w:rPr>
        <w:t xml:space="preserve">(b) a public commercial entity; and </w:t>
      </w:r>
    </w:p>
    <w:p w:rsidR="00D17ADC" w:rsidRDefault="003F36D5" w:rsidP="00D17ADC">
      <w:pPr>
        <w:spacing w:after="0" w:line="240" w:lineRule="auto"/>
        <w:ind w:left="1440"/>
        <w:jc w:val="both"/>
        <w:rPr>
          <w:rFonts w:ascii="Times New Roman" w:hAnsi="Times New Roman" w:cs="Times New Roman"/>
        </w:rPr>
      </w:pPr>
      <w:r w:rsidRPr="003F36D5">
        <w:rPr>
          <w:rFonts w:ascii="Times New Roman" w:hAnsi="Times New Roman" w:cs="Times New Roman"/>
        </w:rPr>
        <w:t xml:space="preserve">(c) an entity established under an agreement for a partnership or joint venture between the State and any other person, which entity declared in terms of subsection (2) to be a public entity; and </w:t>
      </w:r>
    </w:p>
    <w:p w:rsidR="003F36D5" w:rsidRDefault="003F36D5" w:rsidP="00D17ADC">
      <w:pPr>
        <w:spacing w:after="0" w:line="240" w:lineRule="auto"/>
        <w:ind w:left="720" w:firstLine="720"/>
        <w:jc w:val="both"/>
        <w:rPr>
          <w:rFonts w:ascii="Times New Roman" w:hAnsi="Times New Roman" w:cs="Times New Roman"/>
        </w:rPr>
      </w:pPr>
      <w:r w:rsidRPr="003F36D5">
        <w:rPr>
          <w:rFonts w:ascii="Times New Roman" w:hAnsi="Times New Roman" w:cs="Times New Roman"/>
        </w:rPr>
        <w:t xml:space="preserve">(d) any subsidiary of an entity referred </w:t>
      </w:r>
      <w:r w:rsidR="00D17ADC">
        <w:rPr>
          <w:rFonts w:ascii="Times New Roman" w:hAnsi="Times New Roman" w:cs="Times New Roman"/>
        </w:rPr>
        <w:t>to in paragraph (a), (b) or (c)”.</w:t>
      </w:r>
    </w:p>
    <w:p w:rsidR="004F6FAF" w:rsidRPr="00B7333C" w:rsidRDefault="004F6FAF" w:rsidP="004F6FAF">
      <w:pPr>
        <w:spacing w:after="0" w:line="240" w:lineRule="auto"/>
        <w:jc w:val="both"/>
        <w:rPr>
          <w:rFonts w:ascii="Times New Roman" w:hAnsi="Times New Roman" w:cs="Times New Roman"/>
          <w:sz w:val="32"/>
          <w:szCs w:val="32"/>
        </w:rPr>
      </w:pPr>
    </w:p>
    <w:p w:rsidR="004F6FAF" w:rsidRDefault="004F6FAF" w:rsidP="00B7333C">
      <w:pPr>
        <w:spacing w:after="0" w:line="360" w:lineRule="auto"/>
        <w:jc w:val="both"/>
        <w:rPr>
          <w:rFonts w:ascii="Times New Roman" w:hAnsi="Times New Roman" w:cs="Times New Roman"/>
        </w:rPr>
      </w:pPr>
      <w:r w:rsidRPr="004F6FAF">
        <w:rPr>
          <w:rFonts w:ascii="Times New Roman" w:hAnsi="Times New Roman" w:cs="Times New Roman"/>
          <w:sz w:val="24"/>
          <w:szCs w:val="24"/>
        </w:rPr>
        <w:t xml:space="preserve">It is </w:t>
      </w:r>
      <w:r>
        <w:rPr>
          <w:rFonts w:ascii="Times New Roman" w:hAnsi="Times New Roman" w:cs="Times New Roman"/>
          <w:sz w:val="24"/>
          <w:szCs w:val="24"/>
        </w:rPr>
        <w:t>common cause that the 6</w:t>
      </w:r>
      <w:r w:rsidRPr="004F6FAF">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NetOne Cellular (Pvt) Limited is a p</w:t>
      </w:r>
      <w:r w:rsidR="00FC110A">
        <w:rPr>
          <w:rFonts w:ascii="Times New Roman" w:hAnsi="Times New Roman" w:cs="Times New Roman"/>
          <w:sz w:val="24"/>
          <w:szCs w:val="24"/>
        </w:rPr>
        <w:t xml:space="preserve">ublic entity and, therefore, </w:t>
      </w:r>
      <w:r>
        <w:rPr>
          <w:rFonts w:ascii="Times New Roman" w:hAnsi="Times New Roman" w:cs="Times New Roman"/>
          <w:sz w:val="24"/>
          <w:szCs w:val="24"/>
        </w:rPr>
        <w:t>the type of institution that falls for regulation by the Public Entities Corporate Governance Act.</w:t>
      </w:r>
      <w:r w:rsidR="00D77E2B">
        <w:rPr>
          <w:rFonts w:ascii="Times New Roman" w:hAnsi="Times New Roman" w:cs="Times New Roman"/>
          <w:sz w:val="24"/>
          <w:szCs w:val="24"/>
        </w:rPr>
        <w:t xml:space="preserve"> </w:t>
      </w:r>
      <w:r w:rsidR="002B2C2A">
        <w:rPr>
          <w:rFonts w:ascii="Times New Roman" w:hAnsi="Times New Roman" w:cs="Times New Roman"/>
          <w:sz w:val="24"/>
          <w:szCs w:val="24"/>
        </w:rPr>
        <w:t>The second point I make is that this particular legislation was enacted</w:t>
      </w:r>
      <w:r w:rsidR="00D77E2B">
        <w:rPr>
          <w:rFonts w:ascii="Times New Roman" w:hAnsi="Times New Roman" w:cs="Times New Roman"/>
          <w:sz w:val="24"/>
          <w:szCs w:val="24"/>
        </w:rPr>
        <w:t xml:space="preserve"> </w:t>
      </w:r>
      <w:r w:rsidR="002B2C2A" w:rsidRPr="002B2C2A">
        <w:rPr>
          <w:rFonts w:ascii="Times New Roman" w:hAnsi="Times New Roman" w:cs="Times New Roman"/>
          <w:sz w:val="24"/>
          <w:szCs w:val="24"/>
        </w:rPr>
        <w:t>“</w:t>
      </w:r>
      <w:r w:rsidR="002B2C2A" w:rsidRPr="002B2C2A">
        <w:rPr>
          <w:rFonts w:ascii="Times New Roman" w:hAnsi="Times New Roman" w:cs="Times New Roman"/>
          <w:i/>
        </w:rPr>
        <w:t>to provide a uniform mechanism for regulating the conditions of service of members of public entities</w:t>
      </w:r>
      <w:r w:rsidR="002B229A" w:rsidRPr="002B229A">
        <w:rPr>
          <w:rFonts w:ascii="Times New Roman" w:hAnsi="Times New Roman" w:cs="Times New Roman"/>
          <w:i/>
        </w:rPr>
        <w:t xml:space="preserve"> </w:t>
      </w:r>
      <w:r w:rsidR="002B229A">
        <w:rPr>
          <w:rFonts w:ascii="Times New Roman" w:hAnsi="Times New Roman" w:cs="Times New Roman"/>
          <w:i/>
        </w:rPr>
        <w:t xml:space="preserve">and </w:t>
      </w:r>
      <w:r w:rsidR="002B229A" w:rsidRPr="002B229A">
        <w:rPr>
          <w:rFonts w:ascii="Times New Roman" w:hAnsi="Times New Roman" w:cs="Times New Roman"/>
          <w:i/>
        </w:rPr>
        <w:t>to provide for matters connected wit</w:t>
      </w:r>
      <w:r w:rsidR="002B229A" w:rsidRPr="002B229A">
        <w:rPr>
          <w:rFonts w:ascii="Times New Roman" w:hAnsi="Times New Roman" w:cs="Times New Roman"/>
        </w:rPr>
        <w:t>h</w:t>
      </w:r>
      <w:r w:rsidR="002B2C2A" w:rsidRPr="002B2C2A">
        <w:rPr>
          <w:rFonts w:ascii="Times New Roman" w:hAnsi="Times New Roman" w:cs="Times New Roman"/>
          <w:i/>
        </w:rPr>
        <w:t>”</w:t>
      </w:r>
      <w:r w:rsidR="002B2C2A">
        <w:rPr>
          <w:rFonts w:ascii="Times New Roman" w:hAnsi="Times New Roman" w:cs="Times New Roman"/>
          <w:i/>
        </w:rPr>
        <w:t>.</w:t>
      </w:r>
      <w:r w:rsidR="002B2C2A">
        <w:rPr>
          <w:rFonts w:ascii="Times New Roman" w:hAnsi="Times New Roman" w:cs="Times New Roman"/>
          <w:sz w:val="24"/>
          <w:szCs w:val="24"/>
        </w:rPr>
        <w:t xml:space="preserve"> Undoubtedly,</w:t>
      </w:r>
      <w:r w:rsidR="00475951">
        <w:rPr>
          <w:rFonts w:ascii="Times New Roman" w:hAnsi="Times New Roman" w:cs="Times New Roman"/>
          <w:sz w:val="24"/>
          <w:szCs w:val="24"/>
        </w:rPr>
        <w:t xml:space="preserve"> the focus of this statute is on regulating the conditions of service of members of public entities.</w:t>
      </w:r>
      <w:r w:rsidR="00C8752C">
        <w:rPr>
          <w:rFonts w:ascii="Times New Roman" w:hAnsi="Times New Roman" w:cs="Times New Roman"/>
          <w:sz w:val="24"/>
          <w:szCs w:val="24"/>
        </w:rPr>
        <w:t xml:space="preserve"> Thirdly</w:t>
      </w:r>
      <w:r w:rsidR="002B229A">
        <w:rPr>
          <w:rFonts w:ascii="Times New Roman" w:hAnsi="Times New Roman" w:cs="Times New Roman"/>
          <w:sz w:val="24"/>
          <w:szCs w:val="24"/>
        </w:rPr>
        <w:t xml:space="preserve">, the preamble betrays that this legislation also deals with the employment and termination of employment of </w:t>
      </w:r>
      <w:r w:rsidR="009469E4">
        <w:rPr>
          <w:rFonts w:ascii="Times New Roman" w:hAnsi="Times New Roman" w:cs="Times New Roman"/>
          <w:sz w:val="24"/>
          <w:szCs w:val="24"/>
        </w:rPr>
        <w:t xml:space="preserve">such members. I take the view that </w:t>
      </w:r>
      <w:r w:rsidR="00195CCB">
        <w:rPr>
          <w:rFonts w:ascii="Times New Roman" w:hAnsi="Times New Roman" w:cs="Times New Roman"/>
          <w:sz w:val="24"/>
          <w:szCs w:val="24"/>
        </w:rPr>
        <w:t xml:space="preserve">the </w:t>
      </w:r>
      <w:r w:rsidR="00C62E53">
        <w:rPr>
          <w:rFonts w:ascii="Times New Roman" w:hAnsi="Times New Roman" w:cs="Times New Roman"/>
          <w:sz w:val="24"/>
          <w:szCs w:val="24"/>
        </w:rPr>
        <w:t xml:space="preserve">inclusion of the </w:t>
      </w:r>
      <w:r w:rsidR="00195CCB">
        <w:rPr>
          <w:rFonts w:ascii="Times New Roman" w:hAnsi="Times New Roman" w:cs="Times New Roman"/>
          <w:sz w:val="24"/>
          <w:szCs w:val="24"/>
        </w:rPr>
        <w:t>phrase “</w:t>
      </w:r>
      <w:r w:rsidR="002B229A" w:rsidRPr="002C10C3">
        <w:rPr>
          <w:rFonts w:ascii="Times New Roman" w:hAnsi="Times New Roman" w:cs="Times New Roman"/>
          <w:i/>
          <w:u w:val="single"/>
        </w:rPr>
        <w:t>to p</w:t>
      </w:r>
      <w:r w:rsidR="00195CCB">
        <w:rPr>
          <w:rFonts w:ascii="Times New Roman" w:hAnsi="Times New Roman" w:cs="Times New Roman"/>
          <w:i/>
          <w:u w:val="single"/>
        </w:rPr>
        <w:t>rovide for matters connected with</w:t>
      </w:r>
      <w:r w:rsidR="00195CCB" w:rsidRPr="00195CCB">
        <w:rPr>
          <w:rFonts w:ascii="Times New Roman" w:hAnsi="Times New Roman" w:cs="Times New Roman"/>
        </w:rPr>
        <w:t>”</w:t>
      </w:r>
      <w:r w:rsidR="009469E4">
        <w:rPr>
          <w:rFonts w:ascii="Times New Roman" w:hAnsi="Times New Roman" w:cs="Times New Roman"/>
        </w:rPr>
        <w:t xml:space="preserve"> </w:t>
      </w:r>
      <w:r w:rsidR="00C62E53">
        <w:rPr>
          <w:rFonts w:ascii="Times New Roman" w:hAnsi="Times New Roman" w:cs="Times New Roman"/>
        </w:rPr>
        <w:t>is not superfluous</w:t>
      </w:r>
      <w:r w:rsidR="009469E4">
        <w:rPr>
          <w:rFonts w:ascii="Times New Roman" w:hAnsi="Times New Roman" w:cs="Times New Roman"/>
        </w:rPr>
        <w:t xml:space="preserve">, but to emphasise that </w:t>
      </w:r>
      <w:r w:rsidR="003720A1">
        <w:rPr>
          <w:rFonts w:ascii="Times New Roman" w:hAnsi="Times New Roman" w:cs="Times New Roman"/>
        </w:rPr>
        <w:t>the Public Entities Corporate Governance regulates employment and termination of employment</w:t>
      </w:r>
      <w:r w:rsidR="00C62E53">
        <w:rPr>
          <w:rFonts w:ascii="Times New Roman" w:hAnsi="Times New Roman" w:cs="Times New Roman"/>
        </w:rPr>
        <w:t xml:space="preserve"> of members of public entities</w:t>
      </w:r>
      <w:r w:rsidR="00584130">
        <w:rPr>
          <w:rFonts w:ascii="Times New Roman" w:hAnsi="Times New Roman" w:cs="Times New Roman"/>
        </w:rPr>
        <w:t xml:space="preserve"> such as CEOs.</w:t>
      </w:r>
      <w:r w:rsidR="00D7607B">
        <w:rPr>
          <w:rFonts w:ascii="Times New Roman" w:hAnsi="Times New Roman" w:cs="Times New Roman"/>
        </w:rPr>
        <w:t xml:space="preserve"> </w:t>
      </w:r>
      <w:r w:rsidR="00584130">
        <w:rPr>
          <w:rFonts w:ascii="Times New Roman" w:hAnsi="Times New Roman" w:cs="Times New Roman"/>
        </w:rPr>
        <w:t xml:space="preserve"> </w:t>
      </w:r>
    </w:p>
    <w:p w:rsidR="00E338C6" w:rsidRDefault="007A2CE8" w:rsidP="004F6FAF">
      <w:pPr>
        <w:spacing w:after="0" w:line="360" w:lineRule="auto"/>
        <w:jc w:val="both"/>
        <w:rPr>
          <w:rFonts w:ascii="Times New Roman" w:hAnsi="Times New Roman" w:cs="Times New Roman"/>
        </w:rPr>
      </w:pPr>
      <w:r>
        <w:rPr>
          <w:rFonts w:ascii="Times New Roman" w:hAnsi="Times New Roman" w:cs="Times New Roman"/>
        </w:rPr>
        <w:tab/>
        <w:t>I now turn to examine the purpose of the Labour Act.</w:t>
      </w:r>
      <w:r w:rsidR="00B1592C" w:rsidRPr="00684370">
        <w:rPr>
          <w:rFonts w:ascii="Times New Roman" w:hAnsi="Times New Roman" w:cs="Times New Roman"/>
        </w:rPr>
        <w:t xml:space="preserve"> </w:t>
      </w:r>
      <w:r w:rsidR="00E338C6">
        <w:rPr>
          <w:rFonts w:ascii="Times New Roman" w:hAnsi="Times New Roman" w:cs="Times New Roman"/>
        </w:rPr>
        <w:t>This statute asserts in its preamble that it seeks to do the following:</w:t>
      </w:r>
    </w:p>
    <w:p w:rsidR="00E338C6" w:rsidRPr="009F5459" w:rsidRDefault="00E338C6" w:rsidP="004F6FAF">
      <w:pPr>
        <w:spacing w:after="0" w:line="360" w:lineRule="auto"/>
        <w:jc w:val="both"/>
        <w:rPr>
          <w:rFonts w:ascii="Times New Roman" w:hAnsi="Times New Roman" w:cs="Times New Roman"/>
          <w:sz w:val="10"/>
          <w:szCs w:val="10"/>
        </w:rPr>
      </w:pPr>
    </w:p>
    <w:p w:rsidR="007A2CE8" w:rsidRDefault="00E338C6" w:rsidP="00E338C6">
      <w:pPr>
        <w:spacing w:after="0" w:line="240" w:lineRule="auto"/>
        <w:ind w:left="720"/>
        <w:jc w:val="both"/>
        <w:rPr>
          <w:rFonts w:ascii="Times New Roman" w:hAnsi="Times New Roman" w:cs="Times New Roman"/>
          <w:bCs/>
        </w:rPr>
      </w:pPr>
      <w:r w:rsidRPr="00E338C6">
        <w:rPr>
          <w:rFonts w:ascii="Times New Roman" w:hAnsi="Times New Roman" w:cs="Times New Roman"/>
          <w:bCs/>
        </w:rPr>
        <w:t xml:space="preserve">“… </w:t>
      </w:r>
      <w:r w:rsidR="00684370" w:rsidRPr="00E338C6">
        <w:rPr>
          <w:rFonts w:ascii="Times New Roman" w:hAnsi="Times New Roman" w:cs="Times New Roman"/>
          <w:bCs/>
        </w:rPr>
        <w:t>to declare and define the fundamental rights of employee</w:t>
      </w:r>
      <w:r w:rsidR="00136CAF">
        <w:rPr>
          <w:rFonts w:ascii="Times New Roman" w:hAnsi="Times New Roman" w:cs="Times New Roman"/>
          <w:bCs/>
        </w:rPr>
        <w:t>s; to define unfair labour prac</w:t>
      </w:r>
      <w:r w:rsidR="00684370" w:rsidRPr="00E338C6">
        <w:rPr>
          <w:rFonts w:ascii="Times New Roman" w:hAnsi="Times New Roman" w:cs="Times New Roman"/>
          <w:bCs/>
        </w:rPr>
        <w:t xml:space="preserve">tices; </w:t>
      </w:r>
      <w:r w:rsidR="00684370" w:rsidRPr="00B6459C">
        <w:rPr>
          <w:rFonts w:ascii="Times New Roman" w:hAnsi="Times New Roman" w:cs="Times New Roman"/>
          <w:bCs/>
          <w:i/>
          <w:u w:val="single"/>
        </w:rPr>
        <w:t>to regulate conditions of employment and other related matters</w:t>
      </w:r>
      <w:r w:rsidR="00684370" w:rsidRPr="00E338C6">
        <w:rPr>
          <w:rFonts w:ascii="Times New Roman" w:hAnsi="Times New Roman" w:cs="Times New Roman"/>
          <w:bCs/>
        </w:rPr>
        <w:t>; to provide for the control of wages and salaries; to provide for the appointment and functions of workers committees; to provide for the formation, registration and functions of trade unions, emp</w:t>
      </w:r>
      <w:r w:rsidR="000D775F">
        <w:rPr>
          <w:rFonts w:ascii="Times New Roman" w:hAnsi="Times New Roman" w:cs="Times New Roman"/>
          <w:bCs/>
        </w:rPr>
        <w:t>loyers organizations and employ</w:t>
      </w:r>
      <w:r w:rsidR="00684370" w:rsidRPr="00E338C6">
        <w:rPr>
          <w:rFonts w:ascii="Times New Roman" w:hAnsi="Times New Roman" w:cs="Times New Roman"/>
          <w:bCs/>
        </w:rPr>
        <w:t>ment councils; to regulate the negotiation, scope and enforcement</w:t>
      </w:r>
      <w:r w:rsidR="000D775F">
        <w:rPr>
          <w:rFonts w:ascii="Times New Roman" w:hAnsi="Times New Roman" w:cs="Times New Roman"/>
          <w:bCs/>
        </w:rPr>
        <w:t xml:space="preserve"> of collective bargaining agree</w:t>
      </w:r>
      <w:r w:rsidR="00684370" w:rsidRPr="00E338C6">
        <w:rPr>
          <w:rFonts w:ascii="Times New Roman" w:hAnsi="Times New Roman" w:cs="Times New Roman"/>
          <w:bCs/>
        </w:rPr>
        <w:t>ments; to provide for the establishment and functions of the Labour Court; to provide for the prevention of trade disputes, and unfair labour practices; to regulate and control collective action; to regulate and control employment agencies; and to provide for</w:t>
      </w:r>
      <w:r w:rsidR="00CD22B8">
        <w:rPr>
          <w:rFonts w:ascii="Times New Roman" w:hAnsi="Times New Roman" w:cs="Times New Roman"/>
          <w:bCs/>
        </w:rPr>
        <w:t xml:space="preserve"> matters connected with or inci</w:t>
      </w:r>
      <w:r w:rsidR="00684370" w:rsidRPr="00E338C6">
        <w:rPr>
          <w:rFonts w:ascii="Times New Roman" w:hAnsi="Times New Roman" w:cs="Times New Roman"/>
          <w:bCs/>
        </w:rPr>
        <w:t>dental to the foregoing</w:t>
      </w:r>
      <w:r w:rsidRPr="00E338C6">
        <w:rPr>
          <w:rFonts w:ascii="Times New Roman" w:hAnsi="Times New Roman" w:cs="Times New Roman"/>
          <w:bCs/>
        </w:rPr>
        <w:t>”</w:t>
      </w:r>
      <w:r w:rsidR="00684370" w:rsidRPr="00E338C6">
        <w:rPr>
          <w:rFonts w:ascii="Times New Roman" w:hAnsi="Times New Roman" w:cs="Times New Roman"/>
          <w:bCs/>
        </w:rPr>
        <w:t>.</w:t>
      </w:r>
      <w:r w:rsidR="00B6459C">
        <w:rPr>
          <w:rFonts w:ascii="Times New Roman" w:hAnsi="Times New Roman" w:cs="Times New Roman"/>
          <w:bCs/>
        </w:rPr>
        <w:t xml:space="preserve"> </w:t>
      </w:r>
      <w:r w:rsidR="00B6459C" w:rsidRPr="00B6459C">
        <w:rPr>
          <w:rFonts w:ascii="Times New Roman" w:hAnsi="Times New Roman" w:cs="Times New Roman"/>
          <w:b/>
          <w:bCs/>
        </w:rPr>
        <w:t>[My own emphasis]</w:t>
      </w:r>
    </w:p>
    <w:p w:rsidR="00136CAF" w:rsidRPr="00E82F1D" w:rsidRDefault="00136CAF" w:rsidP="00136CAF">
      <w:pPr>
        <w:spacing w:after="0" w:line="240" w:lineRule="auto"/>
        <w:jc w:val="both"/>
        <w:rPr>
          <w:rFonts w:ascii="Times New Roman" w:hAnsi="Times New Roman" w:cs="Times New Roman"/>
          <w:bCs/>
          <w:sz w:val="24"/>
          <w:szCs w:val="24"/>
        </w:rPr>
      </w:pPr>
    </w:p>
    <w:p w:rsidR="006052F1" w:rsidRDefault="00136CAF" w:rsidP="00E82F1D">
      <w:pPr>
        <w:spacing w:after="0" w:line="360" w:lineRule="auto"/>
        <w:jc w:val="both"/>
        <w:rPr>
          <w:rFonts w:ascii="Times New Roman" w:hAnsi="Times New Roman" w:cs="Times New Roman"/>
          <w:bCs/>
          <w:sz w:val="24"/>
          <w:szCs w:val="24"/>
        </w:rPr>
      </w:pPr>
      <w:r w:rsidRPr="00136CAF">
        <w:rPr>
          <w:rFonts w:ascii="Times New Roman" w:hAnsi="Times New Roman" w:cs="Times New Roman"/>
          <w:bCs/>
          <w:sz w:val="24"/>
          <w:szCs w:val="24"/>
        </w:rPr>
        <w:lastRenderedPageBreak/>
        <w:t xml:space="preserve">What is obvious from the </w:t>
      </w:r>
      <w:r>
        <w:rPr>
          <w:rFonts w:ascii="Times New Roman" w:hAnsi="Times New Roman" w:cs="Times New Roman"/>
          <w:bCs/>
          <w:sz w:val="24"/>
          <w:szCs w:val="24"/>
        </w:rPr>
        <w:t xml:space="preserve">above preamble is that </w:t>
      </w:r>
      <w:r w:rsidR="003B5700">
        <w:rPr>
          <w:rFonts w:ascii="Times New Roman" w:hAnsi="Times New Roman" w:cs="Times New Roman"/>
          <w:bCs/>
          <w:sz w:val="24"/>
          <w:szCs w:val="24"/>
        </w:rPr>
        <w:t xml:space="preserve">the </w:t>
      </w:r>
      <w:r w:rsidR="00B1137F">
        <w:rPr>
          <w:rFonts w:ascii="Times New Roman" w:hAnsi="Times New Roman" w:cs="Times New Roman"/>
          <w:bCs/>
          <w:sz w:val="24"/>
          <w:szCs w:val="24"/>
        </w:rPr>
        <w:t>aim of the Labour Act is to regulate</w:t>
      </w:r>
      <w:r w:rsidR="00E82F1D">
        <w:rPr>
          <w:rFonts w:ascii="Times New Roman" w:hAnsi="Times New Roman" w:cs="Times New Roman"/>
          <w:bCs/>
          <w:sz w:val="24"/>
          <w:szCs w:val="24"/>
        </w:rPr>
        <w:t xml:space="preserve"> the rights of employees generally</w:t>
      </w:r>
      <w:r w:rsidR="00B6459C">
        <w:rPr>
          <w:rFonts w:ascii="Times New Roman" w:hAnsi="Times New Roman" w:cs="Times New Roman"/>
          <w:bCs/>
          <w:sz w:val="24"/>
          <w:szCs w:val="24"/>
        </w:rPr>
        <w:t xml:space="preserve">, including their conditions of employment and related matters. It does not single out, for regulatory purposes, </w:t>
      </w:r>
      <w:r w:rsidR="00E82F1D">
        <w:rPr>
          <w:rFonts w:ascii="Times New Roman" w:hAnsi="Times New Roman" w:cs="Times New Roman"/>
          <w:bCs/>
          <w:sz w:val="24"/>
          <w:szCs w:val="24"/>
        </w:rPr>
        <w:t>any par</w:t>
      </w:r>
      <w:r w:rsidR="00C33949">
        <w:rPr>
          <w:rFonts w:ascii="Times New Roman" w:hAnsi="Times New Roman" w:cs="Times New Roman"/>
          <w:bCs/>
          <w:sz w:val="24"/>
          <w:szCs w:val="24"/>
        </w:rPr>
        <w:t xml:space="preserve">ticular class or category </w:t>
      </w:r>
      <w:r w:rsidR="00E82F1D">
        <w:rPr>
          <w:rFonts w:ascii="Times New Roman" w:hAnsi="Times New Roman" w:cs="Times New Roman"/>
          <w:bCs/>
          <w:sz w:val="24"/>
          <w:szCs w:val="24"/>
        </w:rPr>
        <w:t xml:space="preserve">of employees. </w:t>
      </w:r>
      <w:r w:rsidR="00EB3100">
        <w:rPr>
          <w:rFonts w:ascii="Times New Roman" w:hAnsi="Times New Roman" w:cs="Times New Roman"/>
          <w:bCs/>
          <w:sz w:val="24"/>
          <w:szCs w:val="24"/>
        </w:rPr>
        <w:t xml:space="preserve">The conclusion I make is that the legislature did this </w:t>
      </w:r>
      <w:r w:rsidR="009C5B5A">
        <w:rPr>
          <w:rFonts w:ascii="Times New Roman" w:hAnsi="Times New Roman" w:cs="Times New Roman"/>
          <w:bCs/>
          <w:sz w:val="24"/>
          <w:szCs w:val="24"/>
        </w:rPr>
        <w:t xml:space="preserve">for a deliberate reason. </w:t>
      </w:r>
      <w:r w:rsidR="004351F9">
        <w:rPr>
          <w:rFonts w:ascii="Times New Roman" w:hAnsi="Times New Roman" w:cs="Times New Roman"/>
          <w:bCs/>
          <w:sz w:val="24"/>
          <w:szCs w:val="24"/>
        </w:rPr>
        <w:t xml:space="preserve">The view I take is that </w:t>
      </w:r>
      <w:r w:rsidR="000A31F3">
        <w:rPr>
          <w:rFonts w:ascii="Times New Roman" w:hAnsi="Times New Roman" w:cs="Times New Roman"/>
          <w:bCs/>
          <w:sz w:val="24"/>
          <w:szCs w:val="24"/>
        </w:rPr>
        <w:t>the legislature saw it fit that good governance in public entities be enhanced by enacting a special purpose statute f</w:t>
      </w:r>
      <w:r w:rsidR="00B21EC9">
        <w:rPr>
          <w:rFonts w:ascii="Times New Roman" w:hAnsi="Times New Roman" w:cs="Times New Roman"/>
          <w:bCs/>
          <w:sz w:val="24"/>
          <w:szCs w:val="24"/>
        </w:rPr>
        <w:t>ocussing on those i</w:t>
      </w:r>
      <w:r w:rsidR="00ED636C">
        <w:rPr>
          <w:rFonts w:ascii="Times New Roman" w:hAnsi="Times New Roman" w:cs="Times New Roman"/>
          <w:bCs/>
          <w:sz w:val="24"/>
          <w:szCs w:val="24"/>
        </w:rPr>
        <w:t>nstitutions. Consequently,</w:t>
      </w:r>
      <w:r w:rsidR="00B21EC9">
        <w:rPr>
          <w:rFonts w:ascii="Times New Roman" w:hAnsi="Times New Roman" w:cs="Times New Roman"/>
          <w:bCs/>
          <w:sz w:val="24"/>
          <w:szCs w:val="24"/>
        </w:rPr>
        <w:t xml:space="preserve"> the Public Entities Corporate Governance Act was enacted to regulate how </w:t>
      </w:r>
      <w:r w:rsidR="00B16D3A">
        <w:rPr>
          <w:rFonts w:ascii="Times New Roman" w:hAnsi="Times New Roman" w:cs="Times New Roman"/>
          <w:bCs/>
          <w:sz w:val="24"/>
          <w:szCs w:val="24"/>
        </w:rPr>
        <w:t>CEOs of public entities are employed or removed from em</w:t>
      </w:r>
      <w:r w:rsidR="00B21EC9">
        <w:rPr>
          <w:rFonts w:ascii="Times New Roman" w:hAnsi="Times New Roman" w:cs="Times New Roman"/>
          <w:bCs/>
          <w:sz w:val="24"/>
          <w:szCs w:val="24"/>
        </w:rPr>
        <w:t>ployment</w:t>
      </w:r>
      <w:r w:rsidR="00B16D3A">
        <w:rPr>
          <w:rFonts w:ascii="Times New Roman" w:hAnsi="Times New Roman" w:cs="Times New Roman"/>
          <w:bCs/>
          <w:sz w:val="24"/>
          <w:szCs w:val="24"/>
        </w:rPr>
        <w:t xml:space="preserve">. </w:t>
      </w:r>
      <w:r w:rsidR="009E5BA7">
        <w:rPr>
          <w:rFonts w:ascii="Times New Roman" w:hAnsi="Times New Roman" w:cs="Times New Roman"/>
          <w:bCs/>
          <w:sz w:val="24"/>
          <w:szCs w:val="24"/>
        </w:rPr>
        <w:t>It is apparent from sec</w:t>
      </w:r>
      <w:r w:rsidR="00EB0190">
        <w:rPr>
          <w:rFonts w:ascii="Times New Roman" w:hAnsi="Times New Roman" w:cs="Times New Roman"/>
          <w:bCs/>
          <w:sz w:val="24"/>
          <w:szCs w:val="24"/>
        </w:rPr>
        <w:t>tion 197</w:t>
      </w:r>
      <w:r w:rsidR="009E5BA7">
        <w:rPr>
          <w:rFonts w:ascii="Times New Roman" w:hAnsi="Times New Roman" w:cs="Times New Roman"/>
          <w:bCs/>
          <w:sz w:val="24"/>
          <w:szCs w:val="24"/>
        </w:rPr>
        <w:t xml:space="preserve"> </w:t>
      </w:r>
      <w:r w:rsidR="006052F1">
        <w:rPr>
          <w:rFonts w:ascii="Times New Roman" w:hAnsi="Times New Roman" w:cs="Times New Roman"/>
          <w:bCs/>
          <w:sz w:val="24"/>
          <w:szCs w:val="24"/>
        </w:rPr>
        <w:t>of the Constitution that</w:t>
      </w:r>
      <w:r w:rsidR="00857698">
        <w:rPr>
          <w:rFonts w:ascii="Times New Roman" w:hAnsi="Times New Roman" w:cs="Times New Roman"/>
          <w:bCs/>
          <w:sz w:val="24"/>
          <w:szCs w:val="24"/>
        </w:rPr>
        <w:t>, through this legislation,</w:t>
      </w:r>
      <w:r w:rsidR="006052F1">
        <w:rPr>
          <w:rFonts w:ascii="Times New Roman" w:hAnsi="Times New Roman" w:cs="Times New Roman"/>
          <w:bCs/>
          <w:sz w:val="24"/>
          <w:szCs w:val="24"/>
        </w:rPr>
        <w:t xml:space="preserve"> parliament intended to guarantee tenure of office of people appointed as CEOs of state-controlled entities. That provision is in the following terms:</w:t>
      </w:r>
    </w:p>
    <w:p w:rsidR="006052F1" w:rsidRPr="00B9667A" w:rsidRDefault="006052F1" w:rsidP="00E82F1D">
      <w:pPr>
        <w:spacing w:after="0" w:line="360" w:lineRule="auto"/>
        <w:jc w:val="both"/>
        <w:rPr>
          <w:rFonts w:ascii="Times New Roman" w:hAnsi="Times New Roman" w:cs="Times New Roman"/>
          <w:bCs/>
          <w:sz w:val="16"/>
          <w:szCs w:val="16"/>
          <w:vertAlign w:val="subscript"/>
        </w:rPr>
      </w:pPr>
    </w:p>
    <w:p w:rsidR="00B9667A" w:rsidRPr="00B9667A" w:rsidRDefault="006052F1" w:rsidP="00B9667A">
      <w:pPr>
        <w:spacing w:after="0" w:line="240" w:lineRule="auto"/>
        <w:ind w:left="720"/>
        <w:jc w:val="both"/>
        <w:rPr>
          <w:rFonts w:ascii="Times New Roman" w:hAnsi="Times New Roman" w:cs="Times New Roman"/>
          <w:bCs/>
        </w:rPr>
      </w:pPr>
      <w:r w:rsidRPr="00B9667A">
        <w:rPr>
          <w:rFonts w:ascii="Times New Roman" w:hAnsi="Times New Roman" w:cs="Times New Roman"/>
          <w:bCs/>
        </w:rPr>
        <w:t>“</w:t>
      </w:r>
      <w:r w:rsidR="00B9667A" w:rsidRPr="00B9667A">
        <w:rPr>
          <w:rFonts w:ascii="Times New Roman" w:hAnsi="Times New Roman" w:cs="Times New Roman"/>
          <w:bCs/>
        </w:rPr>
        <w:t>An Act of Parliament may limit the terms of office of chief executive officers or heads of government-controlled entities and other commercial entities and public enterprises owned and wholly controlled by the State”.</w:t>
      </w:r>
    </w:p>
    <w:p w:rsidR="00DE294E" w:rsidRDefault="006052F1" w:rsidP="00E82F1D">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p>
    <w:p w:rsidR="00474896" w:rsidRDefault="00474896" w:rsidP="00E82F1D">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Section 198 needs to be read in conjunction with section 316 of the Constitution which provides:</w:t>
      </w:r>
    </w:p>
    <w:p w:rsidR="00474896" w:rsidRPr="005857BC" w:rsidRDefault="00474896" w:rsidP="00E82F1D">
      <w:pPr>
        <w:spacing w:after="0" w:line="360" w:lineRule="auto"/>
        <w:jc w:val="both"/>
        <w:rPr>
          <w:rFonts w:ascii="Times New Roman" w:hAnsi="Times New Roman" w:cs="Times New Roman"/>
          <w:bCs/>
          <w:sz w:val="10"/>
          <w:szCs w:val="10"/>
        </w:rPr>
      </w:pPr>
    </w:p>
    <w:p w:rsidR="00474896" w:rsidRPr="001831A6" w:rsidRDefault="001831A6" w:rsidP="001831A6">
      <w:pPr>
        <w:spacing w:after="0" w:line="240" w:lineRule="auto"/>
        <w:ind w:left="720"/>
        <w:jc w:val="both"/>
        <w:rPr>
          <w:rFonts w:ascii="Times New Roman" w:hAnsi="Times New Roman" w:cs="Times New Roman"/>
          <w:bCs/>
          <w:sz w:val="24"/>
          <w:szCs w:val="24"/>
        </w:rPr>
      </w:pPr>
      <w:r w:rsidRPr="001831A6">
        <w:rPr>
          <w:rFonts w:ascii="Times New Roman" w:hAnsi="Times New Roman" w:cs="Times New Roman"/>
        </w:rPr>
        <w:t>“</w:t>
      </w:r>
      <w:r w:rsidR="00474896" w:rsidRPr="001831A6">
        <w:rPr>
          <w:rFonts w:ascii="Times New Roman" w:hAnsi="Times New Roman" w:cs="Times New Roman"/>
        </w:rPr>
        <w:t xml:space="preserve">An Act of Parliament must provide for the competent and effective operation of statutory bodies and, in particular, must </w:t>
      </w:r>
      <w:r w:rsidR="00474896" w:rsidRPr="001831A6">
        <w:rPr>
          <w:rFonts w:ascii="Times New Roman" w:hAnsi="Times New Roman" w:cs="Times New Roman"/>
          <w:i/>
          <w:u w:val="single"/>
        </w:rPr>
        <w:t>ensure that their chief executive officers serve for limited periods whose renewal is dependent on the efficient performance of their duties</w:t>
      </w:r>
      <w:r w:rsidRPr="001831A6">
        <w:rPr>
          <w:rFonts w:ascii="Times New Roman" w:hAnsi="Times New Roman" w:cs="Times New Roman"/>
        </w:rPr>
        <w:t>”</w:t>
      </w:r>
      <w:r w:rsidR="00474896" w:rsidRPr="001831A6">
        <w:rPr>
          <w:rFonts w:ascii="Times New Roman" w:hAnsi="Times New Roman" w:cs="Times New Roman"/>
        </w:rPr>
        <w:t>.</w:t>
      </w:r>
      <w:r>
        <w:rPr>
          <w:rFonts w:ascii="Times New Roman" w:hAnsi="Times New Roman" w:cs="Times New Roman"/>
        </w:rPr>
        <w:t xml:space="preserve"> </w:t>
      </w:r>
      <w:r w:rsidRPr="001831A6">
        <w:rPr>
          <w:rFonts w:ascii="Times New Roman" w:hAnsi="Times New Roman" w:cs="Times New Roman"/>
          <w:b/>
        </w:rPr>
        <w:t>[My own emphasis]</w:t>
      </w:r>
    </w:p>
    <w:p w:rsidR="007E0240" w:rsidRDefault="007E0240" w:rsidP="007E0240">
      <w:pPr>
        <w:spacing w:after="0" w:line="360" w:lineRule="auto"/>
        <w:jc w:val="both"/>
        <w:rPr>
          <w:rFonts w:ascii="Times New Roman" w:hAnsi="Times New Roman" w:cs="Times New Roman"/>
          <w:bCs/>
          <w:sz w:val="24"/>
          <w:szCs w:val="24"/>
        </w:rPr>
      </w:pPr>
    </w:p>
    <w:p w:rsidR="007E0240" w:rsidRDefault="007E0240" w:rsidP="007E0240">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Undoubtedly, the above provision of the Constitution links the tenure of office of CEOs of public entities to “efficient performance of their duties”. </w:t>
      </w:r>
      <w:r w:rsidR="00EB0F74">
        <w:rPr>
          <w:rFonts w:ascii="Times New Roman" w:hAnsi="Times New Roman" w:cs="Times New Roman"/>
          <w:bCs/>
          <w:sz w:val="24"/>
          <w:szCs w:val="24"/>
        </w:rPr>
        <w:t>It is in the context of sections 197, 198 and 316 of the Constitution that section 16 of the Public Entities Corporate Governance Act and section 11 of the Regulations should be examined.</w:t>
      </w:r>
      <w:r w:rsidR="00681305">
        <w:rPr>
          <w:rFonts w:ascii="Times New Roman" w:hAnsi="Times New Roman" w:cs="Times New Roman"/>
          <w:bCs/>
          <w:sz w:val="24"/>
          <w:szCs w:val="24"/>
        </w:rPr>
        <w:t xml:space="preserve"> These provisions disclose that the intention of the legislature was to provide security of tenure of employment of CEOs of public entities through a transparent and predictable process of removal from office, which was bolstered by obtaining the consent of the President.</w:t>
      </w:r>
    </w:p>
    <w:p w:rsidR="00136CAF" w:rsidRDefault="00E672EB" w:rsidP="00DE294E">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In fact, t</w:t>
      </w:r>
      <w:r w:rsidR="00DB3618">
        <w:rPr>
          <w:rFonts w:ascii="Times New Roman" w:hAnsi="Times New Roman" w:cs="Times New Roman"/>
          <w:bCs/>
          <w:sz w:val="24"/>
          <w:szCs w:val="24"/>
        </w:rPr>
        <w:t>he Labour Act contemplates the existence of other statutes governing employment</w:t>
      </w:r>
      <w:r w:rsidR="00E92037">
        <w:rPr>
          <w:rFonts w:ascii="Times New Roman" w:hAnsi="Times New Roman" w:cs="Times New Roman"/>
          <w:bCs/>
          <w:sz w:val="24"/>
          <w:szCs w:val="24"/>
        </w:rPr>
        <w:t xml:space="preserve"> and the likelihood of conflict</w:t>
      </w:r>
      <w:r w:rsidR="00DB3618">
        <w:rPr>
          <w:rFonts w:ascii="Times New Roman" w:hAnsi="Times New Roman" w:cs="Times New Roman"/>
          <w:bCs/>
          <w:sz w:val="24"/>
          <w:szCs w:val="24"/>
        </w:rPr>
        <w:t>.</w:t>
      </w:r>
      <w:r w:rsidR="00E92037">
        <w:rPr>
          <w:rFonts w:ascii="Times New Roman" w:hAnsi="Times New Roman" w:cs="Times New Roman"/>
          <w:bCs/>
          <w:sz w:val="24"/>
          <w:szCs w:val="24"/>
        </w:rPr>
        <w:t xml:space="preserve"> Hence</w:t>
      </w:r>
      <w:r>
        <w:rPr>
          <w:rFonts w:ascii="Times New Roman" w:hAnsi="Times New Roman" w:cs="Times New Roman"/>
          <w:bCs/>
          <w:sz w:val="24"/>
          <w:szCs w:val="24"/>
        </w:rPr>
        <w:t xml:space="preserve">, </w:t>
      </w:r>
      <w:r w:rsidR="009334F7">
        <w:rPr>
          <w:rFonts w:ascii="Times New Roman" w:hAnsi="Times New Roman" w:cs="Times New Roman"/>
          <w:bCs/>
          <w:sz w:val="24"/>
          <w:szCs w:val="24"/>
        </w:rPr>
        <w:t xml:space="preserve">section </w:t>
      </w:r>
      <w:r w:rsidR="003356AA">
        <w:rPr>
          <w:rFonts w:ascii="Times New Roman" w:hAnsi="Times New Roman" w:cs="Times New Roman"/>
          <w:bCs/>
          <w:sz w:val="24"/>
          <w:szCs w:val="24"/>
        </w:rPr>
        <w:t>2A (3)</w:t>
      </w:r>
      <w:r w:rsidR="000B2EE2">
        <w:rPr>
          <w:rFonts w:ascii="Times New Roman" w:hAnsi="Times New Roman" w:cs="Times New Roman"/>
          <w:bCs/>
          <w:sz w:val="24"/>
          <w:szCs w:val="24"/>
        </w:rPr>
        <w:t xml:space="preserve"> provides </w:t>
      </w:r>
      <w:r w:rsidR="003356AA">
        <w:rPr>
          <w:rFonts w:ascii="Times New Roman" w:hAnsi="Times New Roman" w:cs="Times New Roman"/>
          <w:bCs/>
          <w:sz w:val="24"/>
          <w:szCs w:val="24"/>
        </w:rPr>
        <w:t xml:space="preserve">that </w:t>
      </w:r>
      <w:r w:rsidR="000B2EE2">
        <w:rPr>
          <w:rFonts w:ascii="Times New Roman" w:hAnsi="Times New Roman" w:cs="Times New Roman"/>
          <w:bCs/>
          <w:sz w:val="24"/>
          <w:szCs w:val="24"/>
        </w:rPr>
        <w:t xml:space="preserve">in the event of any inconsistency between </w:t>
      </w:r>
      <w:r w:rsidR="003356AA">
        <w:rPr>
          <w:rFonts w:ascii="Times New Roman" w:hAnsi="Times New Roman" w:cs="Times New Roman"/>
          <w:bCs/>
          <w:sz w:val="24"/>
          <w:szCs w:val="24"/>
        </w:rPr>
        <w:t xml:space="preserve">the Labour Act </w:t>
      </w:r>
      <w:r w:rsidR="000B2EE2">
        <w:rPr>
          <w:rFonts w:ascii="Times New Roman" w:hAnsi="Times New Roman" w:cs="Times New Roman"/>
          <w:bCs/>
          <w:sz w:val="24"/>
          <w:szCs w:val="24"/>
        </w:rPr>
        <w:t xml:space="preserve">and another statute, it </w:t>
      </w:r>
      <w:r w:rsidR="003356AA">
        <w:rPr>
          <w:rFonts w:ascii="Times New Roman" w:hAnsi="Times New Roman" w:cs="Times New Roman"/>
          <w:bCs/>
          <w:sz w:val="24"/>
          <w:szCs w:val="24"/>
        </w:rPr>
        <w:t>s</w:t>
      </w:r>
      <w:r w:rsidR="000B2EE2">
        <w:rPr>
          <w:rFonts w:ascii="Times New Roman" w:hAnsi="Times New Roman" w:cs="Times New Roman"/>
          <w:bCs/>
          <w:sz w:val="24"/>
          <w:szCs w:val="24"/>
        </w:rPr>
        <w:t>hall prevail over that statute</w:t>
      </w:r>
      <w:r w:rsidR="003356AA">
        <w:rPr>
          <w:rFonts w:ascii="Times New Roman" w:hAnsi="Times New Roman" w:cs="Times New Roman"/>
          <w:bCs/>
          <w:sz w:val="24"/>
          <w:szCs w:val="24"/>
        </w:rPr>
        <w:t xml:space="preserve"> to the extent of the inconsistency.</w:t>
      </w:r>
      <w:r w:rsidR="00EA4F45">
        <w:rPr>
          <w:rFonts w:ascii="Times New Roman" w:hAnsi="Times New Roman" w:cs="Times New Roman"/>
          <w:bCs/>
          <w:sz w:val="24"/>
          <w:szCs w:val="24"/>
        </w:rPr>
        <w:t xml:space="preserve"> It was argued for the respondents that the Labour Act and the Corporate Governance Act are inco</w:t>
      </w:r>
      <w:r w:rsidR="00104DC0">
        <w:rPr>
          <w:rFonts w:ascii="Times New Roman" w:hAnsi="Times New Roman" w:cs="Times New Roman"/>
          <w:bCs/>
          <w:sz w:val="24"/>
          <w:szCs w:val="24"/>
        </w:rPr>
        <w:t>nsistent within the contemplation of section 2A (3) of the Labour Act</w:t>
      </w:r>
      <w:r w:rsidR="00EA4F45">
        <w:rPr>
          <w:rFonts w:ascii="Times New Roman" w:hAnsi="Times New Roman" w:cs="Times New Roman"/>
          <w:bCs/>
          <w:sz w:val="24"/>
          <w:szCs w:val="24"/>
        </w:rPr>
        <w:t xml:space="preserve">. </w:t>
      </w:r>
      <w:r w:rsidR="000742BD">
        <w:rPr>
          <w:rFonts w:ascii="Times New Roman" w:hAnsi="Times New Roman" w:cs="Times New Roman"/>
          <w:bCs/>
          <w:sz w:val="24"/>
          <w:szCs w:val="24"/>
        </w:rPr>
        <w:t>The respondents submitted</w:t>
      </w:r>
      <w:r w:rsidR="009B5B1C">
        <w:rPr>
          <w:rFonts w:ascii="Times New Roman" w:hAnsi="Times New Roman" w:cs="Times New Roman"/>
          <w:bCs/>
          <w:sz w:val="24"/>
          <w:szCs w:val="24"/>
        </w:rPr>
        <w:t xml:space="preserve"> that the inconsistency lies in</w:t>
      </w:r>
      <w:r w:rsidR="008747A3">
        <w:rPr>
          <w:rFonts w:ascii="Times New Roman" w:hAnsi="Times New Roman" w:cs="Times New Roman"/>
          <w:bCs/>
          <w:sz w:val="24"/>
          <w:szCs w:val="24"/>
        </w:rPr>
        <w:t xml:space="preserve"> that section 12 (4) of </w:t>
      </w:r>
      <w:r w:rsidR="008747A3">
        <w:rPr>
          <w:rFonts w:ascii="Times New Roman" w:hAnsi="Times New Roman" w:cs="Times New Roman"/>
          <w:bCs/>
          <w:sz w:val="24"/>
          <w:szCs w:val="24"/>
        </w:rPr>
        <w:lastRenderedPageBreak/>
        <w:t xml:space="preserve">the Labour Act allows an employer to terminate on notice, and that such </w:t>
      </w:r>
      <w:r w:rsidR="009B5B1C">
        <w:rPr>
          <w:rFonts w:ascii="Times New Roman" w:hAnsi="Times New Roman" w:cs="Times New Roman"/>
          <w:bCs/>
          <w:sz w:val="24"/>
          <w:szCs w:val="24"/>
        </w:rPr>
        <w:t>a termination is not a dismissal, whereas the Public Entities Corporate Governance Act</w:t>
      </w:r>
      <w:r w:rsidR="00214BFB">
        <w:rPr>
          <w:rFonts w:ascii="Times New Roman" w:hAnsi="Times New Roman" w:cs="Times New Roman"/>
          <w:bCs/>
          <w:sz w:val="24"/>
          <w:szCs w:val="24"/>
        </w:rPr>
        <w:t xml:space="preserve"> (in section 16) provides for</w:t>
      </w:r>
      <w:r w:rsidR="009B5B1C">
        <w:rPr>
          <w:rFonts w:ascii="Times New Roman" w:hAnsi="Times New Roman" w:cs="Times New Roman"/>
          <w:bCs/>
          <w:sz w:val="24"/>
          <w:szCs w:val="24"/>
        </w:rPr>
        <w:t xml:space="preserve"> a fault-based dismissal</w:t>
      </w:r>
      <w:r w:rsidR="008747A3">
        <w:rPr>
          <w:rFonts w:ascii="Times New Roman" w:hAnsi="Times New Roman" w:cs="Times New Roman"/>
          <w:bCs/>
          <w:sz w:val="24"/>
          <w:szCs w:val="24"/>
        </w:rPr>
        <w:t>.</w:t>
      </w:r>
      <w:r w:rsidR="00A1089B">
        <w:rPr>
          <w:rFonts w:ascii="Times New Roman" w:hAnsi="Times New Roman" w:cs="Times New Roman"/>
          <w:bCs/>
          <w:sz w:val="24"/>
          <w:szCs w:val="24"/>
        </w:rPr>
        <w:t xml:space="preserve"> The contention contin</w:t>
      </w:r>
      <w:r w:rsidR="00C6251A">
        <w:rPr>
          <w:rFonts w:ascii="Times New Roman" w:hAnsi="Times New Roman" w:cs="Times New Roman"/>
          <w:bCs/>
          <w:sz w:val="24"/>
          <w:szCs w:val="24"/>
        </w:rPr>
        <w:t xml:space="preserve">ued that </w:t>
      </w:r>
      <w:r w:rsidR="00A1089B">
        <w:rPr>
          <w:rFonts w:ascii="Times New Roman" w:hAnsi="Times New Roman" w:cs="Times New Roman"/>
          <w:bCs/>
          <w:sz w:val="24"/>
          <w:szCs w:val="24"/>
        </w:rPr>
        <w:t>the applicant</w:t>
      </w:r>
      <w:r w:rsidR="00C6251A">
        <w:rPr>
          <w:rFonts w:ascii="Times New Roman" w:hAnsi="Times New Roman" w:cs="Times New Roman"/>
          <w:bCs/>
          <w:sz w:val="24"/>
          <w:szCs w:val="24"/>
        </w:rPr>
        <w:t>’s employment was validly terminated</w:t>
      </w:r>
      <w:r w:rsidR="00A1089B">
        <w:rPr>
          <w:rFonts w:ascii="Times New Roman" w:hAnsi="Times New Roman" w:cs="Times New Roman"/>
          <w:bCs/>
          <w:sz w:val="24"/>
          <w:szCs w:val="24"/>
        </w:rPr>
        <w:t xml:space="preserve"> in term</w:t>
      </w:r>
      <w:r w:rsidR="00811458">
        <w:rPr>
          <w:rFonts w:ascii="Times New Roman" w:hAnsi="Times New Roman" w:cs="Times New Roman"/>
          <w:bCs/>
          <w:sz w:val="24"/>
          <w:szCs w:val="24"/>
        </w:rPr>
        <w:t xml:space="preserve">s of the Labour Act </w:t>
      </w:r>
      <w:r w:rsidR="00A1089B">
        <w:rPr>
          <w:rFonts w:ascii="Times New Roman" w:hAnsi="Times New Roman" w:cs="Times New Roman"/>
          <w:bCs/>
          <w:sz w:val="24"/>
          <w:szCs w:val="24"/>
        </w:rPr>
        <w:t>and should not be declared null and void.</w:t>
      </w:r>
    </w:p>
    <w:p w:rsidR="000A043D" w:rsidRDefault="00A1089B" w:rsidP="00D64EF7">
      <w:pPr>
        <w:spacing w:after="0" w:line="360" w:lineRule="auto"/>
        <w:jc w:val="both"/>
        <w:rPr>
          <w:rFonts w:ascii="Times New Roman" w:hAnsi="Times New Roman" w:cs="Times New Roman"/>
          <w:sz w:val="24"/>
          <w:szCs w:val="24"/>
        </w:rPr>
      </w:pPr>
      <w:r>
        <w:rPr>
          <w:rFonts w:ascii="Times New Roman" w:hAnsi="Times New Roman" w:cs="Times New Roman"/>
          <w:bCs/>
          <w:sz w:val="24"/>
          <w:szCs w:val="24"/>
        </w:rPr>
        <w:tab/>
        <w:t xml:space="preserve">I do not agree that </w:t>
      </w:r>
      <w:r w:rsidR="00E7643E">
        <w:rPr>
          <w:rFonts w:ascii="Times New Roman" w:hAnsi="Times New Roman" w:cs="Times New Roman"/>
          <w:bCs/>
          <w:sz w:val="24"/>
          <w:szCs w:val="24"/>
        </w:rPr>
        <w:t>that</w:t>
      </w:r>
      <w:r w:rsidR="001223B0">
        <w:rPr>
          <w:rFonts w:ascii="Times New Roman" w:hAnsi="Times New Roman" w:cs="Times New Roman"/>
          <w:bCs/>
          <w:sz w:val="24"/>
          <w:szCs w:val="24"/>
        </w:rPr>
        <w:t xml:space="preserve"> there is anything in</w:t>
      </w:r>
      <w:r w:rsidR="00E7643E">
        <w:rPr>
          <w:rFonts w:ascii="Times New Roman" w:hAnsi="Times New Roman" w:cs="Times New Roman"/>
          <w:bCs/>
          <w:sz w:val="24"/>
          <w:szCs w:val="24"/>
        </w:rPr>
        <w:t xml:space="preserve"> section 2A (3) of the Labour Act </w:t>
      </w:r>
      <w:r w:rsidR="001223B0">
        <w:rPr>
          <w:rFonts w:ascii="Times New Roman" w:hAnsi="Times New Roman" w:cs="Times New Roman"/>
          <w:bCs/>
          <w:sz w:val="24"/>
          <w:szCs w:val="24"/>
        </w:rPr>
        <w:t>which precludes the application of section 16 of the Public Entities and Corporate Governance Act, as read with section 11 of the Regulations, to the termination of the applicant’s employment.</w:t>
      </w:r>
      <w:r w:rsidR="00E6579F">
        <w:rPr>
          <w:rFonts w:ascii="Times New Roman" w:hAnsi="Times New Roman" w:cs="Times New Roman"/>
          <w:bCs/>
          <w:sz w:val="24"/>
          <w:szCs w:val="24"/>
        </w:rPr>
        <w:t xml:space="preserve"> My </w:t>
      </w:r>
      <w:r w:rsidR="00A45D8B">
        <w:rPr>
          <w:rFonts w:ascii="Times New Roman" w:hAnsi="Times New Roman" w:cs="Times New Roman"/>
          <w:bCs/>
          <w:sz w:val="24"/>
          <w:szCs w:val="24"/>
        </w:rPr>
        <w:t>view is that there is no difference between “termination of employment” and</w:t>
      </w:r>
      <w:r w:rsidR="00E6579F">
        <w:rPr>
          <w:rFonts w:ascii="Times New Roman" w:hAnsi="Times New Roman" w:cs="Times New Roman"/>
          <w:bCs/>
          <w:sz w:val="24"/>
          <w:szCs w:val="24"/>
        </w:rPr>
        <w:t xml:space="preserve"> “dismi</w:t>
      </w:r>
      <w:r w:rsidR="00A45D8B">
        <w:rPr>
          <w:rFonts w:ascii="Times New Roman" w:hAnsi="Times New Roman" w:cs="Times New Roman"/>
          <w:bCs/>
          <w:sz w:val="24"/>
          <w:szCs w:val="24"/>
        </w:rPr>
        <w:t xml:space="preserve">ssal from employment”, which founds an inconsistency within the meaning of section 2A of the Labour Act. </w:t>
      </w:r>
      <w:r w:rsidR="00E6579F">
        <w:rPr>
          <w:rFonts w:ascii="Times New Roman" w:hAnsi="Times New Roman" w:cs="Times New Roman"/>
          <w:bCs/>
          <w:sz w:val="24"/>
          <w:szCs w:val="24"/>
        </w:rPr>
        <w:t>.</w:t>
      </w:r>
      <w:r w:rsidR="00164151">
        <w:rPr>
          <w:rFonts w:ascii="Times New Roman" w:hAnsi="Times New Roman" w:cs="Times New Roman"/>
          <w:bCs/>
          <w:sz w:val="24"/>
          <w:szCs w:val="24"/>
        </w:rPr>
        <w:t xml:space="preserve"> I</w:t>
      </w:r>
      <w:r w:rsidR="00DE6C4A">
        <w:rPr>
          <w:rFonts w:ascii="Times New Roman" w:hAnsi="Times New Roman" w:cs="Times New Roman"/>
          <w:bCs/>
          <w:sz w:val="24"/>
          <w:szCs w:val="24"/>
        </w:rPr>
        <w:t xml:space="preserve"> come to</w:t>
      </w:r>
      <w:r w:rsidR="00A45D8B">
        <w:rPr>
          <w:rFonts w:ascii="Times New Roman" w:hAnsi="Times New Roman" w:cs="Times New Roman"/>
          <w:bCs/>
          <w:sz w:val="24"/>
          <w:szCs w:val="24"/>
        </w:rPr>
        <w:t xml:space="preserve"> this conclusion having</w:t>
      </w:r>
      <w:r w:rsidR="00164151">
        <w:rPr>
          <w:rFonts w:ascii="Times New Roman" w:hAnsi="Times New Roman" w:cs="Times New Roman"/>
          <w:bCs/>
          <w:sz w:val="24"/>
          <w:szCs w:val="24"/>
        </w:rPr>
        <w:t xml:space="preserve"> looked at </w:t>
      </w:r>
      <w:r w:rsidR="00CD3322" w:rsidRPr="00BA261C">
        <w:rPr>
          <w:rFonts w:ascii="Times New Roman" w:hAnsi="Times New Roman" w:cs="Times New Roman"/>
          <w:i/>
          <w:sz w:val="24"/>
          <w:szCs w:val="24"/>
        </w:rPr>
        <w:t>Black’s Law Dictionary</w:t>
      </w:r>
      <w:r w:rsidR="00164151">
        <w:rPr>
          <w:rFonts w:ascii="Times New Roman" w:hAnsi="Times New Roman" w:cs="Times New Roman"/>
          <w:sz w:val="24"/>
          <w:szCs w:val="24"/>
        </w:rPr>
        <w:t xml:space="preserve">, </w:t>
      </w:r>
      <w:r w:rsidR="007E19E3">
        <w:rPr>
          <w:rFonts w:ascii="Times New Roman" w:hAnsi="Times New Roman" w:cs="Times New Roman"/>
          <w:sz w:val="24"/>
          <w:szCs w:val="24"/>
        </w:rPr>
        <w:t>(6th ed. 1990) p. 463, col. 2</w:t>
      </w:r>
      <w:r w:rsidR="007E19E3" w:rsidRPr="00CD3322">
        <w:rPr>
          <w:rFonts w:ascii="Times New Roman" w:hAnsi="Times New Roman" w:cs="Times New Roman"/>
          <w:sz w:val="24"/>
          <w:szCs w:val="24"/>
        </w:rPr>
        <w:t>)</w:t>
      </w:r>
      <w:r w:rsidR="007E19E3">
        <w:rPr>
          <w:rFonts w:ascii="Times New Roman" w:hAnsi="Times New Roman" w:cs="Times New Roman"/>
          <w:sz w:val="24"/>
          <w:szCs w:val="24"/>
        </w:rPr>
        <w:t>,</w:t>
      </w:r>
      <w:r w:rsidR="007E19E3" w:rsidRPr="00CD3322">
        <w:rPr>
          <w:rFonts w:ascii="Times New Roman" w:hAnsi="Times New Roman" w:cs="Times New Roman"/>
          <w:sz w:val="24"/>
          <w:szCs w:val="24"/>
        </w:rPr>
        <w:t xml:space="preserve"> </w:t>
      </w:r>
      <w:r w:rsidR="00164151">
        <w:rPr>
          <w:rFonts w:ascii="Times New Roman" w:hAnsi="Times New Roman" w:cs="Times New Roman"/>
          <w:sz w:val="24"/>
          <w:szCs w:val="24"/>
        </w:rPr>
        <w:t>which</w:t>
      </w:r>
      <w:r w:rsidR="00CD3322" w:rsidRPr="00CD3322">
        <w:rPr>
          <w:rFonts w:ascii="Times New Roman" w:hAnsi="Times New Roman" w:cs="Times New Roman"/>
          <w:sz w:val="24"/>
          <w:szCs w:val="24"/>
        </w:rPr>
        <w:t xml:space="preserve"> defines </w:t>
      </w:r>
      <w:r w:rsidR="00CD3322" w:rsidRPr="00164151">
        <w:rPr>
          <w:rFonts w:ascii="Times New Roman" w:hAnsi="Times New Roman" w:cs="Times New Roman"/>
          <w:i/>
          <w:sz w:val="24"/>
          <w:szCs w:val="24"/>
        </w:rPr>
        <w:t>“discharge”</w:t>
      </w:r>
      <w:r w:rsidR="00164151">
        <w:rPr>
          <w:rFonts w:ascii="Times New Roman" w:hAnsi="Times New Roman" w:cs="Times New Roman"/>
          <w:sz w:val="24"/>
          <w:szCs w:val="24"/>
        </w:rPr>
        <w:t xml:space="preserve"> in the employment context to mean</w:t>
      </w:r>
      <w:r w:rsidR="00CD3322" w:rsidRPr="00CD3322">
        <w:rPr>
          <w:rFonts w:ascii="Times New Roman" w:hAnsi="Times New Roman" w:cs="Times New Roman"/>
          <w:sz w:val="24"/>
          <w:szCs w:val="24"/>
        </w:rPr>
        <w:t xml:space="preserve"> </w:t>
      </w:r>
      <w:r w:rsidR="00CD3322" w:rsidRPr="00164151">
        <w:rPr>
          <w:rFonts w:ascii="Times New Roman" w:hAnsi="Times New Roman" w:cs="Times New Roman"/>
          <w:i/>
          <w:sz w:val="24"/>
          <w:szCs w:val="24"/>
        </w:rPr>
        <w:t>“to dismiss from employment”</w:t>
      </w:r>
      <w:r w:rsidR="00CD3322" w:rsidRPr="00CD3322">
        <w:rPr>
          <w:rFonts w:ascii="Times New Roman" w:hAnsi="Times New Roman" w:cs="Times New Roman"/>
          <w:sz w:val="24"/>
          <w:szCs w:val="24"/>
        </w:rPr>
        <w:t xml:space="preserve"> or </w:t>
      </w:r>
      <w:r w:rsidR="00CD3322" w:rsidRPr="00164151">
        <w:rPr>
          <w:rFonts w:ascii="Times New Roman" w:hAnsi="Times New Roman" w:cs="Times New Roman"/>
          <w:i/>
          <w:sz w:val="24"/>
          <w:szCs w:val="24"/>
        </w:rPr>
        <w:t>“to termina</w:t>
      </w:r>
      <w:r w:rsidR="007E19E3">
        <w:rPr>
          <w:rFonts w:ascii="Times New Roman" w:hAnsi="Times New Roman" w:cs="Times New Roman"/>
          <w:i/>
          <w:sz w:val="24"/>
          <w:szCs w:val="24"/>
        </w:rPr>
        <w:t>te the employment of a person</w:t>
      </w:r>
      <w:r w:rsidR="006B021D">
        <w:rPr>
          <w:rFonts w:ascii="Times New Roman" w:hAnsi="Times New Roman" w:cs="Times New Roman"/>
          <w:i/>
          <w:sz w:val="24"/>
          <w:szCs w:val="24"/>
        </w:rPr>
        <w:t>”</w:t>
      </w:r>
      <w:r w:rsidR="007E19E3">
        <w:rPr>
          <w:rFonts w:ascii="Times New Roman" w:hAnsi="Times New Roman" w:cs="Times New Roman"/>
          <w:i/>
          <w:sz w:val="24"/>
          <w:szCs w:val="24"/>
        </w:rPr>
        <w:t xml:space="preserve">. </w:t>
      </w:r>
      <w:r w:rsidR="007E19E3">
        <w:rPr>
          <w:rFonts w:ascii="Times New Roman" w:hAnsi="Times New Roman" w:cs="Times New Roman"/>
          <w:sz w:val="24"/>
          <w:szCs w:val="24"/>
        </w:rPr>
        <w:t xml:space="preserve">In this regard, it is instructive that this definition was the same one adopted in the United States case of </w:t>
      </w:r>
      <w:r w:rsidR="00F82B44">
        <w:rPr>
          <w:rFonts w:ascii="Times New Roman" w:hAnsi="Times New Roman" w:cs="Times New Roman"/>
          <w:i/>
          <w:sz w:val="24"/>
          <w:szCs w:val="24"/>
        </w:rPr>
        <w:t>Romano v. Rockwell International</w:t>
      </w:r>
      <w:r w:rsidR="0094107B" w:rsidRPr="007E19E3">
        <w:rPr>
          <w:rFonts w:ascii="Times New Roman" w:hAnsi="Times New Roman" w:cs="Times New Roman"/>
          <w:i/>
          <w:sz w:val="24"/>
          <w:szCs w:val="24"/>
        </w:rPr>
        <w:t xml:space="preserve"> Inc.</w:t>
      </w:r>
      <w:r w:rsidR="00051D60">
        <w:rPr>
          <w:rFonts w:ascii="Times New Roman" w:hAnsi="Times New Roman" w:cs="Times New Roman"/>
          <w:sz w:val="24"/>
          <w:szCs w:val="24"/>
        </w:rPr>
        <w:t xml:space="preserve"> (1996) 14 Cal.4th 479 at </w:t>
      </w:r>
      <w:r w:rsidR="007E19E3">
        <w:rPr>
          <w:rFonts w:ascii="Times New Roman" w:hAnsi="Times New Roman" w:cs="Times New Roman"/>
          <w:sz w:val="24"/>
          <w:szCs w:val="24"/>
        </w:rPr>
        <w:t>493.), where the</w:t>
      </w:r>
      <w:r w:rsidR="0011371C">
        <w:rPr>
          <w:rFonts w:ascii="Times New Roman" w:hAnsi="Times New Roman" w:cs="Times New Roman"/>
          <w:sz w:val="24"/>
          <w:szCs w:val="24"/>
        </w:rPr>
        <w:t xml:space="preserve"> view was expressed that, in</w:t>
      </w:r>
      <w:r w:rsidR="007E19E3">
        <w:rPr>
          <w:rFonts w:ascii="Times New Roman" w:hAnsi="Times New Roman" w:cs="Times New Roman"/>
          <w:sz w:val="24"/>
          <w:szCs w:val="24"/>
        </w:rPr>
        <w:t xml:space="preserve"> employment law the </w:t>
      </w:r>
      <w:r w:rsidR="0094107B" w:rsidRPr="0094107B">
        <w:rPr>
          <w:rFonts w:ascii="Times New Roman" w:hAnsi="Times New Roman" w:cs="Times New Roman"/>
          <w:sz w:val="24"/>
          <w:szCs w:val="24"/>
        </w:rPr>
        <w:t>ordinary meaning of the term ‘dischar</w:t>
      </w:r>
      <w:r w:rsidR="007E19E3">
        <w:rPr>
          <w:rFonts w:ascii="Times New Roman" w:hAnsi="Times New Roman" w:cs="Times New Roman"/>
          <w:sz w:val="24"/>
          <w:szCs w:val="24"/>
        </w:rPr>
        <w:t>ge’ is to terminate employment.</w:t>
      </w:r>
      <w:r w:rsidR="00F82B44">
        <w:rPr>
          <w:rFonts w:ascii="Times New Roman" w:hAnsi="Times New Roman" w:cs="Times New Roman"/>
          <w:sz w:val="24"/>
          <w:szCs w:val="24"/>
        </w:rPr>
        <w:t xml:space="preserve"> It is clear from ordinary dictionary meaning and the view taken in </w:t>
      </w:r>
      <w:r w:rsidR="00F82B44" w:rsidRPr="00F82B44">
        <w:rPr>
          <w:rFonts w:ascii="Times New Roman" w:hAnsi="Times New Roman" w:cs="Times New Roman"/>
          <w:i/>
          <w:sz w:val="24"/>
          <w:szCs w:val="24"/>
        </w:rPr>
        <w:t>Romano v Rockwell International</w:t>
      </w:r>
      <w:r w:rsidR="00F82B44">
        <w:rPr>
          <w:rFonts w:ascii="Times New Roman" w:hAnsi="Times New Roman" w:cs="Times New Roman"/>
          <w:i/>
          <w:sz w:val="24"/>
          <w:szCs w:val="24"/>
        </w:rPr>
        <w:t xml:space="preserve"> In supra </w:t>
      </w:r>
      <w:r w:rsidR="00F82B44">
        <w:rPr>
          <w:rFonts w:ascii="Times New Roman" w:hAnsi="Times New Roman" w:cs="Times New Roman"/>
          <w:sz w:val="24"/>
          <w:szCs w:val="24"/>
        </w:rPr>
        <w:t xml:space="preserve">that the material consideration is not the terminology employed, but whether the employer’s action </w:t>
      </w:r>
      <w:r w:rsidR="004815AB">
        <w:rPr>
          <w:rFonts w:ascii="Times New Roman" w:hAnsi="Times New Roman" w:cs="Times New Roman"/>
          <w:sz w:val="24"/>
          <w:szCs w:val="24"/>
        </w:rPr>
        <w:t>brings the employee’s contract to an end. It seems to me that, the giving of notice to terminate in terms of section 12 (4) of the Labour Act does not act to make this statute override the Public Entities C</w:t>
      </w:r>
      <w:r w:rsidR="00D70FA6">
        <w:rPr>
          <w:rFonts w:ascii="Times New Roman" w:hAnsi="Times New Roman" w:cs="Times New Roman"/>
          <w:sz w:val="24"/>
          <w:szCs w:val="24"/>
        </w:rPr>
        <w:t xml:space="preserve">orporate Governance Act. In one </w:t>
      </w:r>
      <w:r w:rsidR="004815AB">
        <w:rPr>
          <w:rFonts w:ascii="Times New Roman" w:hAnsi="Times New Roman" w:cs="Times New Roman"/>
          <w:sz w:val="24"/>
          <w:szCs w:val="24"/>
        </w:rPr>
        <w:t>case, the cont</w:t>
      </w:r>
      <w:r w:rsidR="00686E46">
        <w:rPr>
          <w:rFonts w:ascii="Times New Roman" w:hAnsi="Times New Roman" w:cs="Times New Roman"/>
          <w:sz w:val="24"/>
          <w:szCs w:val="24"/>
        </w:rPr>
        <w:t>r</w:t>
      </w:r>
      <w:r w:rsidR="004815AB">
        <w:rPr>
          <w:rFonts w:ascii="Times New Roman" w:hAnsi="Times New Roman" w:cs="Times New Roman"/>
          <w:sz w:val="24"/>
          <w:szCs w:val="24"/>
        </w:rPr>
        <w:t>act is brought to an end after the lapse of a notice period, while in the other the employment is terminated once the process set out in the Public Entities Corporate Governance Act is concluded.</w:t>
      </w:r>
      <w:r w:rsidR="00D81F2F">
        <w:rPr>
          <w:rFonts w:ascii="Times New Roman" w:hAnsi="Times New Roman" w:cs="Times New Roman"/>
          <w:sz w:val="24"/>
          <w:szCs w:val="24"/>
        </w:rPr>
        <w:t xml:space="preserve"> To me it is a distinction without a difference and, certainly, on</w:t>
      </w:r>
      <w:r w:rsidR="007F41BE">
        <w:rPr>
          <w:rFonts w:ascii="Times New Roman" w:hAnsi="Times New Roman" w:cs="Times New Roman"/>
          <w:sz w:val="24"/>
          <w:szCs w:val="24"/>
        </w:rPr>
        <w:t>e that does not demonstrate</w:t>
      </w:r>
      <w:r w:rsidR="00D81F2F">
        <w:rPr>
          <w:rFonts w:ascii="Times New Roman" w:hAnsi="Times New Roman" w:cs="Times New Roman"/>
          <w:sz w:val="24"/>
          <w:szCs w:val="24"/>
        </w:rPr>
        <w:t xml:space="preserve"> inconsistency between the two statutes. </w:t>
      </w:r>
    </w:p>
    <w:p w:rsidR="00D81F2F" w:rsidRPr="0094107B" w:rsidRDefault="00D81F2F" w:rsidP="00D64E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regards the application of common law, my view is that the legislature has in its wisdom decide</w:t>
      </w:r>
      <w:r w:rsidR="001B0889">
        <w:rPr>
          <w:rFonts w:ascii="Times New Roman" w:hAnsi="Times New Roman" w:cs="Times New Roman"/>
          <w:sz w:val="24"/>
          <w:szCs w:val="24"/>
        </w:rPr>
        <w:t>d</w:t>
      </w:r>
      <w:r>
        <w:rPr>
          <w:rFonts w:ascii="Times New Roman" w:hAnsi="Times New Roman" w:cs="Times New Roman"/>
          <w:sz w:val="24"/>
          <w:szCs w:val="24"/>
        </w:rPr>
        <w:t xml:space="preserve"> to regulate the employment and removal of office of CEOs of public entities via a </w:t>
      </w:r>
      <w:r w:rsidR="006506A6">
        <w:rPr>
          <w:rFonts w:ascii="Times New Roman" w:hAnsi="Times New Roman" w:cs="Times New Roman"/>
          <w:sz w:val="24"/>
          <w:szCs w:val="24"/>
        </w:rPr>
        <w:t>specific statute</w:t>
      </w:r>
      <w:r>
        <w:rPr>
          <w:rFonts w:ascii="Times New Roman" w:hAnsi="Times New Roman" w:cs="Times New Roman"/>
          <w:sz w:val="24"/>
          <w:szCs w:val="24"/>
        </w:rPr>
        <w:t xml:space="preserve"> which se</w:t>
      </w:r>
      <w:r w:rsidR="006506A6">
        <w:rPr>
          <w:rFonts w:ascii="Times New Roman" w:hAnsi="Times New Roman" w:cs="Times New Roman"/>
          <w:sz w:val="24"/>
          <w:szCs w:val="24"/>
        </w:rPr>
        <w:t>ts out procedures to be followed</w:t>
      </w:r>
      <w:r>
        <w:rPr>
          <w:rFonts w:ascii="Times New Roman" w:hAnsi="Times New Roman" w:cs="Times New Roman"/>
          <w:sz w:val="24"/>
          <w:szCs w:val="24"/>
        </w:rPr>
        <w:t xml:space="preserve">. </w:t>
      </w:r>
      <w:r w:rsidR="009F6F23">
        <w:rPr>
          <w:rFonts w:ascii="Times New Roman" w:hAnsi="Times New Roman" w:cs="Times New Roman"/>
          <w:sz w:val="24"/>
          <w:szCs w:val="24"/>
        </w:rPr>
        <w:t xml:space="preserve">In this respect, it is trite that a common law remedy does not render nugatory a statutory provision. (See </w:t>
      </w:r>
      <w:r w:rsidR="009F6F23" w:rsidRPr="009F6F23">
        <w:rPr>
          <w:rFonts w:ascii="Times New Roman" w:hAnsi="Times New Roman" w:cs="Times New Roman"/>
          <w:i/>
          <w:sz w:val="24"/>
          <w:szCs w:val="24"/>
        </w:rPr>
        <w:t xml:space="preserve">Commercial Farmers Union and 9 others vs The Minister of Lands and rural Resettlement </w:t>
      </w:r>
      <w:r w:rsidR="002378EF">
        <w:rPr>
          <w:rFonts w:ascii="Times New Roman" w:hAnsi="Times New Roman" w:cs="Times New Roman"/>
          <w:i/>
          <w:sz w:val="24"/>
          <w:szCs w:val="24"/>
        </w:rPr>
        <w:t xml:space="preserve">&amp; </w:t>
      </w:r>
      <w:r w:rsidR="009F6F23">
        <w:rPr>
          <w:rFonts w:ascii="Times New Roman" w:hAnsi="Times New Roman" w:cs="Times New Roman"/>
          <w:i/>
          <w:sz w:val="24"/>
          <w:szCs w:val="24"/>
        </w:rPr>
        <w:t>Ors</w:t>
      </w:r>
      <w:r w:rsidR="009F6F23" w:rsidRPr="009F6F23">
        <w:rPr>
          <w:rFonts w:ascii="Times New Roman" w:hAnsi="Times New Roman" w:cs="Times New Roman"/>
          <w:i/>
          <w:sz w:val="24"/>
          <w:szCs w:val="24"/>
        </w:rPr>
        <w:t xml:space="preserve"> </w:t>
      </w:r>
      <w:r w:rsidR="009F6F23">
        <w:rPr>
          <w:rFonts w:ascii="Times New Roman" w:hAnsi="Times New Roman" w:cs="Times New Roman"/>
          <w:sz w:val="24"/>
          <w:szCs w:val="24"/>
        </w:rPr>
        <w:t>SC 31-</w:t>
      </w:r>
      <w:r w:rsidR="009F6F23" w:rsidRPr="009F6F23">
        <w:rPr>
          <w:rFonts w:ascii="Times New Roman" w:hAnsi="Times New Roman" w:cs="Times New Roman"/>
          <w:sz w:val="24"/>
          <w:szCs w:val="24"/>
        </w:rPr>
        <w:t>10</w:t>
      </w:r>
      <w:r w:rsidR="001E457E">
        <w:rPr>
          <w:rFonts w:ascii="Times New Roman" w:hAnsi="Times New Roman" w:cs="Times New Roman"/>
          <w:sz w:val="24"/>
          <w:szCs w:val="24"/>
        </w:rPr>
        <w:t>)</w:t>
      </w:r>
      <w:r w:rsidR="009F6F23" w:rsidRPr="009F6F23">
        <w:rPr>
          <w:rFonts w:ascii="Times New Roman" w:hAnsi="Times New Roman" w:cs="Times New Roman"/>
          <w:sz w:val="24"/>
          <w:szCs w:val="24"/>
        </w:rPr>
        <w:t>.</w:t>
      </w:r>
      <w:r w:rsidR="009F6F23">
        <w:rPr>
          <w:rFonts w:ascii="Times New Roman" w:hAnsi="Times New Roman" w:cs="Times New Roman"/>
          <w:sz w:val="24"/>
          <w:szCs w:val="24"/>
        </w:rPr>
        <w:t xml:space="preserve"> </w:t>
      </w:r>
      <w:r w:rsidR="003176BE">
        <w:rPr>
          <w:rFonts w:ascii="Times New Roman" w:hAnsi="Times New Roman" w:cs="Times New Roman"/>
          <w:sz w:val="24"/>
          <w:szCs w:val="24"/>
        </w:rPr>
        <w:t>To me, the issue is not whether or not the 2015 amendment to the Labour Act abolished the common law right of termination on notice. Rather, the</w:t>
      </w:r>
      <w:r w:rsidR="003E0B1F">
        <w:rPr>
          <w:rFonts w:ascii="Times New Roman" w:hAnsi="Times New Roman" w:cs="Times New Roman"/>
          <w:sz w:val="24"/>
          <w:szCs w:val="24"/>
        </w:rPr>
        <w:t xml:space="preserve"> question to be asked is: What is the justification for preferring the common law in circumstances where the legislature has seen the prudence of </w:t>
      </w:r>
      <w:r w:rsidR="00461CAD">
        <w:rPr>
          <w:rFonts w:ascii="Times New Roman" w:hAnsi="Times New Roman" w:cs="Times New Roman"/>
          <w:sz w:val="24"/>
          <w:szCs w:val="24"/>
        </w:rPr>
        <w:lastRenderedPageBreak/>
        <w:t>creating a special regime to regulate</w:t>
      </w:r>
      <w:r w:rsidR="003E0B1F">
        <w:rPr>
          <w:rFonts w:ascii="Times New Roman" w:hAnsi="Times New Roman" w:cs="Times New Roman"/>
          <w:sz w:val="24"/>
          <w:szCs w:val="24"/>
        </w:rPr>
        <w:t xml:space="preserve"> a specific </w:t>
      </w:r>
      <w:r w:rsidR="00461CAD">
        <w:rPr>
          <w:rFonts w:ascii="Times New Roman" w:hAnsi="Times New Roman" w:cs="Times New Roman"/>
          <w:sz w:val="24"/>
          <w:szCs w:val="24"/>
        </w:rPr>
        <w:t>category of employees</w:t>
      </w:r>
      <w:r w:rsidR="003E0B1F">
        <w:rPr>
          <w:rFonts w:ascii="Times New Roman" w:hAnsi="Times New Roman" w:cs="Times New Roman"/>
          <w:sz w:val="24"/>
          <w:szCs w:val="24"/>
        </w:rPr>
        <w:t xml:space="preserve">? </w:t>
      </w:r>
      <w:r w:rsidR="009F6F23">
        <w:rPr>
          <w:rFonts w:ascii="Times New Roman" w:hAnsi="Times New Roman" w:cs="Times New Roman"/>
          <w:sz w:val="24"/>
          <w:szCs w:val="24"/>
        </w:rPr>
        <w:t xml:space="preserve"> </w:t>
      </w:r>
      <w:r w:rsidR="00B4552E">
        <w:rPr>
          <w:rFonts w:ascii="Times New Roman" w:hAnsi="Times New Roman" w:cs="Times New Roman"/>
          <w:sz w:val="24"/>
          <w:szCs w:val="24"/>
        </w:rPr>
        <w:t xml:space="preserve">In light of the demonstrable rationale for the enactment of the Public Entities Corporate Governance Act, </w:t>
      </w:r>
      <w:r w:rsidR="00272E6A">
        <w:rPr>
          <w:rFonts w:ascii="Times New Roman" w:hAnsi="Times New Roman" w:cs="Times New Roman"/>
          <w:sz w:val="24"/>
          <w:szCs w:val="24"/>
        </w:rPr>
        <w:t>no basis</w:t>
      </w:r>
      <w:r>
        <w:rPr>
          <w:rFonts w:ascii="Times New Roman" w:hAnsi="Times New Roman" w:cs="Times New Roman"/>
          <w:sz w:val="24"/>
          <w:szCs w:val="24"/>
        </w:rPr>
        <w:t xml:space="preserve"> </w:t>
      </w:r>
      <w:r w:rsidR="00B4552E">
        <w:rPr>
          <w:rFonts w:ascii="Times New Roman" w:hAnsi="Times New Roman" w:cs="Times New Roman"/>
          <w:sz w:val="24"/>
          <w:szCs w:val="24"/>
        </w:rPr>
        <w:t xml:space="preserve">is apparent </w:t>
      </w:r>
      <w:r>
        <w:rPr>
          <w:rFonts w:ascii="Times New Roman" w:hAnsi="Times New Roman" w:cs="Times New Roman"/>
          <w:sz w:val="24"/>
          <w:szCs w:val="24"/>
        </w:rPr>
        <w:t>for the reliance on th</w:t>
      </w:r>
      <w:r w:rsidR="00CB12AD">
        <w:rPr>
          <w:rFonts w:ascii="Times New Roman" w:hAnsi="Times New Roman" w:cs="Times New Roman"/>
          <w:sz w:val="24"/>
          <w:szCs w:val="24"/>
        </w:rPr>
        <w:t>e common</w:t>
      </w:r>
      <w:r w:rsidR="00857834">
        <w:rPr>
          <w:rFonts w:ascii="Times New Roman" w:hAnsi="Times New Roman" w:cs="Times New Roman"/>
          <w:sz w:val="24"/>
          <w:szCs w:val="24"/>
        </w:rPr>
        <w:t xml:space="preserve"> law right of dismissal.</w:t>
      </w:r>
      <w:r w:rsidR="003176BE">
        <w:rPr>
          <w:rFonts w:ascii="Times New Roman" w:hAnsi="Times New Roman" w:cs="Times New Roman"/>
          <w:sz w:val="24"/>
          <w:szCs w:val="24"/>
        </w:rPr>
        <w:t xml:space="preserve"> </w:t>
      </w:r>
    </w:p>
    <w:p w:rsidR="0065377C" w:rsidRPr="00857834" w:rsidRDefault="0065377C" w:rsidP="00245570">
      <w:pPr>
        <w:spacing w:after="0" w:line="360" w:lineRule="auto"/>
        <w:jc w:val="both"/>
        <w:rPr>
          <w:rFonts w:ascii="Times New Roman" w:hAnsi="Times New Roman" w:cs="Times New Roman"/>
          <w:sz w:val="24"/>
          <w:szCs w:val="24"/>
        </w:rPr>
      </w:pPr>
    </w:p>
    <w:p w:rsidR="00D266F0" w:rsidRPr="004470B1" w:rsidRDefault="00D266F0" w:rsidP="00245570">
      <w:pPr>
        <w:spacing w:after="0" w:line="360" w:lineRule="auto"/>
        <w:jc w:val="both"/>
        <w:rPr>
          <w:rFonts w:ascii="Times New Roman" w:hAnsi="Times New Roman" w:cs="Times New Roman"/>
          <w:b/>
          <w:sz w:val="24"/>
          <w:szCs w:val="24"/>
        </w:rPr>
      </w:pPr>
      <w:r w:rsidRPr="00D266F0">
        <w:rPr>
          <w:rFonts w:ascii="Times New Roman" w:hAnsi="Times New Roman" w:cs="Times New Roman"/>
          <w:b/>
          <w:sz w:val="24"/>
          <w:szCs w:val="24"/>
        </w:rPr>
        <w:t>Disposition</w:t>
      </w:r>
    </w:p>
    <w:p w:rsidR="002E52C6" w:rsidRDefault="002E52C6" w:rsidP="00D5309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I </w:t>
      </w:r>
      <w:r w:rsidR="00857834">
        <w:rPr>
          <w:rFonts w:ascii="Times New Roman" w:hAnsi="Times New Roman" w:cs="Times New Roman"/>
          <w:sz w:val="24"/>
          <w:szCs w:val="24"/>
        </w:rPr>
        <w:t xml:space="preserve">have come to the conclusion that there is no inconsistency between the Labour Act and the Public Entities Corporate Governance Act within the contemplation of section 2A (3) </w:t>
      </w:r>
      <w:r w:rsidR="00945AE6">
        <w:rPr>
          <w:rFonts w:ascii="Times New Roman" w:hAnsi="Times New Roman" w:cs="Times New Roman"/>
          <w:sz w:val="24"/>
          <w:szCs w:val="24"/>
        </w:rPr>
        <w:t>of the Labour Act, the provisions of section 12 (4) should not have been utilised to bring an end to the applicant’s employment.</w:t>
      </w:r>
    </w:p>
    <w:p w:rsidR="00660820" w:rsidRDefault="00FD01B7" w:rsidP="00D5309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I make the following order:</w:t>
      </w:r>
      <w:r w:rsidR="00562D05" w:rsidRPr="00CC76D2">
        <w:rPr>
          <w:rFonts w:ascii="Times New Roman" w:hAnsi="Times New Roman" w:cs="Times New Roman"/>
          <w:sz w:val="24"/>
          <w:szCs w:val="24"/>
        </w:rPr>
        <w:t xml:space="preserve"> </w:t>
      </w:r>
    </w:p>
    <w:p w:rsidR="00F123BB" w:rsidRDefault="00F123BB" w:rsidP="00D53091">
      <w:pPr>
        <w:spacing w:after="0" w:line="360" w:lineRule="auto"/>
        <w:ind w:firstLine="720"/>
        <w:jc w:val="both"/>
        <w:rPr>
          <w:rFonts w:ascii="Times New Roman" w:hAnsi="Times New Roman" w:cs="Times New Roman"/>
          <w:sz w:val="24"/>
          <w:szCs w:val="24"/>
        </w:rPr>
      </w:pPr>
    </w:p>
    <w:p w:rsidR="00F123BB" w:rsidRPr="00F123BB" w:rsidRDefault="00F123BB" w:rsidP="00F123BB">
      <w:pPr>
        <w:pStyle w:val="ListParagraph"/>
        <w:numPr>
          <w:ilvl w:val="0"/>
          <w:numId w:val="11"/>
        </w:numPr>
        <w:spacing w:after="120" w:line="360" w:lineRule="auto"/>
        <w:jc w:val="both"/>
        <w:rPr>
          <w:rFonts w:ascii="Times New Roman" w:hAnsi="Times New Roman" w:cs="Times New Roman"/>
          <w:sz w:val="24"/>
          <w:szCs w:val="24"/>
        </w:rPr>
      </w:pPr>
      <w:r w:rsidRPr="00F123BB">
        <w:rPr>
          <w:rFonts w:ascii="Times New Roman" w:hAnsi="Times New Roman" w:cs="Times New Roman"/>
          <w:sz w:val="24"/>
          <w:szCs w:val="24"/>
        </w:rPr>
        <w:t>That the letter of 9 July 2020 drafted by the 2</w:t>
      </w:r>
      <w:r w:rsidRPr="00F123BB">
        <w:rPr>
          <w:rFonts w:ascii="Times New Roman" w:hAnsi="Times New Roman" w:cs="Times New Roman"/>
          <w:sz w:val="24"/>
          <w:szCs w:val="24"/>
          <w:vertAlign w:val="superscript"/>
        </w:rPr>
        <w:t>nd</w:t>
      </w:r>
      <w:r w:rsidR="0003156D">
        <w:rPr>
          <w:rFonts w:ascii="Times New Roman" w:hAnsi="Times New Roman" w:cs="Times New Roman"/>
          <w:sz w:val="24"/>
          <w:szCs w:val="24"/>
        </w:rPr>
        <w:t xml:space="preserve"> respondent written</w:t>
      </w:r>
      <w:r w:rsidRPr="00F123BB">
        <w:rPr>
          <w:rFonts w:ascii="Times New Roman" w:hAnsi="Times New Roman" w:cs="Times New Roman"/>
          <w:sz w:val="24"/>
          <w:szCs w:val="24"/>
        </w:rPr>
        <w:t xml:space="preserve"> for and on behalf of the 6</w:t>
      </w:r>
      <w:r w:rsidRPr="00F123BB">
        <w:rPr>
          <w:rFonts w:ascii="Times New Roman" w:hAnsi="Times New Roman" w:cs="Times New Roman"/>
          <w:sz w:val="24"/>
          <w:szCs w:val="24"/>
          <w:vertAlign w:val="superscript"/>
        </w:rPr>
        <w:t>th</w:t>
      </w:r>
      <w:r w:rsidRPr="00F123BB">
        <w:rPr>
          <w:rFonts w:ascii="Times New Roman" w:hAnsi="Times New Roman" w:cs="Times New Roman"/>
          <w:sz w:val="24"/>
          <w:szCs w:val="24"/>
        </w:rPr>
        <w:t xml:space="preserve"> respondent addressed to the applicant be and is hereby declared null and void. </w:t>
      </w:r>
    </w:p>
    <w:p w:rsidR="00F123BB" w:rsidRDefault="00F123BB" w:rsidP="00F123BB">
      <w:pPr>
        <w:pStyle w:val="ListParagraph"/>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1</w:t>
      </w:r>
      <w:r w:rsidRPr="00F123BB">
        <w:rPr>
          <w:rFonts w:ascii="Times New Roman" w:hAnsi="Times New Roman" w:cs="Times New Roman"/>
          <w:sz w:val="24"/>
          <w:szCs w:val="24"/>
          <w:vertAlign w:val="superscript"/>
        </w:rPr>
        <w:t>st</w:t>
      </w:r>
      <w:r>
        <w:rPr>
          <w:rFonts w:ascii="Times New Roman" w:hAnsi="Times New Roman" w:cs="Times New Roman"/>
          <w:sz w:val="24"/>
          <w:szCs w:val="24"/>
        </w:rPr>
        <w:t xml:space="preserve"> to 4</w:t>
      </w:r>
      <w:r w:rsidRPr="00F123BB">
        <w:rPr>
          <w:rFonts w:ascii="Times New Roman" w:hAnsi="Times New Roman" w:cs="Times New Roman"/>
          <w:sz w:val="24"/>
          <w:szCs w:val="24"/>
          <w:vertAlign w:val="superscript"/>
        </w:rPr>
        <w:t>th</w:t>
      </w:r>
      <w:r>
        <w:rPr>
          <w:rFonts w:ascii="Times New Roman" w:hAnsi="Times New Roman" w:cs="Times New Roman"/>
          <w:sz w:val="24"/>
          <w:szCs w:val="24"/>
        </w:rPr>
        <w:t xml:space="preserve"> and 6</w:t>
      </w:r>
      <w:r w:rsidRPr="00F123BB">
        <w:rPr>
          <w:rFonts w:ascii="Times New Roman" w:hAnsi="Times New Roman" w:cs="Times New Roman"/>
          <w:sz w:val="24"/>
          <w:szCs w:val="24"/>
          <w:vertAlign w:val="superscript"/>
        </w:rPr>
        <w:t>th</w:t>
      </w:r>
      <w:r>
        <w:rPr>
          <w:rFonts w:ascii="Times New Roman" w:hAnsi="Times New Roman" w:cs="Times New Roman"/>
          <w:sz w:val="24"/>
          <w:szCs w:val="24"/>
        </w:rPr>
        <w:t xml:space="preserve"> r</w:t>
      </w:r>
      <w:r w:rsidRPr="008A69D1">
        <w:rPr>
          <w:rFonts w:ascii="Times New Roman" w:hAnsi="Times New Roman" w:cs="Times New Roman"/>
          <w:sz w:val="24"/>
          <w:szCs w:val="24"/>
        </w:rPr>
        <w:t>espondent</w:t>
      </w:r>
      <w:r>
        <w:rPr>
          <w:rFonts w:ascii="Times New Roman" w:hAnsi="Times New Roman" w:cs="Times New Roman"/>
          <w:sz w:val="24"/>
          <w:szCs w:val="24"/>
        </w:rPr>
        <w:t>s shall</w:t>
      </w:r>
      <w:r w:rsidR="00FC247B">
        <w:rPr>
          <w:rFonts w:ascii="Times New Roman" w:hAnsi="Times New Roman" w:cs="Times New Roman"/>
          <w:sz w:val="24"/>
          <w:szCs w:val="24"/>
        </w:rPr>
        <w:t xml:space="preserve"> pay costs of this application, </w:t>
      </w:r>
      <w:r w:rsidRPr="008A69D1">
        <w:rPr>
          <w:rFonts w:ascii="Times New Roman" w:hAnsi="Times New Roman" w:cs="Times New Roman"/>
          <w:sz w:val="24"/>
          <w:szCs w:val="24"/>
        </w:rPr>
        <w:t>the one paying the others to be absolved.</w:t>
      </w:r>
    </w:p>
    <w:p w:rsidR="00F123BB" w:rsidRDefault="00F123BB" w:rsidP="00D53091">
      <w:pPr>
        <w:spacing w:after="0" w:line="360" w:lineRule="auto"/>
        <w:ind w:firstLine="720"/>
        <w:jc w:val="both"/>
        <w:rPr>
          <w:rFonts w:ascii="Times New Roman" w:hAnsi="Times New Roman" w:cs="Times New Roman"/>
          <w:sz w:val="24"/>
          <w:szCs w:val="24"/>
        </w:rPr>
      </w:pPr>
    </w:p>
    <w:p w:rsidR="00660820" w:rsidRDefault="00660820" w:rsidP="00660820">
      <w:pPr>
        <w:spacing w:after="0" w:line="360" w:lineRule="auto"/>
        <w:jc w:val="both"/>
        <w:rPr>
          <w:rFonts w:ascii="Times New Roman" w:hAnsi="Times New Roman" w:cs="Times New Roman"/>
          <w:sz w:val="24"/>
          <w:szCs w:val="24"/>
        </w:rPr>
      </w:pPr>
    </w:p>
    <w:p w:rsidR="004F13E6" w:rsidRDefault="004F13E6" w:rsidP="00660820">
      <w:pPr>
        <w:spacing w:after="0" w:line="360" w:lineRule="auto"/>
        <w:jc w:val="both"/>
        <w:rPr>
          <w:rFonts w:ascii="Times New Roman" w:hAnsi="Times New Roman" w:cs="Times New Roman"/>
          <w:i/>
          <w:sz w:val="24"/>
          <w:szCs w:val="24"/>
        </w:rPr>
      </w:pPr>
    </w:p>
    <w:p w:rsidR="00660820" w:rsidRDefault="00DD09CD" w:rsidP="00D5309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Titan Law Chambers</w:t>
      </w:r>
      <w:r w:rsidR="00660820">
        <w:rPr>
          <w:rFonts w:ascii="Times New Roman" w:hAnsi="Times New Roman" w:cs="Times New Roman"/>
          <w:sz w:val="24"/>
          <w:szCs w:val="24"/>
        </w:rPr>
        <w:t>, applicant</w:t>
      </w:r>
      <w:r w:rsidR="00562D05" w:rsidRPr="00CC76D2">
        <w:rPr>
          <w:rFonts w:ascii="Times New Roman" w:hAnsi="Times New Roman" w:cs="Times New Roman"/>
          <w:sz w:val="24"/>
          <w:szCs w:val="24"/>
        </w:rPr>
        <w:t xml:space="preserve">’s legal practitioners </w:t>
      </w:r>
    </w:p>
    <w:p w:rsidR="00D152F7" w:rsidRPr="00CC76D2" w:rsidRDefault="00DD09CD" w:rsidP="00D5309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Gill, Godlonton &amp; Gerrans</w:t>
      </w:r>
      <w:r w:rsidR="00660820">
        <w:rPr>
          <w:rFonts w:ascii="Times New Roman" w:hAnsi="Times New Roman" w:cs="Times New Roman"/>
          <w:sz w:val="24"/>
          <w:szCs w:val="24"/>
        </w:rPr>
        <w:t>,</w:t>
      </w:r>
      <w:r w:rsidR="00546CF2">
        <w:rPr>
          <w:rFonts w:ascii="Times New Roman" w:hAnsi="Times New Roman" w:cs="Times New Roman"/>
          <w:sz w:val="24"/>
          <w:szCs w:val="24"/>
        </w:rPr>
        <w:t xml:space="preserve"> 1</w:t>
      </w:r>
      <w:r w:rsidR="00546CF2" w:rsidRPr="00546CF2">
        <w:rPr>
          <w:rFonts w:ascii="Times New Roman" w:hAnsi="Times New Roman" w:cs="Times New Roman"/>
          <w:sz w:val="24"/>
          <w:szCs w:val="24"/>
          <w:vertAlign w:val="superscript"/>
        </w:rPr>
        <w:t>st</w:t>
      </w:r>
      <w:r w:rsidR="00546CF2">
        <w:rPr>
          <w:rFonts w:ascii="Times New Roman" w:hAnsi="Times New Roman" w:cs="Times New Roman"/>
          <w:sz w:val="24"/>
          <w:szCs w:val="24"/>
        </w:rPr>
        <w:t xml:space="preserve"> to 4</w:t>
      </w:r>
      <w:r w:rsidR="00546CF2" w:rsidRPr="00546CF2">
        <w:rPr>
          <w:rFonts w:ascii="Times New Roman" w:hAnsi="Times New Roman" w:cs="Times New Roman"/>
          <w:sz w:val="24"/>
          <w:szCs w:val="24"/>
          <w:vertAlign w:val="superscript"/>
        </w:rPr>
        <w:t>th</w:t>
      </w:r>
      <w:r w:rsidR="00546CF2">
        <w:rPr>
          <w:rFonts w:ascii="Times New Roman" w:hAnsi="Times New Roman" w:cs="Times New Roman"/>
          <w:sz w:val="24"/>
          <w:szCs w:val="24"/>
        </w:rPr>
        <w:t xml:space="preserve"> and 6</w:t>
      </w:r>
      <w:r w:rsidR="00546CF2" w:rsidRPr="00546CF2">
        <w:rPr>
          <w:rFonts w:ascii="Times New Roman" w:hAnsi="Times New Roman" w:cs="Times New Roman"/>
          <w:sz w:val="24"/>
          <w:szCs w:val="24"/>
          <w:vertAlign w:val="superscript"/>
        </w:rPr>
        <w:t>th</w:t>
      </w:r>
      <w:r w:rsidR="00546CF2">
        <w:rPr>
          <w:rFonts w:ascii="Times New Roman" w:hAnsi="Times New Roman" w:cs="Times New Roman"/>
          <w:sz w:val="24"/>
          <w:szCs w:val="24"/>
        </w:rPr>
        <w:t xml:space="preserve"> respondent</w:t>
      </w:r>
      <w:r w:rsidR="00562D05" w:rsidRPr="00CC76D2">
        <w:rPr>
          <w:rFonts w:ascii="Times New Roman" w:hAnsi="Times New Roman" w:cs="Times New Roman"/>
          <w:sz w:val="24"/>
          <w:szCs w:val="24"/>
        </w:rPr>
        <w:t>s</w:t>
      </w:r>
      <w:r w:rsidR="00546CF2">
        <w:rPr>
          <w:rFonts w:ascii="Times New Roman" w:hAnsi="Times New Roman" w:cs="Times New Roman"/>
          <w:sz w:val="24"/>
          <w:szCs w:val="24"/>
        </w:rPr>
        <w:t>’</w:t>
      </w:r>
      <w:r w:rsidR="00562D05" w:rsidRPr="00CC76D2">
        <w:rPr>
          <w:rFonts w:ascii="Times New Roman" w:hAnsi="Times New Roman" w:cs="Times New Roman"/>
          <w:sz w:val="24"/>
          <w:szCs w:val="24"/>
        </w:rPr>
        <w:t xml:space="preserve"> legal practitioners </w:t>
      </w:r>
    </w:p>
    <w:sectPr w:rsidR="00D152F7" w:rsidRPr="00CC76D2" w:rsidSect="006B610C">
      <w:headerReference w:type="default" r:id="rId7"/>
      <w:footerReference w:type="default" r:id="rId8"/>
      <w:pgSz w:w="11906" w:h="16838"/>
      <w:pgMar w:top="170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3878" w:rsidRDefault="00D63878" w:rsidP="00603726">
      <w:pPr>
        <w:spacing w:after="0" w:line="240" w:lineRule="auto"/>
      </w:pPr>
      <w:r>
        <w:separator/>
      </w:r>
    </w:p>
  </w:endnote>
  <w:endnote w:type="continuationSeparator" w:id="0">
    <w:p w:rsidR="00D63878" w:rsidRDefault="00D63878" w:rsidP="00603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7569907"/>
      <w:docPartObj>
        <w:docPartGallery w:val="Page Numbers (Bottom of Page)"/>
        <w:docPartUnique/>
      </w:docPartObj>
    </w:sdtPr>
    <w:sdtEndPr>
      <w:rPr>
        <w:noProof/>
      </w:rPr>
    </w:sdtEndPr>
    <w:sdtContent>
      <w:p w:rsidR="003E244B" w:rsidRDefault="003E244B">
        <w:pPr>
          <w:pStyle w:val="Footer"/>
          <w:jc w:val="right"/>
        </w:pPr>
        <w:r>
          <w:fldChar w:fldCharType="begin"/>
        </w:r>
        <w:r>
          <w:instrText xml:space="preserve"> PAGE   \* MERGEFORMAT </w:instrText>
        </w:r>
        <w:r>
          <w:fldChar w:fldCharType="separate"/>
        </w:r>
        <w:r w:rsidR="00056F25">
          <w:rPr>
            <w:noProof/>
          </w:rPr>
          <w:t>1</w:t>
        </w:r>
        <w:r>
          <w:rPr>
            <w:noProof/>
          </w:rPr>
          <w:fldChar w:fldCharType="end"/>
        </w:r>
      </w:p>
    </w:sdtContent>
  </w:sdt>
  <w:p w:rsidR="00603726" w:rsidRDefault="0060372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3878" w:rsidRDefault="00D63878" w:rsidP="00603726">
      <w:pPr>
        <w:spacing w:after="0" w:line="240" w:lineRule="auto"/>
      </w:pPr>
      <w:r>
        <w:separator/>
      </w:r>
    </w:p>
  </w:footnote>
  <w:footnote w:type="continuationSeparator" w:id="0">
    <w:p w:rsidR="00D63878" w:rsidRDefault="00D63878" w:rsidP="00603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8407204"/>
      <w:docPartObj>
        <w:docPartGallery w:val="Page Numbers (Top of Page)"/>
        <w:docPartUnique/>
      </w:docPartObj>
    </w:sdtPr>
    <w:sdtEndPr>
      <w:rPr>
        <w:noProof/>
      </w:rPr>
    </w:sdtEndPr>
    <w:sdtContent>
      <w:p w:rsidR="00033865" w:rsidRDefault="00033865">
        <w:pPr>
          <w:pStyle w:val="Header"/>
          <w:jc w:val="right"/>
          <w:rPr>
            <w:noProof/>
          </w:rPr>
        </w:pPr>
        <w:r>
          <w:fldChar w:fldCharType="begin"/>
        </w:r>
        <w:r>
          <w:instrText xml:space="preserve"> PAGE   \* MERGEFORMAT </w:instrText>
        </w:r>
        <w:r>
          <w:fldChar w:fldCharType="separate"/>
        </w:r>
        <w:r w:rsidR="00056F25">
          <w:rPr>
            <w:noProof/>
          </w:rPr>
          <w:t>1</w:t>
        </w:r>
        <w:r>
          <w:rPr>
            <w:noProof/>
          </w:rPr>
          <w:fldChar w:fldCharType="end"/>
        </w:r>
      </w:p>
      <w:p w:rsidR="00033865" w:rsidRDefault="00033865">
        <w:pPr>
          <w:pStyle w:val="Header"/>
          <w:jc w:val="right"/>
          <w:rPr>
            <w:noProof/>
          </w:rPr>
        </w:pPr>
        <w:r>
          <w:rPr>
            <w:noProof/>
          </w:rPr>
          <w:t>HH</w:t>
        </w:r>
        <w:r w:rsidR="00B46631">
          <w:rPr>
            <w:noProof/>
          </w:rPr>
          <w:t xml:space="preserve">  108-21</w:t>
        </w:r>
      </w:p>
      <w:p w:rsidR="00A541F6" w:rsidRDefault="00A541F6">
        <w:pPr>
          <w:pStyle w:val="Header"/>
          <w:jc w:val="right"/>
          <w:rPr>
            <w:noProof/>
          </w:rPr>
        </w:pPr>
        <w:r>
          <w:rPr>
            <w:noProof/>
          </w:rPr>
          <w:t>HC 3611/20</w:t>
        </w:r>
      </w:p>
      <w:p w:rsidR="00726155" w:rsidRDefault="00A541F6" w:rsidP="0045014F">
        <w:pPr>
          <w:pStyle w:val="Header"/>
          <w:jc w:val="right"/>
          <w:rPr>
            <w:noProof/>
          </w:rPr>
        </w:pPr>
        <w:r>
          <w:rPr>
            <w:noProof/>
          </w:rPr>
          <w:t>HC 1524</w:t>
        </w:r>
        <w:r w:rsidR="00033865">
          <w:rPr>
            <w:noProof/>
          </w:rPr>
          <w:t>/20</w:t>
        </w:r>
      </w:p>
    </w:sdtContent>
  </w:sdt>
  <w:p w:rsidR="002D1F7B" w:rsidRDefault="002D1F7B" w:rsidP="0045014F">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C5B15"/>
    <w:multiLevelType w:val="hybridMultilevel"/>
    <w:tmpl w:val="18F4933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5B75F32"/>
    <w:multiLevelType w:val="hybridMultilevel"/>
    <w:tmpl w:val="61DC8A92"/>
    <w:lvl w:ilvl="0" w:tplc="62B069EE">
      <w:start w:val="1"/>
      <w:numFmt w:val="decimal"/>
      <w:lvlText w:val="(%1)"/>
      <w:lvlJc w:val="left"/>
      <w:pPr>
        <w:ind w:left="1140" w:hanging="360"/>
      </w:pPr>
      <w:rPr>
        <w:rFonts w:hint="default"/>
      </w:rPr>
    </w:lvl>
    <w:lvl w:ilvl="1" w:tplc="30090019" w:tentative="1">
      <w:start w:val="1"/>
      <w:numFmt w:val="lowerLetter"/>
      <w:lvlText w:val="%2."/>
      <w:lvlJc w:val="left"/>
      <w:pPr>
        <w:ind w:left="1860" w:hanging="360"/>
      </w:pPr>
    </w:lvl>
    <w:lvl w:ilvl="2" w:tplc="3009001B" w:tentative="1">
      <w:start w:val="1"/>
      <w:numFmt w:val="lowerRoman"/>
      <w:lvlText w:val="%3."/>
      <w:lvlJc w:val="right"/>
      <w:pPr>
        <w:ind w:left="2580" w:hanging="180"/>
      </w:pPr>
    </w:lvl>
    <w:lvl w:ilvl="3" w:tplc="3009000F" w:tentative="1">
      <w:start w:val="1"/>
      <w:numFmt w:val="decimal"/>
      <w:lvlText w:val="%4."/>
      <w:lvlJc w:val="left"/>
      <w:pPr>
        <w:ind w:left="3300" w:hanging="360"/>
      </w:pPr>
    </w:lvl>
    <w:lvl w:ilvl="4" w:tplc="30090019" w:tentative="1">
      <w:start w:val="1"/>
      <w:numFmt w:val="lowerLetter"/>
      <w:lvlText w:val="%5."/>
      <w:lvlJc w:val="left"/>
      <w:pPr>
        <w:ind w:left="4020" w:hanging="360"/>
      </w:pPr>
    </w:lvl>
    <w:lvl w:ilvl="5" w:tplc="3009001B" w:tentative="1">
      <w:start w:val="1"/>
      <w:numFmt w:val="lowerRoman"/>
      <w:lvlText w:val="%6."/>
      <w:lvlJc w:val="right"/>
      <w:pPr>
        <w:ind w:left="4740" w:hanging="180"/>
      </w:pPr>
    </w:lvl>
    <w:lvl w:ilvl="6" w:tplc="3009000F" w:tentative="1">
      <w:start w:val="1"/>
      <w:numFmt w:val="decimal"/>
      <w:lvlText w:val="%7."/>
      <w:lvlJc w:val="left"/>
      <w:pPr>
        <w:ind w:left="5460" w:hanging="360"/>
      </w:pPr>
    </w:lvl>
    <w:lvl w:ilvl="7" w:tplc="30090019" w:tentative="1">
      <w:start w:val="1"/>
      <w:numFmt w:val="lowerLetter"/>
      <w:lvlText w:val="%8."/>
      <w:lvlJc w:val="left"/>
      <w:pPr>
        <w:ind w:left="6180" w:hanging="360"/>
      </w:pPr>
    </w:lvl>
    <w:lvl w:ilvl="8" w:tplc="3009001B" w:tentative="1">
      <w:start w:val="1"/>
      <w:numFmt w:val="lowerRoman"/>
      <w:lvlText w:val="%9."/>
      <w:lvlJc w:val="right"/>
      <w:pPr>
        <w:ind w:left="6900" w:hanging="180"/>
      </w:pPr>
    </w:lvl>
  </w:abstractNum>
  <w:abstractNum w:abstractNumId="2" w15:restartNumberingAfterBreak="0">
    <w:nsid w:val="09024F6B"/>
    <w:multiLevelType w:val="hybridMultilevel"/>
    <w:tmpl w:val="46C45176"/>
    <w:lvl w:ilvl="0" w:tplc="12BCFB6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09357705"/>
    <w:multiLevelType w:val="multilevel"/>
    <w:tmpl w:val="EB18958C"/>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 w15:restartNumberingAfterBreak="0">
    <w:nsid w:val="1AA84AC3"/>
    <w:multiLevelType w:val="hybridMultilevel"/>
    <w:tmpl w:val="56AEA180"/>
    <w:lvl w:ilvl="0" w:tplc="B9CA1A8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1F053B6A"/>
    <w:multiLevelType w:val="hybridMultilevel"/>
    <w:tmpl w:val="8018B634"/>
    <w:lvl w:ilvl="0" w:tplc="CC821AB8">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31F24775"/>
    <w:multiLevelType w:val="hybridMultilevel"/>
    <w:tmpl w:val="377054E0"/>
    <w:lvl w:ilvl="0" w:tplc="CD0E4BB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3DD3055F"/>
    <w:multiLevelType w:val="hybridMultilevel"/>
    <w:tmpl w:val="7852499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40ED76F9"/>
    <w:multiLevelType w:val="hybridMultilevel"/>
    <w:tmpl w:val="6512BE58"/>
    <w:lvl w:ilvl="0" w:tplc="4DA0683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4ED15E35"/>
    <w:multiLevelType w:val="hybridMultilevel"/>
    <w:tmpl w:val="C59A2064"/>
    <w:lvl w:ilvl="0" w:tplc="357638B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671323D0"/>
    <w:multiLevelType w:val="hybridMultilevel"/>
    <w:tmpl w:val="87FC6196"/>
    <w:lvl w:ilvl="0" w:tplc="9CA866D6">
      <w:start w:val="1"/>
      <w:numFmt w:val="decimal"/>
      <w:lvlText w:val="[%1]"/>
      <w:lvlJc w:val="left"/>
      <w:pPr>
        <w:ind w:left="720" w:hanging="360"/>
      </w:pPr>
      <w:rPr>
        <w:rFonts w:ascii="Arial" w:hAnsi="Arial" w:cs="Arial" w:hint="default"/>
        <w:sz w:val="24"/>
        <w:szCs w:val="24"/>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num w:numId="1">
    <w:abstractNumId w:val="10"/>
  </w:num>
  <w:num w:numId="2">
    <w:abstractNumId w:val="5"/>
  </w:num>
  <w:num w:numId="3">
    <w:abstractNumId w:val="7"/>
  </w:num>
  <w:num w:numId="4">
    <w:abstractNumId w:val="9"/>
  </w:num>
  <w:num w:numId="5">
    <w:abstractNumId w:val="6"/>
  </w:num>
  <w:num w:numId="6">
    <w:abstractNumId w:val="8"/>
  </w:num>
  <w:num w:numId="7">
    <w:abstractNumId w:val="2"/>
  </w:num>
  <w:num w:numId="8">
    <w:abstractNumId w:val="4"/>
  </w:num>
  <w:num w:numId="9">
    <w:abstractNumId w:val="3"/>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D05"/>
    <w:rsid w:val="0000019C"/>
    <w:rsid w:val="0000604E"/>
    <w:rsid w:val="0000617C"/>
    <w:rsid w:val="00010D3D"/>
    <w:rsid w:val="00012BB8"/>
    <w:rsid w:val="000169C7"/>
    <w:rsid w:val="000203A9"/>
    <w:rsid w:val="0002360B"/>
    <w:rsid w:val="00023615"/>
    <w:rsid w:val="00026B86"/>
    <w:rsid w:val="0003156D"/>
    <w:rsid w:val="000316DF"/>
    <w:rsid w:val="00031857"/>
    <w:rsid w:val="00033865"/>
    <w:rsid w:val="00034277"/>
    <w:rsid w:val="00034B65"/>
    <w:rsid w:val="00035384"/>
    <w:rsid w:val="00036177"/>
    <w:rsid w:val="00041BD9"/>
    <w:rsid w:val="00045DED"/>
    <w:rsid w:val="00050DF9"/>
    <w:rsid w:val="00051D60"/>
    <w:rsid w:val="00052E77"/>
    <w:rsid w:val="000569EA"/>
    <w:rsid w:val="00056F25"/>
    <w:rsid w:val="00057779"/>
    <w:rsid w:val="000718DC"/>
    <w:rsid w:val="00071E98"/>
    <w:rsid w:val="00074206"/>
    <w:rsid w:val="000742BD"/>
    <w:rsid w:val="00074927"/>
    <w:rsid w:val="0007781D"/>
    <w:rsid w:val="00084662"/>
    <w:rsid w:val="00085A65"/>
    <w:rsid w:val="00085A85"/>
    <w:rsid w:val="00087C8B"/>
    <w:rsid w:val="00091EA1"/>
    <w:rsid w:val="00095FB9"/>
    <w:rsid w:val="000A03BF"/>
    <w:rsid w:val="000A043D"/>
    <w:rsid w:val="000A1537"/>
    <w:rsid w:val="000A1DD0"/>
    <w:rsid w:val="000A31F3"/>
    <w:rsid w:val="000A43B3"/>
    <w:rsid w:val="000A4B69"/>
    <w:rsid w:val="000A5998"/>
    <w:rsid w:val="000A60DB"/>
    <w:rsid w:val="000A6321"/>
    <w:rsid w:val="000A71FC"/>
    <w:rsid w:val="000B1065"/>
    <w:rsid w:val="000B2EE2"/>
    <w:rsid w:val="000B3B0E"/>
    <w:rsid w:val="000C27FA"/>
    <w:rsid w:val="000C3D73"/>
    <w:rsid w:val="000D028E"/>
    <w:rsid w:val="000D0ABF"/>
    <w:rsid w:val="000D1BF0"/>
    <w:rsid w:val="000D22BC"/>
    <w:rsid w:val="000D2BF3"/>
    <w:rsid w:val="000D31E6"/>
    <w:rsid w:val="000D668E"/>
    <w:rsid w:val="000D7342"/>
    <w:rsid w:val="000D775F"/>
    <w:rsid w:val="000E1959"/>
    <w:rsid w:val="000E353E"/>
    <w:rsid w:val="000E51B2"/>
    <w:rsid w:val="000E5F4D"/>
    <w:rsid w:val="000F1C50"/>
    <w:rsid w:val="00100C79"/>
    <w:rsid w:val="00101CB1"/>
    <w:rsid w:val="00104DC0"/>
    <w:rsid w:val="00110879"/>
    <w:rsid w:val="0011103D"/>
    <w:rsid w:val="00111701"/>
    <w:rsid w:val="00111D3D"/>
    <w:rsid w:val="00112D6A"/>
    <w:rsid w:val="00113435"/>
    <w:rsid w:val="0011371C"/>
    <w:rsid w:val="001138C6"/>
    <w:rsid w:val="00113D65"/>
    <w:rsid w:val="00115306"/>
    <w:rsid w:val="001223B0"/>
    <w:rsid w:val="00125CB1"/>
    <w:rsid w:val="00131041"/>
    <w:rsid w:val="00131359"/>
    <w:rsid w:val="001317D4"/>
    <w:rsid w:val="00134CA5"/>
    <w:rsid w:val="00136CAF"/>
    <w:rsid w:val="00136DC1"/>
    <w:rsid w:val="001374DD"/>
    <w:rsid w:val="001423FC"/>
    <w:rsid w:val="0014466D"/>
    <w:rsid w:val="0014581D"/>
    <w:rsid w:val="00146665"/>
    <w:rsid w:val="001468B4"/>
    <w:rsid w:val="00146C22"/>
    <w:rsid w:val="001473B8"/>
    <w:rsid w:val="00150AC3"/>
    <w:rsid w:val="00151212"/>
    <w:rsid w:val="001514ED"/>
    <w:rsid w:val="001518E2"/>
    <w:rsid w:val="00152531"/>
    <w:rsid w:val="0015337E"/>
    <w:rsid w:val="00153546"/>
    <w:rsid w:val="00153E3E"/>
    <w:rsid w:val="00154ACA"/>
    <w:rsid w:val="0015600C"/>
    <w:rsid w:val="00156379"/>
    <w:rsid w:val="00156D8D"/>
    <w:rsid w:val="00161152"/>
    <w:rsid w:val="0016118C"/>
    <w:rsid w:val="00164151"/>
    <w:rsid w:val="00167399"/>
    <w:rsid w:val="0017013F"/>
    <w:rsid w:val="00176A8A"/>
    <w:rsid w:val="00177C5D"/>
    <w:rsid w:val="001805EE"/>
    <w:rsid w:val="001806D6"/>
    <w:rsid w:val="0018259C"/>
    <w:rsid w:val="001831A6"/>
    <w:rsid w:val="001845A3"/>
    <w:rsid w:val="00184A69"/>
    <w:rsid w:val="00185357"/>
    <w:rsid w:val="00186928"/>
    <w:rsid w:val="0019208B"/>
    <w:rsid w:val="00192623"/>
    <w:rsid w:val="00193F56"/>
    <w:rsid w:val="001940E1"/>
    <w:rsid w:val="00195CCB"/>
    <w:rsid w:val="001A1800"/>
    <w:rsid w:val="001A1F4F"/>
    <w:rsid w:val="001A5E5D"/>
    <w:rsid w:val="001A634B"/>
    <w:rsid w:val="001B0889"/>
    <w:rsid w:val="001B28E0"/>
    <w:rsid w:val="001B2F19"/>
    <w:rsid w:val="001B3411"/>
    <w:rsid w:val="001B5D48"/>
    <w:rsid w:val="001B62F9"/>
    <w:rsid w:val="001C568A"/>
    <w:rsid w:val="001C5B20"/>
    <w:rsid w:val="001C6581"/>
    <w:rsid w:val="001D0951"/>
    <w:rsid w:val="001D145A"/>
    <w:rsid w:val="001D35D7"/>
    <w:rsid w:val="001D3694"/>
    <w:rsid w:val="001D47CC"/>
    <w:rsid w:val="001D7A7B"/>
    <w:rsid w:val="001E0A20"/>
    <w:rsid w:val="001E457E"/>
    <w:rsid w:val="001E4E98"/>
    <w:rsid w:val="001E5602"/>
    <w:rsid w:val="001E73EC"/>
    <w:rsid w:val="001F02D5"/>
    <w:rsid w:val="001F52C4"/>
    <w:rsid w:val="001F61AE"/>
    <w:rsid w:val="00200BA5"/>
    <w:rsid w:val="00201125"/>
    <w:rsid w:val="002013B1"/>
    <w:rsid w:val="00202FC6"/>
    <w:rsid w:val="00203FB1"/>
    <w:rsid w:val="002079B0"/>
    <w:rsid w:val="0021051B"/>
    <w:rsid w:val="0021176E"/>
    <w:rsid w:val="00214BFB"/>
    <w:rsid w:val="00214E83"/>
    <w:rsid w:val="00217E7D"/>
    <w:rsid w:val="00220488"/>
    <w:rsid w:val="002221ED"/>
    <w:rsid w:val="0022327F"/>
    <w:rsid w:val="00235B70"/>
    <w:rsid w:val="002367D6"/>
    <w:rsid w:val="002378EF"/>
    <w:rsid w:val="00241815"/>
    <w:rsid w:val="00241D11"/>
    <w:rsid w:val="00242E41"/>
    <w:rsid w:val="00245570"/>
    <w:rsid w:val="00245D6C"/>
    <w:rsid w:val="002474B3"/>
    <w:rsid w:val="002508BB"/>
    <w:rsid w:val="0025388F"/>
    <w:rsid w:val="0025480B"/>
    <w:rsid w:val="00255266"/>
    <w:rsid w:val="002554CF"/>
    <w:rsid w:val="00255553"/>
    <w:rsid w:val="00256559"/>
    <w:rsid w:val="002702C0"/>
    <w:rsid w:val="002708F2"/>
    <w:rsid w:val="00272C35"/>
    <w:rsid w:val="00272E6A"/>
    <w:rsid w:val="002770E4"/>
    <w:rsid w:val="00277F8D"/>
    <w:rsid w:val="00280FFC"/>
    <w:rsid w:val="0028502E"/>
    <w:rsid w:val="0028765E"/>
    <w:rsid w:val="00290762"/>
    <w:rsid w:val="0029195E"/>
    <w:rsid w:val="00295476"/>
    <w:rsid w:val="002A02B6"/>
    <w:rsid w:val="002A3254"/>
    <w:rsid w:val="002A4249"/>
    <w:rsid w:val="002A4364"/>
    <w:rsid w:val="002A4D86"/>
    <w:rsid w:val="002B076B"/>
    <w:rsid w:val="002B19A9"/>
    <w:rsid w:val="002B229A"/>
    <w:rsid w:val="002B2C2A"/>
    <w:rsid w:val="002B30E2"/>
    <w:rsid w:val="002B34D9"/>
    <w:rsid w:val="002B3FB3"/>
    <w:rsid w:val="002B522A"/>
    <w:rsid w:val="002B5322"/>
    <w:rsid w:val="002B5707"/>
    <w:rsid w:val="002C10C3"/>
    <w:rsid w:val="002C1193"/>
    <w:rsid w:val="002C1292"/>
    <w:rsid w:val="002C1C4B"/>
    <w:rsid w:val="002C68E4"/>
    <w:rsid w:val="002C7118"/>
    <w:rsid w:val="002C7217"/>
    <w:rsid w:val="002D049A"/>
    <w:rsid w:val="002D0BD7"/>
    <w:rsid w:val="002D1F7B"/>
    <w:rsid w:val="002D5F21"/>
    <w:rsid w:val="002D794C"/>
    <w:rsid w:val="002E19A1"/>
    <w:rsid w:val="002E314C"/>
    <w:rsid w:val="002E3922"/>
    <w:rsid w:val="002E4297"/>
    <w:rsid w:val="002E52C6"/>
    <w:rsid w:val="002E59D8"/>
    <w:rsid w:val="002F1F4C"/>
    <w:rsid w:val="002F3B9E"/>
    <w:rsid w:val="002F737D"/>
    <w:rsid w:val="003015FE"/>
    <w:rsid w:val="00301F19"/>
    <w:rsid w:val="00302EDF"/>
    <w:rsid w:val="00307910"/>
    <w:rsid w:val="003103D0"/>
    <w:rsid w:val="0031402E"/>
    <w:rsid w:val="00316FBB"/>
    <w:rsid w:val="003176BE"/>
    <w:rsid w:val="00325CBC"/>
    <w:rsid w:val="00325D7F"/>
    <w:rsid w:val="003264FB"/>
    <w:rsid w:val="0032734F"/>
    <w:rsid w:val="00327709"/>
    <w:rsid w:val="00331CB9"/>
    <w:rsid w:val="00334A60"/>
    <w:rsid w:val="003356AA"/>
    <w:rsid w:val="0033670C"/>
    <w:rsid w:val="00337242"/>
    <w:rsid w:val="003430BF"/>
    <w:rsid w:val="00344039"/>
    <w:rsid w:val="0034540E"/>
    <w:rsid w:val="00345EA1"/>
    <w:rsid w:val="00346947"/>
    <w:rsid w:val="00356832"/>
    <w:rsid w:val="00356D14"/>
    <w:rsid w:val="003609EA"/>
    <w:rsid w:val="00362700"/>
    <w:rsid w:val="00362B36"/>
    <w:rsid w:val="00365BBB"/>
    <w:rsid w:val="003662FE"/>
    <w:rsid w:val="003664FF"/>
    <w:rsid w:val="00370BB4"/>
    <w:rsid w:val="00371B48"/>
    <w:rsid w:val="003720A1"/>
    <w:rsid w:val="0037276D"/>
    <w:rsid w:val="00380CC8"/>
    <w:rsid w:val="0038211B"/>
    <w:rsid w:val="003865AE"/>
    <w:rsid w:val="0039494A"/>
    <w:rsid w:val="00396246"/>
    <w:rsid w:val="00397FBF"/>
    <w:rsid w:val="003A6FEC"/>
    <w:rsid w:val="003B5700"/>
    <w:rsid w:val="003C419D"/>
    <w:rsid w:val="003E0AF1"/>
    <w:rsid w:val="003E0B1F"/>
    <w:rsid w:val="003E18D4"/>
    <w:rsid w:val="003E1B8F"/>
    <w:rsid w:val="003E244B"/>
    <w:rsid w:val="003E4F67"/>
    <w:rsid w:val="003E6468"/>
    <w:rsid w:val="003F1273"/>
    <w:rsid w:val="003F1848"/>
    <w:rsid w:val="003F27D8"/>
    <w:rsid w:val="003F3456"/>
    <w:rsid w:val="003F36D5"/>
    <w:rsid w:val="003F4D0D"/>
    <w:rsid w:val="003F5C40"/>
    <w:rsid w:val="003F62DD"/>
    <w:rsid w:val="00401299"/>
    <w:rsid w:val="00405AE8"/>
    <w:rsid w:val="004102B3"/>
    <w:rsid w:val="004118C5"/>
    <w:rsid w:val="00411A50"/>
    <w:rsid w:val="00415B6A"/>
    <w:rsid w:val="00416CA1"/>
    <w:rsid w:val="00417DDA"/>
    <w:rsid w:val="0042047A"/>
    <w:rsid w:val="00422651"/>
    <w:rsid w:val="00422E44"/>
    <w:rsid w:val="0042456C"/>
    <w:rsid w:val="0043067C"/>
    <w:rsid w:val="004351F9"/>
    <w:rsid w:val="00435A73"/>
    <w:rsid w:val="004427DD"/>
    <w:rsid w:val="00444662"/>
    <w:rsid w:val="0044574A"/>
    <w:rsid w:val="00446650"/>
    <w:rsid w:val="004470B1"/>
    <w:rsid w:val="0045014F"/>
    <w:rsid w:val="004518F8"/>
    <w:rsid w:val="00455695"/>
    <w:rsid w:val="00461CAD"/>
    <w:rsid w:val="0046477D"/>
    <w:rsid w:val="00465231"/>
    <w:rsid w:val="004701B8"/>
    <w:rsid w:val="0047151F"/>
    <w:rsid w:val="00472125"/>
    <w:rsid w:val="004724F8"/>
    <w:rsid w:val="0047300E"/>
    <w:rsid w:val="00474574"/>
    <w:rsid w:val="00474896"/>
    <w:rsid w:val="00475951"/>
    <w:rsid w:val="00475C10"/>
    <w:rsid w:val="004804D2"/>
    <w:rsid w:val="004815AB"/>
    <w:rsid w:val="00485A95"/>
    <w:rsid w:val="00486E71"/>
    <w:rsid w:val="00487DEC"/>
    <w:rsid w:val="004913EB"/>
    <w:rsid w:val="004919CE"/>
    <w:rsid w:val="00494BF5"/>
    <w:rsid w:val="00497356"/>
    <w:rsid w:val="004A0BA9"/>
    <w:rsid w:val="004A0C1C"/>
    <w:rsid w:val="004A0C8E"/>
    <w:rsid w:val="004A163C"/>
    <w:rsid w:val="004A23DC"/>
    <w:rsid w:val="004A6652"/>
    <w:rsid w:val="004B138F"/>
    <w:rsid w:val="004B343D"/>
    <w:rsid w:val="004B3D6A"/>
    <w:rsid w:val="004B416F"/>
    <w:rsid w:val="004B4218"/>
    <w:rsid w:val="004B537D"/>
    <w:rsid w:val="004B6A93"/>
    <w:rsid w:val="004C2C52"/>
    <w:rsid w:val="004C4BB8"/>
    <w:rsid w:val="004D276A"/>
    <w:rsid w:val="004D3ED7"/>
    <w:rsid w:val="004D612F"/>
    <w:rsid w:val="004D72A6"/>
    <w:rsid w:val="004D7E71"/>
    <w:rsid w:val="004E233C"/>
    <w:rsid w:val="004E330B"/>
    <w:rsid w:val="004E43A9"/>
    <w:rsid w:val="004E47F0"/>
    <w:rsid w:val="004E520C"/>
    <w:rsid w:val="004E5C16"/>
    <w:rsid w:val="004E68DB"/>
    <w:rsid w:val="004E7C16"/>
    <w:rsid w:val="004F13E6"/>
    <w:rsid w:val="004F144C"/>
    <w:rsid w:val="004F3F17"/>
    <w:rsid w:val="004F45F5"/>
    <w:rsid w:val="004F6FAF"/>
    <w:rsid w:val="00500CE8"/>
    <w:rsid w:val="005036EC"/>
    <w:rsid w:val="00506439"/>
    <w:rsid w:val="00511979"/>
    <w:rsid w:val="005120D9"/>
    <w:rsid w:val="00513322"/>
    <w:rsid w:val="00513D35"/>
    <w:rsid w:val="00517D3B"/>
    <w:rsid w:val="005204BF"/>
    <w:rsid w:val="00521222"/>
    <w:rsid w:val="005246D7"/>
    <w:rsid w:val="005336FE"/>
    <w:rsid w:val="005339A4"/>
    <w:rsid w:val="00541748"/>
    <w:rsid w:val="00546359"/>
    <w:rsid w:val="00546CF2"/>
    <w:rsid w:val="005476D4"/>
    <w:rsid w:val="0055685A"/>
    <w:rsid w:val="00561414"/>
    <w:rsid w:val="00562A70"/>
    <w:rsid w:val="00562D05"/>
    <w:rsid w:val="005642A1"/>
    <w:rsid w:val="00575939"/>
    <w:rsid w:val="00576EBD"/>
    <w:rsid w:val="005812DD"/>
    <w:rsid w:val="0058288F"/>
    <w:rsid w:val="00583FEF"/>
    <w:rsid w:val="005840B0"/>
    <w:rsid w:val="00584130"/>
    <w:rsid w:val="00584BE4"/>
    <w:rsid w:val="005857BC"/>
    <w:rsid w:val="00585BCD"/>
    <w:rsid w:val="00593E1D"/>
    <w:rsid w:val="00596CF1"/>
    <w:rsid w:val="005A010F"/>
    <w:rsid w:val="005A166A"/>
    <w:rsid w:val="005A1A37"/>
    <w:rsid w:val="005A6517"/>
    <w:rsid w:val="005B44D7"/>
    <w:rsid w:val="005C02BE"/>
    <w:rsid w:val="005C141A"/>
    <w:rsid w:val="005C29AE"/>
    <w:rsid w:val="005C6E65"/>
    <w:rsid w:val="005D4D90"/>
    <w:rsid w:val="005D5076"/>
    <w:rsid w:val="005E0043"/>
    <w:rsid w:val="005E086D"/>
    <w:rsid w:val="005E6E60"/>
    <w:rsid w:val="005E7E44"/>
    <w:rsid w:val="005F0400"/>
    <w:rsid w:val="005F1935"/>
    <w:rsid w:val="005F262E"/>
    <w:rsid w:val="005F2877"/>
    <w:rsid w:val="005F3216"/>
    <w:rsid w:val="005F4763"/>
    <w:rsid w:val="005F5AFF"/>
    <w:rsid w:val="005F65CD"/>
    <w:rsid w:val="0060188E"/>
    <w:rsid w:val="00603726"/>
    <w:rsid w:val="006052F1"/>
    <w:rsid w:val="00607174"/>
    <w:rsid w:val="00607A15"/>
    <w:rsid w:val="0061393A"/>
    <w:rsid w:val="00616831"/>
    <w:rsid w:val="00617F0B"/>
    <w:rsid w:val="006222EB"/>
    <w:rsid w:val="0062298D"/>
    <w:rsid w:val="0062623D"/>
    <w:rsid w:val="0063388F"/>
    <w:rsid w:val="006376B4"/>
    <w:rsid w:val="0064099E"/>
    <w:rsid w:val="00642CF2"/>
    <w:rsid w:val="00644639"/>
    <w:rsid w:val="006478BA"/>
    <w:rsid w:val="00647D41"/>
    <w:rsid w:val="00650264"/>
    <w:rsid w:val="006506A6"/>
    <w:rsid w:val="00651B2D"/>
    <w:rsid w:val="00652919"/>
    <w:rsid w:val="00652EF6"/>
    <w:rsid w:val="0065377C"/>
    <w:rsid w:val="00656BC7"/>
    <w:rsid w:val="006603C6"/>
    <w:rsid w:val="00660820"/>
    <w:rsid w:val="00660909"/>
    <w:rsid w:val="00661229"/>
    <w:rsid w:val="006616D6"/>
    <w:rsid w:val="006671AA"/>
    <w:rsid w:val="00672AA0"/>
    <w:rsid w:val="006735B6"/>
    <w:rsid w:val="006759BA"/>
    <w:rsid w:val="00675ACA"/>
    <w:rsid w:val="006760AE"/>
    <w:rsid w:val="00681305"/>
    <w:rsid w:val="006815F1"/>
    <w:rsid w:val="00681651"/>
    <w:rsid w:val="00684370"/>
    <w:rsid w:val="006853A1"/>
    <w:rsid w:val="0068601C"/>
    <w:rsid w:val="00686E46"/>
    <w:rsid w:val="006877E9"/>
    <w:rsid w:val="00694606"/>
    <w:rsid w:val="006964A2"/>
    <w:rsid w:val="006A028C"/>
    <w:rsid w:val="006A09BD"/>
    <w:rsid w:val="006A3ABF"/>
    <w:rsid w:val="006A3DF3"/>
    <w:rsid w:val="006A6D03"/>
    <w:rsid w:val="006A79FA"/>
    <w:rsid w:val="006A7ED8"/>
    <w:rsid w:val="006B021D"/>
    <w:rsid w:val="006B1862"/>
    <w:rsid w:val="006B6032"/>
    <w:rsid w:val="006B610C"/>
    <w:rsid w:val="006B65F5"/>
    <w:rsid w:val="006C2187"/>
    <w:rsid w:val="006C51C2"/>
    <w:rsid w:val="006C5AC2"/>
    <w:rsid w:val="006C70E8"/>
    <w:rsid w:val="006D2D6B"/>
    <w:rsid w:val="006D53FF"/>
    <w:rsid w:val="006D5E77"/>
    <w:rsid w:val="006D7585"/>
    <w:rsid w:val="006E5346"/>
    <w:rsid w:val="006E5A01"/>
    <w:rsid w:val="006F07DA"/>
    <w:rsid w:val="006F16E8"/>
    <w:rsid w:val="006F42BD"/>
    <w:rsid w:val="006F4D2E"/>
    <w:rsid w:val="006F542F"/>
    <w:rsid w:val="006F695C"/>
    <w:rsid w:val="006F72E7"/>
    <w:rsid w:val="007011A5"/>
    <w:rsid w:val="007059D1"/>
    <w:rsid w:val="0071038A"/>
    <w:rsid w:val="00710FB2"/>
    <w:rsid w:val="00711525"/>
    <w:rsid w:val="00713487"/>
    <w:rsid w:val="00715A42"/>
    <w:rsid w:val="00715BE1"/>
    <w:rsid w:val="00717E9B"/>
    <w:rsid w:val="00726155"/>
    <w:rsid w:val="00726835"/>
    <w:rsid w:val="00727F4F"/>
    <w:rsid w:val="00730362"/>
    <w:rsid w:val="007337C7"/>
    <w:rsid w:val="00736176"/>
    <w:rsid w:val="00736575"/>
    <w:rsid w:val="00743400"/>
    <w:rsid w:val="00744B54"/>
    <w:rsid w:val="00745CB9"/>
    <w:rsid w:val="007503B8"/>
    <w:rsid w:val="00751483"/>
    <w:rsid w:val="00752EB2"/>
    <w:rsid w:val="0075472D"/>
    <w:rsid w:val="00757BBA"/>
    <w:rsid w:val="00762499"/>
    <w:rsid w:val="00767851"/>
    <w:rsid w:val="00772904"/>
    <w:rsid w:val="007749BC"/>
    <w:rsid w:val="00774CFF"/>
    <w:rsid w:val="007757BD"/>
    <w:rsid w:val="00784B64"/>
    <w:rsid w:val="007860FC"/>
    <w:rsid w:val="007867BD"/>
    <w:rsid w:val="00792526"/>
    <w:rsid w:val="00793EB9"/>
    <w:rsid w:val="007A2CE8"/>
    <w:rsid w:val="007A4FA0"/>
    <w:rsid w:val="007B0B63"/>
    <w:rsid w:val="007B1B09"/>
    <w:rsid w:val="007B3F41"/>
    <w:rsid w:val="007B4540"/>
    <w:rsid w:val="007B66D9"/>
    <w:rsid w:val="007C20C0"/>
    <w:rsid w:val="007C3EF8"/>
    <w:rsid w:val="007C597E"/>
    <w:rsid w:val="007C6695"/>
    <w:rsid w:val="007D0540"/>
    <w:rsid w:val="007D2494"/>
    <w:rsid w:val="007D3736"/>
    <w:rsid w:val="007D7DF9"/>
    <w:rsid w:val="007E0240"/>
    <w:rsid w:val="007E060F"/>
    <w:rsid w:val="007E0B97"/>
    <w:rsid w:val="007E1388"/>
    <w:rsid w:val="007E19E3"/>
    <w:rsid w:val="007E2F02"/>
    <w:rsid w:val="007F0804"/>
    <w:rsid w:val="007F3E2F"/>
    <w:rsid w:val="007F41BE"/>
    <w:rsid w:val="007F6081"/>
    <w:rsid w:val="007F7A4F"/>
    <w:rsid w:val="00800BE8"/>
    <w:rsid w:val="008026C5"/>
    <w:rsid w:val="00811458"/>
    <w:rsid w:val="00815125"/>
    <w:rsid w:val="00816E8C"/>
    <w:rsid w:val="008226A9"/>
    <w:rsid w:val="00823414"/>
    <w:rsid w:val="00827528"/>
    <w:rsid w:val="00827584"/>
    <w:rsid w:val="0083051E"/>
    <w:rsid w:val="0083207B"/>
    <w:rsid w:val="008333C5"/>
    <w:rsid w:val="008339CE"/>
    <w:rsid w:val="00836178"/>
    <w:rsid w:val="00840339"/>
    <w:rsid w:val="00841B15"/>
    <w:rsid w:val="00843719"/>
    <w:rsid w:val="0084384A"/>
    <w:rsid w:val="00843B8F"/>
    <w:rsid w:val="00846677"/>
    <w:rsid w:val="00852BB2"/>
    <w:rsid w:val="00855753"/>
    <w:rsid w:val="0085710B"/>
    <w:rsid w:val="00857698"/>
    <w:rsid w:val="00857834"/>
    <w:rsid w:val="008640E6"/>
    <w:rsid w:val="00864733"/>
    <w:rsid w:val="00866254"/>
    <w:rsid w:val="0087146B"/>
    <w:rsid w:val="00871681"/>
    <w:rsid w:val="008747A3"/>
    <w:rsid w:val="00874AB0"/>
    <w:rsid w:val="008750FE"/>
    <w:rsid w:val="0087643E"/>
    <w:rsid w:val="0088018B"/>
    <w:rsid w:val="00883FBB"/>
    <w:rsid w:val="0088704B"/>
    <w:rsid w:val="0089006F"/>
    <w:rsid w:val="008900F8"/>
    <w:rsid w:val="00890451"/>
    <w:rsid w:val="008905E4"/>
    <w:rsid w:val="008923A6"/>
    <w:rsid w:val="0089680D"/>
    <w:rsid w:val="00897346"/>
    <w:rsid w:val="00897B08"/>
    <w:rsid w:val="008A0579"/>
    <w:rsid w:val="008A69D1"/>
    <w:rsid w:val="008B1238"/>
    <w:rsid w:val="008B1AD4"/>
    <w:rsid w:val="008B67ED"/>
    <w:rsid w:val="008C1F6A"/>
    <w:rsid w:val="008C1FFA"/>
    <w:rsid w:val="008C4CBF"/>
    <w:rsid w:val="008C6E5E"/>
    <w:rsid w:val="008C7F5E"/>
    <w:rsid w:val="008D21EE"/>
    <w:rsid w:val="008D5623"/>
    <w:rsid w:val="008D61CA"/>
    <w:rsid w:val="008D7CDB"/>
    <w:rsid w:val="008E1F3D"/>
    <w:rsid w:val="008E372F"/>
    <w:rsid w:val="008E554F"/>
    <w:rsid w:val="008F20D6"/>
    <w:rsid w:val="008F795E"/>
    <w:rsid w:val="00901713"/>
    <w:rsid w:val="0090216D"/>
    <w:rsid w:val="00903E3C"/>
    <w:rsid w:val="00906732"/>
    <w:rsid w:val="00911453"/>
    <w:rsid w:val="00911592"/>
    <w:rsid w:val="00913EC1"/>
    <w:rsid w:val="009160CF"/>
    <w:rsid w:val="00926BB9"/>
    <w:rsid w:val="00927F97"/>
    <w:rsid w:val="009334F7"/>
    <w:rsid w:val="00934810"/>
    <w:rsid w:val="00934B72"/>
    <w:rsid w:val="009361E9"/>
    <w:rsid w:val="00936D62"/>
    <w:rsid w:val="00940D4D"/>
    <w:rsid w:val="0094107B"/>
    <w:rsid w:val="00943023"/>
    <w:rsid w:val="0094416C"/>
    <w:rsid w:val="00945AE6"/>
    <w:rsid w:val="00945F68"/>
    <w:rsid w:val="009469E4"/>
    <w:rsid w:val="009475B3"/>
    <w:rsid w:val="00947628"/>
    <w:rsid w:val="00947C6D"/>
    <w:rsid w:val="0095119E"/>
    <w:rsid w:val="0095386C"/>
    <w:rsid w:val="009633CF"/>
    <w:rsid w:val="00965353"/>
    <w:rsid w:val="00965D55"/>
    <w:rsid w:val="00971305"/>
    <w:rsid w:val="0098251C"/>
    <w:rsid w:val="00982FA3"/>
    <w:rsid w:val="00987593"/>
    <w:rsid w:val="00991D3E"/>
    <w:rsid w:val="00993CBF"/>
    <w:rsid w:val="00993FDB"/>
    <w:rsid w:val="009947AD"/>
    <w:rsid w:val="009952A7"/>
    <w:rsid w:val="00995C15"/>
    <w:rsid w:val="009A0503"/>
    <w:rsid w:val="009A120B"/>
    <w:rsid w:val="009A3FE0"/>
    <w:rsid w:val="009A5BF2"/>
    <w:rsid w:val="009B07BD"/>
    <w:rsid w:val="009B09BB"/>
    <w:rsid w:val="009B18CB"/>
    <w:rsid w:val="009B488D"/>
    <w:rsid w:val="009B5B1C"/>
    <w:rsid w:val="009C170D"/>
    <w:rsid w:val="009C2724"/>
    <w:rsid w:val="009C48D2"/>
    <w:rsid w:val="009C5B5A"/>
    <w:rsid w:val="009C6EAB"/>
    <w:rsid w:val="009C7E61"/>
    <w:rsid w:val="009D2015"/>
    <w:rsid w:val="009D33F7"/>
    <w:rsid w:val="009D56F3"/>
    <w:rsid w:val="009E17AB"/>
    <w:rsid w:val="009E1FDB"/>
    <w:rsid w:val="009E2872"/>
    <w:rsid w:val="009E5BA7"/>
    <w:rsid w:val="009E7C9C"/>
    <w:rsid w:val="009F0894"/>
    <w:rsid w:val="009F1655"/>
    <w:rsid w:val="009F2F72"/>
    <w:rsid w:val="009F3D92"/>
    <w:rsid w:val="009F5459"/>
    <w:rsid w:val="009F6F23"/>
    <w:rsid w:val="009F78B4"/>
    <w:rsid w:val="00A00CBE"/>
    <w:rsid w:val="00A01AFC"/>
    <w:rsid w:val="00A03AFA"/>
    <w:rsid w:val="00A1089B"/>
    <w:rsid w:val="00A109B7"/>
    <w:rsid w:val="00A11AA5"/>
    <w:rsid w:val="00A16485"/>
    <w:rsid w:val="00A16D1B"/>
    <w:rsid w:val="00A17A5E"/>
    <w:rsid w:val="00A17ACA"/>
    <w:rsid w:val="00A21C67"/>
    <w:rsid w:val="00A22A90"/>
    <w:rsid w:val="00A22C8D"/>
    <w:rsid w:val="00A25478"/>
    <w:rsid w:val="00A2795C"/>
    <w:rsid w:val="00A31423"/>
    <w:rsid w:val="00A314B1"/>
    <w:rsid w:val="00A35FB0"/>
    <w:rsid w:val="00A373F5"/>
    <w:rsid w:val="00A4079A"/>
    <w:rsid w:val="00A45129"/>
    <w:rsid w:val="00A45D8B"/>
    <w:rsid w:val="00A521F8"/>
    <w:rsid w:val="00A53084"/>
    <w:rsid w:val="00A53D70"/>
    <w:rsid w:val="00A541F6"/>
    <w:rsid w:val="00A54B76"/>
    <w:rsid w:val="00A54D41"/>
    <w:rsid w:val="00A54F92"/>
    <w:rsid w:val="00A6048D"/>
    <w:rsid w:val="00A62F63"/>
    <w:rsid w:val="00A6724E"/>
    <w:rsid w:val="00A67BCA"/>
    <w:rsid w:val="00A72C57"/>
    <w:rsid w:val="00A7374F"/>
    <w:rsid w:val="00A81A33"/>
    <w:rsid w:val="00A86183"/>
    <w:rsid w:val="00A92E0B"/>
    <w:rsid w:val="00A94AC1"/>
    <w:rsid w:val="00A95604"/>
    <w:rsid w:val="00A97B8C"/>
    <w:rsid w:val="00AA2C1F"/>
    <w:rsid w:val="00AA3218"/>
    <w:rsid w:val="00AA6AA6"/>
    <w:rsid w:val="00AA7EB0"/>
    <w:rsid w:val="00AB1130"/>
    <w:rsid w:val="00AB377E"/>
    <w:rsid w:val="00AB3FE1"/>
    <w:rsid w:val="00AB59D6"/>
    <w:rsid w:val="00AB6011"/>
    <w:rsid w:val="00AC16B1"/>
    <w:rsid w:val="00AC2122"/>
    <w:rsid w:val="00AC2286"/>
    <w:rsid w:val="00AC5A57"/>
    <w:rsid w:val="00AD0FE5"/>
    <w:rsid w:val="00AD2403"/>
    <w:rsid w:val="00AD4D0B"/>
    <w:rsid w:val="00AD648D"/>
    <w:rsid w:val="00AD667C"/>
    <w:rsid w:val="00AD7AEE"/>
    <w:rsid w:val="00AD7FDF"/>
    <w:rsid w:val="00AE05CC"/>
    <w:rsid w:val="00AE05EF"/>
    <w:rsid w:val="00AE1DB5"/>
    <w:rsid w:val="00AE22E0"/>
    <w:rsid w:val="00AE6690"/>
    <w:rsid w:val="00AF487E"/>
    <w:rsid w:val="00AF4D98"/>
    <w:rsid w:val="00AF6DAA"/>
    <w:rsid w:val="00B06632"/>
    <w:rsid w:val="00B10175"/>
    <w:rsid w:val="00B10701"/>
    <w:rsid w:val="00B1137F"/>
    <w:rsid w:val="00B12940"/>
    <w:rsid w:val="00B1592C"/>
    <w:rsid w:val="00B15D17"/>
    <w:rsid w:val="00B169D8"/>
    <w:rsid w:val="00B16D3A"/>
    <w:rsid w:val="00B216DB"/>
    <w:rsid w:val="00B2178C"/>
    <w:rsid w:val="00B21EC9"/>
    <w:rsid w:val="00B23029"/>
    <w:rsid w:val="00B27241"/>
    <w:rsid w:val="00B321DD"/>
    <w:rsid w:val="00B33F34"/>
    <w:rsid w:val="00B3677D"/>
    <w:rsid w:val="00B36F3F"/>
    <w:rsid w:val="00B416B3"/>
    <w:rsid w:val="00B450F1"/>
    <w:rsid w:val="00B4552E"/>
    <w:rsid w:val="00B46631"/>
    <w:rsid w:val="00B46F95"/>
    <w:rsid w:val="00B47C6F"/>
    <w:rsid w:val="00B5063E"/>
    <w:rsid w:val="00B517D9"/>
    <w:rsid w:val="00B52219"/>
    <w:rsid w:val="00B5299E"/>
    <w:rsid w:val="00B5720A"/>
    <w:rsid w:val="00B615DF"/>
    <w:rsid w:val="00B63029"/>
    <w:rsid w:val="00B6459C"/>
    <w:rsid w:val="00B65C86"/>
    <w:rsid w:val="00B671F1"/>
    <w:rsid w:val="00B731A1"/>
    <w:rsid w:val="00B7333C"/>
    <w:rsid w:val="00B824A6"/>
    <w:rsid w:val="00B859ED"/>
    <w:rsid w:val="00B90EEE"/>
    <w:rsid w:val="00B91930"/>
    <w:rsid w:val="00B91E05"/>
    <w:rsid w:val="00B94416"/>
    <w:rsid w:val="00B95C61"/>
    <w:rsid w:val="00B95EFD"/>
    <w:rsid w:val="00B961E0"/>
    <w:rsid w:val="00B9667A"/>
    <w:rsid w:val="00BA261C"/>
    <w:rsid w:val="00BA288D"/>
    <w:rsid w:val="00BA5A1A"/>
    <w:rsid w:val="00BA5D4E"/>
    <w:rsid w:val="00BA7AFC"/>
    <w:rsid w:val="00BB07A0"/>
    <w:rsid w:val="00BB08E7"/>
    <w:rsid w:val="00BB1BCF"/>
    <w:rsid w:val="00BB26B8"/>
    <w:rsid w:val="00BB494C"/>
    <w:rsid w:val="00BB79C1"/>
    <w:rsid w:val="00BC29D8"/>
    <w:rsid w:val="00BC36FD"/>
    <w:rsid w:val="00BC5D18"/>
    <w:rsid w:val="00BD1425"/>
    <w:rsid w:val="00BD1578"/>
    <w:rsid w:val="00BD32CD"/>
    <w:rsid w:val="00BD36B3"/>
    <w:rsid w:val="00BD36E8"/>
    <w:rsid w:val="00BE0714"/>
    <w:rsid w:val="00BE1D5B"/>
    <w:rsid w:val="00BE5CF3"/>
    <w:rsid w:val="00BF3859"/>
    <w:rsid w:val="00BF4FBD"/>
    <w:rsid w:val="00BF7D4B"/>
    <w:rsid w:val="00C01C3C"/>
    <w:rsid w:val="00C066E7"/>
    <w:rsid w:val="00C12517"/>
    <w:rsid w:val="00C14B00"/>
    <w:rsid w:val="00C21A75"/>
    <w:rsid w:val="00C235C2"/>
    <w:rsid w:val="00C2447A"/>
    <w:rsid w:val="00C323AA"/>
    <w:rsid w:val="00C3320C"/>
    <w:rsid w:val="00C335A9"/>
    <w:rsid w:val="00C33949"/>
    <w:rsid w:val="00C34222"/>
    <w:rsid w:val="00C36718"/>
    <w:rsid w:val="00C4324D"/>
    <w:rsid w:val="00C45BDF"/>
    <w:rsid w:val="00C47084"/>
    <w:rsid w:val="00C47A1C"/>
    <w:rsid w:val="00C5004A"/>
    <w:rsid w:val="00C52981"/>
    <w:rsid w:val="00C550B3"/>
    <w:rsid w:val="00C550B7"/>
    <w:rsid w:val="00C620E6"/>
    <w:rsid w:val="00C6251A"/>
    <w:rsid w:val="00C62E53"/>
    <w:rsid w:val="00C644B0"/>
    <w:rsid w:val="00C647DB"/>
    <w:rsid w:val="00C6734B"/>
    <w:rsid w:val="00C6770D"/>
    <w:rsid w:val="00C67FB1"/>
    <w:rsid w:val="00C724D3"/>
    <w:rsid w:val="00C76CD3"/>
    <w:rsid w:val="00C77C68"/>
    <w:rsid w:val="00C8093C"/>
    <w:rsid w:val="00C80F27"/>
    <w:rsid w:val="00C81FC9"/>
    <w:rsid w:val="00C83B93"/>
    <w:rsid w:val="00C86B75"/>
    <w:rsid w:val="00C8752C"/>
    <w:rsid w:val="00C90161"/>
    <w:rsid w:val="00C90190"/>
    <w:rsid w:val="00C91FC5"/>
    <w:rsid w:val="00C95C8A"/>
    <w:rsid w:val="00CA03CD"/>
    <w:rsid w:val="00CA5B9B"/>
    <w:rsid w:val="00CA61B4"/>
    <w:rsid w:val="00CB12AD"/>
    <w:rsid w:val="00CB1BFE"/>
    <w:rsid w:val="00CB3B49"/>
    <w:rsid w:val="00CB4640"/>
    <w:rsid w:val="00CB7FF9"/>
    <w:rsid w:val="00CC15E6"/>
    <w:rsid w:val="00CC2DF2"/>
    <w:rsid w:val="00CC42B8"/>
    <w:rsid w:val="00CC448A"/>
    <w:rsid w:val="00CC4D67"/>
    <w:rsid w:val="00CC4D9A"/>
    <w:rsid w:val="00CC5E7E"/>
    <w:rsid w:val="00CC76D2"/>
    <w:rsid w:val="00CC77DD"/>
    <w:rsid w:val="00CD1C44"/>
    <w:rsid w:val="00CD1F99"/>
    <w:rsid w:val="00CD22B8"/>
    <w:rsid w:val="00CD3322"/>
    <w:rsid w:val="00CD3D00"/>
    <w:rsid w:val="00CD6470"/>
    <w:rsid w:val="00CD7648"/>
    <w:rsid w:val="00CD7A76"/>
    <w:rsid w:val="00CE0D57"/>
    <w:rsid w:val="00CE1561"/>
    <w:rsid w:val="00CE4554"/>
    <w:rsid w:val="00CE4CC8"/>
    <w:rsid w:val="00CE63B4"/>
    <w:rsid w:val="00CE73F2"/>
    <w:rsid w:val="00CF2723"/>
    <w:rsid w:val="00CF3C62"/>
    <w:rsid w:val="00CF6353"/>
    <w:rsid w:val="00D003F2"/>
    <w:rsid w:val="00D02062"/>
    <w:rsid w:val="00D02E26"/>
    <w:rsid w:val="00D0463F"/>
    <w:rsid w:val="00D0789A"/>
    <w:rsid w:val="00D10F02"/>
    <w:rsid w:val="00D119B1"/>
    <w:rsid w:val="00D11A58"/>
    <w:rsid w:val="00D125B8"/>
    <w:rsid w:val="00D152F7"/>
    <w:rsid w:val="00D163AF"/>
    <w:rsid w:val="00D17037"/>
    <w:rsid w:val="00D17585"/>
    <w:rsid w:val="00D17ADC"/>
    <w:rsid w:val="00D17AFD"/>
    <w:rsid w:val="00D20036"/>
    <w:rsid w:val="00D2610C"/>
    <w:rsid w:val="00D266F0"/>
    <w:rsid w:val="00D3139B"/>
    <w:rsid w:val="00D373E5"/>
    <w:rsid w:val="00D37400"/>
    <w:rsid w:val="00D40953"/>
    <w:rsid w:val="00D4127D"/>
    <w:rsid w:val="00D454CA"/>
    <w:rsid w:val="00D53091"/>
    <w:rsid w:val="00D537E4"/>
    <w:rsid w:val="00D55696"/>
    <w:rsid w:val="00D55BB6"/>
    <w:rsid w:val="00D55C77"/>
    <w:rsid w:val="00D609DF"/>
    <w:rsid w:val="00D63878"/>
    <w:rsid w:val="00D64EF7"/>
    <w:rsid w:val="00D65B42"/>
    <w:rsid w:val="00D70FA6"/>
    <w:rsid w:val="00D72F4F"/>
    <w:rsid w:val="00D74C1A"/>
    <w:rsid w:val="00D75D98"/>
    <w:rsid w:val="00D7607B"/>
    <w:rsid w:val="00D77E2B"/>
    <w:rsid w:val="00D80C91"/>
    <w:rsid w:val="00D81F2F"/>
    <w:rsid w:val="00D84C79"/>
    <w:rsid w:val="00D85BE3"/>
    <w:rsid w:val="00D86CE0"/>
    <w:rsid w:val="00D92E4F"/>
    <w:rsid w:val="00D95B3C"/>
    <w:rsid w:val="00D95B8F"/>
    <w:rsid w:val="00D96042"/>
    <w:rsid w:val="00D961B6"/>
    <w:rsid w:val="00D971B7"/>
    <w:rsid w:val="00DA31B2"/>
    <w:rsid w:val="00DA428D"/>
    <w:rsid w:val="00DA68E5"/>
    <w:rsid w:val="00DA7016"/>
    <w:rsid w:val="00DA776D"/>
    <w:rsid w:val="00DB05A8"/>
    <w:rsid w:val="00DB3207"/>
    <w:rsid w:val="00DB3618"/>
    <w:rsid w:val="00DB38C3"/>
    <w:rsid w:val="00DB5CA2"/>
    <w:rsid w:val="00DC118F"/>
    <w:rsid w:val="00DC1F57"/>
    <w:rsid w:val="00DC4F1D"/>
    <w:rsid w:val="00DC689A"/>
    <w:rsid w:val="00DD0770"/>
    <w:rsid w:val="00DD0942"/>
    <w:rsid w:val="00DD09CD"/>
    <w:rsid w:val="00DD0F8E"/>
    <w:rsid w:val="00DD7995"/>
    <w:rsid w:val="00DE294E"/>
    <w:rsid w:val="00DE331C"/>
    <w:rsid w:val="00DE6C4A"/>
    <w:rsid w:val="00DE6F65"/>
    <w:rsid w:val="00DE7754"/>
    <w:rsid w:val="00DE790A"/>
    <w:rsid w:val="00DF0DFD"/>
    <w:rsid w:val="00DF1E0B"/>
    <w:rsid w:val="00DF245C"/>
    <w:rsid w:val="00DF2C26"/>
    <w:rsid w:val="00DF30C0"/>
    <w:rsid w:val="00DF6358"/>
    <w:rsid w:val="00DF682B"/>
    <w:rsid w:val="00DF6C54"/>
    <w:rsid w:val="00E00954"/>
    <w:rsid w:val="00E0253F"/>
    <w:rsid w:val="00E032AC"/>
    <w:rsid w:val="00E04CDA"/>
    <w:rsid w:val="00E113F8"/>
    <w:rsid w:val="00E1369F"/>
    <w:rsid w:val="00E13B04"/>
    <w:rsid w:val="00E1507B"/>
    <w:rsid w:val="00E15CC7"/>
    <w:rsid w:val="00E17793"/>
    <w:rsid w:val="00E202E0"/>
    <w:rsid w:val="00E20763"/>
    <w:rsid w:val="00E212D3"/>
    <w:rsid w:val="00E21EE3"/>
    <w:rsid w:val="00E228D5"/>
    <w:rsid w:val="00E238AD"/>
    <w:rsid w:val="00E338C6"/>
    <w:rsid w:val="00E35FBF"/>
    <w:rsid w:val="00E44C8C"/>
    <w:rsid w:val="00E50BDC"/>
    <w:rsid w:val="00E540CF"/>
    <w:rsid w:val="00E54D0A"/>
    <w:rsid w:val="00E55846"/>
    <w:rsid w:val="00E60B52"/>
    <w:rsid w:val="00E61DD4"/>
    <w:rsid w:val="00E628FD"/>
    <w:rsid w:val="00E64F6A"/>
    <w:rsid w:val="00E6579F"/>
    <w:rsid w:val="00E672EB"/>
    <w:rsid w:val="00E677E6"/>
    <w:rsid w:val="00E709D0"/>
    <w:rsid w:val="00E70F25"/>
    <w:rsid w:val="00E736E8"/>
    <w:rsid w:val="00E7643E"/>
    <w:rsid w:val="00E777DE"/>
    <w:rsid w:val="00E805FA"/>
    <w:rsid w:val="00E82F1D"/>
    <w:rsid w:val="00E8393B"/>
    <w:rsid w:val="00E85349"/>
    <w:rsid w:val="00E85983"/>
    <w:rsid w:val="00E92037"/>
    <w:rsid w:val="00E921F9"/>
    <w:rsid w:val="00E9300D"/>
    <w:rsid w:val="00E93BF8"/>
    <w:rsid w:val="00E93FB2"/>
    <w:rsid w:val="00E94507"/>
    <w:rsid w:val="00E955E6"/>
    <w:rsid w:val="00E96738"/>
    <w:rsid w:val="00EA2948"/>
    <w:rsid w:val="00EA4F45"/>
    <w:rsid w:val="00EA5191"/>
    <w:rsid w:val="00EB0190"/>
    <w:rsid w:val="00EB05EC"/>
    <w:rsid w:val="00EB0C01"/>
    <w:rsid w:val="00EB0F36"/>
    <w:rsid w:val="00EB0F74"/>
    <w:rsid w:val="00EB1613"/>
    <w:rsid w:val="00EB3100"/>
    <w:rsid w:val="00EB52B9"/>
    <w:rsid w:val="00EB54E7"/>
    <w:rsid w:val="00EC1BC1"/>
    <w:rsid w:val="00EC270F"/>
    <w:rsid w:val="00ED0BF1"/>
    <w:rsid w:val="00ED17F0"/>
    <w:rsid w:val="00ED20D2"/>
    <w:rsid w:val="00ED45F3"/>
    <w:rsid w:val="00ED636C"/>
    <w:rsid w:val="00ED6744"/>
    <w:rsid w:val="00ED7EE6"/>
    <w:rsid w:val="00EE2A9D"/>
    <w:rsid w:val="00EE3A7F"/>
    <w:rsid w:val="00EE5887"/>
    <w:rsid w:val="00EE6051"/>
    <w:rsid w:val="00EF0052"/>
    <w:rsid w:val="00EF0583"/>
    <w:rsid w:val="00EF072C"/>
    <w:rsid w:val="00EF0DA0"/>
    <w:rsid w:val="00EF15C1"/>
    <w:rsid w:val="00EF5047"/>
    <w:rsid w:val="00EF6C0F"/>
    <w:rsid w:val="00F00446"/>
    <w:rsid w:val="00F01AEA"/>
    <w:rsid w:val="00F07AB7"/>
    <w:rsid w:val="00F10016"/>
    <w:rsid w:val="00F123BB"/>
    <w:rsid w:val="00F15ED8"/>
    <w:rsid w:val="00F16AFC"/>
    <w:rsid w:val="00F220A0"/>
    <w:rsid w:val="00F22A47"/>
    <w:rsid w:val="00F3079A"/>
    <w:rsid w:val="00F310AD"/>
    <w:rsid w:val="00F347D7"/>
    <w:rsid w:val="00F37CE5"/>
    <w:rsid w:val="00F45761"/>
    <w:rsid w:val="00F46EA6"/>
    <w:rsid w:val="00F52796"/>
    <w:rsid w:val="00F53438"/>
    <w:rsid w:val="00F56ABF"/>
    <w:rsid w:val="00F60353"/>
    <w:rsid w:val="00F61746"/>
    <w:rsid w:val="00F65703"/>
    <w:rsid w:val="00F660C5"/>
    <w:rsid w:val="00F66707"/>
    <w:rsid w:val="00F67BD8"/>
    <w:rsid w:val="00F7135F"/>
    <w:rsid w:val="00F7145B"/>
    <w:rsid w:val="00F73C4B"/>
    <w:rsid w:val="00F7459B"/>
    <w:rsid w:val="00F75F1D"/>
    <w:rsid w:val="00F77285"/>
    <w:rsid w:val="00F77466"/>
    <w:rsid w:val="00F777FD"/>
    <w:rsid w:val="00F81029"/>
    <w:rsid w:val="00F82B44"/>
    <w:rsid w:val="00F85FAF"/>
    <w:rsid w:val="00F869EF"/>
    <w:rsid w:val="00F86F14"/>
    <w:rsid w:val="00F87C25"/>
    <w:rsid w:val="00F913BB"/>
    <w:rsid w:val="00F9696B"/>
    <w:rsid w:val="00F97E88"/>
    <w:rsid w:val="00FA0B7E"/>
    <w:rsid w:val="00FA1F5F"/>
    <w:rsid w:val="00FA21FC"/>
    <w:rsid w:val="00FA40C2"/>
    <w:rsid w:val="00FA43BE"/>
    <w:rsid w:val="00FA5B6D"/>
    <w:rsid w:val="00FA62B8"/>
    <w:rsid w:val="00FA7CE0"/>
    <w:rsid w:val="00FB2E25"/>
    <w:rsid w:val="00FB2F09"/>
    <w:rsid w:val="00FB41D8"/>
    <w:rsid w:val="00FB4EDC"/>
    <w:rsid w:val="00FB5E2D"/>
    <w:rsid w:val="00FB754D"/>
    <w:rsid w:val="00FC0A23"/>
    <w:rsid w:val="00FC110A"/>
    <w:rsid w:val="00FC247B"/>
    <w:rsid w:val="00FC594D"/>
    <w:rsid w:val="00FD01B7"/>
    <w:rsid w:val="00FE132B"/>
    <w:rsid w:val="00FE390C"/>
    <w:rsid w:val="00FE640E"/>
    <w:rsid w:val="00FE69C6"/>
    <w:rsid w:val="00FF02F8"/>
    <w:rsid w:val="00FF03C1"/>
    <w:rsid w:val="00FF0A18"/>
    <w:rsid w:val="00FF3031"/>
    <w:rsid w:val="00FF4C5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A6E7D0-ED79-4B27-9CC2-85D3CC172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37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726"/>
  </w:style>
  <w:style w:type="paragraph" w:styleId="Footer">
    <w:name w:val="footer"/>
    <w:basedOn w:val="Normal"/>
    <w:link w:val="FooterChar"/>
    <w:uiPriority w:val="99"/>
    <w:unhideWhenUsed/>
    <w:rsid w:val="006037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726"/>
  </w:style>
  <w:style w:type="paragraph" w:styleId="NormalWeb">
    <w:name w:val="Normal (Web)"/>
    <w:basedOn w:val="Normal"/>
    <w:uiPriority w:val="99"/>
    <w:unhideWhenUsed/>
    <w:rsid w:val="0090216D"/>
    <w:pPr>
      <w:spacing w:before="100" w:beforeAutospacing="1" w:after="100" w:afterAutospacing="1" w:line="240" w:lineRule="auto"/>
    </w:pPr>
    <w:rPr>
      <w:rFonts w:ascii="Times New Roman" w:eastAsia="Times New Roman" w:hAnsi="Times New Roman" w:cs="Times New Roman"/>
      <w:sz w:val="24"/>
      <w:szCs w:val="24"/>
      <w:lang w:val="en-ZA" w:eastAsia="en-ZA"/>
    </w:rPr>
  </w:style>
  <w:style w:type="paragraph" w:styleId="ListParagraph">
    <w:name w:val="List Paragraph"/>
    <w:basedOn w:val="Normal"/>
    <w:uiPriority w:val="34"/>
    <w:qFormat/>
    <w:rsid w:val="002770E4"/>
    <w:pPr>
      <w:ind w:left="720"/>
      <w:contextualSpacing/>
    </w:pPr>
  </w:style>
  <w:style w:type="paragraph" w:customStyle="1" w:styleId="lrnormal">
    <w:name w:val="lr normal"/>
    <w:basedOn w:val="Normal"/>
    <w:rsid w:val="007B1B09"/>
    <w:pPr>
      <w:tabs>
        <w:tab w:val="left" w:pos="426"/>
      </w:tabs>
      <w:spacing w:after="80" w:line="300" w:lineRule="exact"/>
      <w:jc w:val="both"/>
    </w:pPr>
    <w:rPr>
      <w:rFonts w:ascii="Times New Roman" w:eastAsia="Times New Roman" w:hAnsi="Times New Roman" w:cs="Times New Roman"/>
      <w:szCs w:val="20"/>
      <w:lang w:val="en-ZA"/>
    </w:rPr>
  </w:style>
  <w:style w:type="paragraph" w:customStyle="1" w:styleId="lrsection">
    <w:name w:val="lr section"/>
    <w:basedOn w:val="lrnormal"/>
    <w:rsid w:val="007B1B09"/>
    <w:pPr>
      <w:tabs>
        <w:tab w:val="clear" w:pos="426"/>
        <w:tab w:val="left" w:pos="369"/>
      </w:tabs>
      <w:ind w:firstLine="369"/>
    </w:pPr>
  </w:style>
  <w:style w:type="paragraph" w:customStyle="1" w:styleId="lrpara-a">
    <w:name w:val="lr para-a"/>
    <w:basedOn w:val="lrnormal"/>
    <w:rsid w:val="007B1B09"/>
    <w:pPr>
      <w:tabs>
        <w:tab w:val="clear" w:pos="426"/>
        <w:tab w:val="right" w:pos="680"/>
        <w:tab w:val="left" w:pos="822"/>
        <w:tab w:val="left" w:pos="1276"/>
      </w:tabs>
      <w:ind w:left="822" w:hanging="822"/>
    </w:pPr>
  </w:style>
  <w:style w:type="paragraph" w:styleId="BalloonText">
    <w:name w:val="Balloon Text"/>
    <w:basedOn w:val="Normal"/>
    <w:link w:val="BalloonTextChar"/>
    <w:uiPriority w:val="99"/>
    <w:semiHidden/>
    <w:unhideWhenUsed/>
    <w:rsid w:val="005463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63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097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5406</Words>
  <Characters>30817</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cp:lastPrinted>2021-03-15T06:33:00Z</cp:lastPrinted>
  <dcterms:created xsi:type="dcterms:W3CDTF">2021-03-18T13:27:00Z</dcterms:created>
  <dcterms:modified xsi:type="dcterms:W3CDTF">2021-03-18T13:27:00Z</dcterms:modified>
</cp:coreProperties>
</file>