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FE3F0D" w:rsidP="00FE3F0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LAWRENCE MUTESWA</w:t>
      </w:r>
    </w:p>
    <w:p w:rsidR="00FE3F0D" w:rsidRDefault="00FE3F0D" w:rsidP="00FE3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E3F0D" w:rsidRDefault="00FE3F0D" w:rsidP="00FE3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OLIVER MASOMERA N.O</w:t>
      </w:r>
    </w:p>
    <w:p w:rsidR="00FE3F0D" w:rsidRDefault="00FE3F0D" w:rsidP="00FE3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E3F0D" w:rsidRDefault="00FE3F0D" w:rsidP="00FE3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APOLONIA MUTESWA</w:t>
      </w:r>
    </w:p>
    <w:p w:rsidR="00FE3F0D" w:rsidRDefault="00FE3F0D" w:rsidP="00FE3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E3F0D" w:rsidRDefault="00FE3F0D" w:rsidP="00FE3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LOYCE MUTESWA</w:t>
      </w:r>
    </w:p>
    <w:p w:rsidR="00FE3F0D" w:rsidRDefault="00FE3F0D" w:rsidP="00FE3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E3F0D" w:rsidRDefault="00FE3F0D" w:rsidP="00FE3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p>
    <w:p w:rsidR="00FE3F0D" w:rsidRDefault="00FE3F0D" w:rsidP="00FE3F0D">
      <w:pPr>
        <w:spacing w:after="0" w:line="240" w:lineRule="auto"/>
        <w:jc w:val="both"/>
        <w:rPr>
          <w:rFonts w:ascii="Times New Roman" w:hAnsi="Times New Roman" w:cs="Times New Roman"/>
          <w:sz w:val="24"/>
          <w:szCs w:val="24"/>
        </w:rPr>
      </w:pPr>
    </w:p>
    <w:p w:rsidR="00FE3F0D" w:rsidRDefault="00FE3F0D" w:rsidP="00FE3F0D">
      <w:pPr>
        <w:spacing w:after="0" w:line="240" w:lineRule="auto"/>
        <w:jc w:val="both"/>
        <w:rPr>
          <w:rFonts w:ascii="Times New Roman" w:hAnsi="Times New Roman" w:cs="Times New Roman"/>
          <w:sz w:val="24"/>
          <w:szCs w:val="24"/>
        </w:rPr>
      </w:pPr>
    </w:p>
    <w:p w:rsidR="00FE3F0D" w:rsidRDefault="00FE3F0D" w:rsidP="00FE3F0D">
      <w:pPr>
        <w:spacing w:after="0" w:line="240" w:lineRule="auto"/>
        <w:jc w:val="both"/>
        <w:rPr>
          <w:rFonts w:ascii="Times New Roman" w:hAnsi="Times New Roman" w:cs="Times New Roman"/>
          <w:sz w:val="24"/>
          <w:szCs w:val="24"/>
        </w:rPr>
      </w:pPr>
    </w:p>
    <w:p w:rsidR="00FE3F0D" w:rsidRDefault="00FE3F0D" w:rsidP="00FE3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E3F0D" w:rsidRDefault="00FE3F0D" w:rsidP="00FE3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FE3F0D" w:rsidRDefault="00FE3F0D" w:rsidP="00FE3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E06B5">
        <w:rPr>
          <w:rFonts w:ascii="Times New Roman" w:hAnsi="Times New Roman" w:cs="Times New Roman"/>
          <w:sz w:val="24"/>
          <w:szCs w:val="24"/>
        </w:rPr>
        <w:t xml:space="preserve"> 22 June 2016 and 8 February 2017</w:t>
      </w:r>
    </w:p>
    <w:p w:rsidR="00FE3F0D" w:rsidRDefault="00FE3F0D" w:rsidP="00FE3F0D">
      <w:pPr>
        <w:spacing w:after="0" w:line="240" w:lineRule="auto"/>
        <w:jc w:val="both"/>
        <w:rPr>
          <w:rFonts w:ascii="Times New Roman" w:hAnsi="Times New Roman" w:cs="Times New Roman"/>
          <w:sz w:val="24"/>
          <w:szCs w:val="24"/>
        </w:rPr>
      </w:pPr>
    </w:p>
    <w:p w:rsidR="00FE3F0D" w:rsidRDefault="00FE3F0D" w:rsidP="00FE3F0D">
      <w:pPr>
        <w:spacing w:after="0" w:line="240" w:lineRule="auto"/>
        <w:jc w:val="both"/>
        <w:rPr>
          <w:rFonts w:ascii="Times New Roman" w:hAnsi="Times New Roman" w:cs="Times New Roman"/>
          <w:sz w:val="24"/>
          <w:szCs w:val="24"/>
        </w:rPr>
      </w:pPr>
    </w:p>
    <w:p w:rsidR="00FE3F0D" w:rsidRDefault="00FE3F0D" w:rsidP="00FE3F0D">
      <w:pPr>
        <w:spacing w:after="0" w:line="240" w:lineRule="auto"/>
        <w:jc w:val="both"/>
        <w:rPr>
          <w:rFonts w:ascii="Times New Roman" w:hAnsi="Times New Roman" w:cs="Times New Roman"/>
          <w:sz w:val="24"/>
          <w:szCs w:val="24"/>
        </w:rPr>
      </w:pPr>
    </w:p>
    <w:p w:rsidR="00FE3F0D" w:rsidRPr="00FE3F0D" w:rsidRDefault="00AE06B5" w:rsidP="00FE3F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Unopposed Matter</w:t>
      </w:r>
    </w:p>
    <w:p w:rsidR="00FE3F0D" w:rsidRDefault="00FE3F0D" w:rsidP="00FE3F0D">
      <w:pPr>
        <w:spacing w:after="0" w:line="240" w:lineRule="auto"/>
        <w:jc w:val="both"/>
        <w:rPr>
          <w:rFonts w:ascii="Times New Roman" w:hAnsi="Times New Roman" w:cs="Times New Roman"/>
          <w:sz w:val="24"/>
          <w:szCs w:val="24"/>
        </w:rPr>
      </w:pPr>
    </w:p>
    <w:p w:rsidR="00FE3F0D" w:rsidRDefault="00FE3F0D" w:rsidP="00FE3F0D">
      <w:pPr>
        <w:spacing w:after="0" w:line="240" w:lineRule="auto"/>
        <w:jc w:val="both"/>
        <w:rPr>
          <w:rFonts w:ascii="Times New Roman" w:hAnsi="Times New Roman" w:cs="Times New Roman"/>
          <w:sz w:val="24"/>
          <w:szCs w:val="24"/>
        </w:rPr>
      </w:pPr>
    </w:p>
    <w:p w:rsidR="00FE3F0D" w:rsidRDefault="00FE3F0D" w:rsidP="00FE3F0D">
      <w:pPr>
        <w:spacing w:after="0" w:line="240" w:lineRule="auto"/>
        <w:jc w:val="both"/>
        <w:rPr>
          <w:rFonts w:ascii="Times New Roman" w:hAnsi="Times New Roman" w:cs="Times New Roman"/>
          <w:sz w:val="24"/>
          <w:szCs w:val="24"/>
        </w:rPr>
      </w:pPr>
    </w:p>
    <w:p w:rsidR="00FE3F0D" w:rsidRDefault="00AE06B5" w:rsidP="00AE06B5">
      <w:pPr>
        <w:spacing w:after="0" w:line="240" w:lineRule="auto"/>
        <w:jc w:val="both"/>
        <w:rPr>
          <w:rFonts w:ascii="Times New Roman" w:hAnsi="Times New Roman" w:cs="Times New Roman"/>
          <w:sz w:val="24"/>
          <w:szCs w:val="24"/>
        </w:rPr>
      </w:pPr>
      <w:r w:rsidRPr="00AE06B5">
        <w:rPr>
          <w:rFonts w:ascii="Times New Roman" w:hAnsi="Times New Roman" w:cs="Times New Roman"/>
          <w:i/>
          <w:sz w:val="24"/>
          <w:szCs w:val="24"/>
        </w:rPr>
        <w:t xml:space="preserve">B </w:t>
      </w:r>
      <w:proofErr w:type="spellStart"/>
      <w:r w:rsidRPr="00AE06B5">
        <w:rPr>
          <w:rFonts w:ascii="Times New Roman" w:hAnsi="Times New Roman" w:cs="Times New Roman"/>
          <w:i/>
          <w:sz w:val="24"/>
          <w:szCs w:val="24"/>
        </w:rPr>
        <w:t>Bopoto</w:t>
      </w:r>
      <w:proofErr w:type="spellEnd"/>
      <w:r w:rsidRPr="00AE06B5">
        <w:rPr>
          <w:rFonts w:ascii="Times New Roman" w:hAnsi="Times New Roman" w:cs="Times New Roman"/>
          <w:i/>
          <w:sz w:val="24"/>
          <w:szCs w:val="24"/>
        </w:rPr>
        <w:t>,</w:t>
      </w:r>
      <w:r>
        <w:rPr>
          <w:rFonts w:ascii="Times New Roman" w:hAnsi="Times New Roman" w:cs="Times New Roman"/>
          <w:sz w:val="24"/>
          <w:szCs w:val="24"/>
        </w:rPr>
        <w:t xml:space="preserve"> </w:t>
      </w:r>
      <w:r w:rsidR="00FE3F0D">
        <w:rPr>
          <w:rFonts w:ascii="Times New Roman" w:hAnsi="Times New Roman" w:cs="Times New Roman"/>
          <w:sz w:val="24"/>
          <w:szCs w:val="24"/>
        </w:rPr>
        <w:t>for the applicant</w:t>
      </w:r>
    </w:p>
    <w:p w:rsidR="00FE3F0D" w:rsidRDefault="00FE3F0D" w:rsidP="00AE06B5">
      <w:pPr>
        <w:spacing w:after="0" w:line="240" w:lineRule="auto"/>
        <w:jc w:val="both"/>
        <w:rPr>
          <w:rFonts w:ascii="Times New Roman" w:hAnsi="Times New Roman" w:cs="Times New Roman"/>
          <w:sz w:val="24"/>
          <w:szCs w:val="24"/>
        </w:rPr>
      </w:pPr>
    </w:p>
    <w:p w:rsidR="00FE3F0D" w:rsidRDefault="00FE3F0D" w:rsidP="00AE06B5">
      <w:pPr>
        <w:spacing w:after="0" w:line="240" w:lineRule="auto"/>
        <w:jc w:val="both"/>
        <w:rPr>
          <w:rFonts w:ascii="Times New Roman" w:hAnsi="Times New Roman" w:cs="Times New Roman"/>
          <w:sz w:val="24"/>
          <w:szCs w:val="24"/>
        </w:rPr>
      </w:pPr>
    </w:p>
    <w:p w:rsidR="00EA61C6" w:rsidRDefault="00FE3F0D" w:rsidP="00AE0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w:t>
      </w:r>
      <w:r w:rsidR="00EA61C6">
        <w:rPr>
          <w:rFonts w:ascii="Times New Roman" w:hAnsi="Times New Roman" w:cs="Times New Roman"/>
          <w:sz w:val="24"/>
          <w:szCs w:val="24"/>
        </w:rPr>
        <w:t xml:space="preserve"> </w:t>
      </w:r>
      <w:r>
        <w:rPr>
          <w:rFonts w:ascii="Times New Roman" w:hAnsi="Times New Roman" w:cs="Times New Roman"/>
          <w:sz w:val="24"/>
          <w:szCs w:val="24"/>
        </w:rPr>
        <w:t>This is a matter in which the applicant’s application</w:t>
      </w:r>
      <w:r w:rsidR="00775221">
        <w:rPr>
          <w:rFonts w:ascii="Times New Roman" w:hAnsi="Times New Roman" w:cs="Times New Roman"/>
          <w:sz w:val="24"/>
          <w:szCs w:val="24"/>
        </w:rPr>
        <w:t xml:space="preserve"> was</w:t>
      </w:r>
      <w:r>
        <w:rPr>
          <w:rFonts w:ascii="Times New Roman" w:hAnsi="Times New Roman" w:cs="Times New Roman"/>
          <w:sz w:val="24"/>
          <w:szCs w:val="24"/>
        </w:rPr>
        <w:t xml:space="preserve"> enrolled as an unopposed </w:t>
      </w:r>
      <w:r w:rsidR="00775221">
        <w:rPr>
          <w:rFonts w:ascii="Times New Roman" w:hAnsi="Times New Roman" w:cs="Times New Roman"/>
          <w:sz w:val="24"/>
          <w:szCs w:val="24"/>
        </w:rPr>
        <w:t xml:space="preserve">application </w:t>
      </w:r>
      <w:r>
        <w:rPr>
          <w:rFonts w:ascii="Times New Roman" w:hAnsi="Times New Roman" w:cs="Times New Roman"/>
          <w:sz w:val="24"/>
          <w:szCs w:val="24"/>
        </w:rPr>
        <w:t>on the unopposed roll on</w:t>
      </w:r>
      <w:r w:rsidR="00EA61C6">
        <w:rPr>
          <w:rFonts w:ascii="Times New Roman" w:hAnsi="Times New Roman" w:cs="Times New Roman"/>
          <w:sz w:val="24"/>
          <w:szCs w:val="24"/>
        </w:rPr>
        <w:t xml:space="preserve"> 22 June 2016. On p</w:t>
      </w:r>
      <w:r w:rsidR="00775221">
        <w:rPr>
          <w:rFonts w:ascii="Times New Roman" w:hAnsi="Times New Roman" w:cs="Times New Roman"/>
          <w:sz w:val="24"/>
          <w:szCs w:val="24"/>
        </w:rPr>
        <w:t xml:space="preserve">erusal of the court application </w:t>
      </w:r>
      <w:r w:rsidR="00802246">
        <w:rPr>
          <w:rFonts w:ascii="Times New Roman" w:hAnsi="Times New Roman" w:cs="Times New Roman"/>
          <w:sz w:val="24"/>
          <w:szCs w:val="24"/>
        </w:rPr>
        <w:t xml:space="preserve">I </w:t>
      </w:r>
      <w:r w:rsidR="00775221">
        <w:rPr>
          <w:rFonts w:ascii="Times New Roman" w:hAnsi="Times New Roman" w:cs="Times New Roman"/>
          <w:sz w:val="24"/>
          <w:szCs w:val="24"/>
        </w:rPr>
        <w:t xml:space="preserve">observed </w:t>
      </w:r>
      <w:r w:rsidR="00EA61C6">
        <w:rPr>
          <w:rFonts w:ascii="Times New Roman" w:hAnsi="Times New Roman" w:cs="Times New Roman"/>
          <w:sz w:val="24"/>
          <w:szCs w:val="24"/>
        </w:rPr>
        <w:t xml:space="preserve">that although </w:t>
      </w:r>
      <w:r w:rsidR="00775221">
        <w:rPr>
          <w:rFonts w:ascii="Times New Roman" w:hAnsi="Times New Roman" w:cs="Times New Roman"/>
          <w:sz w:val="24"/>
          <w:szCs w:val="24"/>
        </w:rPr>
        <w:t>none of</w:t>
      </w:r>
      <w:r w:rsidR="00EA61C6">
        <w:rPr>
          <w:rFonts w:ascii="Times New Roman" w:hAnsi="Times New Roman" w:cs="Times New Roman"/>
          <w:sz w:val="24"/>
          <w:szCs w:val="24"/>
        </w:rPr>
        <w:t xml:space="preserve"> the four respondents </w:t>
      </w:r>
      <w:r w:rsidR="00775221">
        <w:rPr>
          <w:rFonts w:ascii="Times New Roman" w:hAnsi="Times New Roman" w:cs="Times New Roman"/>
          <w:sz w:val="24"/>
          <w:szCs w:val="24"/>
        </w:rPr>
        <w:t xml:space="preserve">who </w:t>
      </w:r>
      <w:r w:rsidR="00432D5B">
        <w:rPr>
          <w:rFonts w:ascii="Times New Roman" w:hAnsi="Times New Roman" w:cs="Times New Roman"/>
          <w:sz w:val="24"/>
          <w:szCs w:val="24"/>
        </w:rPr>
        <w:t xml:space="preserve">were duly served </w:t>
      </w:r>
      <w:r w:rsidR="00775221">
        <w:rPr>
          <w:rFonts w:ascii="Times New Roman" w:hAnsi="Times New Roman" w:cs="Times New Roman"/>
          <w:sz w:val="24"/>
          <w:szCs w:val="24"/>
        </w:rPr>
        <w:t>had</w:t>
      </w:r>
      <w:r w:rsidR="00EA61C6">
        <w:rPr>
          <w:rFonts w:ascii="Times New Roman" w:hAnsi="Times New Roman" w:cs="Times New Roman"/>
          <w:sz w:val="24"/>
          <w:szCs w:val="24"/>
        </w:rPr>
        <w:t xml:space="preserve"> opposed the application</w:t>
      </w:r>
      <w:r w:rsidR="00775221">
        <w:rPr>
          <w:rFonts w:ascii="Times New Roman" w:hAnsi="Times New Roman" w:cs="Times New Roman"/>
          <w:sz w:val="24"/>
          <w:szCs w:val="24"/>
        </w:rPr>
        <w:t>,</w:t>
      </w:r>
      <w:r w:rsidR="00EA61C6">
        <w:rPr>
          <w:rFonts w:ascii="Times New Roman" w:hAnsi="Times New Roman" w:cs="Times New Roman"/>
          <w:sz w:val="24"/>
          <w:szCs w:val="24"/>
        </w:rPr>
        <w:t xml:space="preserve"> the relief that the applicant </w:t>
      </w:r>
      <w:r w:rsidR="00775221">
        <w:rPr>
          <w:rFonts w:ascii="Times New Roman" w:hAnsi="Times New Roman" w:cs="Times New Roman"/>
          <w:sz w:val="24"/>
          <w:szCs w:val="24"/>
        </w:rPr>
        <w:t xml:space="preserve">sought </w:t>
      </w:r>
      <w:r w:rsidR="00EA61C6">
        <w:rPr>
          <w:rFonts w:ascii="Times New Roman" w:hAnsi="Times New Roman" w:cs="Times New Roman"/>
          <w:sz w:val="24"/>
          <w:szCs w:val="24"/>
        </w:rPr>
        <w:t xml:space="preserve">did not appear to be </w:t>
      </w:r>
      <w:r w:rsidR="00775221">
        <w:rPr>
          <w:rFonts w:ascii="Times New Roman" w:hAnsi="Times New Roman" w:cs="Times New Roman"/>
          <w:sz w:val="24"/>
          <w:szCs w:val="24"/>
        </w:rPr>
        <w:t xml:space="preserve">legally </w:t>
      </w:r>
      <w:r w:rsidR="00EA61C6">
        <w:rPr>
          <w:rFonts w:ascii="Times New Roman" w:hAnsi="Times New Roman" w:cs="Times New Roman"/>
          <w:sz w:val="24"/>
          <w:szCs w:val="24"/>
        </w:rPr>
        <w:t>competent</w:t>
      </w:r>
      <w:r w:rsidR="00432D5B">
        <w:rPr>
          <w:rFonts w:ascii="Times New Roman" w:hAnsi="Times New Roman" w:cs="Times New Roman"/>
          <w:sz w:val="24"/>
          <w:szCs w:val="24"/>
        </w:rPr>
        <w:t xml:space="preserve"> on the facts pleaded in the founding affidavit. </w:t>
      </w:r>
      <w:r w:rsidR="00EA61C6">
        <w:rPr>
          <w:rFonts w:ascii="Times New Roman" w:hAnsi="Times New Roman" w:cs="Times New Roman"/>
          <w:sz w:val="24"/>
          <w:szCs w:val="24"/>
        </w:rPr>
        <w:t xml:space="preserve">At the hearing of the unopposed application the applicant’s counsel was not able to satisfy the court that the relief he was moving the court to grant could properly </w:t>
      </w:r>
      <w:r w:rsidR="00775221">
        <w:rPr>
          <w:rFonts w:ascii="Times New Roman" w:hAnsi="Times New Roman" w:cs="Times New Roman"/>
          <w:sz w:val="24"/>
          <w:szCs w:val="24"/>
        </w:rPr>
        <w:t xml:space="preserve">be </w:t>
      </w:r>
      <w:r w:rsidR="00EA61C6">
        <w:rPr>
          <w:rFonts w:ascii="Times New Roman" w:hAnsi="Times New Roman" w:cs="Times New Roman"/>
          <w:sz w:val="24"/>
          <w:szCs w:val="24"/>
        </w:rPr>
        <w:t xml:space="preserve">granted against the second and third respondents even though they were in default. I accordingly requested the applicant’s legal practitioner to file heads of argument to canvass fully the </w:t>
      </w:r>
      <w:r w:rsidR="00432D5B">
        <w:rPr>
          <w:rFonts w:ascii="Times New Roman" w:hAnsi="Times New Roman" w:cs="Times New Roman"/>
          <w:sz w:val="24"/>
          <w:szCs w:val="24"/>
        </w:rPr>
        <w:t>availability</w:t>
      </w:r>
      <w:r w:rsidR="00EA61C6">
        <w:rPr>
          <w:rFonts w:ascii="Times New Roman" w:hAnsi="Times New Roman" w:cs="Times New Roman"/>
          <w:sz w:val="24"/>
          <w:szCs w:val="24"/>
        </w:rPr>
        <w:t xml:space="preserve"> of the order sought namely</w:t>
      </w:r>
      <w:r w:rsidR="00432D5B">
        <w:rPr>
          <w:rFonts w:ascii="Times New Roman" w:hAnsi="Times New Roman" w:cs="Times New Roman"/>
          <w:sz w:val="24"/>
          <w:szCs w:val="24"/>
        </w:rPr>
        <w:t xml:space="preserve"> a declaratur</w:t>
      </w:r>
      <w:r w:rsidR="00EA61C6">
        <w:rPr>
          <w:rFonts w:ascii="Times New Roman" w:hAnsi="Times New Roman" w:cs="Times New Roman"/>
          <w:sz w:val="24"/>
          <w:szCs w:val="24"/>
        </w:rPr>
        <w:t xml:space="preserve"> that the second and third respondents are not surving spouses of the late Langton Muteswa.</w:t>
      </w:r>
    </w:p>
    <w:p w:rsidR="00FE3F0D" w:rsidRDefault="00EA61C6" w:rsidP="00AE0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applicant’s filing of heads of argument I was</w:t>
      </w:r>
      <w:r w:rsidR="00775221">
        <w:rPr>
          <w:rFonts w:ascii="Times New Roman" w:hAnsi="Times New Roman" w:cs="Times New Roman"/>
          <w:sz w:val="24"/>
          <w:szCs w:val="24"/>
        </w:rPr>
        <w:t xml:space="preserve"> still </w:t>
      </w:r>
      <w:r>
        <w:rPr>
          <w:rFonts w:ascii="Times New Roman" w:hAnsi="Times New Roman" w:cs="Times New Roman"/>
          <w:sz w:val="24"/>
          <w:szCs w:val="24"/>
        </w:rPr>
        <w:t>not satisfied with the applicant’s argument and considered that I needed</w:t>
      </w:r>
      <w:r w:rsidR="00AE06B5">
        <w:rPr>
          <w:rFonts w:ascii="Times New Roman" w:hAnsi="Times New Roman" w:cs="Times New Roman"/>
          <w:sz w:val="24"/>
          <w:szCs w:val="24"/>
        </w:rPr>
        <w:t xml:space="preserve"> an</w:t>
      </w:r>
      <w:r>
        <w:rPr>
          <w:rFonts w:ascii="Times New Roman" w:hAnsi="Times New Roman" w:cs="Times New Roman"/>
          <w:sz w:val="24"/>
          <w:szCs w:val="24"/>
        </w:rPr>
        <w:t xml:space="preserve"> </w:t>
      </w:r>
      <w:r w:rsidR="00775221" w:rsidRPr="00775221">
        <w:rPr>
          <w:rFonts w:ascii="Times New Roman" w:hAnsi="Times New Roman" w:cs="Times New Roman"/>
          <w:i/>
          <w:sz w:val="24"/>
          <w:szCs w:val="24"/>
        </w:rPr>
        <w:t xml:space="preserve">amicus </w:t>
      </w:r>
      <w:r w:rsidRPr="00775221">
        <w:rPr>
          <w:rFonts w:ascii="Times New Roman" w:hAnsi="Times New Roman" w:cs="Times New Roman"/>
          <w:i/>
          <w:sz w:val="24"/>
          <w:szCs w:val="24"/>
        </w:rPr>
        <w:t>curiae</w:t>
      </w:r>
      <w:r>
        <w:rPr>
          <w:rFonts w:ascii="Times New Roman" w:hAnsi="Times New Roman" w:cs="Times New Roman"/>
          <w:sz w:val="24"/>
          <w:szCs w:val="24"/>
        </w:rPr>
        <w:t xml:space="preserve"> to assist the court. The court is most </w:t>
      </w:r>
      <w:r w:rsidR="00775221">
        <w:rPr>
          <w:rFonts w:ascii="Times New Roman" w:hAnsi="Times New Roman" w:cs="Times New Roman"/>
          <w:sz w:val="24"/>
          <w:szCs w:val="24"/>
        </w:rPr>
        <w:t xml:space="preserve">indebted </w:t>
      </w:r>
      <w:r>
        <w:rPr>
          <w:rFonts w:ascii="Times New Roman" w:hAnsi="Times New Roman" w:cs="Times New Roman"/>
          <w:sz w:val="24"/>
          <w:szCs w:val="24"/>
        </w:rPr>
        <w:t xml:space="preserve">to Advocate </w:t>
      </w:r>
      <w:proofErr w:type="spellStart"/>
      <w:r w:rsidRPr="00EA61C6">
        <w:rPr>
          <w:rFonts w:ascii="Times New Roman" w:hAnsi="Times New Roman" w:cs="Times New Roman"/>
          <w:i/>
          <w:sz w:val="24"/>
          <w:szCs w:val="24"/>
        </w:rPr>
        <w:t>Tha</w:t>
      </w:r>
      <w:r w:rsidR="00704B0F">
        <w:rPr>
          <w:rFonts w:ascii="Times New Roman" w:hAnsi="Times New Roman" w:cs="Times New Roman"/>
          <w:i/>
          <w:sz w:val="24"/>
          <w:szCs w:val="24"/>
        </w:rPr>
        <w:t>bani</w:t>
      </w:r>
      <w:proofErr w:type="spellEnd"/>
      <w:r w:rsidRPr="00EA61C6">
        <w:rPr>
          <w:rFonts w:ascii="Times New Roman" w:hAnsi="Times New Roman" w:cs="Times New Roman"/>
          <w:i/>
          <w:sz w:val="24"/>
          <w:szCs w:val="24"/>
        </w:rPr>
        <w:t xml:space="preserve"> </w:t>
      </w:r>
      <w:proofErr w:type="spellStart"/>
      <w:r w:rsidRPr="00EA61C6">
        <w:rPr>
          <w:rFonts w:ascii="Times New Roman" w:hAnsi="Times New Roman" w:cs="Times New Roman"/>
          <w:i/>
          <w:sz w:val="24"/>
          <w:szCs w:val="24"/>
        </w:rPr>
        <w:t>Mpofu</w:t>
      </w:r>
      <w:proofErr w:type="spellEnd"/>
      <w:r>
        <w:rPr>
          <w:rFonts w:ascii="Times New Roman" w:hAnsi="Times New Roman" w:cs="Times New Roman"/>
          <w:sz w:val="24"/>
          <w:szCs w:val="24"/>
        </w:rPr>
        <w:t xml:space="preserve"> </w:t>
      </w:r>
      <w:r w:rsidR="008648DD">
        <w:rPr>
          <w:rFonts w:ascii="Times New Roman" w:hAnsi="Times New Roman" w:cs="Times New Roman"/>
          <w:sz w:val="24"/>
          <w:szCs w:val="24"/>
        </w:rPr>
        <w:t xml:space="preserve">who prepared a </w:t>
      </w:r>
      <w:r w:rsidR="005A31A5">
        <w:rPr>
          <w:rFonts w:ascii="Times New Roman" w:hAnsi="Times New Roman" w:cs="Times New Roman"/>
          <w:sz w:val="24"/>
          <w:szCs w:val="24"/>
        </w:rPr>
        <w:t>well-researched</w:t>
      </w:r>
      <w:r w:rsidR="008648DD">
        <w:rPr>
          <w:rFonts w:ascii="Times New Roman" w:hAnsi="Times New Roman" w:cs="Times New Roman"/>
          <w:sz w:val="24"/>
          <w:szCs w:val="24"/>
        </w:rPr>
        <w:t xml:space="preserve"> argument which assisted the court ventilate more clearly its judgment.</w:t>
      </w:r>
    </w:p>
    <w:p w:rsidR="008648DD" w:rsidRDefault="008648DD" w:rsidP="00FE3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relevant background to the applicant’s application is as </w:t>
      </w:r>
      <w:r w:rsidR="00775221">
        <w:rPr>
          <w:rFonts w:ascii="Times New Roman" w:hAnsi="Times New Roman" w:cs="Times New Roman"/>
          <w:sz w:val="24"/>
          <w:szCs w:val="24"/>
        </w:rPr>
        <w:t>summarised below.</w:t>
      </w:r>
    </w:p>
    <w:p w:rsidR="008648DD" w:rsidRDefault="008648DD" w:rsidP="00FE3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the son of the late Langton Muteswa by the applicant’s </w:t>
      </w:r>
      <w:r w:rsidR="00775221">
        <w:rPr>
          <w:rFonts w:ascii="Times New Roman" w:hAnsi="Times New Roman" w:cs="Times New Roman"/>
          <w:sz w:val="24"/>
          <w:szCs w:val="24"/>
        </w:rPr>
        <w:t xml:space="preserve">late </w:t>
      </w:r>
      <w:r>
        <w:rPr>
          <w:rFonts w:ascii="Times New Roman" w:hAnsi="Times New Roman" w:cs="Times New Roman"/>
          <w:sz w:val="24"/>
          <w:szCs w:val="24"/>
        </w:rPr>
        <w:t xml:space="preserve">mother Violet </w:t>
      </w:r>
      <w:proofErr w:type="spellStart"/>
      <w:r>
        <w:rPr>
          <w:rFonts w:ascii="Times New Roman" w:hAnsi="Times New Roman" w:cs="Times New Roman"/>
          <w:sz w:val="24"/>
          <w:szCs w:val="24"/>
        </w:rPr>
        <w:t>Muteswa</w:t>
      </w:r>
      <w:proofErr w:type="spellEnd"/>
      <w:r>
        <w:rPr>
          <w:rFonts w:ascii="Times New Roman" w:hAnsi="Times New Roman" w:cs="Times New Roman"/>
          <w:sz w:val="24"/>
          <w:szCs w:val="24"/>
        </w:rPr>
        <w:t xml:space="preserve"> </w:t>
      </w:r>
      <w:r w:rsidR="00775221">
        <w:rPr>
          <w:rFonts w:ascii="Times New Roman" w:hAnsi="Times New Roman" w:cs="Times New Roman"/>
          <w:sz w:val="24"/>
          <w:szCs w:val="24"/>
        </w:rPr>
        <w:t>to whom</w:t>
      </w:r>
      <w:r>
        <w:rPr>
          <w:rFonts w:ascii="Times New Roman" w:hAnsi="Times New Roman" w:cs="Times New Roman"/>
          <w:sz w:val="24"/>
          <w:szCs w:val="24"/>
        </w:rPr>
        <w:t xml:space="preserve"> the </w:t>
      </w:r>
      <w:r w:rsidR="00775221">
        <w:rPr>
          <w:rFonts w:ascii="Times New Roman" w:hAnsi="Times New Roman" w:cs="Times New Roman"/>
          <w:sz w:val="24"/>
          <w:szCs w:val="24"/>
        </w:rPr>
        <w:t>late</w:t>
      </w:r>
      <w:r>
        <w:rPr>
          <w:rFonts w:ascii="Times New Roman" w:hAnsi="Times New Roman" w:cs="Times New Roman"/>
          <w:sz w:val="24"/>
          <w:szCs w:val="24"/>
        </w:rPr>
        <w:t xml:space="preserve"> Langton </w:t>
      </w:r>
      <w:proofErr w:type="spellStart"/>
      <w:r>
        <w:rPr>
          <w:rFonts w:ascii="Times New Roman" w:hAnsi="Times New Roman" w:cs="Times New Roman"/>
          <w:sz w:val="24"/>
          <w:szCs w:val="24"/>
        </w:rPr>
        <w:t>Muteswa</w:t>
      </w:r>
      <w:proofErr w:type="spellEnd"/>
      <w:r>
        <w:rPr>
          <w:rFonts w:ascii="Times New Roman" w:hAnsi="Times New Roman" w:cs="Times New Roman"/>
          <w:sz w:val="24"/>
          <w:szCs w:val="24"/>
        </w:rPr>
        <w:t xml:space="preserve"> </w:t>
      </w:r>
      <w:r w:rsidR="00775221">
        <w:rPr>
          <w:rFonts w:ascii="Times New Roman" w:hAnsi="Times New Roman" w:cs="Times New Roman"/>
          <w:sz w:val="24"/>
          <w:szCs w:val="24"/>
        </w:rPr>
        <w:t xml:space="preserve">was married </w:t>
      </w:r>
      <w:r>
        <w:rPr>
          <w:rFonts w:ascii="Times New Roman" w:hAnsi="Times New Roman" w:cs="Times New Roman"/>
          <w:sz w:val="24"/>
          <w:szCs w:val="24"/>
        </w:rPr>
        <w:t xml:space="preserve">by Christian rites on 14 August 1959. The applicant’s parents’ marriage was accordingly </w:t>
      </w:r>
      <w:r w:rsidR="00245732">
        <w:rPr>
          <w:rFonts w:ascii="Times New Roman" w:hAnsi="Times New Roman" w:cs="Times New Roman"/>
          <w:sz w:val="24"/>
          <w:szCs w:val="24"/>
        </w:rPr>
        <w:t xml:space="preserve">monogamous. </w:t>
      </w:r>
    </w:p>
    <w:p w:rsidR="008648DD" w:rsidRDefault="008648DD" w:rsidP="00FE3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the subsistence of </w:t>
      </w:r>
      <w:r w:rsidR="00432D5B">
        <w:rPr>
          <w:rFonts w:ascii="Times New Roman" w:hAnsi="Times New Roman" w:cs="Times New Roman"/>
          <w:sz w:val="24"/>
          <w:szCs w:val="24"/>
        </w:rPr>
        <w:t xml:space="preserve">the marriage of </w:t>
      </w:r>
      <w:r w:rsidR="00775221">
        <w:rPr>
          <w:rFonts w:ascii="Times New Roman" w:hAnsi="Times New Roman" w:cs="Times New Roman"/>
          <w:sz w:val="24"/>
          <w:szCs w:val="24"/>
        </w:rPr>
        <w:t>the applicant’s</w:t>
      </w:r>
      <w:r>
        <w:rPr>
          <w:rFonts w:ascii="Times New Roman" w:hAnsi="Times New Roman" w:cs="Times New Roman"/>
          <w:sz w:val="24"/>
          <w:szCs w:val="24"/>
        </w:rPr>
        <w:t xml:space="preserve"> parents’ the </w:t>
      </w:r>
      <w:r w:rsidR="00775221">
        <w:rPr>
          <w:rFonts w:ascii="Times New Roman" w:hAnsi="Times New Roman" w:cs="Times New Roman"/>
          <w:sz w:val="24"/>
          <w:szCs w:val="24"/>
        </w:rPr>
        <w:t>applicant’s father contracted</w:t>
      </w:r>
      <w:r>
        <w:rPr>
          <w:rFonts w:ascii="Times New Roman" w:hAnsi="Times New Roman" w:cs="Times New Roman"/>
          <w:sz w:val="24"/>
          <w:szCs w:val="24"/>
        </w:rPr>
        <w:t xml:space="preserve"> two customary </w:t>
      </w:r>
      <w:r w:rsidR="00775221">
        <w:rPr>
          <w:rFonts w:ascii="Times New Roman" w:hAnsi="Times New Roman" w:cs="Times New Roman"/>
          <w:sz w:val="24"/>
          <w:szCs w:val="24"/>
        </w:rPr>
        <w:t xml:space="preserve">unions with </w:t>
      </w:r>
      <w:r>
        <w:rPr>
          <w:rFonts w:ascii="Times New Roman" w:hAnsi="Times New Roman" w:cs="Times New Roman"/>
          <w:sz w:val="24"/>
          <w:szCs w:val="24"/>
        </w:rPr>
        <w:t>the second and third respondents in respect</w:t>
      </w:r>
      <w:r w:rsidR="00775221">
        <w:rPr>
          <w:rFonts w:ascii="Times New Roman" w:hAnsi="Times New Roman" w:cs="Times New Roman"/>
          <w:sz w:val="24"/>
          <w:szCs w:val="24"/>
        </w:rPr>
        <w:t xml:space="preserve"> of each of whom he paid </w:t>
      </w:r>
      <w:proofErr w:type="spellStart"/>
      <w:r w:rsidR="00775221">
        <w:rPr>
          <w:rFonts w:ascii="Times New Roman" w:hAnsi="Times New Roman" w:cs="Times New Roman"/>
          <w:sz w:val="24"/>
          <w:szCs w:val="24"/>
        </w:rPr>
        <w:t>lobola</w:t>
      </w:r>
      <w:proofErr w:type="spellEnd"/>
      <w:r w:rsidR="00775221">
        <w:rPr>
          <w:rFonts w:ascii="Times New Roman" w:hAnsi="Times New Roman" w:cs="Times New Roman"/>
          <w:sz w:val="24"/>
          <w:szCs w:val="24"/>
        </w:rPr>
        <w:t xml:space="preserve"> at different times.</w:t>
      </w:r>
      <w:r>
        <w:rPr>
          <w:rFonts w:ascii="Times New Roman" w:hAnsi="Times New Roman" w:cs="Times New Roman"/>
          <w:sz w:val="24"/>
          <w:szCs w:val="24"/>
        </w:rPr>
        <w:t xml:space="preserve"> Langton </w:t>
      </w:r>
      <w:proofErr w:type="spellStart"/>
      <w:r>
        <w:rPr>
          <w:rFonts w:ascii="Times New Roman" w:hAnsi="Times New Roman" w:cs="Times New Roman"/>
          <w:sz w:val="24"/>
          <w:szCs w:val="24"/>
        </w:rPr>
        <w:t>Muteswa</w:t>
      </w:r>
      <w:proofErr w:type="spellEnd"/>
      <w:r>
        <w:rPr>
          <w:rFonts w:ascii="Times New Roman" w:hAnsi="Times New Roman" w:cs="Times New Roman"/>
          <w:sz w:val="24"/>
          <w:szCs w:val="24"/>
        </w:rPr>
        <w:t xml:space="preserve"> </w:t>
      </w:r>
      <w:r w:rsidR="00775221">
        <w:rPr>
          <w:rFonts w:ascii="Times New Roman" w:hAnsi="Times New Roman" w:cs="Times New Roman"/>
          <w:sz w:val="24"/>
          <w:szCs w:val="24"/>
        </w:rPr>
        <w:t>lived</w:t>
      </w:r>
      <w:r>
        <w:rPr>
          <w:rFonts w:ascii="Times New Roman" w:hAnsi="Times New Roman" w:cs="Times New Roman"/>
          <w:sz w:val="24"/>
          <w:szCs w:val="24"/>
        </w:rPr>
        <w:t xml:space="preserve"> with the second and third respondents at the matrimonial homestead where he </w:t>
      </w:r>
      <w:r w:rsidR="00775221">
        <w:rPr>
          <w:rFonts w:ascii="Times New Roman" w:hAnsi="Times New Roman" w:cs="Times New Roman"/>
          <w:sz w:val="24"/>
          <w:szCs w:val="24"/>
        </w:rPr>
        <w:t xml:space="preserve">also </w:t>
      </w:r>
      <w:r>
        <w:rPr>
          <w:rFonts w:ascii="Times New Roman" w:hAnsi="Times New Roman" w:cs="Times New Roman"/>
          <w:sz w:val="24"/>
          <w:szCs w:val="24"/>
        </w:rPr>
        <w:t>lived with</w:t>
      </w:r>
      <w:r w:rsidR="00432D5B">
        <w:rPr>
          <w:rFonts w:ascii="Times New Roman" w:hAnsi="Times New Roman" w:cs="Times New Roman"/>
          <w:sz w:val="24"/>
          <w:szCs w:val="24"/>
        </w:rPr>
        <w:t xml:space="preserve"> his wife </w:t>
      </w:r>
      <w:proofErr w:type="spellStart"/>
      <w:r w:rsidR="00432D5B">
        <w:rPr>
          <w:rFonts w:ascii="Times New Roman" w:hAnsi="Times New Roman" w:cs="Times New Roman"/>
          <w:sz w:val="24"/>
          <w:szCs w:val="24"/>
        </w:rPr>
        <w:t>i.e</w:t>
      </w:r>
      <w:proofErr w:type="spellEnd"/>
      <w:r>
        <w:rPr>
          <w:rFonts w:ascii="Times New Roman" w:hAnsi="Times New Roman" w:cs="Times New Roman"/>
          <w:sz w:val="24"/>
          <w:szCs w:val="24"/>
        </w:rPr>
        <w:t xml:space="preserve"> the applicant’s mother and her children who included the applicant. </w:t>
      </w:r>
      <w:r w:rsidR="00432D5B">
        <w:rPr>
          <w:rFonts w:ascii="Times New Roman" w:hAnsi="Times New Roman" w:cs="Times New Roman"/>
          <w:sz w:val="24"/>
          <w:szCs w:val="24"/>
        </w:rPr>
        <w:t>In his founding affidavit the applicant</w:t>
      </w:r>
      <w:r w:rsidR="00775221">
        <w:rPr>
          <w:rFonts w:ascii="Times New Roman" w:hAnsi="Times New Roman" w:cs="Times New Roman"/>
          <w:sz w:val="24"/>
          <w:szCs w:val="24"/>
        </w:rPr>
        <w:t xml:space="preserve"> did not </w:t>
      </w:r>
      <w:r w:rsidR="00432D5B">
        <w:rPr>
          <w:rFonts w:ascii="Times New Roman" w:hAnsi="Times New Roman" w:cs="Times New Roman"/>
          <w:sz w:val="24"/>
          <w:szCs w:val="24"/>
        </w:rPr>
        <w:t>disclose</w:t>
      </w:r>
      <w:r>
        <w:rPr>
          <w:rFonts w:ascii="Times New Roman" w:hAnsi="Times New Roman" w:cs="Times New Roman"/>
          <w:sz w:val="24"/>
          <w:szCs w:val="24"/>
        </w:rPr>
        <w:t xml:space="preserve"> whether the second and third respondent had any surviving children by Langton </w:t>
      </w:r>
      <w:proofErr w:type="spellStart"/>
      <w:r>
        <w:rPr>
          <w:rFonts w:ascii="Times New Roman" w:hAnsi="Times New Roman" w:cs="Times New Roman"/>
          <w:sz w:val="24"/>
          <w:szCs w:val="24"/>
        </w:rPr>
        <w:t>Muteswa</w:t>
      </w:r>
      <w:proofErr w:type="spellEnd"/>
      <w:r>
        <w:rPr>
          <w:rFonts w:ascii="Times New Roman" w:hAnsi="Times New Roman" w:cs="Times New Roman"/>
          <w:sz w:val="24"/>
          <w:szCs w:val="24"/>
        </w:rPr>
        <w:t xml:space="preserve"> </w:t>
      </w:r>
      <w:r w:rsidR="00775221">
        <w:rPr>
          <w:rFonts w:ascii="Times New Roman" w:hAnsi="Times New Roman" w:cs="Times New Roman"/>
          <w:sz w:val="24"/>
          <w:szCs w:val="24"/>
        </w:rPr>
        <w:t>(</w:t>
      </w:r>
      <w:r>
        <w:rPr>
          <w:rFonts w:ascii="Times New Roman" w:hAnsi="Times New Roman" w:cs="Times New Roman"/>
          <w:sz w:val="24"/>
          <w:szCs w:val="24"/>
        </w:rPr>
        <w:t>herein after referred to as ‘the deceased</w:t>
      </w:r>
      <w:r w:rsidR="00775221">
        <w:rPr>
          <w:rFonts w:ascii="Times New Roman" w:hAnsi="Times New Roman" w:cs="Times New Roman"/>
          <w:sz w:val="24"/>
          <w:szCs w:val="24"/>
        </w:rPr>
        <w:t>)</w:t>
      </w:r>
      <w:r>
        <w:rPr>
          <w:rFonts w:ascii="Times New Roman" w:hAnsi="Times New Roman" w:cs="Times New Roman"/>
          <w:sz w:val="24"/>
          <w:szCs w:val="24"/>
        </w:rPr>
        <w:t>.’</w:t>
      </w:r>
    </w:p>
    <w:p w:rsidR="008648DD" w:rsidRDefault="008648DD" w:rsidP="00FE3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775221">
        <w:rPr>
          <w:rFonts w:ascii="Times New Roman" w:hAnsi="Times New Roman" w:cs="Times New Roman"/>
          <w:sz w:val="24"/>
          <w:szCs w:val="24"/>
        </w:rPr>
        <w:t>’</w:t>
      </w:r>
      <w:r>
        <w:rPr>
          <w:rFonts w:ascii="Times New Roman" w:hAnsi="Times New Roman" w:cs="Times New Roman"/>
          <w:sz w:val="24"/>
          <w:szCs w:val="24"/>
        </w:rPr>
        <w:t>s mother pre-deceased the deceased</w:t>
      </w:r>
      <w:r w:rsidR="00432D5B">
        <w:rPr>
          <w:rFonts w:ascii="Times New Roman" w:hAnsi="Times New Roman" w:cs="Times New Roman"/>
          <w:sz w:val="24"/>
          <w:szCs w:val="24"/>
        </w:rPr>
        <w:t>. O</w:t>
      </w:r>
      <w:r>
        <w:rPr>
          <w:rFonts w:ascii="Times New Roman" w:hAnsi="Times New Roman" w:cs="Times New Roman"/>
          <w:sz w:val="24"/>
          <w:szCs w:val="24"/>
        </w:rPr>
        <w:t xml:space="preserve">n the demise of </w:t>
      </w:r>
      <w:r w:rsidR="00775221">
        <w:rPr>
          <w:rFonts w:ascii="Times New Roman" w:hAnsi="Times New Roman" w:cs="Times New Roman"/>
          <w:sz w:val="24"/>
          <w:szCs w:val="24"/>
        </w:rPr>
        <w:t>the applicant’s</w:t>
      </w:r>
      <w:r>
        <w:rPr>
          <w:rFonts w:ascii="Times New Roman" w:hAnsi="Times New Roman" w:cs="Times New Roman"/>
          <w:sz w:val="24"/>
          <w:szCs w:val="24"/>
        </w:rPr>
        <w:t xml:space="preserve"> mother in 1980 the deceased solemnized his customary union with both the second and third respondent whom he continued to live with at what the applicant called our ‘homesteads’ (</w:t>
      </w:r>
      <w:r w:rsidRPr="008648DD">
        <w:rPr>
          <w:rFonts w:ascii="Times New Roman" w:hAnsi="Times New Roman" w:cs="Times New Roman"/>
          <w:i/>
          <w:sz w:val="24"/>
          <w:szCs w:val="24"/>
        </w:rPr>
        <w:t>sic</w:t>
      </w:r>
      <w:r>
        <w:rPr>
          <w:rFonts w:ascii="Times New Roman" w:hAnsi="Times New Roman" w:cs="Times New Roman"/>
          <w:sz w:val="24"/>
          <w:szCs w:val="24"/>
        </w:rPr>
        <w:t xml:space="preserve">). The applicant </w:t>
      </w:r>
      <w:r w:rsidR="00775221">
        <w:rPr>
          <w:rFonts w:ascii="Times New Roman" w:hAnsi="Times New Roman" w:cs="Times New Roman"/>
          <w:sz w:val="24"/>
          <w:szCs w:val="24"/>
        </w:rPr>
        <w:t>deposed</w:t>
      </w:r>
      <w:r>
        <w:rPr>
          <w:rFonts w:ascii="Times New Roman" w:hAnsi="Times New Roman" w:cs="Times New Roman"/>
          <w:sz w:val="24"/>
          <w:szCs w:val="24"/>
        </w:rPr>
        <w:t xml:space="preserve"> in his founding affidavit that his late parents jointly acq</w:t>
      </w:r>
      <w:r w:rsidR="00775221">
        <w:rPr>
          <w:rFonts w:ascii="Times New Roman" w:hAnsi="Times New Roman" w:cs="Times New Roman"/>
          <w:sz w:val="24"/>
          <w:szCs w:val="24"/>
        </w:rPr>
        <w:t>uired a number of movable and im</w:t>
      </w:r>
      <w:r>
        <w:rPr>
          <w:rFonts w:ascii="Times New Roman" w:hAnsi="Times New Roman" w:cs="Times New Roman"/>
          <w:sz w:val="24"/>
          <w:szCs w:val="24"/>
        </w:rPr>
        <w:t>movable properties for their joint benefit.</w:t>
      </w:r>
      <w:r w:rsidR="00775221">
        <w:rPr>
          <w:rFonts w:ascii="Times New Roman" w:hAnsi="Times New Roman" w:cs="Times New Roman"/>
          <w:sz w:val="24"/>
          <w:szCs w:val="24"/>
        </w:rPr>
        <w:t xml:space="preserve"> The applicant does not suggest that neither the second not the third respondents made any direct or indirect contributions to any of these assets.</w:t>
      </w:r>
      <w:r w:rsidR="00432D5B">
        <w:rPr>
          <w:rFonts w:ascii="Times New Roman" w:hAnsi="Times New Roman" w:cs="Times New Roman"/>
          <w:sz w:val="24"/>
          <w:szCs w:val="24"/>
        </w:rPr>
        <w:t xml:space="preserve"> In fact he considers that they contributed nothing.</w:t>
      </w:r>
    </w:p>
    <w:p w:rsidR="00245732" w:rsidRDefault="008648DD" w:rsidP="00FE3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is convinced that his mother died as a result of stress related conditions. He expresses his conviction in the following terms in the founding affidavit – 6.1.3.</w:t>
      </w:r>
    </w:p>
    <w:p w:rsidR="008648DD" w:rsidRDefault="00245732" w:rsidP="00245732">
      <w:pPr>
        <w:spacing w:after="0" w:line="240" w:lineRule="auto"/>
        <w:jc w:val="both"/>
        <w:rPr>
          <w:rFonts w:ascii="Times New Roman" w:hAnsi="Times New Roman" w:cs="Times New Roman"/>
        </w:rPr>
      </w:pPr>
      <w:r>
        <w:rPr>
          <w:rFonts w:ascii="Times New Roman" w:hAnsi="Times New Roman" w:cs="Times New Roman"/>
          <w:sz w:val="24"/>
          <w:szCs w:val="24"/>
        </w:rPr>
        <w:tab/>
      </w:r>
      <w:r w:rsidR="008648DD">
        <w:rPr>
          <w:rFonts w:ascii="Times New Roman" w:hAnsi="Times New Roman" w:cs="Times New Roman"/>
          <w:sz w:val="24"/>
          <w:szCs w:val="24"/>
        </w:rPr>
        <w:t xml:space="preserve"> </w:t>
      </w:r>
      <w:r w:rsidR="008648DD" w:rsidRPr="00245732">
        <w:rPr>
          <w:rFonts w:ascii="Times New Roman" w:hAnsi="Times New Roman" w:cs="Times New Roman"/>
        </w:rPr>
        <w:t xml:space="preserve">“My mother Violet Muteswa passed away on 8 March 1980. The death certificate attached </w:t>
      </w:r>
      <w:r>
        <w:rPr>
          <w:rFonts w:ascii="Times New Roman" w:hAnsi="Times New Roman" w:cs="Times New Roman"/>
        </w:rPr>
        <w:tab/>
      </w:r>
      <w:r w:rsidR="008648DD" w:rsidRPr="00245732">
        <w:rPr>
          <w:rFonts w:ascii="Times New Roman" w:hAnsi="Times New Roman" w:cs="Times New Roman"/>
        </w:rPr>
        <w:t xml:space="preserve">hereto and marked annexure B is quite illuminating. I have a great conviction that my mother’s </w:t>
      </w:r>
      <w:r>
        <w:rPr>
          <w:rFonts w:ascii="Times New Roman" w:hAnsi="Times New Roman" w:cs="Times New Roman"/>
        </w:rPr>
        <w:tab/>
      </w:r>
      <w:r w:rsidR="008648DD" w:rsidRPr="00245732">
        <w:rPr>
          <w:rFonts w:ascii="Times New Roman" w:hAnsi="Times New Roman" w:cs="Times New Roman"/>
        </w:rPr>
        <w:t xml:space="preserve">demise can be ascribed to the </w:t>
      </w:r>
      <w:r w:rsidRPr="00245732">
        <w:rPr>
          <w:rFonts w:ascii="Times New Roman" w:hAnsi="Times New Roman" w:cs="Times New Roman"/>
        </w:rPr>
        <w:t>failure</w:t>
      </w:r>
      <w:r w:rsidR="008648DD" w:rsidRPr="00245732">
        <w:rPr>
          <w:rFonts w:ascii="Times New Roman" w:hAnsi="Times New Roman" w:cs="Times New Roman"/>
        </w:rPr>
        <w:t xml:space="preserve"> to bear living with the second and third respondents </w:t>
      </w:r>
      <w:r>
        <w:rPr>
          <w:rFonts w:ascii="Times New Roman" w:hAnsi="Times New Roman" w:cs="Times New Roman"/>
        </w:rPr>
        <w:tab/>
      </w:r>
      <w:r w:rsidR="008648DD" w:rsidRPr="00245732">
        <w:rPr>
          <w:rFonts w:ascii="Times New Roman" w:hAnsi="Times New Roman" w:cs="Times New Roman"/>
        </w:rPr>
        <w:t xml:space="preserve">notwithstanding  that she was in a monogamous marriage. In addition she could not bear the fact </w:t>
      </w:r>
      <w:r>
        <w:rPr>
          <w:rFonts w:ascii="Times New Roman" w:hAnsi="Times New Roman" w:cs="Times New Roman"/>
        </w:rPr>
        <w:tab/>
      </w:r>
      <w:r w:rsidR="008648DD" w:rsidRPr="00245732">
        <w:rPr>
          <w:rFonts w:ascii="Times New Roman" w:hAnsi="Times New Roman" w:cs="Times New Roman"/>
        </w:rPr>
        <w:t xml:space="preserve">that my father had the </w:t>
      </w:r>
      <w:r w:rsidRPr="00245732">
        <w:rPr>
          <w:rFonts w:ascii="Times New Roman" w:hAnsi="Times New Roman" w:cs="Times New Roman"/>
        </w:rPr>
        <w:t>boldness</w:t>
      </w:r>
      <w:r w:rsidR="008648DD" w:rsidRPr="00245732">
        <w:rPr>
          <w:rFonts w:ascii="Times New Roman" w:hAnsi="Times New Roman" w:cs="Times New Roman"/>
        </w:rPr>
        <w:t xml:space="preserve"> to pay </w:t>
      </w:r>
      <w:proofErr w:type="spellStart"/>
      <w:r w:rsidR="008648DD" w:rsidRPr="00245732">
        <w:rPr>
          <w:rFonts w:ascii="Times New Roman" w:hAnsi="Times New Roman" w:cs="Times New Roman"/>
        </w:rPr>
        <w:t>lobola</w:t>
      </w:r>
      <w:proofErr w:type="spellEnd"/>
      <w:r w:rsidR="008648DD" w:rsidRPr="00245732">
        <w:rPr>
          <w:rFonts w:ascii="Times New Roman" w:hAnsi="Times New Roman" w:cs="Times New Roman"/>
        </w:rPr>
        <w:t xml:space="preserve"> for both the second and third respondents regardless </w:t>
      </w:r>
      <w:r>
        <w:rPr>
          <w:rFonts w:ascii="Times New Roman" w:hAnsi="Times New Roman" w:cs="Times New Roman"/>
        </w:rPr>
        <w:tab/>
      </w:r>
      <w:r w:rsidR="008648DD" w:rsidRPr="00245732">
        <w:rPr>
          <w:rFonts w:ascii="Times New Roman" w:hAnsi="Times New Roman" w:cs="Times New Roman"/>
        </w:rPr>
        <w:t xml:space="preserve">of their marriage which was monogamous and worse still having to share the properties that she </w:t>
      </w:r>
      <w:r>
        <w:rPr>
          <w:rFonts w:ascii="Times New Roman" w:hAnsi="Times New Roman" w:cs="Times New Roman"/>
        </w:rPr>
        <w:tab/>
      </w:r>
      <w:r w:rsidR="008648DD" w:rsidRPr="00245732">
        <w:rPr>
          <w:rFonts w:ascii="Times New Roman" w:hAnsi="Times New Roman" w:cs="Times New Roman"/>
        </w:rPr>
        <w:t xml:space="preserve">had built and purchased with the two respondents not </w:t>
      </w:r>
      <w:r w:rsidR="00783DC2">
        <w:rPr>
          <w:rFonts w:ascii="Times New Roman" w:hAnsi="Times New Roman" w:cs="Times New Roman"/>
        </w:rPr>
        <w:t>involved</w:t>
      </w:r>
      <w:r w:rsidR="008648DD" w:rsidRPr="00245732">
        <w:rPr>
          <w:rFonts w:ascii="Times New Roman" w:hAnsi="Times New Roman" w:cs="Times New Roman"/>
        </w:rPr>
        <w:t xml:space="preserve"> in even an </w:t>
      </w:r>
      <w:proofErr w:type="spellStart"/>
      <w:r w:rsidRPr="00245732">
        <w:rPr>
          <w:rFonts w:ascii="Times New Roman" w:hAnsi="Times New Roman" w:cs="Times New Roman"/>
        </w:rPr>
        <w:t>Iorta</w:t>
      </w:r>
      <w:proofErr w:type="spellEnd"/>
      <w:r w:rsidRPr="00245732">
        <w:rPr>
          <w:rFonts w:ascii="Times New Roman" w:hAnsi="Times New Roman" w:cs="Times New Roman"/>
        </w:rPr>
        <w:t xml:space="preserve"> of the </w:t>
      </w:r>
      <w:r>
        <w:rPr>
          <w:rFonts w:ascii="Times New Roman" w:hAnsi="Times New Roman" w:cs="Times New Roman"/>
        </w:rPr>
        <w:tab/>
      </w:r>
      <w:r w:rsidRPr="00245732">
        <w:rPr>
          <w:rFonts w:ascii="Times New Roman" w:hAnsi="Times New Roman" w:cs="Times New Roman"/>
        </w:rPr>
        <w:t>transactions leading to the purchase of any one of the properties.”</w:t>
      </w:r>
    </w:p>
    <w:p w:rsidR="00245732" w:rsidRDefault="00245732" w:rsidP="00245732">
      <w:pPr>
        <w:spacing w:after="0" w:line="240" w:lineRule="auto"/>
        <w:jc w:val="both"/>
        <w:rPr>
          <w:rFonts w:ascii="Times New Roman" w:hAnsi="Times New Roman" w:cs="Times New Roman"/>
        </w:rPr>
      </w:pPr>
    </w:p>
    <w:p w:rsidR="00245732" w:rsidRDefault="00245732" w:rsidP="00245732">
      <w:pPr>
        <w:spacing w:after="0" w:line="360" w:lineRule="auto"/>
        <w:jc w:val="both"/>
        <w:rPr>
          <w:rFonts w:ascii="Times New Roman" w:hAnsi="Times New Roman" w:cs="Times New Roman"/>
          <w:sz w:val="24"/>
          <w:szCs w:val="24"/>
        </w:rPr>
      </w:pPr>
      <w:r>
        <w:rPr>
          <w:rFonts w:ascii="Times New Roman" w:hAnsi="Times New Roman" w:cs="Times New Roman"/>
        </w:rPr>
        <w:tab/>
      </w:r>
      <w:r w:rsidRPr="00245732">
        <w:rPr>
          <w:rFonts w:ascii="Times New Roman" w:hAnsi="Times New Roman" w:cs="Times New Roman"/>
          <w:sz w:val="24"/>
          <w:szCs w:val="24"/>
        </w:rPr>
        <w:t xml:space="preserve">The deceased solemnized his customary unions with the second, third respondent in 1983 and lived with </w:t>
      </w:r>
      <w:r w:rsidR="00432D5B">
        <w:rPr>
          <w:rFonts w:ascii="Times New Roman" w:hAnsi="Times New Roman" w:cs="Times New Roman"/>
          <w:sz w:val="24"/>
          <w:szCs w:val="24"/>
        </w:rPr>
        <w:t>both</w:t>
      </w:r>
      <w:r w:rsidRPr="00245732">
        <w:rPr>
          <w:rFonts w:ascii="Times New Roman" w:hAnsi="Times New Roman" w:cs="Times New Roman"/>
          <w:sz w:val="24"/>
          <w:szCs w:val="24"/>
        </w:rPr>
        <w:t xml:space="preserve"> until his death. The date of death of the late Langton Muteswa was not indicated but the DR</w:t>
      </w:r>
      <w:r w:rsidR="00783DC2">
        <w:rPr>
          <w:rFonts w:ascii="Times New Roman" w:hAnsi="Times New Roman" w:cs="Times New Roman"/>
          <w:sz w:val="24"/>
          <w:szCs w:val="24"/>
        </w:rPr>
        <w:t xml:space="preserve"> reference</w:t>
      </w:r>
      <w:r w:rsidRPr="00245732">
        <w:rPr>
          <w:rFonts w:ascii="Times New Roman" w:hAnsi="Times New Roman" w:cs="Times New Roman"/>
          <w:sz w:val="24"/>
          <w:szCs w:val="24"/>
        </w:rPr>
        <w:t xml:space="preserve"> bearing No. 2075/14 suggests that he </w:t>
      </w:r>
      <w:r w:rsidR="00783DC2">
        <w:rPr>
          <w:rFonts w:ascii="Times New Roman" w:hAnsi="Times New Roman" w:cs="Times New Roman"/>
          <w:sz w:val="24"/>
          <w:szCs w:val="24"/>
        </w:rPr>
        <w:t xml:space="preserve">may have </w:t>
      </w:r>
      <w:r w:rsidRPr="00245732">
        <w:rPr>
          <w:rFonts w:ascii="Times New Roman" w:hAnsi="Times New Roman" w:cs="Times New Roman"/>
          <w:sz w:val="24"/>
          <w:szCs w:val="24"/>
        </w:rPr>
        <w:t>died about 2014.</w:t>
      </w:r>
    </w:p>
    <w:p w:rsidR="00245732" w:rsidRDefault="00245732" w:rsidP="002457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has approached this court seeking a </w:t>
      </w:r>
      <w:proofErr w:type="spellStart"/>
      <w:r>
        <w:rPr>
          <w:rFonts w:ascii="Times New Roman" w:hAnsi="Times New Roman" w:cs="Times New Roman"/>
          <w:sz w:val="24"/>
          <w:szCs w:val="24"/>
        </w:rPr>
        <w:t>declararoty</w:t>
      </w:r>
      <w:proofErr w:type="spellEnd"/>
      <w:r>
        <w:rPr>
          <w:rFonts w:ascii="Times New Roman" w:hAnsi="Times New Roman" w:cs="Times New Roman"/>
          <w:sz w:val="24"/>
          <w:szCs w:val="24"/>
        </w:rPr>
        <w:t xml:space="preserve"> order</w:t>
      </w:r>
      <w:r w:rsidR="00E443E5">
        <w:rPr>
          <w:rFonts w:ascii="Times New Roman" w:hAnsi="Times New Roman" w:cs="Times New Roman"/>
          <w:sz w:val="24"/>
          <w:szCs w:val="24"/>
        </w:rPr>
        <w:t xml:space="preserve"> </w:t>
      </w:r>
      <w:r>
        <w:rPr>
          <w:rFonts w:ascii="Times New Roman" w:hAnsi="Times New Roman" w:cs="Times New Roman"/>
          <w:sz w:val="24"/>
          <w:szCs w:val="24"/>
        </w:rPr>
        <w:t xml:space="preserve">that the second and third respondent are not surviving spouses of the late Muteswa by reason of the legal advice that </w:t>
      </w:r>
      <w:r>
        <w:rPr>
          <w:rFonts w:ascii="Times New Roman" w:hAnsi="Times New Roman" w:cs="Times New Roman"/>
          <w:sz w:val="24"/>
          <w:szCs w:val="24"/>
        </w:rPr>
        <w:lastRenderedPageBreak/>
        <w:t xml:space="preserve">he obtained to the effect that any marriage contracted during the subsistence of a </w:t>
      </w:r>
      <w:r w:rsidR="00E443E5">
        <w:rPr>
          <w:rFonts w:ascii="Times New Roman" w:hAnsi="Times New Roman" w:cs="Times New Roman"/>
          <w:sz w:val="24"/>
          <w:szCs w:val="24"/>
        </w:rPr>
        <w:t>monogamous</w:t>
      </w:r>
      <w:r w:rsidR="00432D5B">
        <w:rPr>
          <w:rFonts w:ascii="Times New Roman" w:hAnsi="Times New Roman" w:cs="Times New Roman"/>
          <w:sz w:val="24"/>
          <w:szCs w:val="24"/>
        </w:rPr>
        <w:t xml:space="preserve"> marriage is void </w:t>
      </w:r>
      <w:r w:rsidR="00432D5B" w:rsidRPr="00432D5B">
        <w:rPr>
          <w:rFonts w:ascii="Times New Roman" w:hAnsi="Times New Roman" w:cs="Times New Roman"/>
          <w:i/>
          <w:sz w:val="24"/>
          <w:szCs w:val="24"/>
        </w:rPr>
        <w:t>ab</w:t>
      </w:r>
      <w:r w:rsidR="00AE06B5">
        <w:rPr>
          <w:rFonts w:ascii="Times New Roman" w:hAnsi="Times New Roman" w:cs="Times New Roman"/>
          <w:i/>
          <w:sz w:val="24"/>
          <w:szCs w:val="24"/>
        </w:rPr>
        <w:t xml:space="preserve"> </w:t>
      </w:r>
      <w:r w:rsidRPr="00432D5B">
        <w:rPr>
          <w:rFonts w:ascii="Times New Roman" w:hAnsi="Times New Roman" w:cs="Times New Roman"/>
          <w:i/>
          <w:sz w:val="24"/>
          <w:szCs w:val="24"/>
        </w:rPr>
        <w:t>initio</w:t>
      </w:r>
      <w:r w:rsidRPr="00245732">
        <w:rPr>
          <w:rFonts w:ascii="Times New Roman" w:hAnsi="Times New Roman" w:cs="Times New Roman"/>
          <w:i/>
          <w:sz w:val="24"/>
          <w:szCs w:val="24"/>
        </w:rPr>
        <w:t>.</w:t>
      </w:r>
      <w:r>
        <w:rPr>
          <w:rFonts w:ascii="Times New Roman" w:hAnsi="Times New Roman" w:cs="Times New Roman"/>
          <w:sz w:val="24"/>
          <w:szCs w:val="24"/>
        </w:rPr>
        <w:t xml:space="preserve"> He thus argue</w:t>
      </w:r>
      <w:r w:rsidR="00783DC2">
        <w:rPr>
          <w:rFonts w:ascii="Times New Roman" w:hAnsi="Times New Roman" w:cs="Times New Roman"/>
          <w:sz w:val="24"/>
          <w:szCs w:val="24"/>
        </w:rPr>
        <w:t>s</w:t>
      </w:r>
      <w:r>
        <w:rPr>
          <w:rFonts w:ascii="Times New Roman" w:hAnsi="Times New Roman" w:cs="Times New Roman"/>
          <w:sz w:val="24"/>
          <w:szCs w:val="24"/>
        </w:rPr>
        <w:t xml:space="preserve"> that the fact that the </w:t>
      </w:r>
      <w:r w:rsidR="00783DC2">
        <w:rPr>
          <w:rFonts w:ascii="Times New Roman" w:hAnsi="Times New Roman" w:cs="Times New Roman"/>
          <w:sz w:val="24"/>
          <w:szCs w:val="24"/>
        </w:rPr>
        <w:t>deceased</w:t>
      </w:r>
      <w:r>
        <w:rPr>
          <w:rFonts w:ascii="Times New Roman" w:hAnsi="Times New Roman" w:cs="Times New Roman"/>
          <w:sz w:val="24"/>
          <w:szCs w:val="24"/>
        </w:rPr>
        <w:t xml:space="preserve"> customarily married (paid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both the second and third respondents makes such marriage</w:t>
      </w:r>
      <w:r w:rsidR="00783DC2">
        <w:rPr>
          <w:rFonts w:ascii="Times New Roman" w:hAnsi="Times New Roman" w:cs="Times New Roman"/>
          <w:sz w:val="24"/>
          <w:szCs w:val="24"/>
        </w:rPr>
        <w:t xml:space="preserve">s void </w:t>
      </w:r>
      <w:r w:rsidR="00783DC2" w:rsidRPr="00783DC2">
        <w:rPr>
          <w:rFonts w:ascii="Times New Roman" w:hAnsi="Times New Roman" w:cs="Times New Roman"/>
          <w:i/>
          <w:sz w:val="24"/>
          <w:szCs w:val="24"/>
        </w:rPr>
        <w:t>ab</w:t>
      </w:r>
      <w:r w:rsidR="00AE06B5">
        <w:rPr>
          <w:rFonts w:ascii="Times New Roman" w:hAnsi="Times New Roman" w:cs="Times New Roman"/>
          <w:i/>
          <w:sz w:val="24"/>
          <w:szCs w:val="24"/>
        </w:rPr>
        <w:t xml:space="preserve"> </w:t>
      </w:r>
      <w:r w:rsidRPr="00783DC2">
        <w:rPr>
          <w:rFonts w:ascii="Times New Roman" w:hAnsi="Times New Roman" w:cs="Times New Roman"/>
          <w:i/>
          <w:sz w:val="24"/>
          <w:szCs w:val="24"/>
        </w:rPr>
        <w:t>initio</w:t>
      </w:r>
      <w:r>
        <w:rPr>
          <w:rFonts w:ascii="Times New Roman" w:hAnsi="Times New Roman" w:cs="Times New Roman"/>
          <w:sz w:val="24"/>
          <w:szCs w:val="24"/>
        </w:rPr>
        <w:t xml:space="preserve"> the same having been contracted during the subsistence of his mother’s monogamous marriage. He goes on to aver that the subsequent solemnization of th</w:t>
      </w:r>
      <w:r w:rsidR="00E443E5">
        <w:rPr>
          <w:rFonts w:ascii="Times New Roman" w:hAnsi="Times New Roman" w:cs="Times New Roman"/>
          <w:sz w:val="24"/>
          <w:szCs w:val="24"/>
        </w:rPr>
        <w:t>e</w:t>
      </w:r>
      <w:r>
        <w:rPr>
          <w:rFonts w:ascii="Times New Roman" w:hAnsi="Times New Roman" w:cs="Times New Roman"/>
          <w:sz w:val="24"/>
          <w:szCs w:val="24"/>
        </w:rPr>
        <w:t xml:space="preserve"> customary unions after the </w:t>
      </w:r>
      <w:r w:rsidR="00783DC2">
        <w:rPr>
          <w:rFonts w:ascii="Times New Roman" w:hAnsi="Times New Roman" w:cs="Times New Roman"/>
          <w:sz w:val="24"/>
          <w:szCs w:val="24"/>
        </w:rPr>
        <w:t>death of his mother does not purge</w:t>
      </w:r>
      <w:r>
        <w:rPr>
          <w:rFonts w:ascii="Times New Roman" w:hAnsi="Times New Roman" w:cs="Times New Roman"/>
          <w:sz w:val="24"/>
          <w:szCs w:val="24"/>
        </w:rPr>
        <w:t xml:space="preserve"> the illegality of the two respondents marriage to his late father.</w:t>
      </w:r>
      <w:r w:rsidR="00432D5B">
        <w:rPr>
          <w:rFonts w:ascii="Times New Roman" w:hAnsi="Times New Roman" w:cs="Times New Roman"/>
          <w:sz w:val="24"/>
          <w:szCs w:val="24"/>
        </w:rPr>
        <w:t xml:space="preserve"> The applicant has been ill-advised.</w:t>
      </w:r>
    </w:p>
    <w:p w:rsidR="00245732" w:rsidRDefault="00245732" w:rsidP="002457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applicant was asked by the court to substantiate its claim by filing heads of argument the applicant disclosed </w:t>
      </w:r>
      <w:r w:rsidR="00783DC2">
        <w:rPr>
          <w:rFonts w:ascii="Times New Roman" w:hAnsi="Times New Roman" w:cs="Times New Roman"/>
          <w:sz w:val="24"/>
          <w:szCs w:val="24"/>
        </w:rPr>
        <w:t>in the</w:t>
      </w:r>
      <w:r>
        <w:rPr>
          <w:rFonts w:ascii="Times New Roman" w:hAnsi="Times New Roman" w:cs="Times New Roman"/>
          <w:sz w:val="24"/>
          <w:szCs w:val="24"/>
        </w:rPr>
        <w:t xml:space="preserve"> heads of argument that the second respondent had nine children by the deceased and the third respondent had three children by the deceased.</w:t>
      </w:r>
    </w:p>
    <w:p w:rsidR="0034431D" w:rsidRDefault="00245732"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783DC2">
        <w:rPr>
          <w:rFonts w:ascii="Times New Roman" w:hAnsi="Times New Roman" w:cs="Times New Roman"/>
          <w:sz w:val="24"/>
          <w:szCs w:val="24"/>
        </w:rPr>
        <w:t>significant</w:t>
      </w:r>
      <w:r>
        <w:rPr>
          <w:rFonts w:ascii="Times New Roman" w:hAnsi="Times New Roman" w:cs="Times New Roman"/>
          <w:sz w:val="24"/>
          <w:szCs w:val="24"/>
        </w:rPr>
        <w:t xml:space="preserve"> to note that none of the 12 children born to the second and third respondents were joined as interested parties and yet the </w:t>
      </w:r>
      <w:r w:rsidR="00432D5B">
        <w:rPr>
          <w:rFonts w:ascii="Times New Roman" w:hAnsi="Times New Roman" w:cs="Times New Roman"/>
          <w:sz w:val="24"/>
          <w:szCs w:val="24"/>
        </w:rPr>
        <w:t xml:space="preserve">implied </w:t>
      </w:r>
      <w:r>
        <w:rPr>
          <w:rFonts w:ascii="Times New Roman" w:hAnsi="Times New Roman" w:cs="Times New Roman"/>
          <w:sz w:val="24"/>
          <w:szCs w:val="24"/>
        </w:rPr>
        <w:t>suggestion that they were bo</w:t>
      </w:r>
      <w:r w:rsidR="002D4393">
        <w:rPr>
          <w:rFonts w:ascii="Times New Roman" w:hAnsi="Times New Roman" w:cs="Times New Roman"/>
          <w:sz w:val="24"/>
          <w:szCs w:val="24"/>
        </w:rPr>
        <w:t>rn of bigamo</w:t>
      </w:r>
      <w:r w:rsidR="00432D5B">
        <w:rPr>
          <w:rFonts w:ascii="Times New Roman" w:hAnsi="Times New Roman" w:cs="Times New Roman"/>
          <w:sz w:val="24"/>
          <w:szCs w:val="24"/>
        </w:rPr>
        <w:t xml:space="preserve">us unions results in their </w:t>
      </w:r>
      <w:proofErr w:type="spellStart"/>
      <w:r w:rsidR="00432D5B">
        <w:rPr>
          <w:rFonts w:ascii="Times New Roman" w:hAnsi="Times New Roman" w:cs="Times New Roman"/>
          <w:sz w:val="24"/>
          <w:szCs w:val="24"/>
        </w:rPr>
        <w:t>basta</w:t>
      </w:r>
      <w:r w:rsidR="002D4393">
        <w:rPr>
          <w:rFonts w:ascii="Times New Roman" w:hAnsi="Times New Roman" w:cs="Times New Roman"/>
          <w:sz w:val="24"/>
          <w:szCs w:val="24"/>
        </w:rPr>
        <w:t>rdisation</w:t>
      </w:r>
      <w:proofErr w:type="spellEnd"/>
      <w:r w:rsidR="002D4393">
        <w:rPr>
          <w:rFonts w:ascii="Times New Roman" w:hAnsi="Times New Roman" w:cs="Times New Roman"/>
          <w:sz w:val="24"/>
          <w:szCs w:val="24"/>
        </w:rPr>
        <w:t xml:space="preserve">. This misjoinder is </w:t>
      </w:r>
      <w:r w:rsidR="00432D5B">
        <w:rPr>
          <w:rFonts w:ascii="Times New Roman" w:hAnsi="Times New Roman" w:cs="Times New Roman"/>
          <w:sz w:val="24"/>
          <w:szCs w:val="24"/>
        </w:rPr>
        <w:t xml:space="preserve">of such important significance </w:t>
      </w:r>
      <w:r w:rsidR="002D4393">
        <w:rPr>
          <w:rFonts w:ascii="Times New Roman" w:hAnsi="Times New Roman" w:cs="Times New Roman"/>
          <w:sz w:val="24"/>
          <w:szCs w:val="24"/>
        </w:rPr>
        <w:t>o</w:t>
      </w:r>
      <w:r w:rsidR="00432D5B">
        <w:rPr>
          <w:rFonts w:ascii="Times New Roman" w:hAnsi="Times New Roman" w:cs="Times New Roman"/>
          <w:sz w:val="24"/>
          <w:szCs w:val="24"/>
        </w:rPr>
        <w:t>n</w:t>
      </w:r>
      <w:r w:rsidR="002D4393">
        <w:rPr>
          <w:rFonts w:ascii="Times New Roman" w:hAnsi="Times New Roman" w:cs="Times New Roman"/>
          <w:sz w:val="24"/>
          <w:szCs w:val="24"/>
        </w:rPr>
        <w:t xml:space="preserve"> the status of the 12 child</w:t>
      </w:r>
      <w:r w:rsidR="00432D5B">
        <w:rPr>
          <w:rFonts w:ascii="Times New Roman" w:hAnsi="Times New Roman" w:cs="Times New Roman"/>
          <w:sz w:val="24"/>
          <w:szCs w:val="24"/>
        </w:rPr>
        <w:t xml:space="preserve">ren of the Late Langton </w:t>
      </w:r>
      <w:proofErr w:type="spellStart"/>
      <w:r w:rsidR="00432D5B">
        <w:rPr>
          <w:rFonts w:ascii="Times New Roman" w:hAnsi="Times New Roman" w:cs="Times New Roman"/>
          <w:sz w:val="24"/>
          <w:szCs w:val="24"/>
        </w:rPr>
        <w:t>Muteswa</w:t>
      </w:r>
      <w:proofErr w:type="spellEnd"/>
      <w:r w:rsidR="00432D5B">
        <w:rPr>
          <w:rFonts w:ascii="Times New Roman" w:hAnsi="Times New Roman" w:cs="Times New Roman"/>
          <w:sz w:val="24"/>
          <w:szCs w:val="24"/>
        </w:rPr>
        <w:t>.</w:t>
      </w:r>
      <w:r w:rsidR="0034431D">
        <w:rPr>
          <w:rFonts w:ascii="Times New Roman" w:hAnsi="Times New Roman" w:cs="Times New Roman"/>
          <w:sz w:val="24"/>
          <w:szCs w:val="24"/>
        </w:rPr>
        <w:t xml:space="preserve"> </w:t>
      </w:r>
      <w:r w:rsidR="00432D5B">
        <w:rPr>
          <w:rFonts w:ascii="Times New Roman" w:hAnsi="Times New Roman" w:cs="Times New Roman"/>
          <w:sz w:val="24"/>
          <w:szCs w:val="24"/>
        </w:rPr>
        <w:t>T</w:t>
      </w:r>
      <w:r w:rsidR="002D4393">
        <w:rPr>
          <w:rFonts w:ascii="Times New Roman" w:hAnsi="Times New Roman" w:cs="Times New Roman"/>
          <w:sz w:val="24"/>
          <w:szCs w:val="24"/>
        </w:rPr>
        <w:t xml:space="preserve">he court </w:t>
      </w:r>
      <w:r w:rsidR="00432D5B">
        <w:rPr>
          <w:rFonts w:ascii="Times New Roman" w:hAnsi="Times New Roman" w:cs="Times New Roman"/>
          <w:sz w:val="24"/>
          <w:szCs w:val="24"/>
        </w:rPr>
        <w:t xml:space="preserve">was inclined to stay </w:t>
      </w:r>
      <w:r w:rsidR="002D4393">
        <w:rPr>
          <w:rFonts w:ascii="Times New Roman" w:hAnsi="Times New Roman" w:cs="Times New Roman"/>
          <w:sz w:val="24"/>
          <w:szCs w:val="24"/>
        </w:rPr>
        <w:t xml:space="preserve">the </w:t>
      </w:r>
      <w:r w:rsidR="0034431D">
        <w:rPr>
          <w:rFonts w:ascii="Times New Roman" w:hAnsi="Times New Roman" w:cs="Times New Roman"/>
          <w:sz w:val="24"/>
          <w:szCs w:val="24"/>
        </w:rPr>
        <w:t xml:space="preserve">conclusion of the </w:t>
      </w:r>
      <w:r w:rsidR="002D4393">
        <w:rPr>
          <w:rFonts w:ascii="Times New Roman" w:hAnsi="Times New Roman" w:cs="Times New Roman"/>
          <w:sz w:val="24"/>
          <w:szCs w:val="24"/>
        </w:rPr>
        <w:t xml:space="preserve">application </w:t>
      </w:r>
      <w:r w:rsidR="0034431D">
        <w:rPr>
          <w:rFonts w:ascii="Times New Roman" w:hAnsi="Times New Roman" w:cs="Times New Roman"/>
          <w:sz w:val="24"/>
          <w:szCs w:val="24"/>
        </w:rPr>
        <w:t>pending</w:t>
      </w:r>
      <w:r w:rsidR="00783DC2">
        <w:rPr>
          <w:rFonts w:ascii="Times New Roman" w:hAnsi="Times New Roman" w:cs="Times New Roman"/>
          <w:sz w:val="24"/>
          <w:szCs w:val="24"/>
        </w:rPr>
        <w:t xml:space="preserve"> joinder</w:t>
      </w:r>
      <w:r w:rsidR="0034431D">
        <w:rPr>
          <w:rFonts w:ascii="Times New Roman" w:hAnsi="Times New Roman" w:cs="Times New Roman"/>
          <w:sz w:val="24"/>
          <w:szCs w:val="24"/>
        </w:rPr>
        <w:t xml:space="preserve"> of these children but for the fact that he applicant’s application was doomed to </w:t>
      </w:r>
      <w:r w:rsidR="00AE06B5">
        <w:rPr>
          <w:rFonts w:ascii="Times New Roman" w:hAnsi="Times New Roman" w:cs="Times New Roman"/>
          <w:sz w:val="24"/>
          <w:szCs w:val="24"/>
        </w:rPr>
        <w:t>fail for</w:t>
      </w:r>
      <w:r w:rsidR="0034431D">
        <w:rPr>
          <w:rFonts w:ascii="Times New Roman" w:hAnsi="Times New Roman" w:cs="Times New Roman"/>
          <w:sz w:val="24"/>
          <w:szCs w:val="24"/>
        </w:rPr>
        <w:t xml:space="preserve"> other reasons.</w:t>
      </w:r>
    </w:p>
    <w:p w:rsidR="002D4393" w:rsidRDefault="002D4393"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New evidence was sought to be introduced in the applicant’s heads of argument which is totally impermissible</w:t>
      </w:r>
      <w:r w:rsidR="00AE06B5">
        <w:rPr>
          <w:rFonts w:ascii="Times New Roman" w:hAnsi="Times New Roman" w:cs="Times New Roman"/>
          <w:sz w:val="24"/>
          <w:szCs w:val="24"/>
        </w:rPr>
        <w:t xml:space="preserve"> - </w:t>
      </w:r>
      <w:r>
        <w:rPr>
          <w:rFonts w:ascii="Times New Roman" w:hAnsi="Times New Roman" w:cs="Times New Roman"/>
          <w:sz w:val="24"/>
          <w:szCs w:val="24"/>
        </w:rPr>
        <w:t xml:space="preserve">see </w:t>
      </w:r>
      <w:r>
        <w:rPr>
          <w:rFonts w:ascii="Times New Roman" w:hAnsi="Times New Roman" w:cs="Times New Roman"/>
          <w:i/>
          <w:sz w:val="24"/>
          <w:szCs w:val="24"/>
        </w:rPr>
        <w:t xml:space="preserve">Cargill Zimbabwe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Culvenhan</w:t>
      </w:r>
      <w:proofErr w:type="spellEnd"/>
      <w:r>
        <w:rPr>
          <w:rFonts w:ascii="Times New Roman" w:hAnsi="Times New Roman" w:cs="Times New Roman"/>
          <w:i/>
          <w:sz w:val="24"/>
          <w:szCs w:val="24"/>
        </w:rPr>
        <w:t xml:space="preserve"> Trading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w:t>
      </w:r>
      <w:r>
        <w:rPr>
          <w:rFonts w:ascii="Times New Roman" w:hAnsi="Times New Roman" w:cs="Times New Roman"/>
          <w:sz w:val="24"/>
          <w:szCs w:val="24"/>
        </w:rPr>
        <w:t xml:space="preserve">2006 (1) ZLR 381 H. Such new evidence may be ignored see </w:t>
      </w:r>
      <w:proofErr w:type="spellStart"/>
      <w:r>
        <w:rPr>
          <w:rFonts w:ascii="Times New Roman" w:hAnsi="Times New Roman" w:cs="Times New Roman"/>
          <w:i/>
          <w:sz w:val="24"/>
          <w:szCs w:val="24"/>
        </w:rPr>
        <w:t>Austerlands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w:t>
      </w:r>
      <w:r>
        <w:rPr>
          <w:rFonts w:ascii="Times New Roman" w:hAnsi="Times New Roman" w:cs="Times New Roman"/>
          <w:sz w:val="24"/>
          <w:szCs w:val="24"/>
        </w:rPr>
        <w:t xml:space="preserve">v </w:t>
      </w:r>
      <w:r>
        <w:rPr>
          <w:rFonts w:ascii="Times New Roman" w:hAnsi="Times New Roman" w:cs="Times New Roman"/>
          <w:i/>
          <w:sz w:val="24"/>
          <w:szCs w:val="24"/>
        </w:rPr>
        <w:t xml:space="preserve">Trade Investment Bank Ltd &amp;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SC 92-05, </w:t>
      </w:r>
      <w:proofErr w:type="spellStart"/>
      <w:r>
        <w:rPr>
          <w:rFonts w:ascii="Times New Roman" w:hAnsi="Times New Roman" w:cs="Times New Roman"/>
          <w:i/>
          <w:sz w:val="24"/>
          <w:szCs w:val="24"/>
        </w:rPr>
        <w:t>Karimatsenga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Tsvangirai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HH 369-12, </w:t>
      </w:r>
      <w:proofErr w:type="spellStart"/>
      <w:r>
        <w:rPr>
          <w:rFonts w:ascii="Times New Roman" w:hAnsi="Times New Roman" w:cs="Times New Roman"/>
          <w:i/>
          <w:sz w:val="24"/>
          <w:szCs w:val="24"/>
        </w:rPr>
        <w:t>Muchini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Adams </w:t>
      </w:r>
      <w:r>
        <w:rPr>
          <w:rFonts w:ascii="Times New Roman" w:hAnsi="Times New Roman" w:cs="Times New Roman"/>
          <w:sz w:val="24"/>
          <w:szCs w:val="24"/>
        </w:rPr>
        <w:t xml:space="preserve">SC 47-13 and </w:t>
      </w:r>
      <w:proofErr w:type="spellStart"/>
      <w:r>
        <w:rPr>
          <w:rFonts w:ascii="Times New Roman" w:hAnsi="Times New Roman" w:cs="Times New Roman"/>
          <w:i/>
          <w:sz w:val="24"/>
          <w:szCs w:val="24"/>
        </w:rPr>
        <w:t>Manguiza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Zimbe</w:t>
      </w:r>
      <w:proofErr w:type="spellEnd"/>
      <w:r>
        <w:rPr>
          <w:rFonts w:ascii="Times New Roman" w:hAnsi="Times New Roman" w:cs="Times New Roman"/>
          <w:i/>
          <w:sz w:val="24"/>
          <w:szCs w:val="24"/>
        </w:rPr>
        <w:t xml:space="preserve"> </w:t>
      </w:r>
      <w:r>
        <w:rPr>
          <w:rFonts w:ascii="Times New Roman" w:hAnsi="Times New Roman" w:cs="Times New Roman"/>
          <w:sz w:val="24"/>
          <w:szCs w:val="24"/>
        </w:rPr>
        <w:t>2000 (2) ZLR 489.</w:t>
      </w:r>
    </w:p>
    <w:p w:rsidR="002D4393" w:rsidRDefault="002D4393"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cited no authority for the proposition he made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that payment of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xml:space="preserve"> for another woman and proceeding to live with her during the subsistence of a monogamous marriage renders the union with such other woman bigamous </w:t>
      </w:r>
      <w:r w:rsidR="0034431D">
        <w:rPr>
          <w:rFonts w:ascii="Times New Roman" w:hAnsi="Times New Roman" w:cs="Times New Roman"/>
          <w:sz w:val="24"/>
          <w:szCs w:val="24"/>
        </w:rPr>
        <w:t>and</w:t>
      </w:r>
      <w:r>
        <w:rPr>
          <w:rFonts w:ascii="Times New Roman" w:hAnsi="Times New Roman" w:cs="Times New Roman"/>
          <w:sz w:val="24"/>
          <w:szCs w:val="24"/>
        </w:rPr>
        <w:t xml:space="preserve"> that any subsequent </w:t>
      </w:r>
      <w:proofErr w:type="spellStart"/>
      <w:r>
        <w:rPr>
          <w:rFonts w:ascii="Times New Roman" w:hAnsi="Times New Roman" w:cs="Times New Roman"/>
          <w:sz w:val="24"/>
          <w:szCs w:val="24"/>
        </w:rPr>
        <w:t>solemnisation</w:t>
      </w:r>
      <w:proofErr w:type="spellEnd"/>
      <w:r>
        <w:rPr>
          <w:rFonts w:ascii="Times New Roman" w:hAnsi="Times New Roman" w:cs="Times New Roman"/>
          <w:sz w:val="24"/>
          <w:szCs w:val="24"/>
        </w:rPr>
        <w:t xml:space="preserve"> of the union after the termination by death of the monogamous union does not validate the “bigamous” union. Such premise is faulty. See </w:t>
      </w:r>
      <w:proofErr w:type="spellStart"/>
      <w:r>
        <w:rPr>
          <w:rFonts w:ascii="Times New Roman" w:hAnsi="Times New Roman" w:cs="Times New Roman"/>
          <w:i/>
          <w:sz w:val="24"/>
          <w:szCs w:val="24"/>
        </w:rPr>
        <w:t>Matanhira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BP Shell Marketing Services (Pvt) Ltd </w:t>
      </w:r>
      <w:r>
        <w:rPr>
          <w:rFonts w:ascii="Times New Roman" w:hAnsi="Times New Roman" w:cs="Times New Roman"/>
          <w:sz w:val="24"/>
          <w:szCs w:val="24"/>
        </w:rPr>
        <w:t>2005 (1) ZLR 140 at 147 F-G.</w:t>
      </w:r>
    </w:p>
    <w:p w:rsidR="002D4393" w:rsidRDefault="002D4393"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3 (1) of the Customary Marriages Act provides as follows – Subject to this section no marriage contracted according to customary law including the case where a man ta</w:t>
      </w:r>
      <w:r w:rsidR="0034431D">
        <w:rPr>
          <w:rFonts w:ascii="Times New Roman" w:hAnsi="Times New Roman" w:cs="Times New Roman"/>
          <w:sz w:val="24"/>
          <w:szCs w:val="24"/>
        </w:rPr>
        <w:t>kes to wife the widow or widow</w:t>
      </w:r>
      <w:r>
        <w:rPr>
          <w:rFonts w:ascii="Times New Roman" w:hAnsi="Times New Roman" w:cs="Times New Roman"/>
          <w:sz w:val="24"/>
          <w:szCs w:val="24"/>
        </w:rPr>
        <w:t xml:space="preserve">s of a deceased relative shall be regarded as a valid marriage unless: </w:t>
      </w:r>
    </w:p>
    <w:p w:rsidR="002D4393" w:rsidRDefault="002D4393"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w:t>
      </w:r>
      <w:r>
        <w:rPr>
          <w:rFonts w:ascii="Times New Roman" w:hAnsi="Times New Roman" w:cs="Times New Roman"/>
          <w:sz w:val="24"/>
          <w:szCs w:val="24"/>
        </w:rPr>
        <w:tab/>
        <w:t>such marriage is solemnised in terms of this Act or</w:t>
      </w:r>
    </w:p>
    <w:p w:rsidR="002D4393" w:rsidRDefault="002D4393" w:rsidP="002D439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such marriage was registered under the Native Marriages Act [</w:t>
      </w:r>
      <w:r>
        <w:rPr>
          <w:rFonts w:ascii="Times New Roman" w:hAnsi="Times New Roman" w:cs="Times New Roman"/>
          <w:i/>
          <w:sz w:val="24"/>
          <w:szCs w:val="24"/>
        </w:rPr>
        <w:t>Chapter 79</w:t>
      </w:r>
      <w:r>
        <w:rPr>
          <w:rFonts w:ascii="Times New Roman" w:hAnsi="Times New Roman" w:cs="Times New Roman"/>
          <w:sz w:val="24"/>
          <w:szCs w:val="24"/>
        </w:rPr>
        <w:t xml:space="preserve">] of </w:t>
      </w:r>
    </w:p>
    <w:p w:rsidR="002D4393" w:rsidRDefault="002D4393" w:rsidP="002D4393">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1939 before </w:t>
      </w:r>
      <w:r w:rsidR="00783DC2">
        <w:rPr>
          <w:rFonts w:ascii="Times New Roman" w:hAnsi="Times New Roman" w:cs="Times New Roman"/>
          <w:sz w:val="24"/>
          <w:szCs w:val="24"/>
        </w:rPr>
        <w:t>1</w:t>
      </w:r>
      <w:r>
        <w:rPr>
          <w:rFonts w:ascii="Times New Roman" w:hAnsi="Times New Roman" w:cs="Times New Roman"/>
          <w:sz w:val="24"/>
          <w:szCs w:val="24"/>
        </w:rPr>
        <w:t xml:space="preserve"> January 1957 or</w:t>
      </w:r>
    </w:p>
    <w:p w:rsidR="002D4393" w:rsidRDefault="002D4393"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such marriage was contracted before </w:t>
      </w:r>
      <w:r w:rsidR="00783DC2">
        <w:rPr>
          <w:rFonts w:ascii="Times New Roman" w:hAnsi="Times New Roman" w:cs="Times New Roman"/>
          <w:sz w:val="24"/>
          <w:szCs w:val="24"/>
        </w:rPr>
        <w:t>1</w:t>
      </w:r>
      <w:r>
        <w:rPr>
          <w:rFonts w:ascii="Times New Roman" w:hAnsi="Times New Roman" w:cs="Times New Roman"/>
          <w:sz w:val="24"/>
          <w:szCs w:val="24"/>
        </w:rPr>
        <w:t xml:space="preserve"> February 1918 or</w:t>
      </w:r>
    </w:p>
    <w:p w:rsidR="002D4393" w:rsidRDefault="002D4393" w:rsidP="002D439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being a marriage contracted outside Zimbabwe such marriage is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as </w:t>
      </w:r>
    </w:p>
    <w:p w:rsidR="002D4393" w:rsidRDefault="002D4393" w:rsidP="002D4393">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a valid marriage in the country in which it was contracted.</w:t>
      </w:r>
    </w:p>
    <w:p w:rsidR="00783DC2" w:rsidRDefault="00783DC2" w:rsidP="002D4393">
      <w:pPr>
        <w:spacing w:after="0" w:line="360" w:lineRule="auto"/>
        <w:ind w:left="720" w:firstLine="720"/>
        <w:jc w:val="both"/>
        <w:rPr>
          <w:rFonts w:ascii="Times New Roman" w:hAnsi="Times New Roman" w:cs="Times New Roman"/>
          <w:sz w:val="24"/>
          <w:szCs w:val="24"/>
        </w:rPr>
      </w:pPr>
    </w:p>
    <w:p w:rsidR="002D4393" w:rsidRDefault="002D4393"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from the provisions quoted above that Langton </w:t>
      </w:r>
      <w:proofErr w:type="spellStart"/>
      <w:r>
        <w:rPr>
          <w:rFonts w:ascii="Times New Roman" w:hAnsi="Times New Roman" w:cs="Times New Roman"/>
          <w:sz w:val="24"/>
          <w:szCs w:val="24"/>
        </w:rPr>
        <w:t>Muteswa’s</w:t>
      </w:r>
      <w:proofErr w:type="spellEnd"/>
      <w:r>
        <w:rPr>
          <w:rFonts w:ascii="Times New Roman" w:hAnsi="Times New Roman" w:cs="Times New Roman"/>
          <w:sz w:val="24"/>
          <w:szCs w:val="24"/>
        </w:rPr>
        <w:t xml:space="preserve"> relationship</w:t>
      </w:r>
      <w:r w:rsidR="0034431D">
        <w:rPr>
          <w:rFonts w:ascii="Times New Roman" w:hAnsi="Times New Roman" w:cs="Times New Roman"/>
          <w:sz w:val="24"/>
          <w:szCs w:val="24"/>
        </w:rPr>
        <w:t>s</w:t>
      </w:r>
      <w:r>
        <w:rPr>
          <w:rFonts w:ascii="Times New Roman" w:hAnsi="Times New Roman" w:cs="Times New Roman"/>
          <w:sz w:val="24"/>
          <w:szCs w:val="24"/>
        </w:rPr>
        <w:t xml:space="preserve"> with second and third respondents were not solemnised during the subsistence of Violet </w:t>
      </w:r>
      <w:proofErr w:type="spellStart"/>
      <w:r>
        <w:rPr>
          <w:rFonts w:ascii="Times New Roman" w:hAnsi="Times New Roman" w:cs="Times New Roman"/>
          <w:sz w:val="24"/>
          <w:szCs w:val="24"/>
        </w:rPr>
        <w:t>Muteswa’s</w:t>
      </w:r>
      <w:proofErr w:type="spellEnd"/>
      <w:r>
        <w:rPr>
          <w:rFonts w:ascii="Times New Roman" w:hAnsi="Times New Roman" w:cs="Times New Roman"/>
          <w:sz w:val="24"/>
          <w:szCs w:val="24"/>
        </w:rPr>
        <w:t xml:space="preserve"> marriage to Langton </w:t>
      </w:r>
      <w:proofErr w:type="spellStart"/>
      <w:r>
        <w:rPr>
          <w:rFonts w:ascii="Times New Roman" w:hAnsi="Times New Roman" w:cs="Times New Roman"/>
          <w:sz w:val="24"/>
          <w:szCs w:val="24"/>
        </w:rPr>
        <w:t>Muteswa</w:t>
      </w:r>
      <w:proofErr w:type="spellEnd"/>
      <w:r>
        <w:rPr>
          <w:rFonts w:ascii="Times New Roman" w:hAnsi="Times New Roman" w:cs="Times New Roman"/>
          <w:sz w:val="24"/>
          <w:szCs w:val="24"/>
        </w:rPr>
        <w:t xml:space="preserve">. The applicant acknowledges this expressly </w:t>
      </w:r>
      <w:r w:rsidR="00783DC2">
        <w:rPr>
          <w:rFonts w:ascii="Times New Roman" w:hAnsi="Times New Roman" w:cs="Times New Roman"/>
          <w:sz w:val="24"/>
          <w:szCs w:val="24"/>
        </w:rPr>
        <w:t xml:space="preserve">as he </w:t>
      </w:r>
      <w:r>
        <w:rPr>
          <w:rFonts w:ascii="Times New Roman" w:hAnsi="Times New Roman" w:cs="Times New Roman"/>
          <w:sz w:val="24"/>
          <w:szCs w:val="24"/>
        </w:rPr>
        <w:t>says in para 6.1.4 of his founding affidavit:</w:t>
      </w:r>
    </w:p>
    <w:p w:rsidR="002D4393" w:rsidRDefault="002D4393" w:rsidP="002D439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Sometime after 1983 my father went out to solemnise his polygamous marriages with the second and third respondents and was issued with marriages certificate.”</w:t>
      </w:r>
    </w:p>
    <w:p w:rsidR="002D4393" w:rsidRDefault="002D4393" w:rsidP="002D4393">
      <w:pPr>
        <w:spacing w:after="0" w:line="240" w:lineRule="auto"/>
        <w:ind w:left="720"/>
        <w:jc w:val="both"/>
        <w:rPr>
          <w:rFonts w:ascii="Times New Roman" w:hAnsi="Times New Roman" w:cs="Times New Roman"/>
        </w:rPr>
      </w:pPr>
    </w:p>
    <w:p w:rsidR="002D4393" w:rsidRDefault="002D4393" w:rsidP="002D439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Langton </w:t>
      </w:r>
      <w:proofErr w:type="spellStart"/>
      <w:r>
        <w:rPr>
          <w:rFonts w:ascii="Times New Roman" w:hAnsi="Times New Roman" w:cs="Times New Roman"/>
          <w:sz w:val="24"/>
          <w:szCs w:val="24"/>
        </w:rPr>
        <w:t>Muteswa</w:t>
      </w:r>
      <w:proofErr w:type="spellEnd"/>
      <w:r>
        <w:rPr>
          <w:rFonts w:ascii="Times New Roman" w:hAnsi="Times New Roman" w:cs="Times New Roman"/>
          <w:sz w:val="24"/>
          <w:szCs w:val="24"/>
        </w:rPr>
        <w:t xml:space="preserve"> could therefore not have been monogamous and polygamous at the </w:t>
      </w:r>
    </w:p>
    <w:p w:rsidR="002D4393" w:rsidRDefault="002D4393"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same time – </w:t>
      </w:r>
      <w:proofErr w:type="spellStart"/>
      <w:r>
        <w:rPr>
          <w:rFonts w:ascii="Times New Roman" w:hAnsi="Times New Roman" w:cs="Times New Roman"/>
          <w:i/>
          <w:sz w:val="24"/>
          <w:szCs w:val="24"/>
        </w:rPr>
        <w:t>Makwiramiti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Fidelity Life Assurance of Zimbabwe (Pvt) Ltd and Anor </w:t>
      </w:r>
      <w:r w:rsidRPr="007D6557">
        <w:rPr>
          <w:rFonts w:ascii="Times New Roman" w:hAnsi="Times New Roman" w:cs="Times New Roman"/>
          <w:sz w:val="24"/>
          <w:szCs w:val="24"/>
        </w:rPr>
        <w:t>1998 (2) ZLR 471. The marriages to the respondent</w:t>
      </w:r>
      <w:r>
        <w:rPr>
          <w:rFonts w:ascii="Times New Roman" w:hAnsi="Times New Roman" w:cs="Times New Roman"/>
          <w:sz w:val="24"/>
          <w:szCs w:val="24"/>
        </w:rPr>
        <w:t>s only came to life when they were solemnised in 1983 and 1984 in respect</w:t>
      </w:r>
      <w:r w:rsidR="00783DC2">
        <w:rPr>
          <w:rFonts w:ascii="Times New Roman" w:hAnsi="Times New Roman" w:cs="Times New Roman"/>
          <w:sz w:val="24"/>
          <w:szCs w:val="24"/>
        </w:rPr>
        <w:t xml:space="preserve"> of second and third respondent</w:t>
      </w:r>
      <w:r>
        <w:rPr>
          <w:rFonts w:ascii="Times New Roman" w:hAnsi="Times New Roman" w:cs="Times New Roman"/>
          <w:sz w:val="24"/>
          <w:szCs w:val="24"/>
        </w:rPr>
        <w:t xml:space="preserve"> respectively.</w:t>
      </w:r>
    </w:p>
    <w:p w:rsidR="002D4393" w:rsidRDefault="00783DC2"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2D4393">
        <w:rPr>
          <w:rFonts w:ascii="Times New Roman" w:hAnsi="Times New Roman" w:cs="Times New Roman"/>
          <w:sz w:val="24"/>
          <w:szCs w:val="24"/>
        </w:rPr>
        <w:t xml:space="preserve">t is true that a customary marriage can only be solemnised after payment or agreement of the marriage consideration see </w:t>
      </w:r>
      <w:proofErr w:type="spellStart"/>
      <w:r w:rsidR="002D4393">
        <w:rPr>
          <w:rFonts w:ascii="Times New Roman" w:hAnsi="Times New Roman" w:cs="Times New Roman"/>
          <w:sz w:val="24"/>
          <w:szCs w:val="24"/>
        </w:rPr>
        <w:t>ss</w:t>
      </w:r>
      <w:proofErr w:type="spellEnd"/>
      <w:r w:rsidR="002D4393">
        <w:rPr>
          <w:rFonts w:ascii="Times New Roman" w:hAnsi="Times New Roman" w:cs="Times New Roman"/>
          <w:sz w:val="24"/>
          <w:szCs w:val="24"/>
        </w:rPr>
        <w:t xml:space="preserve"> 4 (2) (a) 6 (1) 7 (1) (a) 12 (4) and 12 (4) (b). That however is irrelevant for the purpose of the present matter </w:t>
      </w:r>
      <w:r>
        <w:rPr>
          <w:rFonts w:ascii="Times New Roman" w:hAnsi="Times New Roman" w:cs="Times New Roman"/>
          <w:sz w:val="24"/>
          <w:szCs w:val="24"/>
        </w:rPr>
        <w:t xml:space="preserve">as </w:t>
      </w:r>
      <w:r w:rsidR="002D4393">
        <w:rPr>
          <w:rFonts w:ascii="Times New Roman" w:hAnsi="Times New Roman" w:cs="Times New Roman"/>
          <w:sz w:val="24"/>
          <w:szCs w:val="24"/>
        </w:rPr>
        <w:t xml:space="preserve">clearly the </w:t>
      </w:r>
      <w:r>
        <w:rPr>
          <w:rFonts w:ascii="Times New Roman" w:hAnsi="Times New Roman" w:cs="Times New Roman"/>
          <w:sz w:val="24"/>
          <w:szCs w:val="24"/>
        </w:rPr>
        <w:t xml:space="preserve">second and third </w:t>
      </w:r>
      <w:r w:rsidR="002D4393">
        <w:rPr>
          <w:rFonts w:ascii="Times New Roman" w:hAnsi="Times New Roman" w:cs="Times New Roman"/>
          <w:sz w:val="24"/>
          <w:szCs w:val="24"/>
        </w:rPr>
        <w:t xml:space="preserve">respondents unions </w:t>
      </w:r>
      <w:r>
        <w:rPr>
          <w:rFonts w:ascii="Times New Roman" w:hAnsi="Times New Roman" w:cs="Times New Roman"/>
          <w:sz w:val="24"/>
          <w:szCs w:val="24"/>
        </w:rPr>
        <w:t xml:space="preserve">with Langton </w:t>
      </w:r>
      <w:proofErr w:type="spellStart"/>
      <w:r>
        <w:rPr>
          <w:rFonts w:ascii="Times New Roman" w:hAnsi="Times New Roman" w:cs="Times New Roman"/>
          <w:sz w:val="24"/>
          <w:szCs w:val="24"/>
        </w:rPr>
        <w:t>Muteswa</w:t>
      </w:r>
      <w:proofErr w:type="spellEnd"/>
      <w:r>
        <w:rPr>
          <w:rFonts w:ascii="Times New Roman" w:hAnsi="Times New Roman" w:cs="Times New Roman"/>
          <w:sz w:val="24"/>
          <w:szCs w:val="24"/>
        </w:rPr>
        <w:t xml:space="preserve"> </w:t>
      </w:r>
      <w:r w:rsidR="002D4393">
        <w:rPr>
          <w:rFonts w:ascii="Times New Roman" w:hAnsi="Times New Roman" w:cs="Times New Roman"/>
          <w:sz w:val="24"/>
          <w:szCs w:val="24"/>
        </w:rPr>
        <w:t xml:space="preserve">were only </w:t>
      </w:r>
      <w:proofErr w:type="spellStart"/>
      <w:r w:rsidR="002D4393">
        <w:rPr>
          <w:rFonts w:ascii="Times New Roman" w:hAnsi="Times New Roman" w:cs="Times New Roman"/>
          <w:sz w:val="24"/>
          <w:szCs w:val="24"/>
        </w:rPr>
        <w:t>solemnised</w:t>
      </w:r>
      <w:proofErr w:type="spellEnd"/>
      <w:r w:rsidR="002D4393">
        <w:rPr>
          <w:rFonts w:ascii="Times New Roman" w:hAnsi="Times New Roman" w:cs="Times New Roman"/>
          <w:sz w:val="24"/>
          <w:szCs w:val="24"/>
        </w:rPr>
        <w:t xml:space="preserve"> after the legal impediment had ceased to exist through the death of the applicant’s mother. The issue of </w:t>
      </w:r>
      <w:r w:rsidR="002D4393" w:rsidRPr="00D045F2">
        <w:rPr>
          <w:rFonts w:ascii="Times New Roman" w:hAnsi="Times New Roman" w:cs="Times New Roman"/>
          <w:i/>
          <w:sz w:val="24"/>
          <w:szCs w:val="24"/>
        </w:rPr>
        <w:t>locus standi</w:t>
      </w:r>
      <w:r w:rsidR="002D4393">
        <w:rPr>
          <w:rFonts w:ascii="Times New Roman" w:hAnsi="Times New Roman" w:cs="Times New Roman"/>
          <w:sz w:val="24"/>
          <w:szCs w:val="24"/>
        </w:rPr>
        <w:t xml:space="preserve"> on the part of the applicant arises. The applicant has approach</w:t>
      </w:r>
      <w:r w:rsidR="0034431D">
        <w:rPr>
          <w:rFonts w:ascii="Times New Roman" w:hAnsi="Times New Roman" w:cs="Times New Roman"/>
          <w:sz w:val="24"/>
          <w:szCs w:val="24"/>
        </w:rPr>
        <w:t>ed the court seeking a declaratu</w:t>
      </w:r>
      <w:r w:rsidR="002D4393">
        <w:rPr>
          <w:rFonts w:ascii="Times New Roman" w:hAnsi="Times New Roman" w:cs="Times New Roman"/>
          <w:sz w:val="24"/>
          <w:szCs w:val="24"/>
        </w:rPr>
        <w:t xml:space="preserve">r. He does not tell the court why he wants it. He has thus not met the requirements of an application of this nature See </w:t>
      </w:r>
      <w:r w:rsidR="002D4393">
        <w:rPr>
          <w:rFonts w:ascii="Times New Roman" w:hAnsi="Times New Roman" w:cs="Times New Roman"/>
          <w:i/>
          <w:sz w:val="24"/>
          <w:szCs w:val="24"/>
        </w:rPr>
        <w:t xml:space="preserve">Johnsen </w:t>
      </w:r>
      <w:r w:rsidR="002D4393">
        <w:rPr>
          <w:rFonts w:ascii="Times New Roman" w:hAnsi="Times New Roman" w:cs="Times New Roman"/>
          <w:sz w:val="24"/>
          <w:szCs w:val="24"/>
        </w:rPr>
        <w:t xml:space="preserve">v </w:t>
      </w:r>
      <w:r w:rsidR="002D4393">
        <w:rPr>
          <w:rFonts w:ascii="Times New Roman" w:hAnsi="Times New Roman" w:cs="Times New Roman"/>
          <w:i/>
          <w:sz w:val="24"/>
          <w:szCs w:val="24"/>
        </w:rPr>
        <w:t xml:space="preserve">AFC </w:t>
      </w:r>
      <w:r w:rsidR="00AE06B5">
        <w:rPr>
          <w:rFonts w:ascii="Times New Roman" w:hAnsi="Times New Roman" w:cs="Times New Roman"/>
          <w:sz w:val="24"/>
          <w:szCs w:val="24"/>
        </w:rPr>
        <w:t>1995 (1) ZLR 65 (H) @ 72 E-F.</w:t>
      </w:r>
    </w:p>
    <w:p w:rsidR="002D4393" w:rsidRDefault="00836F5A"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4393">
        <w:rPr>
          <w:rFonts w:ascii="Times New Roman" w:hAnsi="Times New Roman" w:cs="Times New Roman"/>
          <w:sz w:val="24"/>
          <w:szCs w:val="24"/>
        </w:rPr>
        <w:t xml:space="preserve">The condition precedent to the grant of a declaratory order under s 14 of the High Court of Zimbabwe Act 1981 is that the applicant must be an interested person in the sense of having a direct and substantial interest in the subject matter of the suit which could be prejudicially affected by the judgment of the court. The interest must </w:t>
      </w:r>
      <w:r>
        <w:rPr>
          <w:rFonts w:ascii="Times New Roman" w:hAnsi="Times New Roman" w:cs="Times New Roman"/>
          <w:sz w:val="24"/>
          <w:szCs w:val="24"/>
        </w:rPr>
        <w:t xml:space="preserve">cover </w:t>
      </w:r>
      <w:r w:rsidR="002D4393">
        <w:rPr>
          <w:rFonts w:ascii="Times New Roman" w:hAnsi="Times New Roman" w:cs="Times New Roman"/>
          <w:sz w:val="24"/>
          <w:szCs w:val="24"/>
        </w:rPr>
        <w:t>an existing</w:t>
      </w:r>
      <w:r w:rsidR="00783DC2">
        <w:rPr>
          <w:rFonts w:ascii="Times New Roman" w:hAnsi="Times New Roman" w:cs="Times New Roman"/>
          <w:sz w:val="24"/>
          <w:szCs w:val="24"/>
        </w:rPr>
        <w:t>,</w:t>
      </w:r>
      <w:r w:rsidR="002D4393">
        <w:rPr>
          <w:rFonts w:ascii="Times New Roman" w:hAnsi="Times New Roman" w:cs="Times New Roman"/>
          <w:sz w:val="24"/>
          <w:szCs w:val="24"/>
        </w:rPr>
        <w:t xml:space="preserve"> future or contingent right. The court will not decide abstract academic or hypothetical questions unrelated thereto but </w:t>
      </w:r>
      <w:r w:rsidR="002D4393">
        <w:rPr>
          <w:rFonts w:ascii="Times New Roman" w:hAnsi="Times New Roman" w:cs="Times New Roman"/>
          <w:sz w:val="24"/>
          <w:szCs w:val="24"/>
        </w:rPr>
        <w:lastRenderedPageBreak/>
        <w:t xml:space="preserve">the presence of an actual dispute or controversy between the parties interested is not a </w:t>
      </w:r>
      <w:r w:rsidR="007A07E7">
        <w:rPr>
          <w:rFonts w:ascii="Times New Roman" w:hAnsi="Times New Roman" w:cs="Times New Roman"/>
          <w:sz w:val="24"/>
          <w:szCs w:val="24"/>
        </w:rPr>
        <w:t xml:space="preserve">             </w:t>
      </w:r>
      <w:r w:rsidR="002D4393">
        <w:rPr>
          <w:rFonts w:ascii="Times New Roman" w:hAnsi="Times New Roman" w:cs="Times New Roman"/>
          <w:sz w:val="24"/>
          <w:szCs w:val="24"/>
        </w:rPr>
        <w:t>pre</w:t>
      </w:r>
      <w:r w:rsidR="007A07E7">
        <w:rPr>
          <w:rFonts w:ascii="Times New Roman" w:hAnsi="Times New Roman" w:cs="Times New Roman"/>
          <w:sz w:val="24"/>
          <w:szCs w:val="24"/>
        </w:rPr>
        <w:t>-</w:t>
      </w:r>
      <w:r w:rsidR="002D4393">
        <w:rPr>
          <w:rFonts w:ascii="Times New Roman" w:hAnsi="Times New Roman" w:cs="Times New Roman"/>
          <w:sz w:val="24"/>
          <w:szCs w:val="24"/>
        </w:rPr>
        <w:t xml:space="preserve">requisite to the exercise of jurisdiction – </w:t>
      </w:r>
      <w:r w:rsidR="002D4393" w:rsidRPr="006609F0">
        <w:rPr>
          <w:rFonts w:ascii="Times New Roman" w:hAnsi="Times New Roman" w:cs="Times New Roman"/>
          <w:i/>
          <w:sz w:val="24"/>
          <w:szCs w:val="24"/>
        </w:rPr>
        <w:t>Ex parte</w:t>
      </w:r>
      <w:r w:rsidR="002D4393">
        <w:rPr>
          <w:rFonts w:ascii="Times New Roman" w:hAnsi="Times New Roman" w:cs="Times New Roman"/>
          <w:sz w:val="24"/>
          <w:szCs w:val="24"/>
        </w:rPr>
        <w:t xml:space="preserve"> Chief Migration Officer 1983 (1) ZLR 122 (S) at 129 F-G 1994 (1) SA 370 at 376 G.</w:t>
      </w:r>
    </w:p>
    <w:p w:rsidR="002D4393" w:rsidRDefault="002D4393"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Munn Publishing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ZBC </w:t>
      </w:r>
      <w:r>
        <w:rPr>
          <w:rFonts w:ascii="Times New Roman" w:hAnsi="Times New Roman" w:cs="Times New Roman"/>
          <w:sz w:val="24"/>
          <w:szCs w:val="24"/>
        </w:rPr>
        <w:t>1994 (1) ZLR 337 (S)</w:t>
      </w:r>
      <w:r w:rsidR="008C7D4C">
        <w:rPr>
          <w:rFonts w:ascii="Times New Roman" w:hAnsi="Times New Roman" w:cs="Times New Roman"/>
          <w:sz w:val="24"/>
          <w:szCs w:val="24"/>
        </w:rPr>
        <w:t>.</w:t>
      </w:r>
    </w:p>
    <w:p w:rsidR="002D4393" w:rsidRDefault="002D4393"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not shown the court that he is an in</w:t>
      </w:r>
      <w:r w:rsidR="0034431D">
        <w:rPr>
          <w:rFonts w:ascii="Times New Roman" w:hAnsi="Times New Roman" w:cs="Times New Roman"/>
          <w:sz w:val="24"/>
          <w:szCs w:val="24"/>
        </w:rPr>
        <w:t>terested person in the declaratu</w:t>
      </w:r>
      <w:r>
        <w:rPr>
          <w:rFonts w:ascii="Times New Roman" w:hAnsi="Times New Roman" w:cs="Times New Roman"/>
          <w:sz w:val="24"/>
          <w:szCs w:val="24"/>
        </w:rPr>
        <w:t xml:space="preserve">r sought and the court cannot </w:t>
      </w:r>
      <w:r w:rsidR="00783DC2">
        <w:rPr>
          <w:rFonts w:ascii="Times New Roman" w:hAnsi="Times New Roman" w:cs="Times New Roman"/>
          <w:sz w:val="24"/>
          <w:szCs w:val="24"/>
        </w:rPr>
        <w:t>surmise</w:t>
      </w:r>
      <w:r>
        <w:rPr>
          <w:rFonts w:ascii="Times New Roman" w:hAnsi="Times New Roman" w:cs="Times New Roman"/>
          <w:sz w:val="24"/>
          <w:szCs w:val="24"/>
        </w:rPr>
        <w:t xml:space="preserve"> on his behalf. On this score the application can also not succeed. The fact that the application is not opposed is of no moment considering that the applicant is not at law entitled to the relief he seeks.</w:t>
      </w:r>
    </w:p>
    <w:p w:rsidR="00544800" w:rsidRDefault="002D4393"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the applicant’s application is accordingly dismissed.  </w:t>
      </w:r>
    </w:p>
    <w:p w:rsidR="00544800" w:rsidRDefault="00544800" w:rsidP="002D4393">
      <w:pPr>
        <w:spacing w:after="0" w:line="360" w:lineRule="auto"/>
        <w:jc w:val="both"/>
        <w:rPr>
          <w:rFonts w:ascii="Times New Roman" w:hAnsi="Times New Roman" w:cs="Times New Roman"/>
          <w:sz w:val="24"/>
          <w:szCs w:val="24"/>
        </w:rPr>
      </w:pPr>
    </w:p>
    <w:p w:rsidR="00544800" w:rsidRDefault="00544800" w:rsidP="002D4393">
      <w:pPr>
        <w:spacing w:after="0" w:line="360" w:lineRule="auto"/>
        <w:jc w:val="both"/>
        <w:rPr>
          <w:rFonts w:ascii="Times New Roman" w:hAnsi="Times New Roman" w:cs="Times New Roman"/>
          <w:sz w:val="24"/>
          <w:szCs w:val="24"/>
        </w:rPr>
      </w:pPr>
    </w:p>
    <w:p w:rsidR="007A07E7" w:rsidRDefault="007A07E7" w:rsidP="002D4393">
      <w:pPr>
        <w:spacing w:after="0" w:line="360" w:lineRule="auto"/>
        <w:jc w:val="both"/>
        <w:rPr>
          <w:rFonts w:ascii="Times New Roman" w:hAnsi="Times New Roman" w:cs="Times New Roman"/>
          <w:sz w:val="24"/>
          <w:szCs w:val="24"/>
        </w:rPr>
      </w:pPr>
    </w:p>
    <w:p w:rsidR="00544800" w:rsidRDefault="00544800" w:rsidP="002D4393">
      <w:pPr>
        <w:spacing w:after="0" w:line="360" w:lineRule="auto"/>
        <w:jc w:val="both"/>
        <w:rPr>
          <w:rFonts w:ascii="Times New Roman" w:hAnsi="Times New Roman" w:cs="Times New Roman"/>
          <w:sz w:val="24"/>
          <w:szCs w:val="24"/>
        </w:rPr>
      </w:pPr>
    </w:p>
    <w:p w:rsidR="00544800" w:rsidRDefault="00544800" w:rsidP="00544800">
      <w:pPr>
        <w:spacing w:after="0" w:line="240" w:lineRule="auto"/>
        <w:jc w:val="both"/>
        <w:rPr>
          <w:rFonts w:ascii="Times New Roman" w:hAnsi="Times New Roman" w:cs="Times New Roman"/>
          <w:sz w:val="24"/>
          <w:szCs w:val="24"/>
        </w:rPr>
      </w:pPr>
      <w:proofErr w:type="spellStart"/>
      <w:r w:rsidRPr="00544800">
        <w:rPr>
          <w:rFonts w:ascii="Times New Roman" w:hAnsi="Times New Roman" w:cs="Times New Roman"/>
          <w:i/>
          <w:sz w:val="24"/>
          <w:szCs w:val="24"/>
        </w:rPr>
        <w:t>Maeresera</w:t>
      </w:r>
      <w:proofErr w:type="spellEnd"/>
      <w:r w:rsidRPr="00544800">
        <w:rPr>
          <w:rFonts w:ascii="Times New Roman" w:hAnsi="Times New Roman" w:cs="Times New Roman"/>
          <w:i/>
          <w:sz w:val="24"/>
          <w:szCs w:val="24"/>
        </w:rPr>
        <w:t xml:space="preserve"> &amp; Partners,</w:t>
      </w:r>
      <w:r>
        <w:rPr>
          <w:rFonts w:ascii="Times New Roman" w:hAnsi="Times New Roman" w:cs="Times New Roman"/>
          <w:sz w:val="24"/>
          <w:szCs w:val="24"/>
        </w:rPr>
        <w:t xml:space="preserve"> applicant’s legal practitioners</w:t>
      </w:r>
    </w:p>
    <w:p w:rsidR="002D4393" w:rsidRDefault="002D4393" w:rsidP="005448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B109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D4393" w:rsidRPr="007D6557" w:rsidRDefault="002D4393" w:rsidP="002D439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7D6557">
        <w:rPr>
          <w:rFonts w:ascii="Times New Roman" w:hAnsi="Times New Roman" w:cs="Times New Roman"/>
          <w:sz w:val="24"/>
          <w:szCs w:val="24"/>
        </w:rPr>
        <w:t xml:space="preserve">   </w:t>
      </w:r>
    </w:p>
    <w:p w:rsidR="002D4393" w:rsidRPr="00174A3E" w:rsidRDefault="002D4393" w:rsidP="002D4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45732" w:rsidRPr="00245732" w:rsidRDefault="00245732" w:rsidP="00245732">
      <w:pPr>
        <w:spacing w:after="0" w:line="360" w:lineRule="auto"/>
        <w:jc w:val="both"/>
        <w:rPr>
          <w:rFonts w:ascii="Times New Roman" w:hAnsi="Times New Roman" w:cs="Times New Roman"/>
          <w:sz w:val="24"/>
          <w:szCs w:val="24"/>
        </w:rPr>
      </w:pPr>
    </w:p>
    <w:p w:rsidR="00FE3F0D" w:rsidRPr="00245732" w:rsidRDefault="00FE3F0D" w:rsidP="00245732">
      <w:pPr>
        <w:spacing w:after="0" w:line="360" w:lineRule="auto"/>
        <w:jc w:val="both"/>
        <w:rPr>
          <w:rFonts w:ascii="Times New Roman" w:hAnsi="Times New Roman" w:cs="Times New Roman"/>
          <w:sz w:val="24"/>
          <w:szCs w:val="24"/>
        </w:rPr>
      </w:pPr>
    </w:p>
    <w:sectPr w:rsidR="00FE3F0D" w:rsidRPr="00245732"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38A" w:rsidRDefault="0019438A" w:rsidP="00FE3F0D">
      <w:pPr>
        <w:spacing w:after="0" w:line="240" w:lineRule="auto"/>
      </w:pPr>
      <w:r>
        <w:separator/>
      </w:r>
    </w:p>
  </w:endnote>
  <w:endnote w:type="continuationSeparator" w:id="0">
    <w:p w:rsidR="0019438A" w:rsidRDefault="0019438A" w:rsidP="00FE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38A" w:rsidRDefault="0019438A" w:rsidP="00FE3F0D">
      <w:pPr>
        <w:spacing w:after="0" w:line="240" w:lineRule="auto"/>
      </w:pPr>
      <w:r>
        <w:separator/>
      </w:r>
    </w:p>
  </w:footnote>
  <w:footnote w:type="continuationSeparator" w:id="0">
    <w:p w:rsidR="0019438A" w:rsidRDefault="0019438A" w:rsidP="00FE3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357775"/>
      <w:docPartObj>
        <w:docPartGallery w:val="Page Numbers (Top of Page)"/>
        <w:docPartUnique/>
      </w:docPartObj>
    </w:sdtPr>
    <w:sdtEndPr>
      <w:rPr>
        <w:noProof/>
      </w:rPr>
    </w:sdtEndPr>
    <w:sdtContent>
      <w:p w:rsidR="00FE3F0D" w:rsidRDefault="00FE3F0D">
        <w:pPr>
          <w:pStyle w:val="Header"/>
          <w:jc w:val="right"/>
          <w:rPr>
            <w:noProof/>
          </w:rPr>
        </w:pPr>
        <w:r>
          <w:fldChar w:fldCharType="begin"/>
        </w:r>
        <w:r>
          <w:instrText xml:space="preserve"> PAGE   \* MERGEFORMAT </w:instrText>
        </w:r>
        <w:r>
          <w:fldChar w:fldCharType="separate"/>
        </w:r>
        <w:r w:rsidR="00A75C65">
          <w:rPr>
            <w:noProof/>
          </w:rPr>
          <w:t>1</w:t>
        </w:r>
        <w:r>
          <w:rPr>
            <w:noProof/>
          </w:rPr>
          <w:fldChar w:fldCharType="end"/>
        </w:r>
      </w:p>
      <w:p w:rsidR="00FE3F0D" w:rsidRDefault="00FE3F0D">
        <w:pPr>
          <w:pStyle w:val="Header"/>
          <w:jc w:val="right"/>
          <w:rPr>
            <w:noProof/>
          </w:rPr>
        </w:pPr>
        <w:r>
          <w:rPr>
            <w:noProof/>
          </w:rPr>
          <w:t>HH</w:t>
        </w:r>
        <w:r w:rsidR="00AA00D9">
          <w:rPr>
            <w:noProof/>
          </w:rPr>
          <w:t xml:space="preserve"> 79 - 17</w:t>
        </w:r>
      </w:p>
      <w:p w:rsidR="00FE3F0D" w:rsidRDefault="00FE3F0D">
        <w:pPr>
          <w:pStyle w:val="Header"/>
          <w:jc w:val="right"/>
        </w:pPr>
        <w:r>
          <w:rPr>
            <w:noProof/>
          </w:rPr>
          <w:t>HC 3224/16</w:t>
        </w:r>
      </w:p>
    </w:sdtContent>
  </w:sdt>
  <w:p w:rsidR="00FE3F0D" w:rsidRDefault="00FE3F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0D"/>
    <w:rsid w:val="000652A4"/>
    <w:rsid w:val="00137CC3"/>
    <w:rsid w:val="0019438A"/>
    <w:rsid w:val="00245732"/>
    <w:rsid w:val="002D4393"/>
    <w:rsid w:val="003020C2"/>
    <w:rsid w:val="0034431D"/>
    <w:rsid w:val="0043028A"/>
    <w:rsid w:val="00432D5B"/>
    <w:rsid w:val="00544800"/>
    <w:rsid w:val="005A31A5"/>
    <w:rsid w:val="00615F7B"/>
    <w:rsid w:val="006B4029"/>
    <w:rsid w:val="006C6478"/>
    <w:rsid w:val="00704B0F"/>
    <w:rsid w:val="00775221"/>
    <w:rsid w:val="00783DC2"/>
    <w:rsid w:val="007A07E7"/>
    <w:rsid w:val="007E08E5"/>
    <w:rsid w:val="00802246"/>
    <w:rsid w:val="00836F5A"/>
    <w:rsid w:val="008648DD"/>
    <w:rsid w:val="008C7D4C"/>
    <w:rsid w:val="009150FF"/>
    <w:rsid w:val="00964AD4"/>
    <w:rsid w:val="00991BB1"/>
    <w:rsid w:val="009C11C0"/>
    <w:rsid w:val="00A0754B"/>
    <w:rsid w:val="00A3556C"/>
    <w:rsid w:val="00A75C65"/>
    <w:rsid w:val="00AA00D9"/>
    <w:rsid w:val="00AE06B5"/>
    <w:rsid w:val="00B86EDC"/>
    <w:rsid w:val="00B9764C"/>
    <w:rsid w:val="00BB5267"/>
    <w:rsid w:val="00C115EB"/>
    <w:rsid w:val="00E443E5"/>
    <w:rsid w:val="00E559A6"/>
    <w:rsid w:val="00EA3ADB"/>
    <w:rsid w:val="00EA61C6"/>
    <w:rsid w:val="00EB093D"/>
    <w:rsid w:val="00FA4EF9"/>
    <w:rsid w:val="00FE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F0D"/>
  </w:style>
  <w:style w:type="paragraph" w:styleId="Footer">
    <w:name w:val="footer"/>
    <w:basedOn w:val="Normal"/>
    <w:link w:val="FooterChar"/>
    <w:uiPriority w:val="99"/>
    <w:unhideWhenUsed/>
    <w:rsid w:val="00FE3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F0D"/>
  </w:style>
  <w:style w:type="paragraph" w:styleId="BalloonText">
    <w:name w:val="Balloon Text"/>
    <w:basedOn w:val="Normal"/>
    <w:link w:val="BalloonTextChar"/>
    <w:uiPriority w:val="99"/>
    <w:semiHidden/>
    <w:unhideWhenUsed/>
    <w:rsid w:val="00FE3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F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F0D"/>
  </w:style>
  <w:style w:type="paragraph" w:styleId="Footer">
    <w:name w:val="footer"/>
    <w:basedOn w:val="Normal"/>
    <w:link w:val="FooterChar"/>
    <w:uiPriority w:val="99"/>
    <w:unhideWhenUsed/>
    <w:rsid w:val="00FE3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F0D"/>
  </w:style>
  <w:style w:type="paragraph" w:styleId="BalloonText">
    <w:name w:val="Balloon Text"/>
    <w:basedOn w:val="Normal"/>
    <w:link w:val="BalloonTextChar"/>
    <w:uiPriority w:val="99"/>
    <w:semiHidden/>
    <w:unhideWhenUsed/>
    <w:rsid w:val="00FE3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F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2017-01-10T17:17:00Z</cp:lastPrinted>
  <dcterms:created xsi:type="dcterms:W3CDTF">2017-02-16T08:32:00Z</dcterms:created>
  <dcterms:modified xsi:type="dcterms:W3CDTF">2017-02-16T08:32:00Z</dcterms:modified>
</cp:coreProperties>
</file>