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AAD" w:rsidRDefault="00755AAD" w:rsidP="00755AAD">
      <w:pPr>
        <w:pStyle w:val="NoSpacing"/>
        <w:jc w:val="both"/>
        <w:rPr>
          <w:b/>
          <w:szCs w:val="24"/>
        </w:rPr>
      </w:pPr>
      <w:bookmarkStart w:id="0" w:name="_GoBack"/>
      <w:bookmarkEnd w:id="0"/>
      <w:r>
        <w:rPr>
          <w:b/>
          <w:szCs w:val="24"/>
        </w:rPr>
        <w:t xml:space="preserve">LANGELIHLE MSIPHA </w:t>
      </w:r>
    </w:p>
    <w:p w:rsidR="00755AAD" w:rsidRDefault="00755AAD" w:rsidP="00755AAD">
      <w:pPr>
        <w:pStyle w:val="NoSpacing"/>
        <w:jc w:val="both"/>
        <w:rPr>
          <w:b/>
          <w:szCs w:val="24"/>
        </w:rPr>
      </w:pPr>
    </w:p>
    <w:p w:rsidR="00755AAD" w:rsidRDefault="00755AAD" w:rsidP="00755AAD">
      <w:pPr>
        <w:pStyle w:val="NoSpacing"/>
        <w:jc w:val="both"/>
        <w:rPr>
          <w:b/>
          <w:szCs w:val="24"/>
        </w:rPr>
      </w:pPr>
      <w:r>
        <w:rPr>
          <w:b/>
          <w:szCs w:val="24"/>
        </w:rPr>
        <w:t>Versus</w:t>
      </w:r>
    </w:p>
    <w:p w:rsidR="00755AAD" w:rsidRDefault="00755AAD" w:rsidP="00755AAD">
      <w:pPr>
        <w:pStyle w:val="NoSpacing"/>
        <w:jc w:val="both"/>
        <w:rPr>
          <w:b/>
          <w:szCs w:val="24"/>
        </w:rPr>
      </w:pPr>
    </w:p>
    <w:p w:rsidR="00755AAD" w:rsidRDefault="00755AAD" w:rsidP="00755AAD">
      <w:pPr>
        <w:pStyle w:val="NoSpacing"/>
        <w:jc w:val="both"/>
        <w:rPr>
          <w:b/>
          <w:szCs w:val="24"/>
        </w:rPr>
      </w:pPr>
      <w:r>
        <w:rPr>
          <w:b/>
          <w:szCs w:val="24"/>
        </w:rPr>
        <w:t>THE STATE</w:t>
      </w:r>
    </w:p>
    <w:p w:rsidR="00755AAD" w:rsidRDefault="00755AAD" w:rsidP="00755AAD">
      <w:pPr>
        <w:pStyle w:val="NoSpacing"/>
        <w:jc w:val="both"/>
        <w:rPr>
          <w:b/>
          <w:szCs w:val="24"/>
        </w:rPr>
      </w:pPr>
    </w:p>
    <w:p w:rsidR="00755AAD" w:rsidRDefault="00755AAD" w:rsidP="00755AAD">
      <w:pPr>
        <w:pStyle w:val="NoSpacing"/>
        <w:jc w:val="both"/>
        <w:rPr>
          <w:szCs w:val="24"/>
        </w:rPr>
      </w:pPr>
      <w:r>
        <w:rPr>
          <w:szCs w:val="24"/>
        </w:rPr>
        <w:t>IN THE HIGH COURT OF ZIMBABWE</w:t>
      </w:r>
    </w:p>
    <w:p w:rsidR="00755AAD" w:rsidRDefault="00755AAD" w:rsidP="00755AAD">
      <w:pPr>
        <w:pStyle w:val="NoSpacing"/>
        <w:jc w:val="both"/>
        <w:rPr>
          <w:szCs w:val="24"/>
        </w:rPr>
      </w:pPr>
      <w:r>
        <w:rPr>
          <w:szCs w:val="24"/>
        </w:rPr>
        <w:t>DUBE-BANDA J</w:t>
      </w:r>
    </w:p>
    <w:p w:rsidR="00755AAD" w:rsidRDefault="00755AAD" w:rsidP="00755AAD">
      <w:pPr>
        <w:pStyle w:val="NoSpacing"/>
        <w:jc w:val="both"/>
        <w:rPr>
          <w:szCs w:val="24"/>
        </w:rPr>
      </w:pPr>
      <w:r>
        <w:rPr>
          <w:szCs w:val="24"/>
        </w:rPr>
        <w:t>BULAWA</w:t>
      </w:r>
      <w:r w:rsidR="007A454B">
        <w:rPr>
          <w:szCs w:val="24"/>
        </w:rPr>
        <w:t>YO 17 JANUARY 2023</w:t>
      </w:r>
    </w:p>
    <w:p w:rsidR="00755AAD" w:rsidRDefault="00755AAD" w:rsidP="00755AAD">
      <w:pPr>
        <w:pStyle w:val="NoSpacing"/>
        <w:jc w:val="both"/>
        <w:rPr>
          <w:szCs w:val="24"/>
        </w:rPr>
      </w:pPr>
    </w:p>
    <w:p w:rsidR="00755AAD" w:rsidRDefault="00755AAD" w:rsidP="00755AAD">
      <w:pPr>
        <w:pStyle w:val="NoSpacing"/>
        <w:jc w:val="both"/>
        <w:rPr>
          <w:b/>
          <w:szCs w:val="24"/>
        </w:rPr>
      </w:pPr>
      <w:r>
        <w:rPr>
          <w:b/>
          <w:szCs w:val="24"/>
        </w:rPr>
        <w:t>Application for bail pending appeal</w:t>
      </w:r>
    </w:p>
    <w:p w:rsidR="00755AAD" w:rsidRDefault="00755AAD" w:rsidP="00755AAD">
      <w:pPr>
        <w:pStyle w:val="NoSpacing"/>
        <w:jc w:val="both"/>
        <w:rPr>
          <w:szCs w:val="24"/>
        </w:rPr>
      </w:pPr>
    </w:p>
    <w:p w:rsidR="00755AAD" w:rsidRDefault="007A454B" w:rsidP="00755AAD">
      <w:pPr>
        <w:pStyle w:val="NoSpacing"/>
        <w:jc w:val="both"/>
        <w:rPr>
          <w:szCs w:val="24"/>
        </w:rPr>
      </w:pPr>
      <w:r>
        <w:rPr>
          <w:i/>
          <w:szCs w:val="24"/>
        </w:rPr>
        <w:t xml:space="preserve">G. </w:t>
      </w:r>
      <w:proofErr w:type="spellStart"/>
      <w:r>
        <w:rPr>
          <w:i/>
          <w:szCs w:val="24"/>
        </w:rPr>
        <w:t>Nyathi</w:t>
      </w:r>
      <w:proofErr w:type="spellEnd"/>
      <w:r>
        <w:rPr>
          <w:i/>
          <w:szCs w:val="24"/>
        </w:rPr>
        <w:t xml:space="preserve">, </w:t>
      </w:r>
      <w:r w:rsidR="00755AAD">
        <w:rPr>
          <w:szCs w:val="24"/>
        </w:rPr>
        <w:t>for the applicant</w:t>
      </w:r>
    </w:p>
    <w:p w:rsidR="00755AAD" w:rsidRDefault="007A454B" w:rsidP="00755AAD">
      <w:pPr>
        <w:pStyle w:val="NoSpacing"/>
        <w:jc w:val="both"/>
        <w:rPr>
          <w:szCs w:val="24"/>
        </w:rPr>
      </w:pPr>
      <w:r>
        <w:rPr>
          <w:i/>
          <w:szCs w:val="24"/>
        </w:rPr>
        <w:t xml:space="preserve">Ms. D.E. </w:t>
      </w:r>
      <w:proofErr w:type="spellStart"/>
      <w:r>
        <w:rPr>
          <w:i/>
          <w:szCs w:val="24"/>
        </w:rPr>
        <w:t>Kanengoni</w:t>
      </w:r>
      <w:proofErr w:type="spellEnd"/>
      <w:r>
        <w:rPr>
          <w:i/>
          <w:szCs w:val="24"/>
        </w:rPr>
        <w:t>,</w:t>
      </w:r>
      <w:r w:rsidR="00755AAD">
        <w:rPr>
          <w:szCs w:val="24"/>
        </w:rPr>
        <w:t xml:space="preserve"> for the respondent</w:t>
      </w:r>
    </w:p>
    <w:p w:rsidR="00F54025" w:rsidRDefault="00F54025" w:rsidP="00755AAD">
      <w:pPr>
        <w:pStyle w:val="Default"/>
      </w:pPr>
    </w:p>
    <w:p w:rsidR="00F54025" w:rsidRPr="00F54025" w:rsidRDefault="00F54025" w:rsidP="00F54025">
      <w:pPr>
        <w:spacing w:line="360" w:lineRule="auto"/>
        <w:jc w:val="both"/>
        <w:rPr>
          <w:rFonts w:ascii="Times New Roman" w:hAnsi="Times New Roman" w:cs="Times New Roman"/>
          <w:b/>
          <w:bCs/>
          <w:sz w:val="24"/>
          <w:szCs w:val="24"/>
        </w:rPr>
      </w:pPr>
      <w:r>
        <w:t xml:space="preserve"> </w:t>
      </w:r>
      <w:r w:rsidRPr="00F54025">
        <w:rPr>
          <w:rFonts w:ascii="Times New Roman" w:hAnsi="Times New Roman" w:cs="Times New Roman"/>
          <w:b/>
          <w:bCs/>
          <w:sz w:val="24"/>
          <w:szCs w:val="24"/>
        </w:rPr>
        <w:t xml:space="preserve">DUBE-BANDA J: </w:t>
      </w:r>
    </w:p>
    <w:p w:rsidR="00452D78" w:rsidRDefault="00F54025" w:rsidP="00452D78">
      <w:pPr>
        <w:pStyle w:val="ListParagraph"/>
        <w:numPr>
          <w:ilvl w:val="0"/>
          <w:numId w:val="1"/>
        </w:numPr>
        <w:spacing w:line="360" w:lineRule="auto"/>
        <w:jc w:val="both"/>
        <w:rPr>
          <w:rFonts w:ascii="Times New Roman" w:hAnsi="Times New Roman" w:cs="Times New Roman"/>
          <w:sz w:val="24"/>
          <w:szCs w:val="24"/>
        </w:rPr>
      </w:pPr>
      <w:r w:rsidRPr="00F54025">
        <w:rPr>
          <w:rFonts w:ascii="Times New Roman" w:hAnsi="Times New Roman" w:cs="Times New Roman"/>
          <w:sz w:val="24"/>
          <w:szCs w:val="24"/>
        </w:rPr>
        <w:t>This is an application for bail pendi</w:t>
      </w:r>
      <w:r>
        <w:rPr>
          <w:rFonts w:ascii="Times New Roman" w:hAnsi="Times New Roman" w:cs="Times New Roman"/>
          <w:sz w:val="24"/>
          <w:szCs w:val="24"/>
        </w:rPr>
        <w:t>ng appeal against</w:t>
      </w:r>
      <w:r w:rsidRPr="00F54025">
        <w:rPr>
          <w:rFonts w:ascii="Times New Roman" w:hAnsi="Times New Roman" w:cs="Times New Roman"/>
          <w:sz w:val="24"/>
          <w:szCs w:val="24"/>
        </w:rPr>
        <w:t xml:space="preserve"> sentence. </w:t>
      </w:r>
      <w:r w:rsidR="0038419D">
        <w:rPr>
          <w:rFonts w:ascii="Times New Roman" w:hAnsi="Times New Roman" w:cs="Times New Roman"/>
          <w:sz w:val="24"/>
          <w:szCs w:val="24"/>
        </w:rPr>
        <w:t>On 17 January 2023 after hearing arguments</w:t>
      </w:r>
      <w:r w:rsidR="004C5990">
        <w:rPr>
          <w:rFonts w:ascii="Times New Roman" w:hAnsi="Times New Roman" w:cs="Times New Roman"/>
          <w:sz w:val="24"/>
          <w:szCs w:val="24"/>
        </w:rPr>
        <w:t>,</w:t>
      </w:r>
      <w:r w:rsidR="0038419D">
        <w:rPr>
          <w:rFonts w:ascii="Times New Roman" w:hAnsi="Times New Roman" w:cs="Times New Roman"/>
          <w:sz w:val="24"/>
          <w:szCs w:val="24"/>
        </w:rPr>
        <w:t xml:space="preserve"> I delivered an </w:t>
      </w:r>
      <w:r w:rsidR="00190582" w:rsidRPr="00452D78">
        <w:rPr>
          <w:rFonts w:ascii="Times New Roman" w:hAnsi="Times New Roman" w:cs="Times New Roman"/>
          <w:i/>
          <w:sz w:val="24"/>
          <w:szCs w:val="24"/>
        </w:rPr>
        <w:t xml:space="preserve">ex tempore </w:t>
      </w:r>
      <w:r w:rsidR="00190582">
        <w:rPr>
          <w:rFonts w:ascii="Times New Roman" w:hAnsi="Times New Roman" w:cs="Times New Roman"/>
          <w:sz w:val="24"/>
          <w:szCs w:val="24"/>
        </w:rPr>
        <w:t xml:space="preserve">judgment, to wit: </w:t>
      </w:r>
      <w:r w:rsidR="0091292E">
        <w:rPr>
          <w:rFonts w:ascii="Times New Roman" w:hAnsi="Times New Roman" w:cs="Times New Roman"/>
          <w:sz w:val="24"/>
          <w:szCs w:val="24"/>
        </w:rPr>
        <w:t>“</w:t>
      </w:r>
      <w:r w:rsidR="00190582" w:rsidRPr="0091292E">
        <w:rPr>
          <w:rFonts w:ascii="Times New Roman" w:hAnsi="Times New Roman" w:cs="Times New Roman"/>
          <w:sz w:val="24"/>
          <w:szCs w:val="24"/>
        </w:rPr>
        <w:t>The application for b</w:t>
      </w:r>
      <w:r w:rsidR="0091292E">
        <w:rPr>
          <w:rFonts w:ascii="Times New Roman" w:hAnsi="Times New Roman" w:cs="Times New Roman"/>
          <w:sz w:val="24"/>
          <w:szCs w:val="24"/>
        </w:rPr>
        <w:t xml:space="preserve">ail be and is hereby dismissed.” </w:t>
      </w:r>
      <w:r w:rsidRPr="0091292E">
        <w:rPr>
          <w:rFonts w:ascii="Times New Roman" w:hAnsi="Times New Roman" w:cs="Times New Roman"/>
          <w:sz w:val="24"/>
          <w:szCs w:val="24"/>
        </w:rPr>
        <w:t>I have, howe</w:t>
      </w:r>
      <w:r w:rsidR="0091292E">
        <w:rPr>
          <w:rFonts w:ascii="Times New Roman" w:hAnsi="Times New Roman" w:cs="Times New Roman"/>
          <w:sz w:val="24"/>
          <w:szCs w:val="24"/>
        </w:rPr>
        <w:t xml:space="preserve">ver, been requested to provide a fully dressed judgment with reasons. </w:t>
      </w:r>
      <w:r w:rsidR="001E1498">
        <w:rPr>
          <w:rFonts w:ascii="Times New Roman" w:hAnsi="Times New Roman" w:cs="Times New Roman"/>
          <w:sz w:val="24"/>
          <w:szCs w:val="24"/>
        </w:rPr>
        <w:t xml:space="preserve">I outline hereunder the reasons for this decision. </w:t>
      </w:r>
    </w:p>
    <w:p w:rsidR="001F3CEC" w:rsidRPr="001F3CEC" w:rsidRDefault="001F3CEC" w:rsidP="001F3CEC">
      <w:pPr>
        <w:pStyle w:val="ListParagraph"/>
        <w:spacing w:line="360" w:lineRule="auto"/>
        <w:jc w:val="both"/>
        <w:rPr>
          <w:rFonts w:ascii="Times New Roman" w:hAnsi="Times New Roman" w:cs="Times New Roman"/>
          <w:sz w:val="24"/>
          <w:szCs w:val="24"/>
        </w:rPr>
      </w:pPr>
    </w:p>
    <w:p w:rsidR="00772DEB" w:rsidRDefault="00452D78" w:rsidP="0029687F">
      <w:pPr>
        <w:pStyle w:val="ListParagraph"/>
        <w:numPr>
          <w:ilvl w:val="0"/>
          <w:numId w:val="1"/>
        </w:numPr>
        <w:spacing w:line="360" w:lineRule="auto"/>
        <w:jc w:val="both"/>
        <w:rPr>
          <w:rFonts w:ascii="Times New Roman" w:hAnsi="Times New Roman" w:cs="Times New Roman"/>
          <w:sz w:val="24"/>
          <w:szCs w:val="24"/>
        </w:rPr>
      </w:pPr>
      <w:r>
        <w:t xml:space="preserve"> </w:t>
      </w:r>
      <w:r w:rsidRPr="0029687F">
        <w:rPr>
          <w:rFonts w:ascii="Times New Roman" w:hAnsi="Times New Roman" w:cs="Times New Roman"/>
          <w:sz w:val="24"/>
          <w:szCs w:val="24"/>
        </w:rPr>
        <w:t xml:space="preserve">The salient facts are that </w:t>
      </w:r>
      <w:r w:rsidR="0029687F" w:rsidRPr="0029687F">
        <w:rPr>
          <w:rFonts w:ascii="Times New Roman" w:hAnsi="Times New Roman" w:cs="Times New Roman"/>
          <w:sz w:val="24"/>
          <w:szCs w:val="24"/>
        </w:rPr>
        <w:t xml:space="preserve">the </w:t>
      </w:r>
      <w:r w:rsidRPr="0029687F">
        <w:rPr>
          <w:rFonts w:ascii="Times New Roman" w:hAnsi="Times New Roman" w:cs="Times New Roman"/>
          <w:sz w:val="24"/>
          <w:szCs w:val="24"/>
        </w:rPr>
        <w:t>app</w:t>
      </w:r>
      <w:r w:rsidR="0029687F" w:rsidRPr="0029687F">
        <w:rPr>
          <w:rFonts w:ascii="Times New Roman" w:hAnsi="Times New Roman" w:cs="Times New Roman"/>
          <w:sz w:val="24"/>
          <w:szCs w:val="24"/>
        </w:rPr>
        <w:t xml:space="preserve">licant was arraigned before the Magistrate Court sitting at </w:t>
      </w:r>
      <w:proofErr w:type="spellStart"/>
      <w:r w:rsidR="0029687F" w:rsidRPr="0029687F">
        <w:rPr>
          <w:rFonts w:ascii="Times New Roman" w:hAnsi="Times New Roman" w:cs="Times New Roman"/>
          <w:sz w:val="24"/>
          <w:szCs w:val="24"/>
        </w:rPr>
        <w:t>Filabusi</w:t>
      </w:r>
      <w:proofErr w:type="spellEnd"/>
      <w:r w:rsidR="001F3CEC">
        <w:rPr>
          <w:rFonts w:ascii="Times New Roman" w:hAnsi="Times New Roman" w:cs="Times New Roman"/>
          <w:sz w:val="24"/>
          <w:szCs w:val="24"/>
        </w:rPr>
        <w:t xml:space="preserve">. He was charged with the crime of assault as defined in section </w:t>
      </w:r>
      <w:r w:rsidR="00E774C5">
        <w:rPr>
          <w:rFonts w:ascii="Times New Roman" w:hAnsi="Times New Roman" w:cs="Times New Roman"/>
          <w:sz w:val="24"/>
          <w:szCs w:val="24"/>
        </w:rPr>
        <w:t xml:space="preserve">89(1) of the Criminal Law (Codification and Reform) Act [Chapter 09:23). It being </w:t>
      </w:r>
      <w:r w:rsidR="00326C6A">
        <w:rPr>
          <w:rFonts w:ascii="Times New Roman" w:hAnsi="Times New Roman" w:cs="Times New Roman"/>
          <w:sz w:val="24"/>
          <w:szCs w:val="24"/>
        </w:rPr>
        <w:t>alleged that on the 3</w:t>
      </w:r>
      <w:r w:rsidR="00326C6A" w:rsidRPr="00326C6A">
        <w:rPr>
          <w:rFonts w:ascii="Times New Roman" w:hAnsi="Times New Roman" w:cs="Times New Roman"/>
          <w:sz w:val="24"/>
          <w:szCs w:val="24"/>
          <w:vertAlign w:val="superscript"/>
        </w:rPr>
        <w:t>rd</w:t>
      </w:r>
      <w:r w:rsidR="00326C6A">
        <w:rPr>
          <w:rFonts w:ascii="Times New Roman" w:hAnsi="Times New Roman" w:cs="Times New Roman"/>
          <w:sz w:val="24"/>
          <w:szCs w:val="24"/>
        </w:rPr>
        <w:t xml:space="preserve"> </w:t>
      </w:r>
      <w:r w:rsidR="00B04DE9">
        <w:rPr>
          <w:rFonts w:ascii="Times New Roman" w:hAnsi="Times New Roman" w:cs="Times New Roman"/>
          <w:sz w:val="24"/>
          <w:szCs w:val="24"/>
        </w:rPr>
        <w:t>November 2022 the applicant unlawfully committed an assault upon the complainant by slapping her once on the left ch</w:t>
      </w:r>
      <w:r w:rsidR="001C4AC8">
        <w:rPr>
          <w:rFonts w:ascii="Times New Roman" w:hAnsi="Times New Roman" w:cs="Times New Roman"/>
          <w:sz w:val="24"/>
          <w:szCs w:val="24"/>
        </w:rPr>
        <w:t xml:space="preserve">eek using open hands, once on the left check </w:t>
      </w:r>
      <w:r w:rsidR="00772DEB">
        <w:rPr>
          <w:rFonts w:ascii="Times New Roman" w:hAnsi="Times New Roman" w:cs="Times New Roman"/>
          <w:sz w:val="24"/>
          <w:szCs w:val="24"/>
        </w:rPr>
        <w:t>and</w:t>
      </w:r>
      <w:r w:rsidR="001C4AC8">
        <w:rPr>
          <w:rFonts w:ascii="Times New Roman" w:hAnsi="Times New Roman" w:cs="Times New Roman"/>
          <w:sz w:val="24"/>
          <w:szCs w:val="24"/>
        </w:rPr>
        <w:t xml:space="preserve"> right shoulder using a wooden log</w:t>
      </w:r>
      <w:r w:rsidR="00A916C6">
        <w:rPr>
          <w:rFonts w:ascii="Times New Roman" w:hAnsi="Times New Roman" w:cs="Times New Roman"/>
          <w:sz w:val="24"/>
          <w:szCs w:val="24"/>
        </w:rPr>
        <w:t>.</w:t>
      </w:r>
    </w:p>
    <w:p w:rsidR="005D2EB3" w:rsidRDefault="005D2EB3" w:rsidP="005D2EB3">
      <w:pPr>
        <w:pStyle w:val="Default"/>
      </w:pPr>
    </w:p>
    <w:p w:rsidR="00452D78" w:rsidRDefault="005D2EB3" w:rsidP="00A916C6">
      <w:pPr>
        <w:pStyle w:val="ListParagraph"/>
        <w:numPr>
          <w:ilvl w:val="0"/>
          <w:numId w:val="1"/>
        </w:numPr>
        <w:spacing w:line="360" w:lineRule="auto"/>
        <w:jc w:val="both"/>
        <w:rPr>
          <w:rFonts w:ascii="Times New Roman" w:hAnsi="Times New Roman" w:cs="Times New Roman"/>
          <w:sz w:val="24"/>
          <w:szCs w:val="24"/>
        </w:rPr>
      </w:pPr>
      <w:r>
        <w:t xml:space="preserve"> </w:t>
      </w:r>
      <w:r w:rsidRPr="005D2EB3">
        <w:rPr>
          <w:rFonts w:ascii="Times New Roman" w:hAnsi="Times New Roman" w:cs="Times New Roman"/>
          <w:sz w:val="24"/>
          <w:szCs w:val="24"/>
        </w:rPr>
        <w:t xml:space="preserve">The applicant pleaded guilty and was duly convicted. </w:t>
      </w:r>
      <w:r w:rsidR="001C4AC8" w:rsidRPr="005D2EB3">
        <w:rPr>
          <w:rFonts w:ascii="Times New Roman" w:hAnsi="Times New Roman" w:cs="Times New Roman"/>
          <w:sz w:val="24"/>
          <w:szCs w:val="24"/>
        </w:rPr>
        <w:t xml:space="preserve"> </w:t>
      </w:r>
      <w:r w:rsidR="000A39B9">
        <w:rPr>
          <w:rFonts w:ascii="Times New Roman" w:hAnsi="Times New Roman" w:cs="Times New Roman"/>
          <w:sz w:val="24"/>
          <w:szCs w:val="24"/>
        </w:rPr>
        <w:t xml:space="preserve">He was sentenced to forty months imprisonment of which twelve months were suspended </w:t>
      </w:r>
      <w:r w:rsidR="003C325F">
        <w:rPr>
          <w:rFonts w:ascii="Times New Roman" w:hAnsi="Times New Roman" w:cs="Times New Roman"/>
          <w:sz w:val="24"/>
          <w:szCs w:val="24"/>
        </w:rPr>
        <w:t xml:space="preserve">for three years on the usual conditions. </w:t>
      </w:r>
      <w:r w:rsidR="000A39B9">
        <w:rPr>
          <w:rFonts w:ascii="Times New Roman" w:hAnsi="Times New Roman" w:cs="Times New Roman"/>
          <w:sz w:val="24"/>
          <w:szCs w:val="24"/>
        </w:rPr>
        <w:t xml:space="preserve"> </w:t>
      </w:r>
      <w:r w:rsidR="003C325F">
        <w:rPr>
          <w:rFonts w:ascii="Times New Roman" w:hAnsi="Times New Roman" w:cs="Times New Roman"/>
          <w:sz w:val="24"/>
          <w:szCs w:val="24"/>
        </w:rPr>
        <w:t xml:space="preserve">Aggrieved by the sentence, the applicant noted an appeal before this court. The appeal </w:t>
      </w:r>
      <w:r w:rsidR="00FC0611">
        <w:rPr>
          <w:rFonts w:ascii="Times New Roman" w:hAnsi="Times New Roman" w:cs="Times New Roman"/>
          <w:sz w:val="24"/>
          <w:szCs w:val="24"/>
        </w:rPr>
        <w:t xml:space="preserve">is pending under cover of HCA 159/22. </w:t>
      </w:r>
      <w:r w:rsidR="00A87B22">
        <w:rPr>
          <w:rFonts w:ascii="Times New Roman" w:hAnsi="Times New Roman" w:cs="Times New Roman"/>
          <w:sz w:val="24"/>
          <w:szCs w:val="24"/>
        </w:rPr>
        <w:t>The grounds of appeal are that: the sentence imposed by the trial Magistrate is so exc</w:t>
      </w:r>
      <w:r w:rsidR="00A916C6">
        <w:rPr>
          <w:rFonts w:ascii="Times New Roman" w:hAnsi="Times New Roman" w:cs="Times New Roman"/>
          <w:sz w:val="24"/>
          <w:szCs w:val="24"/>
        </w:rPr>
        <w:t>es</w:t>
      </w:r>
      <w:r w:rsidR="00A87B22">
        <w:rPr>
          <w:rFonts w:ascii="Times New Roman" w:hAnsi="Times New Roman" w:cs="Times New Roman"/>
          <w:sz w:val="24"/>
          <w:szCs w:val="24"/>
        </w:rPr>
        <w:t xml:space="preserve">sive </w:t>
      </w:r>
      <w:r w:rsidR="00A916C6">
        <w:rPr>
          <w:rFonts w:ascii="Times New Roman" w:hAnsi="Times New Roman" w:cs="Times New Roman"/>
          <w:sz w:val="24"/>
          <w:szCs w:val="24"/>
        </w:rPr>
        <w:t xml:space="preserve">as to induce a sense of shock; and that the trial Magistrate misdirected himself by not considering a fine or community service. </w:t>
      </w:r>
    </w:p>
    <w:p w:rsidR="00FC0611" w:rsidRPr="00FC0611" w:rsidRDefault="00FC0611" w:rsidP="00FC0611">
      <w:pPr>
        <w:pStyle w:val="ListParagraph"/>
        <w:rPr>
          <w:rFonts w:ascii="Times New Roman" w:hAnsi="Times New Roman" w:cs="Times New Roman"/>
          <w:sz w:val="24"/>
          <w:szCs w:val="24"/>
        </w:rPr>
      </w:pPr>
    </w:p>
    <w:p w:rsidR="00FC0611" w:rsidRDefault="00F46400" w:rsidP="003C325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support of the application, the applicant filed </w:t>
      </w:r>
      <w:r w:rsidR="00106AF1">
        <w:rPr>
          <w:rFonts w:ascii="Times New Roman" w:hAnsi="Times New Roman" w:cs="Times New Roman"/>
          <w:sz w:val="24"/>
          <w:szCs w:val="24"/>
        </w:rPr>
        <w:t xml:space="preserve">a </w:t>
      </w:r>
      <w:r>
        <w:rPr>
          <w:rFonts w:ascii="Times New Roman" w:hAnsi="Times New Roman" w:cs="Times New Roman"/>
          <w:sz w:val="24"/>
          <w:szCs w:val="24"/>
        </w:rPr>
        <w:t xml:space="preserve">bail statement. It is contended that </w:t>
      </w:r>
      <w:r w:rsidR="00565207">
        <w:rPr>
          <w:rFonts w:ascii="Times New Roman" w:hAnsi="Times New Roman" w:cs="Times New Roman"/>
          <w:sz w:val="24"/>
          <w:szCs w:val="24"/>
        </w:rPr>
        <w:t xml:space="preserve">the trial court failed to place impetus on the fact that the applicant pleaded guilty and </w:t>
      </w:r>
      <w:r w:rsidR="00565207">
        <w:rPr>
          <w:rFonts w:ascii="Times New Roman" w:hAnsi="Times New Roman" w:cs="Times New Roman"/>
          <w:sz w:val="24"/>
          <w:szCs w:val="24"/>
        </w:rPr>
        <w:lastRenderedPageBreak/>
        <w:t xml:space="preserve">apologised to the complainant. </w:t>
      </w:r>
      <w:r w:rsidR="00453272">
        <w:rPr>
          <w:rFonts w:ascii="Times New Roman" w:hAnsi="Times New Roman" w:cs="Times New Roman"/>
          <w:sz w:val="24"/>
          <w:szCs w:val="24"/>
        </w:rPr>
        <w:t>He s</w:t>
      </w:r>
      <w:r w:rsidR="00EB7154">
        <w:rPr>
          <w:rFonts w:ascii="Times New Roman" w:hAnsi="Times New Roman" w:cs="Times New Roman"/>
          <w:sz w:val="24"/>
          <w:szCs w:val="24"/>
        </w:rPr>
        <w:t>howed remorse and paid USD100</w:t>
      </w:r>
      <w:r w:rsidR="00453272">
        <w:rPr>
          <w:rFonts w:ascii="Times New Roman" w:hAnsi="Times New Roman" w:cs="Times New Roman"/>
          <w:sz w:val="24"/>
          <w:szCs w:val="24"/>
        </w:rPr>
        <w:t xml:space="preserve"> to cover the complainant’</w:t>
      </w:r>
      <w:r w:rsidR="00A66CE7">
        <w:rPr>
          <w:rFonts w:ascii="Times New Roman" w:hAnsi="Times New Roman" w:cs="Times New Roman"/>
          <w:sz w:val="24"/>
          <w:szCs w:val="24"/>
        </w:rPr>
        <w:t xml:space="preserve">s medical bills. He is a first offender. </w:t>
      </w:r>
      <w:r w:rsidR="00364D64">
        <w:rPr>
          <w:rFonts w:ascii="Times New Roman" w:hAnsi="Times New Roman" w:cs="Times New Roman"/>
          <w:sz w:val="24"/>
          <w:szCs w:val="24"/>
        </w:rPr>
        <w:t>The trial court is criticised for allegedly not considering other sentencing options available in terms of the law</w:t>
      </w:r>
      <w:r w:rsidR="00DB3E7B">
        <w:rPr>
          <w:rFonts w:ascii="Times New Roman" w:hAnsi="Times New Roman" w:cs="Times New Roman"/>
          <w:sz w:val="24"/>
          <w:szCs w:val="24"/>
        </w:rPr>
        <w:t xml:space="preserve">, like community service or a fine. </w:t>
      </w:r>
      <w:r w:rsidR="00A66CE7">
        <w:rPr>
          <w:rFonts w:ascii="Times New Roman" w:hAnsi="Times New Roman" w:cs="Times New Roman"/>
          <w:sz w:val="24"/>
          <w:szCs w:val="24"/>
        </w:rPr>
        <w:t xml:space="preserve">It is contended further that a non-custodial sentence would have met the justice of the case. </w:t>
      </w:r>
      <w:r w:rsidR="00DB3E7B">
        <w:rPr>
          <w:rFonts w:ascii="Times New Roman" w:hAnsi="Times New Roman" w:cs="Times New Roman"/>
          <w:sz w:val="24"/>
          <w:szCs w:val="24"/>
        </w:rPr>
        <w:t xml:space="preserve">The applicant contends further </w:t>
      </w:r>
      <w:r w:rsidR="00CB2701">
        <w:rPr>
          <w:rFonts w:ascii="Times New Roman" w:hAnsi="Times New Roman" w:cs="Times New Roman"/>
          <w:sz w:val="24"/>
          <w:szCs w:val="24"/>
        </w:rPr>
        <w:t xml:space="preserve">that </w:t>
      </w:r>
      <w:r w:rsidR="008D06E1">
        <w:rPr>
          <w:rFonts w:ascii="Times New Roman" w:hAnsi="Times New Roman" w:cs="Times New Roman"/>
          <w:sz w:val="24"/>
          <w:szCs w:val="24"/>
        </w:rPr>
        <w:t>if admitted to bail pending appeal h</w:t>
      </w:r>
      <w:r w:rsidR="00CA4F3D">
        <w:rPr>
          <w:rFonts w:ascii="Times New Roman" w:hAnsi="Times New Roman" w:cs="Times New Roman"/>
          <w:sz w:val="24"/>
          <w:szCs w:val="24"/>
        </w:rPr>
        <w:t xml:space="preserve">e will not abscond, and </w:t>
      </w:r>
      <w:r w:rsidR="00DB3E7B">
        <w:rPr>
          <w:rFonts w:ascii="Times New Roman" w:hAnsi="Times New Roman" w:cs="Times New Roman"/>
          <w:sz w:val="24"/>
          <w:szCs w:val="24"/>
        </w:rPr>
        <w:t xml:space="preserve">that he has a fairly arguable </w:t>
      </w:r>
      <w:r w:rsidR="00582192">
        <w:rPr>
          <w:rFonts w:ascii="Times New Roman" w:hAnsi="Times New Roman" w:cs="Times New Roman"/>
          <w:sz w:val="24"/>
          <w:szCs w:val="24"/>
        </w:rPr>
        <w:t xml:space="preserve">appeal on the merits. </w:t>
      </w:r>
    </w:p>
    <w:p w:rsidR="00582192" w:rsidRPr="00582192" w:rsidRDefault="00582192" w:rsidP="00582192">
      <w:pPr>
        <w:pStyle w:val="ListParagraph"/>
        <w:rPr>
          <w:rFonts w:ascii="Times New Roman" w:hAnsi="Times New Roman" w:cs="Times New Roman"/>
          <w:sz w:val="24"/>
          <w:szCs w:val="24"/>
        </w:rPr>
      </w:pPr>
    </w:p>
    <w:p w:rsidR="00664953" w:rsidRDefault="00E07D56" w:rsidP="0066495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was not opposed. </w:t>
      </w:r>
      <w:r w:rsidR="00992D46">
        <w:rPr>
          <w:rFonts w:ascii="Times New Roman" w:hAnsi="Times New Roman" w:cs="Times New Roman"/>
          <w:sz w:val="24"/>
          <w:szCs w:val="24"/>
        </w:rPr>
        <w:t xml:space="preserve">The respondent argued that the applicant had an arguable case on appeal and it would be in the interests of justice </w:t>
      </w:r>
      <w:r w:rsidR="0026000C">
        <w:rPr>
          <w:rFonts w:ascii="Times New Roman" w:hAnsi="Times New Roman" w:cs="Times New Roman"/>
          <w:sz w:val="24"/>
          <w:szCs w:val="24"/>
        </w:rPr>
        <w:t xml:space="preserve">that he be released on bail pending appeal. The anchor of this concession </w:t>
      </w:r>
      <w:r w:rsidR="00123C1D">
        <w:rPr>
          <w:rFonts w:ascii="Times New Roman" w:hAnsi="Times New Roman" w:cs="Times New Roman"/>
          <w:sz w:val="24"/>
          <w:szCs w:val="24"/>
        </w:rPr>
        <w:t xml:space="preserve">was that the trial court seemed to have taken the view that the applicant’s intention was to inflict serious bodily harm </w:t>
      </w:r>
      <w:r w:rsidR="00B0329D">
        <w:rPr>
          <w:rFonts w:ascii="Times New Roman" w:hAnsi="Times New Roman" w:cs="Times New Roman"/>
          <w:sz w:val="24"/>
          <w:szCs w:val="24"/>
        </w:rPr>
        <w:t xml:space="preserve">because the complainant could possibly </w:t>
      </w:r>
      <w:r w:rsidR="00326AB3">
        <w:rPr>
          <w:rFonts w:ascii="Times New Roman" w:hAnsi="Times New Roman" w:cs="Times New Roman"/>
          <w:sz w:val="24"/>
          <w:szCs w:val="24"/>
        </w:rPr>
        <w:t xml:space="preserve">lose </w:t>
      </w:r>
      <w:r w:rsidR="00B0329D">
        <w:rPr>
          <w:rFonts w:ascii="Times New Roman" w:hAnsi="Times New Roman" w:cs="Times New Roman"/>
          <w:sz w:val="24"/>
          <w:szCs w:val="24"/>
        </w:rPr>
        <w:t xml:space="preserve">her sense of hearing </w:t>
      </w:r>
      <w:r w:rsidR="00EB7154">
        <w:rPr>
          <w:rFonts w:ascii="Times New Roman" w:hAnsi="Times New Roman" w:cs="Times New Roman"/>
          <w:sz w:val="24"/>
          <w:szCs w:val="24"/>
        </w:rPr>
        <w:t>i</w:t>
      </w:r>
      <w:r w:rsidR="00ED4ECE">
        <w:rPr>
          <w:rFonts w:ascii="Times New Roman" w:hAnsi="Times New Roman" w:cs="Times New Roman"/>
          <w:sz w:val="24"/>
          <w:szCs w:val="24"/>
        </w:rPr>
        <w:t xml:space="preserve">n the left </w:t>
      </w:r>
      <w:r w:rsidR="00EB7154">
        <w:rPr>
          <w:rFonts w:ascii="Times New Roman" w:hAnsi="Times New Roman" w:cs="Times New Roman"/>
          <w:sz w:val="24"/>
          <w:szCs w:val="24"/>
        </w:rPr>
        <w:t>ear and vision o</w:t>
      </w:r>
      <w:r w:rsidR="00326AB3">
        <w:rPr>
          <w:rFonts w:ascii="Times New Roman" w:hAnsi="Times New Roman" w:cs="Times New Roman"/>
          <w:sz w:val="24"/>
          <w:szCs w:val="24"/>
        </w:rPr>
        <w:t xml:space="preserve">n the left eye. </w:t>
      </w:r>
      <w:r w:rsidR="00897C40">
        <w:rPr>
          <w:rFonts w:ascii="Times New Roman" w:hAnsi="Times New Roman" w:cs="Times New Roman"/>
          <w:sz w:val="24"/>
          <w:szCs w:val="24"/>
        </w:rPr>
        <w:t xml:space="preserve">The respondent further argued that </w:t>
      </w:r>
      <w:r w:rsidR="00B6096F">
        <w:rPr>
          <w:rFonts w:ascii="Times New Roman" w:hAnsi="Times New Roman" w:cs="Times New Roman"/>
          <w:sz w:val="24"/>
          <w:szCs w:val="24"/>
        </w:rPr>
        <w:t xml:space="preserve">a prison term was </w:t>
      </w:r>
      <w:r w:rsidR="000C7869">
        <w:rPr>
          <w:rFonts w:ascii="Times New Roman" w:hAnsi="Times New Roman" w:cs="Times New Roman"/>
          <w:sz w:val="24"/>
          <w:szCs w:val="24"/>
        </w:rPr>
        <w:t xml:space="preserve">harsh considering the fact that </w:t>
      </w:r>
      <w:r w:rsidR="00897C40">
        <w:rPr>
          <w:rFonts w:ascii="Times New Roman" w:hAnsi="Times New Roman" w:cs="Times New Roman"/>
          <w:sz w:val="24"/>
          <w:szCs w:val="24"/>
        </w:rPr>
        <w:t xml:space="preserve">the complainant suffered no fractures </w:t>
      </w:r>
      <w:r w:rsidR="000C7869">
        <w:rPr>
          <w:rFonts w:ascii="Times New Roman" w:hAnsi="Times New Roman" w:cs="Times New Roman"/>
          <w:sz w:val="24"/>
          <w:szCs w:val="24"/>
        </w:rPr>
        <w:t xml:space="preserve">and factoring in the mitigating factors. </w:t>
      </w:r>
      <w:r w:rsidR="00E92F67">
        <w:rPr>
          <w:rFonts w:ascii="Times New Roman" w:hAnsi="Times New Roman" w:cs="Times New Roman"/>
          <w:sz w:val="24"/>
          <w:szCs w:val="24"/>
        </w:rPr>
        <w:t xml:space="preserve">It was contended that by sentencing the applicant to a prison term the trial court fell into error. </w:t>
      </w:r>
    </w:p>
    <w:p w:rsidR="00664953" w:rsidRPr="00664953" w:rsidRDefault="00664953" w:rsidP="00664953">
      <w:pPr>
        <w:pStyle w:val="ListParagraph"/>
        <w:rPr>
          <w:rFonts w:ascii="Times New Roman" w:hAnsi="Times New Roman" w:cs="Times New Roman"/>
          <w:color w:val="000000"/>
          <w:sz w:val="23"/>
          <w:szCs w:val="23"/>
        </w:rPr>
      </w:pPr>
    </w:p>
    <w:p w:rsidR="002A1D6D" w:rsidRPr="002A1D6D" w:rsidRDefault="00664953" w:rsidP="002A1D6D">
      <w:pPr>
        <w:pStyle w:val="ListParagraph"/>
        <w:numPr>
          <w:ilvl w:val="0"/>
          <w:numId w:val="1"/>
        </w:numPr>
        <w:spacing w:line="360" w:lineRule="auto"/>
        <w:jc w:val="both"/>
        <w:rPr>
          <w:rFonts w:ascii="Times New Roman" w:hAnsi="Times New Roman" w:cs="Times New Roman"/>
          <w:color w:val="000000"/>
          <w:sz w:val="24"/>
          <w:szCs w:val="24"/>
        </w:rPr>
      </w:pPr>
      <w:r w:rsidRPr="00664953">
        <w:rPr>
          <w:rFonts w:ascii="Times New Roman" w:hAnsi="Times New Roman" w:cs="Times New Roman"/>
          <w:color w:val="000000"/>
          <w:sz w:val="24"/>
          <w:szCs w:val="24"/>
        </w:rPr>
        <w:t xml:space="preserve">In </w:t>
      </w:r>
      <w:proofErr w:type="spellStart"/>
      <w:r w:rsidRPr="00664953">
        <w:rPr>
          <w:rFonts w:ascii="Times New Roman" w:hAnsi="Times New Roman" w:cs="Times New Roman"/>
          <w:i/>
          <w:iCs/>
          <w:color w:val="000000"/>
          <w:sz w:val="24"/>
          <w:szCs w:val="24"/>
        </w:rPr>
        <w:t>Gumbura</w:t>
      </w:r>
      <w:proofErr w:type="spellEnd"/>
      <w:r w:rsidRPr="00664953">
        <w:rPr>
          <w:rFonts w:ascii="Times New Roman" w:hAnsi="Times New Roman" w:cs="Times New Roman"/>
          <w:i/>
          <w:iCs/>
          <w:color w:val="000000"/>
          <w:sz w:val="24"/>
          <w:szCs w:val="24"/>
        </w:rPr>
        <w:t xml:space="preserve"> v The State </w:t>
      </w:r>
      <w:r w:rsidRPr="00664953">
        <w:rPr>
          <w:rFonts w:ascii="Times New Roman" w:hAnsi="Times New Roman" w:cs="Times New Roman"/>
          <w:color w:val="000000"/>
          <w:sz w:val="24"/>
          <w:szCs w:val="24"/>
        </w:rPr>
        <w:t>SC 78/14 the court said the test to be applied in this regard is relatively uncomplicated: Is the appeal “reasonably arguable and not man</w:t>
      </w:r>
      <w:r w:rsidR="004167D4">
        <w:rPr>
          <w:rFonts w:ascii="Times New Roman" w:hAnsi="Times New Roman" w:cs="Times New Roman"/>
          <w:color w:val="000000"/>
          <w:sz w:val="24"/>
          <w:szCs w:val="24"/>
        </w:rPr>
        <w:t>ifestly doomed to failure”?</w:t>
      </w:r>
      <w:r w:rsidRPr="00664953">
        <w:rPr>
          <w:rFonts w:ascii="Times New Roman" w:hAnsi="Times New Roman" w:cs="Times New Roman"/>
          <w:color w:val="000000"/>
          <w:sz w:val="24"/>
          <w:szCs w:val="24"/>
        </w:rPr>
        <w:t xml:space="preserve"> As was highlighted in </w:t>
      </w:r>
      <w:proofErr w:type="spellStart"/>
      <w:r w:rsidRPr="00664953">
        <w:rPr>
          <w:rFonts w:ascii="Times New Roman" w:hAnsi="Times New Roman" w:cs="Times New Roman"/>
          <w:i/>
          <w:iCs/>
          <w:color w:val="000000"/>
          <w:sz w:val="24"/>
          <w:szCs w:val="24"/>
        </w:rPr>
        <w:t>Manyange</w:t>
      </w:r>
      <w:proofErr w:type="spellEnd"/>
      <w:r w:rsidRPr="00664953">
        <w:rPr>
          <w:rFonts w:ascii="Times New Roman" w:hAnsi="Times New Roman" w:cs="Times New Roman"/>
          <w:i/>
          <w:iCs/>
          <w:color w:val="000000"/>
          <w:sz w:val="24"/>
          <w:szCs w:val="24"/>
        </w:rPr>
        <w:t xml:space="preserve"> </w:t>
      </w:r>
      <w:r w:rsidRPr="00664953">
        <w:rPr>
          <w:rFonts w:ascii="Times New Roman" w:hAnsi="Times New Roman" w:cs="Times New Roman"/>
          <w:color w:val="000000"/>
          <w:sz w:val="24"/>
          <w:szCs w:val="24"/>
        </w:rPr>
        <w:t xml:space="preserve">v </w:t>
      </w:r>
      <w:r w:rsidRPr="00664953">
        <w:rPr>
          <w:rFonts w:ascii="Times New Roman" w:hAnsi="Times New Roman" w:cs="Times New Roman"/>
          <w:i/>
          <w:iCs/>
          <w:color w:val="000000"/>
          <w:sz w:val="24"/>
          <w:szCs w:val="24"/>
        </w:rPr>
        <w:t xml:space="preserve">The State </w:t>
      </w:r>
      <w:r w:rsidRPr="00664953">
        <w:rPr>
          <w:rFonts w:ascii="Times New Roman" w:hAnsi="Times New Roman" w:cs="Times New Roman"/>
          <w:color w:val="000000"/>
          <w:sz w:val="24"/>
          <w:szCs w:val="24"/>
        </w:rPr>
        <w:t>HH 1-2003, there is a clear distinction between the principles governing the grant of bail pending trial and those relating to bail pending appeal. In the former situation, the presumption of innocence, which resides within the constitutionally guaranteed right to liberty, operates in favour of granting bail unless there are positive reasons for refusal. In the latter situation, on the other hand, the presumption of innocence is inoperative because the accused is a convicted and sentenced offender. The accused must go further than showing that he has prospects of success on appeal. He must establish that there are positive grounds for granting bail and that the grant will not endanger the interests of justice.</w:t>
      </w:r>
      <w:r w:rsidR="004167D4">
        <w:rPr>
          <w:rFonts w:ascii="Times New Roman" w:hAnsi="Times New Roman" w:cs="Times New Roman"/>
          <w:color w:val="000000"/>
          <w:sz w:val="24"/>
          <w:szCs w:val="24"/>
        </w:rPr>
        <w:t xml:space="preserve"> </w:t>
      </w:r>
      <w:r w:rsidR="004167D4" w:rsidRPr="004167D4">
        <w:rPr>
          <w:rFonts w:ascii="Times New Roman" w:hAnsi="Times New Roman" w:cs="Times New Roman"/>
          <w:color w:val="000000"/>
          <w:sz w:val="24"/>
          <w:szCs w:val="24"/>
        </w:rPr>
        <w:t xml:space="preserve">See:  </w:t>
      </w:r>
      <w:r w:rsidR="004167D4" w:rsidRPr="004167D4">
        <w:rPr>
          <w:rFonts w:ascii="Times New Roman" w:hAnsi="Times New Roman" w:cs="Times New Roman"/>
          <w:i/>
          <w:iCs/>
          <w:color w:val="000000"/>
          <w:sz w:val="24"/>
          <w:szCs w:val="24"/>
        </w:rPr>
        <w:t xml:space="preserve">State </w:t>
      </w:r>
      <w:r w:rsidR="004167D4" w:rsidRPr="004167D4">
        <w:rPr>
          <w:rFonts w:ascii="Times New Roman" w:hAnsi="Times New Roman" w:cs="Times New Roman"/>
          <w:color w:val="000000"/>
          <w:sz w:val="24"/>
          <w:szCs w:val="24"/>
        </w:rPr>
        <w:t xml:space="preserve">v </w:t>
      </w:r>
      <w:r w:rsidR="004167D4" w:rsidRPr="004167D4">
        <w:rPr>
          <w:rFonts w:ascii="Times New Roman" w:hAnsi="Times New Roman" w:cs="Times New Roman"/>
          <w:i/>
          <w:iCs/>
          <w:color w:val="000000"/>
          <w:sz w:val="24"/>
          <w:szCs w:val="24"/>
        </w:rPr>
        <w:t xml:space="preserve">Hudson </w:t>
      </w:r>
      <w:r w:rsidR="004167D4">
        <w:rPr>
          <w:rFonts w:ascii="Times New Roman" w:hAnsi="Times New Roman" w:cs="Times New Roman"/>
          <w:color w:val="000000"/>
          <w:sz w:val="24"/>
          <w:szCs w:val="24"/>
        </w:rPr>
        <w:t xml:space="preserve">1996 (1) SACR 431 (W); </w:t>
      </w:r>
      <w:r w:rsidR="00AA392C" w:rsidRPr="007606F4">
        <w:rPr>
          <w:rFonts w:ascii="Times New Roman" w:hAnsi="Times New Roman" w:cs="Times New Roman"/>
          <w:i/>
          <w:color w:val="000000"/>
          <w:sz w:val="24"/>
          <w:szCs w:val="24"/>
        </w:rPr>
        <w:t xml:space="preserve">S v Anderson </w:t>
      </w:r>
      <w:r w:rsidR="00AA392C">
        <w:rPr>
          <w:rFonts w:ascii="Times New Roman" w:hAnsi="Times New Roman" w:cs="Times New Roman"/>
          <w:color w:val="000000"/>
          <w:sz w:val="24"/>
          <w:szCs w:val="24"/>
        </w:rPr>
        <w:t>1991 (1) SACR 525 (C)</w:t>
      </w:r>
      <w:r w:rsidR="00113B78">
        <w:rPr>
          <w:rFonts w:ascii="Times New Roman" w:hAnsi="Times New Roman" w:cs="Times New Roman"/>
          <w:color w:val="000000"/>
          <w:sz w:val="24"/>
          <w:szCs w:val="24"/>
        </w:rPr>
        <w:t xml:space="preserve">; </w:t>
      </w:r>
      <w:r w:rsidR="00113B78" w:rsidRPr="00113B78">
        <w:rPr>
          <w:rFonts w:ascii="Times New Roman" w:hAnsi="Times New Roman" w:cs="Times New Roman"/>
          <w:i/>
          <w:iCs/>
          <w:sz w:val="24"/>
          <w:szCs w:val="24"/>
        </w:rPr>
        <w:t xml:space="preserve">S </w:t>
      </w:r>
      <w:r w:rsidR="00113B78" w:rsidRPr="00113B78">
        <w:rPr>
          <w:rFonts w:ascii="Times New Roman" w:hAnsi="Times New Roman" w:cs="Times New Roman"/>
          <w:sz w:val="24"/>
          <w:szCs w:val="24"/>
        </w:rPr>
        <w:t xml:space="preserve">v </w:t>
      </w:r>
      <w:proofErr w:type="spellStart"/>
      <w:r w:rsidR="00113B78" w:rsidRPr="00113B78">
        <w:rPr>
          <w:rFonts w:ascii="Times New Roman" w:hAnsi="Times New Roman" w:cs="Times New Roman"/>
          <w:i/>
          <w:iCs/>
          <w:sz w:val="24"/>
          <w:szCs w:val="24"/>
        </w:rPr>
        <w:t>Dzawo</w:t>
      </w:r>
      <w:proofErr w:type="spellEnd"/>
      <w:r w:rsidR="00113B78" w:rsidRPr="00113B78">
        <w:rPr>
          <w:rFonts w:ascii="Times New Roman" w:hAnsi="Times New Roman" w:cs="Times New Roman"/>
          <w:i/>
          <w:iCs/>
          <w:sz w:val="24"/>
          <w:szCs w:val="24"/>
        </w:rPr>
        <w:t xml:space="preserve"> </w:t>
      </w:r>
      <w:r w:rsidR="00113B78" w:rsidRPr="00113B78">
        <w:rPr>
          <w:rFonts w:ascii="Times New Roman" w:hAnsi="Times New Roman" w:cs="Times New Roman"/>
          <w:sz w:val="24"/>
          <w:szCs w:val="24"/>
        </w:rPr>
        <w:t xml:space="preserve">1998 (1) ZLR 536; </w:t>
      </w:r>
      <w:r w:rsidR="00113B78" w:rsidRPr="00113B78">
        <w:rPr>
          <w:rFonts w:ascii="Times New Roman" w:hAnsi="Times New Roman" w:cs="Times New Roman"/>
          <w:i/>
          <w:iCs/>
          <w:sz w:val="24"/>
          <w:szCs w:val="24"/>
        </w:rPr>
        <w:t xml:space="preserve">S </w:t>
      </w:r>
      <w:r w:rsidR="00113B78" w:rsidRPr="00113B78">
        <w:rPr>
          <w:rFonts w:ascii="Times New Roman" w:hAnsi="Times New Roman" w:cs="Times New Roman"/>
          <w:sz w:val="24"/>
          <w:szCs w:val="24"/>
        </w:rPr>
        <w:t xml:space="preserve">v </w:t>
      </w:r>
      <w:proofErr w:type="spellStart"/>
      <w:r w:rsidR="00113B78" w:rsidRPr="00113B78">
        <w:rPr>
          <w:rFonts w:ascii="Times New Roman" w:hAnsi="Times New Roman" w:cs="Times New Roman"/>
          <w:i/>
          <w:iCs/>
          <w:sz w:val="24"/>
          <w:szCs w:val="24"/>
        </w:rPr>
        <w:t>Bennet</w:t>
      </w:r>
      <w:proofErr w:type="spellEnd"/>
      <w:r w:rsidR="00113B78" w:rsidRPr="00113B78">
        <w:rPr>
          <w:rFonts w:ascii="Times New Roman" w:hAnsi="Times New Roman" w:cs="Times New Roman"/>
          <w:i/>
          <w:iCs/>
          <w:sz w:val="24"/>
          <w:szCs w:val="24"/>
        </w:rPr>
        <w:t xml:space="preserve"> </w:t>
      </w:r>
      <w:r w:rsidR="00113B78" w:rsidRPr="00113B78">
        <w:rPr>
          <w:rFonts w:ascii="Times New Roman" w:hAnsi="Times New Roman" w:cs="Times New Roman"/>
          <w:sz w:val="24"/>
          <w:szCs w:val="24"/>
        </w:rPr>
        <w:t xml:space="preserve">1985 (2) ZLR 205 (HC); </w:t>
      </w:r>
      <w:r w:rsidR="00113B78" w:rsidRPr="00113B78">
        <w:rPr>
          <w:rFonts w:ascii="Times New Roman" w:hAnsi="Times New Roman" w:cs="Times New Roman"/>
          <w:i/>
          <w:iCs/>
          <w:sz w:val="24"/>
          <w:szCs w:val="24"/>
        </w:rPr>
        <w:t xml:space="preserve">S </w:t>
      </w:r>
      <w:r w:rsidR="00113B78" w:rsidRPr="00113B78">
        <w:rPr>
          <w:rFonts w:ascii="Times New Roman" w:hAnsi="Times New Roman" w:cs="Times New Roman"/>
          <w:sz w:val="24"/>
          <w:szCs w:val="24"/>
        </w:rPr>
        <w:t xml:space="preserve">v </w:t>
      </w:r>
      <w:proofErr w:type="spellStart"/>
      <w:r w:rsidR="00113B78" w:rsidRPr="00113B78">
        <w:rPr>
          <w:rFonts w:ascii="Times New Roman" w:hAnsi="Times New Roman" w:cs="Times New Roman"/>
          <w:i/>
          <w:iCs/>
          <w:sz w:val="24"/>
          <w:szCs w:val="24"/>
        </w:rPr>
        <w:t>Ncube</w:t>
      </w:r>
      <w:proofErr w:type="spellEnd"/>
      <w:r w:rsidR="00113B78" w:rsidRPr="00113B78">
        <w:rPr>
          <w:rFonts w:ascii="Times New Roman" w:hAnsi="Times New Roman" w:cs="Times New Roman"/>
          <w:i/>
          <w:iCs/>
          <w:sz w:val="24"/>
          <w:szCs w:val="24"/>
        </w:rPr>
        <w:t xml:space="preserve"> &amp; </w:t>
      </w:r>
      <w:proofErr w:type="spellStart"/>
      <w:r w:rsidR="00113B78" w:rsidRPr="00113B78">
        <w:rPr>
          <w:rFonts w:ascii="Times New Roman" w:hAnsi="Times New Roman" w:cs="Times New Roman"/>
          <w:i/>
          <w:iCs/>
          <w:sz w:val="24"/>
          <w:szCs w:val="24"/>
        </w:rPr>
        <w:t>Ors</w:t>
      </w:r>
      <w:proofErr w:type="spellEnd"/>
      <w:r w:rsidR="00113B78" w:rsidRPr="00113B78">
        <w:rPr>
          <w:rFonts w:ascii="Times New Roman" w:hAnsi="Times New Roman" w:cs="Times New Roman"/>
          <w:i/>
          <w:iCs/>
          <w:sz w:val="24"/>
          <w:szCs w:val="24"/>
        </w:rPr>
        <w:t xml:space="preserve"> </w:t>
      </w:r>
      <w:r w:rsidR="002A1D6D">
        <w:rPr>
          <w:rFonts w:ascii="Times New Roman" w:hAnsi="Times New Roman" w:cs="Times New Roman"/>
          <w:sz w:val="24"/>
          <w:szCs w:val="24"/>
        </w:rPr>
        <w:t xml:space="preserve">HB 04-03; </w:t>
      </w:r>
      <w:proofErr w:type="spellStart"/>
      <w:r w:rsidR="002A1D6D" w:rsidRPr="002A1D6D">
        <w:rPr>
          <w:rFonts w:ascii="Times New Roman" w:hAnsi="Times New Roman" w:cs="Times New Roman"/>
          <w:i/>
          <w:iCs/>
          <w:color w:val="000000"/>
          <w:sz w:val="23"/>
          <w:szCs w:val="23"/>
        </w:rPr>
        <w:t>Mutizwa</w:t>
      </w:r>
      <w:proofErr w:type="spellEnd"/>
      <w:r w:rsidR="002A1D6D" w:rsidRPr="002A1D6D">
        <w:rPr>
          <w:rFonts w:ascii="Times New Roman" w:hAnsi="Times New Roman" w:cs="Times New Roman"/>
          <w:i/>
          <w:iCs/>
          <w:color w:val="000000"/>
          <w:sz w:val="23"/>
          <w:szCs w:val="23"/>
        </w:rPr>
        <w:t xml:space="preserve"> v The State </w:t>
      </w:r>
      <w:r w:rsidR="002A1D6D" w:rsidRPr="002A1D6D">
        <w:rPr>
          <w:rFonts w:ascii="Times New Roman" w:hAnsi="Times New Roman" w:cs="Times New Roman"/>
          <w:color w:val="000000"/>
          <w:sz w:val="23"/>
          <w:szCs w:val="23"/>
        </w:rPr>
        <w:t xml:space="preserve">SC 13/20, </w:t>
      </w:r>
      <w:r w:rsidR="002A1D6D" w:rsidRPr="002A1D6D">
        <w:rPr>
          <w:rFonts w:ascii="Times New Roman" w:hAnsi="Times New Roman" w:cs="Times New Roman"/>
          <w:i/>
          <w:iCs/>
          <w:color w:val="000000"/>
          <w:sz w:val="23"/>
          <w:szCs w:val="23"/>
        </w:rPr>
        <w:t xml:space="preserve">S v </w:t>
      </w:r>
      <w:proofErr w:type="spellStart"/>
      <w:r w:rsidR="002A1D6D" w:rsidRPr="002A1D6D">
        <w:rPr>
          <w:rFonts w:ascii="Times New Roman" w:hAnsi="Times New Roman" w:cs="Times New Roman"/>
          <w:i/>
          <w:iCs/>
          <w:color w:val="000000"/>
          <w:sz w:val="23"/>
          <w:szCs w:val="23"/>
        </w:rPr>
        <w:t>Tengende</w:t>
      </w:r>
      <w:proofErr w:type="spellEnd"/>
      <w:r w:rsidR="002A1D6D" w:rsidRPr="002A1D6D">
        <w:rPr>
          <w:rFonts w:ascii="Times New Roman" w:hAnsi="Times New Roman" w:cs="Times New Roman"/>
          <w:i/>
          <w:iCs/>
          <w:color w:val="000000"/>
          <w:sz w:val="23"/>
          <w:szCs w:val="23"/>
        </w:rPr>
        <w:t xml:space="preserve"> &amp; </w:t>
      </w:r>
      <w:proofErr w:type="spellStart"/>
      <w:r w:rsidR="002A1D6D" w:rsidRPr="002A1D6D">
        <w:rPr>
          <w:rFonts w:ascii="Times New Roman" w:hAnsi="Times New Roman" w:cs="Times New Roman"/>
          <w:i/>
          <w:iCs/>
          <w:color w:val="000000"/>
          <w:sz w:val="23"/>
          <w:szCs w:val="23"/>
        </w:rPr>
        <w:t>Ors</w:t>
      </w:r>
      <w:proofErr w:type="spellEnd"/>
      <w:r w:rsidR="002A1D6D" w:rsidRPr="002A1D6D">
        <w:rPr>
          <w:rFonts w:ascii="Times New Roman" w:hAnsi="Times New Roman" w:cs="Times New Roman"/>
          <w:i/>
          <w:iCs/>
          <w:color w:val="000000"/>
          <w:sz w:val="23"/>
          <w:szCs w:val="23"/>
        </w:rPr>
        <w:t xml:space="preserve"> </w:t>
      </w:r>
      <w:r w:rsidR="002A1D6D">
        <w:rPr>
          <w:rFonts w:ascii="Times New Roman" w:hAnsi="Times New Roman" w:cs="Times New Roman"/>
          <w:color w:val="000000"/>
          <w:sz w:val="23"/>
          <w:szCs w:val="23"/>
        </w:rPr>
        <w:t xml:space="preserve">1981 ZLR 445 (S) 447H – 448C; </w:t>
      </w:r>
      <w:r w:rsidR="002A1D6D" w:rsidRPr="002A1D6D">
        <w:rPr>
          <w:rFonts w:ascii="Times New Roman" w:hAnsi="Times New Roman" w:cs="Times New Roman"/>
          <w:color w:val="000000"/>
          <w:sz w:val="23"/>
          <w:szCs w:val="23"/>
        </w:rPr>
        <w:t xml:space="preserve"> </w:t>
      </w:r>
      <w:r w:rsidR="002A1D6D" w:rsidRPr="002A1D6D">
        <w:rPr>
          <w:rFonts w:ascii="Times New Roman" w:hAnsi="Times New Roman" w:cs="Times New Roman"/>
          <w:i/>
          <w:iCs/>
          <w:color w:val="000000"/>
          <w:sz w:val="23"/>
          <w:szCs w:val="23"/>
        </w:rPr>
        <w:t xml:space="preserve">S v </w:t>
      </w:r>
      <w:proofErr w:type="spellStart"/>
      <w:r w:rsidR="002A1D6D" w:rsidRPr="002A1D6D">
        <w:rPr>
          <w:rFonts w:ascii="Times New Roman" w:hAnsi="Times New Roman" w:cs="Times New Roman"/>
          <w:i/>
          <w:iCs/>
          <w:color w:val="000000"/>
          <w:sz w:val="23"/>
          <w:szCs w:val="23"/>
        </w:rPr>
        <w:t>Pfumbidzayi</w:t>
      </w:r>
      <w:proofErr w:type="spellEnd"/>
      <w:r w:rsidR="002A1D6D" w:rsidRPr="002A1D6D">
        <w:rPr>
          <w:rFonts w:ascii="Times New Roman" w:hAnsi="Times New Roman" w:cs="Times New Roman"/>
          <w:i/>
          <w:iCs/>
          <w:color w:val="000000"/>
          <w:sz w:val="23"/>
          <w:szCs w:val="23"/>
        </w:rPr>
        <w:t xml:space="preserve"> </w:t>
      </w:r>
      <w:r w:rsidR="002A1D6D" w:rsidRPr="002A1D6D">
        <w:rPr>
          <w:rFonts w:ascii="Times New Roman" w:hAnsi="Times New Roman" w:cs="Times New Roman"/>
          <w:color w:val="000000"/>
          <w:sz w:val="23"/>
          <w:szCs w:val="23"/>
        </w:rPr>
        <w:t xml:space="preserve">2015 </w:t>
      </w:r>
      <w:r w:rsidR="002A1D6D">
        <w:rPr>
          <w:rFonts w:ascii="Times New Roman" w:hAnsi="Times New Roman" w:cs="Times New Roman"/>
          <w:color w:val="000000"/>
          <w:sz w:val="23"/>
          <w:szCs w:val="23"/>
        </w:rPr>
        <w:t xml:space="preserve">(2) ZLR 438 (H). </w:t>
      </w:r>
    </w:p>
    <w:p w:rsidR="004167D4" w:rsidRDefault="004167D4" w:rsidP="004167D4">
      <w:pPr>
        <w:pStyle w:val="ListParagraph"/>
        <w:spacing w:line="360" w:lineRule="auto"/>
        <w:jc w:val="both"/>
        <w:rPr>
          <w:rFonts w:ascii="Times New Roman" w:hAnsi="Times New Roman" w:cs="Times New Roman"/>
          <w:color w:val="000000"/>
          <w:sz w:val="24"/>
          <w:szCs w:val="24"/>
        </w:rPr>
      </w:pPr>
    </w:p>
    <w:p w:rsidR="003C5306" w:rsidRPr="003C5306" w:rsidRDefault="003C5306" w:rsidP="003C5306">
      <w:pPr>
        <w:pStyle w:val="ListParagraph"/>
        <w:rPr>
          <w:rFonts w:ascii="Times New Roman" w:hAnsi="Times New Roman" w:cs="Times New Roman"/>
          <w:color w:val="000000"/>
          <w:sz w:val="24"/>
          <w:szCs w:val="24"/>
        </w:rPr>
      </w:pPr>
    </w:p>
    <w:p w:rsidR="003C5306" w:rsidRDefault="003C5306" w:rsidP="002A1D6D">
      <w:pPr>
        <w:pStyle w:val="ListParagraph"/>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33314" w:rsidRPr="003C5306">
        <w:rPr>
          <w:rFonts w:ascii="Times New Roman" w:hAnsi="Times New Roman" w:cs="Times New Roman"/>
          <w:color w:val="000000"/>
          <w:sz w:val="24"/>
          <w:szCs w:val="24"/>
        </w:rPr>
        <w:t xml:space="preserve">The applicant seeks to be released on </w:t>
      </w:r>
      <w:r w:rsidR="00F667FA" w:rsidRPr="003C5306">
        <w:rPr>
          <w:rFonts w:ascii="Times New Roman" w:hAnsi="Times New Roman" w:cs="Times New Roman"/>
          <w:color w:val="000000"/>
          <w:sz w:val="24"/>
          <w:szCs w:val="24"/>
        </w:rPr>
        <w:t xml:space="preserve">bail pending </w:t>
      </w:r>
      <w:r w:rsidR="00933314" w:rsidRPr="003C5306">
        <w:rPr>
          <w:rFonts w:ascii="Times New Roman" w:hAnsi="Times New Roman" w:cs="Times New Roman"/>
          <w:color w:val="000000"/>
          <w:sz w:val="24"/>
          <w:szCs w:val="24"/>
        </w:rPr>
        <w:t xml:space="preserve">appeal against sentence only. </w:t>
      </w:r>
      <w:r w:rsidR="00FD7278">
        <w:rPr>
          <w:rFonts w:ascii="Times New Roman" w:hAnsi="Times New Roman" w:cs="Times New Roman"/>
          <w:color w:val="000000"/>
          <w:sz w:val="24"/>
          <w:szCs w:val="24"/>
        </w:rPr>
        <w:t xml:space="preserve">The prospects of success on appeal play an important role in the determination of whether or not bail ought </w:t>
      </w:r>
      <w:r w:rsidR="003265DB">
        <w:rPr>
          <w:rFonts w:ascii="Times New Roman" w:hAnsi="Times New Roman" w:cs="Times New Roman"/>
          <w:color w:val="000000"/>
          <w:sz w:val="24"/>
          <w:szCs w:val="24"/>
        </w:rPr>
        <w:t xml:space="preserve">to be granted at this stage. </w:t>
      </w:r>
      <w:r w:rsidR="001953FA">
        <w:rPr>
          <w:rFonts w:ascii="Times New Roman" w:hAnsi="Times New Roman" w:cs="Times New Roman"/>
          <w:color w:val="000000"/>
          <w:sz w:val="24"/>
          <w:szCs w:val="24"/>
        </w:rPr>
        <w:t>T</w:t>
      </w:r>
      <w:r w:rsidR="00B00DA1">
        <w:rPr>
          <w:rFonts w:ascii="Times New Roman" w:hAnsi="Times New Roman" w:cs="Times New Roman"/>
          <w:color w:val="000000"/>
          <w:sz w:val="24"/>
          <w:szCs w:val="24"/>
        </w:rPr>
        <w:t>he inquiry is whether there are</w:t>
      </w:r>
      <w:r w:rsidR="001953FA">
        <w:rPr>
          <w:rFonts w:ascii="Times New Roman" w:hAnsi="Times New Roman" w:cs="Times New Roman"/>
          <w:color w:val="000000"/>
          <w:sz w:val="24"/>
          <w:szCs w:val="24"/>
        </w:rPr>
        <w:t xml:space="preserve"> reasonable prospects that </w:t>
      </w:r>
      <w:r w:rsidR="00CC541C">
        <w:rPr>
          <w:rFonts w:ascii="Times New Roman" w:hAnsi="Times New Roman" w:cs="Times New Roman"/>
          <w:color w:val="000000"/>
          <w:sz w:val="24"/>
          <w:szCs w:val="24"/>
        </w:rPr>
        <w:t>th</w:t>
      </w:r>
      <w:r w:rsidR="00E06264">
        <w:rPr>
          <w:rFonts w:ascii="Times New Roman" w:hAnsi="Times New Roman" w:cs="Times New Roman"/>
          <w:color w:val="000000"/>
          <w:sz w:val="24"/>
          <w:szCs w:val="24"/>
        </w:rPr>
        <w:t>e appellate court will impose a</w:t>
      </w:r>
      <w:r w:rsidR="00CC541C">
        <w:rPr>
          <w:rFonts w:ascii="Times New Roman" w:hAnsi="Times New Roman" w:cs="Times New Roman"/>
          <w:color w:val="000000"/>
          <w:sz w:val="24"/>
          <w:szCs w:val="24"/>
        </w:rPr>
        <w:t xml:space="preserve"> non-prison sentence</w:t>
      </w:r>
      <w:r w:rsidR="00E06264">
        <w:rPr>
          <w:rFonts w:ascii="Times New Roman" w:hAnsi="Times New Roman" w:cs="Times New Roman"/>
          <w:color w:val="000000"/>
          <w:sz w:val="24"/>
          <w:szCs w:val="24"/>
        </w:rPr>
        <w:t xml:space="preserve">. The absence of such reasonable prospects would justify </w:t>
      </w:r>
      <w:r w:rsidR="00B52D76">
        <w:rPr>
          <w:rFonts w:ascii="Times New Roman" w:hAnsi="Times New Roman" w:cs="Times New Roman"/>
          <w:color w:val="000000"/>
          <w:sz w:val="24"/>
          <w:szCs w:val="24"/>
        </w:rPr>
        <w:t xml:space="preserve">refusal of bail. Although the personal freedom of the individual is always an important </w:t>
      </w:r>
      <w:r w:rsidR="000B59F2">
        <w:rPr>
          <w:rFonts w:ascii="Times New Roman" w:hAnsi="Times New Roman" w:cs="Times New Roman"/>
          <w:color w:val="000000"/>
          <w:sz w:val="24"/>
          <w:szCs w:val="24"/>
        </w:rPr>
        <w:t>consideration, where a person does not challenge his conviction, the administration of justice requires the</w:t>
      </w:r>
      <w:r w:rsidR="00D83F77">
        <w:rPr>
          <w:rFonts w:ascii="Times New Roman" w:hAnsi="Times New Roman" w:cs="Times New Roman"/>
          <w:color w:val="000000"/>
          <w:sz w:val="24"/>
          <w:szCs w:val="24"/>
        </w:rPr>
        <w:t xml:space="preserve"> speedy serving of his sentence, and no logical reasons exist why execution of his sentence should be delayed if an appeal against sentence </w:t>
      </w:r>
      <w:r w:rsidR="00865C3B">
        <w:rPr>
          <w:rFonts w:ascii="Times New Roman" w:hAnsi="Times New Roman" w:cs="Times New Roman"/>
          <w:color w:val="000000"/>
          <w:sz w:val="24"/>
          <w:szCs w:val="24"/>
        </w:rPr>
        <w:t xml:space="preserve">has no prospects of success. </w:t>
      </w:r>
    </w:p>
    <w:p w:rsidR="003C5306" w:rsidRPr="003C5306" w:rsidRDefault="003C5306" w:rsidP="003C5306">
      <w:pPr>
        <w:pStyle w:val="ListParagraph"/>
        <w:rPr>
          <w:rFonts w:ascii="Times New Roman" w:hAnsi="Times New Roman" w:cs="Times New Roman"/>
          <w:sz w:val="24"/>
          <w:szCs w:val="24"/>
        </w:rPr>
      </w:pPr>
    </w:p>
    <w:p w:rsidR="00712C82" w:rsidRPr="0057193B" w:rsidRDefault="00F667FA" w:rsidP="0078431A">
      <w:pPr>
        <w:pStyle w:val="ListParagraph"/>
        <w:numPr>
          <w:ilvl w:val="0"/>
          <w:numId w:val="1"/>
        </w:numPr>
        <w:spacing w:line="360" w:lineRule="auto"/>
        <w:jc w:val="both"/>
        <w:rPr>
          <w:rFonts w:ascii="Times New Roman" w:hAnsi="Times New Roman" w:cs="Times New Roman"/>
          <w:i/>
          <w:color w:val="000000"/>
          <w:sz w:val="24"/>
          <w:szCs w:val="24"/>
        </w:rPr>
      </w:pPr>
      <w:r w:rsidRPr="003C5306">
        <w:rPr>
          <w:rFonts w:ascii="Times New Roman" w:hAnsi="Times New Roman" w:cs="Times New Roman"/>
          <w:sz w:val="24"/>
          <w:szCs w:val="24"/>
        </w:rPr>
        <w:t xml:space="preserve">It is trite </w:t>
      </w:r>
      <w:r w:rsidR="00C36E7E" w:rsidRPr="003C5306">
        <w:rPr>
          <w:rFonts w:ascii="Times New Roman" w:hAnsi="Times New Roman" w:cs="Times New Roman"/>
          <w:sz w:val="24"/>
          <w:szCs w:val="24"/>
        </w:rPr>
        <w:t xml:space="preserve">in this jurisdiction </w:t>
      </w:r>
      <w:r w:rsidRPr="003C5306">
        <w:rPr>
          <w:rFonts w:ascii="Times New Roman" w:hAnsi="Times New Roman" w:cs="Times New Roman"/>
          <w:sz w:val="24"/>
          <w:szCs w:val="24"/>
        </w:rPr>
        <w:t>that the power of an appellate court to interfere with a sentence imposed by a lower court is limited.</w:t>
      </w:r>
      <w:r w:rsidR="00C36E7E" w:rsidRPr="003C5306">
        <w:rPr>
          <w:rFonts w:ascii="Times New Roman" w:hAnsi="Times New Roman" w:cs="Times New Roman"/>
          <w:sz w:val="24"/>
          <w:szCs w:val="24"/>
        </w:rPr>
        <w:t xml:space="preserve"> </w:t>
      </w:r>
      <w:r w:rsidRPr="003C5306">
        <w:rPr>
          <w:rFonts w:ascii="Times New Roman" w:hAnsi="Times New Roman" w:cs="Times New Roman"/>
          <w:sz w:val="24"/>
          <w:szCs w:val="24"/>
        </w:rPr>
        <w:t>In every a</w:t>
      </w:r>
      <w:r w:rsidR="00732481">
        <w:rPr>
          <w:rFonts w:ascii="Times New Roman" w:hAnsi="Times New Roman" w:cs="Times New Roman"/>
          <w:sz w:val="24"/>
          <w:szCs w:val="24"/>
        </w:rPr>
        <w:t>ppeal against sentence</w:t>
      </w:r>
      <w:r w:rsidR="00C36E7E" w:rsidRPr="003C5306">
        <w:rPr>
          <w:rFonts w:ascii="Times New Roman" w:hAnsi="Times New Roman" w:cs="Times New Roman"/>
          <w:sz w:val="24"/>
          <w:szCs w:val="24"/>
        </w:rPr>
        <w:t xml:space="preserve"> the court hearing the appeal is</w:t>
      </w:r>
      <w:r w:rsidRPr="003C5306">
        <w:rPr>
          <w:rFonts w:ascii="Times New Roman" w:hAnsi="Times New Roman" w:cs="Times New Roman"/>
          <w:sz w:val="24"/>
          <w:szCs w:val="24"/>
        </w:rPr>
        <w:t xml:space="preserve"> guided by the principle that punishment is “pre-eminently a matter for the discretion of the trial court”; and should be careful not to erode such discretion: hence the further principle that the sentence should only be altered if the discretion has not been “judicially and properly exercised”.</w:t>
      </w:r>
      <w:r w:rsidR="007339FE" w:rsidRPr="003C5306">
        <w:rPr>
          <w:rFonts w:ascii="Times New Roman" w:hAnsi="Times New Roman" w:cs="Times New Roman"/>
          <w:sz w:val="24"/>
          <w:szCs w:val="24"/>
        </w:rPr>
        <w:t xml:space="preserve"> The test</w:t>
      </w:r>
      <w:r w:rsidR="007339FE" w:rsidRPr="003C5306">
        <w:rPr>
          <w:rFonts w:ascii="Times New Roman" w:hAnsi="Times New Roman" w:cs="Times New Roman"/>
          <w:i/>
          <w:iCs/>
          <w:sz w:val="24"/>
          <w:szCs w:val="24"/>
        </w:rPr>
        <w:t xml:space="preserve"> </w:t>
      </w:r>
      <w:r w:rsidRPr="003C5306">
        <w:rPr>
          <w:rFonts w:ascii="Times New Roman" w:hAnsi="Times New Roman" w:cs="Times New Roman"/>
          <w:sz w:val="24"/>
          <w:szCs w:val="24"/>
        </w:rPr>
        <w:t>is whether the sentence is vitiated by irregularity or misdirection or</w:t>
      </w:r>
      <w:r w:rsidR="007339FE" w:rsidRPr="003C5306">
        <w:rPr>
          <w:rFonts w:ascii="Times New Roman" w:hAnsi="Times New Roman" w:cs="Times New Roman"/>
          <w:sz w:val="24"/>
          <w:szCs w:val="24"/>
        </w:rPr>
        <w:t xml:space="preserve"> is disturbingly inappropriate.</w:t>
      </w:r>
      <w:r w:rsidR="0065575E" w:rsidRPr="003C5306">
        <w:rPr>
          <w:rFonts w:ascii="Times New Roman" w:hAnsi="Times New Roman" w:cs="Times New Roman"/>
          <w:sz w:val="24"/>
          <w:szCs w:val="24"/>
        </w:rPr>
        <w:t xml:space="preserve"> See: </w:t>
      </w:r>
      <w:r w:rsidR="0065575E" w:rsidRPr="003C5306">
        <w:rPr>
          <w:rFonts w:ascii="Times New Roman" w:hAnsi="Times New Roman"/>
          <w:i/>
          <w:iCs/>
          <w:sz w:val="24"/>
          <w:szCs w:val="24"/>
        </w:rPr>
        <w:t xml:space="preserve">S v </w:t>
      </w:r>
      <w:proofErr w:type="spellStart"/>
      <w:r w:rsidR="0065575E" w:rsidRPr="003C5306">
        <w:rPr>
          <w:rFonts w:ascii="Times New Roman" w:hAnsi="Times New Roman"/>
          <w:i/>
          <w:iCs/>
          <w:sz w:val="24"/>
          <w:szCs w:val="24"/>
        </w:rPr>
        <w:t>Rabie</w:t>
      </w:r>
      <w:proofErr w:type="spellEnd"/>
      <w:r w:rsidR="006D20BE" w:rsidRPr="003C5306">
        <w:rPr>
          <w:rFonts w:ascii="Times New Roman" w:hAnsi="Times New Roman"/>
        </w:rPr>
        <w:t xml:space="preserve"> </w:t>
      </w:r>
      <w:r w:rsidR="004B58C2">
        <w:rPr>
          <w:rFonts w:ascii="Times New Roman" w:hAnsi="Times New Roman"/>
          <w:bCs/>
        </w:rPr>
        <w:t xml:space="preserve">1975 (4) SA 855 (A) at 857; </w:t>
      </w:r>
      <w:r w:rsidR="004B58C2" w:rsidRPr="004B58C2">
        <w:rPr>
          <w:rFonts w:ascii="Times New Roman" w:hAnsi="Times New Roman" w:cs="Times New Roman"/>
          <w:i/>
          <w:sz w:val="24"/>
          <w:szCs w:val="24"/>
        </w:rPr>
        <w:t>S v Anderson</w:t>
      </w:r>
      <w:r w:rsidR="0057193B">
        <w:rPr>
          <w:rFonts w:ascii="Times New Roman" w:hAnsi="Times New Roman" w:cs="Times New Roman"/>
          <w:i/>
          <w:sz w:val="24"/>
          <w:szCs w:val="24"/>
        </w:rPr>
        <w:t xml:space="preserve"> </w:t>
      </w:r>
      <w:r w:rsidR="00F61317" w:rsidRPr="00F61317">
        <w:rPr>
          <w:rFonts w:ascii="Times New Roman" w:hAnsi="Times New Roman" w:cs="Times New Roman"/>
          <w:sz w:val="24"/>
          <w:szCs w:val="24"/>
        </w:rPr>
        <w:t>1964(3) SA 494 (AD) at 495 D-H</w:t>
      </w:r>
      <w:r w:rsidR="00F61317">
        <w:rPr>
          <w:rFonts w:ascii="Times New Roman" w:hAnsi="Times New Roman" w:cs="Times New Roman"/>
          <w:sz w:val="24"/>
          <w:szCs w:val="24"/>
        </w:rPr>
        <w:t xml:space="preserve">. </w:t>
      </w:r>
    </w:p>
    <w:p w:rsidR="0057193B" w:rsidRPr="0057193B" w:rsidRDefault="0057193B" w:rsidP="0057193B">
      <w:pPr>
        <w:pStyle w:val="ListParagraph"/>
        <w:rPr>
          <w:rFonts w:ascii="Times New Roman" w:hAnsi="Times New Roman" w:cs="Times New Roman"/>
          <w:i/>
          <w:color w:val="000000"/>
          <w:sz w:val="24"/>
          <w:szCs w:val="24"/>
        </w:rPr>
      </w:pPr>
    </w:p>
    <w:p w:rsidR="00F667FA" w:rsidRPr="0057193B" w:rsidRDefault="00EC0DD8" w:rsidP="0078431A">
      <w:pPr>
        <w:pStyle w:val="ListParagraph"/>
        <w:numPr>
          <w:ilvl w:val="0"/>
          <w:numId w:val="1"/>
        </w:numPr>
        <w:spacing w:line="360" w:lineRule="auto"/>
        <w:jc w:val="both"/>
        <w:rPr>
          <w:rFonts w:ascii="Times New Roman" w:hAnsi="Times New Roman" w:cs="Times New Roman"/>
          <w:i/>
          <w:color w:val="000000"/>
          <w:sz w:val="24"/>
          <w:szCs w:val="24"/>
        </w:rPr>
      </w:pPr>
      <w:r w:rsidRPr="0057193B">
        <w:rPr>
          <w:rFonts w:ascii="Times New Roman" w:hAnsi="Times New Roman" w:cs="Times New Roman"/>
          <w:sz w:val="24"/>
          <w:szCs w:val="24"/>
        </w:rPr>
        <w:t xml:space="preserve">In passing sentence the trial court factored into the equation the following </w:t>
      </w:r>
      <w:r w:rsidR="00EC2837" w:rsidRPr="0057193B">
        <w:rPr>
          <w:rFonts w:ascii="Times New Roman" w:hAnsi="Times New Roman" w:cs="Times New Roman"/>
          <w:sz w:val="24"/>
          <w:szCs w:val="24"/>
        </w:rPr>
        <w:t>mitigating factors</w:t>
      </w:r>
      <w:r w:rsidRPr="0057193B">
        <w:rPr>
          <w:rFonts w:ascii="Times New Roman" w:hAnsi="Times New Roman" w:cs="Times New Roman"/>
          <w:sz w:val="24"/>
          <w:szCs w:val="24"/>
        </w:rPr>
        <w:t xml:space="preserve">; that the applicant </w:t>
      </w:r>
      <w:r w:rsidR="00732481">
        <w:rPr>
          <w:rFonts w:ascii="Times New Roman" w:hAnsi="Times New Roman" w:cs="Times New Roman"/>
          <w:sz w:val="24"/>
          <w:szCs w:val="24"/>
        </w:rPr>
        <w:t xml:space="preserve">pleaded </w:t>
      </w:r>
      <w:r w:rsidR="00562238" w:rsidRPr="0057193B">
        <w:rPr>
          <w:rFonts w:ascii="Times New Roman" w:hAnsi="Times New Roman" w:cs="Times New Roman"/>
          <w:sz w:val="24"/>
          <w:szCs w:val="24"/>
        </w:rPr>
        <w:t xml:space="preserve">guilty; that </w:t>
      </w:r>
      <w:r w:rsidR="00600AD8" w:rsidRPr="0057193B">
        <w:rPr>
          <w:rFonts w:ascii="Times New Roman" w:hAnsi="Times New Roman" w:cs="Times New Roman"/>
          <w:sz w:val="24"/>
          <w:szCs w:val="24"/>
        </w:rPr>
        <w:t xml:space="preserve">he </w:t>
      </w:r>
      <w:r w:rsidR="00562238" w:rsidRPr="0057193B">
        <w:rPr>
          <w:rFonts w:ascii="Times New Roman" w:hAnsi="Times New Roman" w:cs="Times New Roman"/>
          <w:sz w:val="24"/>
          <w:szCs w:val="24"/>
        </w:rPr>
        <w:t>was a first offender; he a</w:t>
      </w:r>
      <w:r w:rsidR="002640A2" w:rsidRPr="0057193B">
        <w:rPr>
          <w:rFonts w:ascii="Times New Roman" w:hAnsi="Times New Roman" w:cs="Times New Roman"/>
          <w:sz w:val="24"/>
          <w:szCs w:val="24"/>
        </w:rPr>
        <w:t>pologised to the co</w:t>
      </w:r>
      <w:r w:rsidR="00732481">
        <w:rPr>
          <w:rFonts w:ascii="Times New Roman" w:hAnsi="Times New Roman" w:cs="Times New Roman"/>
          <w:sz w:val="24"/>
          <w:szCs w:val="24"/>
        </w:rPr>
        <w:t>mplainant and gave her USD100</w:t>
      </w:r>
      <w:r w:rsidR="002640A2" w:rsidRPr="0057193B">
        <w:rPr>
          <w:rFonts w:ascii="Times New Roman" w:hAnsi="Times New Roman" w:cs="Times New Roman"/>
          <w:sz w:val="24"/>
          <w:szCs w:val="24"/>
        </w:rPr>
        <w:t xml:space="preserve"> to meet her medical bills; </w:t>
      </w:r>
      <w:r w:rsidR="002D6A1A" w:rsidRPr="0057193B">
        <w:rPr>
          <w:rFonts w:ascii="Times New Roman" w:hAnsi="Times New Roman" w:cs="Times New Roman"/>
          <w:sz w:val="24"/>
          <w:szCs w:val="24"/>
        </w:rPr>
        <w:t xml:space="preserve">and </w:t>
      </w:r>
      <w:r w:rsidR="002640A2" w:rsidRPr="0057193B">
        <w:rPr>
          <w:rFonts w:ascii="Times New Roman" w:hAnsi="Times New Roman" w:cs="Times New Roman"/>
          <w:sz w:val="24"/>
          <w:szCs w:val="24"/>
        </w:rPr>
        <w:t xml:space="preserve">that he is a family man </w:t>
      </w:r>
      <w:r w:rsidR="002D6A1A" w:rsidRPr="0057193B">
        <w:rPr>
          <w:rFonts w:ascii="Times New Roman" w:hAnsi="Times New Roman" w:cs="Times New Roman"/>
          <w:sz w:val="24"/>
          <w:szCs w:val="24"/>
        </w:rPr>
        <w:t xml:space="preserve">and if sentenced to a long prison term his family will be negatively affected. </w:t>
      </w:r>
      <w:r w:rsidR="00414226" w:rsidRPr="0057193B">
        <w:rPr>
          <w:rFonts w:ascii="Times New Roman" w:hAnsi="Times New Roman" w:cs="Times New Roman"/>
          <w:sz w:val="24"/>
          <w:szCs w:val="24"/>
        </w:rPr>
        <w:t xml:space="preserve">On the other side of the pendulum the trial court considered the following aggravating factors; that the applicant assaulted a frail seventy one year old woman over </w:t>
      </w:r>
      <w:r w:rsidR="00414226" w:rsidRPr="0057193B">
        <w:rPr>
          <w:rFonts w:ascii="Times New Roman" w:hAnsi="Times New Roman" w:cs="Times New Roman"/>
          <w:i/>
          <w:sz w:val="24"/>
          <w:szCs w:val="24"/>
        </w:rPr>
        <w:t>trivia</w:t>
      </w:r>
      <w:r w:rsidR="00414226" w:rsidRPr="0057193B">
        <w:rPr>
          <w:rFonts w:ascii="Times New Roman" w:hAnsi="Times New Roman" w:cs="Times New Roman"/>
          <w:sz w:val="24"/>
          <w:szCs w:val="24"/>
        </w:rPr>
        <w:t xml:space="preserve">; </w:t>
      </w:r>
      <w:r w:rsidR="00C917F7" w:rsidRPr="0057193B">
        <w:rPr>
          <w:rFonts w:ascii="Times New Roman" w:hAnsi="Times New Roman" w:cs="Times New Roman"/>
          <w:sz w:val="24"/>
          <w:szCs w:val="24"/>
        </w:rPr>
        <w:t xml:space="preserve">the complainant could not defend herself; and that the medical report shows that </w:t>
      </w:r>
      <w:r w:rsidR="007F6852" w:rsidRPr="0057193B">
        <w:rPr>
          <w:rFonts w:ascii="Times New Roman" w:hAnsi="Times New Roman" w:cs="Times New Roman"/>
          <w:sz w:val="24"/>
          <w:szCs w:val="24"/>
        </w:rPr>
        <w:t xml:space="preserve">a severe degree of force was used to commit the assault. The trial court further factored into the equation that </w:t>
      </w:r>
      <w:r w:rsidR="00E43AEA" w:rsidRPr="0057193B">
        <w:rPr>
          <w:rFonts w:ascii="Times New Roman" w:hAnsi="Times New Roman" w:cs="Times New Roman"/>
          <w:sz w:val="24"/>
          <w:szCs w:val="24"/>
        </w:rPr>
        <w:t>the applicant st</w:t>
      </w:r>
      <w:r w:rsidR="004F5487">
        <w:rPr>
          <w:rFonts w:ascii="Times New Roman" w:hAnsi="Times New Roman" w:cs="Times New Roman"/>
          <w:sz w:val="24"/>
          <w:szCs w:val="24"/>
        </w:rPr>
        <w:t>ruck the complainant with a log</w:t>
      </w:r>
      <w:r w:rsidR="00E43AEA" w:rsidRPr="0057193B">
        <w:rPr>
          <w:rFonts w:ascii="Times New Roman" w:hAnsi="Times New Roman" w:cs="Times New Roman"/>
          <w:sz w:val="24"/>
          <w:szCs w:val="24"/>
        </w:rPr>
        <w:t xml:space="preserve"> on the left side of the head, </w:t>
      </w:r>
      <w:r w:rsidR="005D08B4" w:rsidRPr="0057193B">
        <w:rPr>
          <w:rFonts w:ascii="Times New Roman" w:hAnsi="Times New Roman" w:cs="Times New Roman"/>
          <w:sz w:val="24"/>
          <w:szCs w:val="24"/>
        </w:rPr>
        <w:t xml:space="preserve">and </w:t>
      </w:r>
      <w:r w:rsidR="00E43AEA" w:rsidRPr="0057193B">
        <w:rPr>
          <w:rFonts w:ascii="Times New Roman" w:hAnsi="Times New Roman" w:cs="Times New Roman"/>
          <w:sz w:val="24"/>
          <w:szCs w:val="24"/>
        </w:rPr>
        <w:t xml:space="preserve">the strike inflicted serious injuries. </w:t>
      </w:r>
      <w:r w:rsidR="005D08B4" w:rsidRPr="0057193B">
        <w:rPr>
          <w:rFonts w:ascii="Times New Roman" w:hAnsi="Times New Roman" w:cs="Times New Roman"/>
          <w:sz w:val="24"/>
          <w:szCs w:val="24"/>
        </w:rPr>
        <w:t>The medical report sh</w:t>
      </w:r>
      <w:r w:rsidR="004F5487">
        <w:rPr>
          <w:rFonts w:ascii="Times New Roman" w:hAnsi="Times New Roman" w:cs="Times New Roman"/>
          <w:sz w:val="24"/>
          <w:szCs w:val="24"/>
        </w:rPr>
        <w:t>ows that the complainant may</w:t>
      </w:r>
      <w:r w:rsidR="00732481">
        <w:rPr>
          <w:rFonts w:ascii="Times New Roman" w:hAnsi="Times New Roman" w:cs="Times New Roman"/>
          <w:sz w:val="24"/>
          <w:szCs w:val="24"/>
        </w:rPr>
        <w:t xml:space="preserve"> lose the sense of hearing i</w:t>
      </w:r>
      <w:r w:rsidR="005D08B4" w:rsidRPr="0057193B">
        <w:rPr>
          <w:rFonts w:ascii="Times New Roman" w:hAnsi="Times New Roman" w:cs="Times New Roman"/>
          <w:sz w:val="24"/>
          <w:szCs w:val="24"/>
        </w:rPr>
        <w:t xml:space="preserve">n the left side </w:t>
      </w:r>
      <w:r w:rsidR="00732481">
        <w:rPr>
          <w:rFonts w:ascii="Times New Roman" w:hAnsi="Times New Roman" w:cs="Times New Roman"/>
          <w:sz w:val="24"/>
          <w:szCs w:val="24"/>
        </w:rPr>
        <w:t>ear, and vision i</w:t>
      </w:r>
      <w:r w:rsidR="00961169" w:rsidRPr="0057193B">
        <w:rPr>
          <w:rFonts w:ascii="Times New Roman" w:hAnsi="Times New Roman" w:cs="Times New Roman"/>
          <w:sz w:val="24"/>
          <w:szCs w:val="24"/>
        </w:rPr>
        <w:t>n the left eye. The trial court made a factual finding that</w:t>
      </w:r>
      <w:r w:rsidR="004C5453" w:rsidRPr="0057193B">
        <w:rPr>
          <w:rFonts w:ascii="Times New Roman" w:hAnsi="Times New Roman" w:cs="Times New Roman"/>
          <w:sz w:val="24"/>
          <w:szCs w:val="24"/>
        </w:rPr>
        <w:t xml:space="preserve"> in using a log</w:t>
      </w:r>
      <w:r w:rsidR="00961169" w:rsidRPr="0057193B">
        <w:rPr>
          <w:rFonts w:ascii="Times New Roman" w:hAnsi="Times New Roman" w:cs="Times New Roman"/>
          <w:sz w:val="24"/>
          <w:szCs w:val="24"/>
        </w:rPr>
        <w:t xml:space="preserve"> the applicant’s intention was to </w:t>
      </w:r>
      <w:r w:rsidR="004C5453" w:rsidRPr="0057193B">
        <w:rPr>
          <w:rFonts w:ascii="Times New Roman" w:hAnsi="Times New Roman" w:cs="Times New Roman"/>
          <w:sz w:val="24"/>
          <w:szCs w:val="24"/>
        </w:rPr>
        <w:t xml:space="preserve">inflict serious bodily harm, and that a prison term was warranted in the circumstances. </w:t>
      </w:r>
      <w:r w:rsidR="00F4799B" w:rsidRPr="0057193B">
        <w:rPr>
          <w:rFonts w:ascii="Times New Roman" w:hAnsi="Times New Roman" w:cs="Times New Roman"/>
          <w:sz w:val="24"/>
          <w:szCs w:val="24"/>
        </w:rPr>
        <w:t xml:space="preserve">My </w:t>
      </w:r>
      <w:r w:rsidR="00F4799B" w:rsidRPr="0057193B">
        <w:rPr>
          <w:rFonts w:ascii="Times New Roman" w:hAnsi="Times New Roman" w:cs="Times New Roman"/>
          <w:sz w:val="24"/>
          <w:szCs w:val="24"/>
        </w:rPr>
        <w:lastRenderedPageBreak/>
        <w:t xml:space="preserve">view is that the trial court factored into the sentencing equation all that needs to be factored into the equation. </w:t>
      </w:r>
    </w:p>
    <w:p w:rsidR="006B4A19" w:rsidRDefault="006B4A19" w:rsidP="006B4A19">
      <w:pPr>
        <w:pStyle w:val="ListParagraph"/>
        <w:spacing w:line="360" w:lineRule="auto"/>
        <w:jc w:val="both"/>
        <w:rPr>
          <w:rFonts w:ascii="Times New Roman" w:hAnsi="Times New Roman" w:cs="Times New Roman"/>
          <w:sz w:val="24"/>
          <w:szCs w:val="24"/>
        </w:rPr>
      </w:pPr>
    </w:p>
    <w:p w:rsidR="006A2085" w:rsidRPr="00C13D77" w:rsidRDefault="00F37AC2" w:rsidP="0078431A">
      <w:pPr>
        <w:pStyle w:val="ListParagraph"/>
        <w:numPr>
          <w:ilvl w:val="0"/>
          <w:numId w:val="1"/>
        </w:numPr>
        <w:spacing w:line="360" w:lineRule="auto"/>
        <w:jc w:val="both"/>
        <w:rPr>
          <w:rFonts w:ascii="Times New Roman" w:hAnsi="Times New Roman" w:cs="Times New Roman"/>
          <w:color w:val="000000"/>
          <w:sz w:val="24"/>
          <w:szCs w:val="24"/>
        </w:rPr>
      </w:pPr>
      <w:r w:rsidRPr="003C4B33">
        <w:rPr>
          <w:rFonts w:ascii="Times New Roman" w:hAnsi="Times New Roman" w:cs="Times New Roman"/>
          <w:sz w:val="24"/>
          <w:szCs w:val="24"/>
        </w:rPr>
        <w:t xml:space="preserve">The applicant contends that he has prospects of success on appeal. </w:t>
      </w:r>
      <w:r w:rsidR="002A47B2" w:rsidRPr="00C13D77">
        <w:rPr>
          <w:rFonts w:ascii="Times New Roman" w:hAnsi="Times New Roman" w:cs="Times New Roman"/>
          <w:sz w:val="24"/>
          <w:szCs w:val="24"/>
        </w:rPr>
        <w:t xml:space="preserve">Mr </w:t>
      </w:r>
      <w:proofErr w:type="spellStart"/>
      <w:r w:rsidR="002A47B2" w:rsidRPr="00C13D77">
        <w:rPr>
          <w:rFonts w:ascii="Times New Roman" w:hAnsi="Times New Roman" w:cs="Times New Roman"/>
          <w:i/>
          <w:sz w:val="24"/>
          <w:szCs w:val="24"/>
        </w:rPr>
        <w:t>Nyathi</w:t>
      </w:r>
      <w:proofErr w:type="spellEnd"/>
      <w:r w:rsidR="00417D13">
        <w:rPr>
          <w:rFonts w:ascii="Times New Roman" w:hAnsi="Times New Roman" w:cs="Times New Roman"/>
          <w:sz w:val="24"/>
          <w:szCs w:val="24"/>
        </w:rPr>
        <w:t xml:space="preserve"> counsel for </w:t>
      </w:r>
      <w:r w:rsidR="002A47B2" w:rsidRPr="00C13D77">
        <w:rPr>
          <w:rFonts w:ascii="Times New Roman" w:hAnsi="Times New Roman" w:cs="Times New Roman"/>
          <w:sz w:val="24"/>
          <w:szCs w:val="24"/>
        </w:rPr>
        <w:t xml:space="preserve">the applicant argued that the trial court misdirected itself in not considering community service. </w:t>
      </w:r>
      <w:r w:rsidR="00F876BF" w:rsidRPr="00C13D77">
        <w:rPr>
          <w:rFonts w:ascii="Times New Roman" w:hAnsi="Times New Roman" w:cs="Times New Roman"/>
          <w:sz w:val="24"/>
          <w:szCs w:val="24"/>
        </w:rPr>
        <w:t xml:space="preserve">The jurisprudence in this jurisdiction is that </w:t>
      </w:r>
      <w:r w:rsidR="00F876BF" w:rsidRPr="00C13D77">
        <w:rPr>
          <w:rFonts w:ascii="Times New Roman" w:hAnsi="Times New Roman" w:cs="Times New Roman"/>
          <w:sz w:val="24"/>
          <w:szCs w:val="24"/>
          <w:shd w:val="clear" w:color="auto" w:fill="FFFFFF"/>
        </w:rPr>
        <w:t>where a court is of the view that it should impose a sentence of twenty-four months or below it must first consider community service</w:t>
      </w:r>
      <w:r w:rsidR="001851A6" w:rsidRPr="00C13D77">
        <w:rPr>
          <w:rFonts w:ascii="Times New Roman" w:hAnsi="Times New Roman" w:cs="Times New Roman"/>
          <w:sz w:val="24"/>
          <w:szCs w:val="24"/>
          <w:shd w:val="clear" w:color="auto" w:fill="FFFFFF"/>
        </w:rPr>
        <w:t xml:space="preserve">. In </w:t>
      </w:r>
      <w:proofErr w:type="spellStart"/>
      <w:r w:rsidR="001851A6" w:rsidRPr="00C13D77">
        <w:rPr>
          <w:rFonts w:ascii="Times New Roman" w:hAnsi="Times New Roman" w:cs="Times New Roman"/>
          <w:i/>
          <w:sz w:val="24"/>
          <w:szCs w:val="24"/>
          <w:shd w:val="clear" w:color="auto" w:fill="FFFFFF"/>
        </w:rPr>
        <w:t>casu</w:t>
      </w:r>
      <w:proofErr w:type="spellEnd"/>
      <w:r w:rsidR="001851A6" w:rsidRPr="00C13D77">
        <w:rPr>
          <w:rFonts w:ascii="Times New Roman" w:hAnsi="Times New Roman" w:cs="Times New Roman"/>
          <w:sz w:val="24"/>
          <w:szCs w:val="24"/>
          <w:shd w:val="clear" w:color="auto" w:fill="FFFFFF"/>
        </w:rPr>
        <w:t xml:space="preserve"> the trial court was of the view that a sentence of forty months would meet the justice of the case. </w:t>
      </w:r>
      <w:r w:rsidR="005A34DD" w:rsidRPr="00C13D77">
        <w:rPr>
          <w:rFonts w:ascii="Times New Roman" w:hAnsi="Times New Roman" w:cs="Times New Roman"/>
          <w:sz w:val="24"/>
          <w:szCs w:val="24"/>
          <w:shd w:val="clear" w:color="auto" w:fill="FFFFFF"/>
        </w:rPr>
        <w:t xml:space="preserve">The sentence of forty months was clearly outside the realm or ambit of community service, </w:t>
      </w:r>
      <w:r w:rsidR="009E79E9" w:rsidRPr="00C13D77">
        <w:rPr>
          <w:rFonts w:ascii="Times New Roman" w:hAnsi="Times New Roman" w:cs="Times New Roman"/>
          <w:sz w:val="24"/>
          <w:szCs w:val="24"/>
          <w:shd w:val="clear" w:color="auto" w:fill="FFFFFF"/>
        </w:rPr>
        <w:t xml:space="preserve">and failure to consider community service cannot be said to be a misdirection in such circumstances. </w:t>
      </w:r>
      <w:r w:rsidR="001A4B42" w:rsidRPr="00C13D77">
        <w:rPr>
          <w:rFonts w:ascii="Times New Roman" w:hAnsi="Times New Roman" w:cs="Times New Roman"/>
          <w:sz w:val="24"/>
          <w:szCs w:val="24"/>
        </w:rPr>
        <w:t>I do not think</w:t>
      </w:r>
      <w:r w:rsidR="00654E05" w:rsidRPr="00C13D77">
        <w:rPr>
          <w:rFonts w:ascii="Times New Roman" w:hAnsi="Times New Roman" w:cs="Times New Roman"/>
          <w:sz w:val="24"/>
          <w:szCs w:val="24"/>
        </w:rPr>
        <w:t xml:space="preserve"> that the appeal court will find that non-consideration of community service </w:t>
      </w:r>
      <w:r w:rsidR="003C4B33" w:rsidRPr="00C13D77">
        <w:rPr>
          <w:rFonts w:ascii="Times New Roman" w:hAnsi="Times New Roman" w:cs="Times New Roman"/>
          <w:sz w:val="24"/>
          <w:szCs w:val="24"/>
        </w:rPr>
        <w:t xml:space="preserve">amounts to a misdirection. </w:t>
      </w:r>
    </w:p>
    <w:p w:rsidR="003C4B33" w:rsidRPr="003C4B33" w:rsidRDefault="003C4B33" w:rsidP="003C4B33">
      <w:pPr>
        <w:pStyle w:val="ListParagraph"/>
        <w:rPr>
          <w:rFonts w:ascii="Times New Roman" w:hAnsi="Times New Roman" w:cs="Times New Roman"/>
          <w:color w:val="000000"/>
          <w:sz w:val="24"/>
          <w:szCs w:val="24"/>
        </w:rPr>
      </w:pPr>
    </w:p>
    <w:p w:rsidR="0083571C" w:rsidRPr="00B219AC" w:rsidRDefault="00D7440B" w:rsidP="0078431A">
      <w:pPr>
        <w:pStyle w:val="ListParagraph"/>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proofErr w:type="spellStart"/>
      <w:r w:rsidRPr="005D677E">
        <w:rPr>
          <w:rFonts w:ascii="Times New Roman" w:hAnsi="Times New Roman" w:cs="Times New Roman"/>
          <w:i/>
          <w:color w:val="000000"/>
          <w:sz w:val="24"/>
          <w:szCs w:val="24"/>
        </w:rPr>
        <w:t>Nyathi</w:t>
      </w:r>
      <w:proofErr w:type="spellEnd"/>
      <w:r>
        <w:rPr>
          <w:rFonts w:ascii="Times New Roman" w:hAnsi="Times New Roman" w:cs="Times New Roman"/>
          <w:color w:val="000000"/>
          <w:sz w:val="24"/>
          <w:szCs w:val="24"/>
        </w:rPr>
        <w:t xml:space="preserve"> argued that the trial court misdirected </w:t>
      </w:r>
      <w:r w:rsidR="00A61416">
        <w:rPr>
          <w:rFonts w:ascii="Times New Roman" w:hAnsi="Times New Roman" w:cs="Times New Roman"/>
          <w:color w:val="000000"/>
          <w:sz w:val="24"/>
          <w:szCs w:val="24"/>
        </w:rPr>
        <w:t xml:space="preserve">itself </w:t>
      </w:r>
      <w:r>
        <w:rPr>
          <w:rFonts w:ascii="Times New Roman" w:hAnsi="Times New Roman" w:cs="Times New Roman"/>
          <w:color w:val="000000"/>
          <w:sz w:val="24"/>
          <w:szCs w:val="24"/>
        </w:rPr>
        <w:t xml:space="preserve">in failing to consider a fine. </w:t>
      </w:r>
      <w:r w:rsidR="005D677E">
        <w:rPr>
          <w:rFonts w:ascii="Times New Roman" w:hAnsi="Times New Roman" w:cs="Times New Roman"/>
          <w:color w:val="000000"/>
          <w:sz w:val="24"/>
          <w:szCs w:val="24"/>
        </w:rPr>
        <w:t xml:space="preserve">The trial court </w:t>
      </w:r>
      <w:r w:rsidR="00E15ADB">
        <w:rPr>
          <w:rFonts w:ascii="Times New Roman" w:hAnsi="Times New Roman" w:cs="Times New Roman"/>
          <w:color w:val="000000"/>
          <w:sz w:val="24"/>
          <w:szCs w:val="24"/>
        </w:rPr>
        <w:t xml:space="preserve">factored into the equation the moral blameworthiness of the applicant and </w:t>
      </w:r>
      <w:r w:rsidR="000F302C">
        <w:rPr>
          <w:rFonts w:ascii="Times New Roman" w:hAnsi="Times New Roman" w:cs="Times New Roman"/>
          <w:color w:val="000000"/>
          <w:sz w:val="24"/>
          <w:szCs w:val="24"/>
        </w:rPr>
        <w:t xml:space="preserve">found that a prison term was warranted. Therefore, the argument that </w:t>
      </w:r>
      <w:r w:rsidR="00881DF0">
        <w:rPr>
          <w:rFonts w:ascii="Times New Roman" w:hAnsi="Times New Roman" w:cs="Times New Roman"/>
          <w:color w:val="000000"/>
          <w:sz w:val="24"/>
          <w:szCs w:val="24"/>
        </w:rPr>
        <w:t xml:space="preserve">the trial court did not consider a fine is of no moment. It is of no consequence. </w:t>
      </w:r>
      <w:r w:rsidR="00E15ADB">
        <w:rPr>
          <w:rFonts w:ascii="Times New Roman" w:hAnsi="Times New Roman" w:cs="Times New Roman"/>
          <w:color w:val="000000"/>
          <w:sz w:val="24"/>
          <w:szCs w:val="24"/>
        </w:rPr>
        <w:t xml:space="preserve"> </w:t>
      </w:r>
      <w:r w:rsidR="001A4B42">
        <w:rPr>
          <w:rFonts w:ascii="Times New Roman" w:hAnsi="Times New Roman" w:cs="Times New Roman"/>
          <w:color w:val="000000"/>
          <w:sz w:val="24"/>
          <w:szCs w:val="24"/>
        </w:rPr>
        <w:t xml:space="preserve">The court did consider a fine and discounted it. </w:t>
      </w:r>
      <w:r w:rsidR="00CC6D58">
        <w:rPr>
          <w:rFonts w:ascii="Times New Roman" w:hAnsi="Times New Roman" w:cs="Times New Roman"/>
          <w:color w:val="000000"/>
          <w:sz w:val="24"/>
          <w:szCs w:val="24"/>
        </w:rPr>
        <w:t xml:space="preserve">The appellate court is unlikely to find fault with the sentence imposed by the trial court. I say so because the appeal </w:t>
      </w:r>
      <w:r w:rsidR="008D472E" w:rsidRPr="00F44AA4">
        <w:rPr>
          <w:rFonts w:ascii="Times New Roman" w:hAnsi="Times New Roman" w:cs="Times New Roman"/>
          <w:sz w:val="24"/>
          <w:szCs w:val="24"/>
        </w:rPr>
        <w:t>court is not permitted to usurp the sentencing discretion of the trial court.</w:t>
      </w:r>
      <w:r w:rsidR="00CC6D58">
        <w:rPr>
          <w:rFonts w:ascii="Times New Roman" w:hAnsi="Times New Roman" w:cs="Times New Roman"/>
          <w:sz w:val="24"/>
          <w:szCs w:val="24"/>
        </w:rPr>
        <w:t xml:space="preserve"> </w:t>
      </w:r>
    </w:p>
    <w:p w:rsidR="00B219AC" w:rsidRPr="00B219AC" w:rsidRDefault="00B219AC" w:rsidP="00B219AC">
      <w:pPr>
        <w:pStyle w:val="ListParagraph"/>
        <w:rPr>
          <w:rFonts w:ascii="Times New Roman" w:hAnsi="Times New Roman" w:cs="Times New Roman"/>
          <w:color w:val="000000"/>
          <w:sz w:val="24"/>
          <w:szCs w:val="24"/>
        </w:rPr>
      </w:pPr>
    </w:p>
    <w:p w:rsidR="00B219AC" w:rsidRDefault="0015559F" w:rsidP="0078431A">
      <w:pPr>
        <w:pStyle w:val="ListParagraph"/>
        <w:numPr>
          <w:ilvl w:val="0"/>
          <w:numId w:val="1"/>
        </w:numPr>
        <w:spacing w:line="360" w:lineRule="auto"/>
        <w:jc w:val="both"/>
        <w:rPr>
          <w:rFonts w:ascii="Times New Roman" w:hAnsi="Times New Roman" w:cs="Times New Roman"/>
          <w:color w:val="000000"/>
          <w:sz w:val="24"/>
          <w:szCs w:val="24"/>
        </w:rPr>
      </w:pPr>
      <w:r w:rsidRPr="00B219AC">
        <w:rPr>
          <w:rFonts w:ascii="Times New Roman" w:hAnsi="Times New Roman" w:cs="Times New Roman"/>
          <w:color w:val="000000"/>
          <w:sz w:val="24"/>
          <w:szCs w:val="24"/>
        </w:rPr>
        <w:t xml:space="preserve">It is an important consideration in an application for bail pending appeal whether the applicant will serve his sentence if released on bail </w:t>
      </w:r>
      <w:r w:rsidR="00D43361" w:rsidRPr="00B219AC">
        <w:rPr>
          <w:rFonts w:ascii="Times New Roman" w:hAnsi="Times New Roman" w:cs="Times New Roman"/>
          <w:color w:val="000000"/>
          <w:sz w:val="24"/>
          <w:szCs w:val="24"/>
        </w:rPr>
        <w:t xml:space="preserve">and should his appeal fail. The court will naturally take into account </w:t>
      </w:r>
      <w:r w:rsidR="00DD3E70" w:rsidRPr="00B219AC">
        <w:rPr>
          <w:rFonts w:ascii="Times New Roman" w:hAnsi="Times New Roman" w:cs="Times New Roman"/>
          <w:color w:val="000000"/>
          <w:sz w:val="24"/>
          <w:szCs w:val="24"/>
        </w:rPr>
        <w:t xml:space="preserve">the increased risk of </w:t>
      </w:r>
      <w:proofErr w:type="spellStart"/>
      <w:r w:rsidR="00DD3E70" w:rsidRPr="00B219AC">
        <w:rPr>
          <w:rFonts w:ascii="Times New Roman" w:hAnsi="Times New Roman" w:cs="Times New Roman"/>
          <w:color w:val="000000"/>
          <w:sz w:val="24"/>
          <w:szCs w:val="24"/>
        </w:rPr>
        <w:t>abscondment</w:t>
      </w:r>
      <w:proofErr w:type="spellEnd"/>
      <w:r w:rsidR="00DD3E70" w:rsidRPr="00B219AC">
        <w:rPr>
          <w:rFonts w:ascii="Times New Roman" w:hAnsi="Times New Roman" w:cs="Times New Roman"/>
          <w:color w:val="000000"/>
          <w:sz w:val="24"/>
          <w:szCs w:val="24"/>
        </w:rPr>
        <w:t xml:space="preserve"> in view of</w:t>
      </w:r>
      <w:r w:rsidR="00A61416">
        <w:rPr>
          <w:rFonts w:ascii="Times New Roman" w:hAnsi="Times New Roman" w:cs="Times New Roman"/>
          <w:color w:val="000000"/>
          <w:sz w:val="24"/>
          <w:szCs w:val="24"/>
        </w:rPr>
        <w:t xml:space="preserve"> the fact that the applicant has</w:t>
      </w:r>
      <w:r w:rsidR="00DD3E70" w:rsidRPr="00B219AC">
        <w:rPr>
          <w:rFonts w:ascii="Times New Roman" w:hAnsi="Times New Roman" w:cs="Times New Roman"/>
          <w:color w:val="000000"/>
          <w:sz w:val="24"/>
          <w:szCs w:val="24"/>
        </w:rPr>
        <w:t xml:space="preserve"> been convicted and sentenced to a term of imprisonment</w:t>
      </w:r>
      <w:r w:rsidR="001D5FC9" w:rsidRPr="00B219AC">
        <w:rPr>
          <w:rFonts w:ascii="Times New Roman" w:hAnsi="Times New Roman" w:cs="Times New Roman"/>
          <w:color w:val="000000"/>
          <w:sz w:val="24"/>
          <w:szCs w:val="24"/>
        </w:rPr>
        <w:t>. Also, a</w:t>
      </w:r>
      <w:r w:rsidR="008C4701" w:rsidRPr="00B219AC">
        <w:rPr>
          <w:rFonts w:ascii="Times New Roman" w:hAnsi="Times New Roman" w:cs="Times New Roman"/>
          <w:color w:val="000000"/>
          <w:sz w:val="24"/>
          <w:szCs w:val="24"/>
        </w:rPr>
        <w:t xml:space="preserve"> stark change of circumstances is the fact that the presumption of innocence </w:t>
      </w:r>
      <w:r w:rsidR="003B345F" w:rsidRPr="00B219AC">
        <w:rPr>
          <w:rFonts w:ascii="Times New Roman" w:hAnsi="Times New Roman" w:cs="Times New Roman"/>
          <w:color w:val="000000"/>
          <w:sz w:val="24"/>
          <w:szCs w:val="24"/>
        </w:rPr>
        <w:t xml:space="preserve">has ceased to operate in favour of the applicant. </w:t>
      </w:r>
      <w:r w:rsidR="00DD3E70" w:rsidRPr="00B219AC">
        <w:rPr>
          <w:rFonts w:ascii="Times New Roman" w:hAnsi="Times New Roman" w:cs="Times New Roman"/>
          <w:color w:val="000000"/>
          <w:sz w:val="24"/>
          <w:szCs w:val="24"/>
        </w:rPr>
        <w:t xml:space="preserve"> </w:t>
      </w:r>
      <w:r w:rsidR="001D5FC9" w:rsidRPr="00B219AC">
        <w:rPr>
          <w:rFonts w:ascii="Times New Roman" w:hAnsi="Times New Roman" w:cs="Times New Roman"/>
          <w:color w:val="000000"/>
          <w:sz w:val="24"/>
          <w:szCs w:val="24"/>
        </w:rPr>
        <w:t xml:space="preserve">In </w:t>
      </w:r>
      <w:proofErr w:type="spellStart"/>
      <w:r w:rsidR="001D5FC9" w:rsidRPr="00B219AC">
        <w:rPr>
          <w:rFonts w:ascii="Times New Roman" w:hAnsi="Times New Roman" w:cs="Times New Roman"/>
          <w:i/>
          <w:color w:val="000000"/>
          <w:sz w:val="24"/>
          <w:szCs w:val="24"/>
        </w:rPr>
        <w:t>casu</w:t>
      </w:r>
      <w:proofErr w:type="spellEnd"/>
      <w:r w:rsidR="001D5FC9" w:rsidRPr="00B219AC">
        <w:rPr>
          <w:rFonts w:ascii="Times New Roman" w:hAnsi="Times New Roman" w:cs="Times New Roman"/>
          <w:i/>
          <w:color w:val="000000"/>
          <w:sz w:val="24"/>
          <w:szCs w:val="24"/>
        </w:rPr>
        <w:t xml:space="preserve"> </w:t>
      </w:r>
      <w:r w:rsidR="001D5FC9" w:rsidRPr="00B219AC">
        <w:rPr>
          <w:rFonts w:ascii="Times New Roman" w:hAnsi="Times New Roman" w:cs="Times New Roman"/>
          <w:color w:val="000000"/>
          <w:sz w:val="24"/>
          <w:szCs w:val="24"/>
        </w:rPr>
        <w:t>t</w:t>
      </w:r>
      <w:r w:rsidR="0083571C" w:rsidRPr="00B219AC">
        <w:rPr>
          <w:rFonts w:ascii="Times New Roman" w:hAnsi="Times New Roman" w:cs="Times New Roman"/>
          <w:color w:val="000000"/>
          <w:sz w:val="24"/>
          <w:szCs w:val="24"/>
        </w:rPr>
        <w:t>he applicant has been convicted and received a heavy sentence. The possibility of absconding is always a very real danger in cases where long terms of imprisonment have been imposed. The prospect of a protracted prison term, coupled with his fresh experience of post-trial incarceration, affords abundan</w:t>
      </w:r>
      <w:r w:rsidR="00AE3E19" w:rsidRPr="00B219AC">
        <w:rPr>
          <w:rFonts w:ascii="Times New Roman" w:hAnsi="Times New Roman" w:cs="Times New Roman"/>
          <w:color w:val="000000"/>
          <w:sz w:val="24"/>
          <w:szCs w:val="24"/>
        </w:rPr>
        <w:t xml:space="preserve">t incentive for him to abscond. </w:t>
      </w:r>
    </w:p>
    <w:p w:rsidR="00B219AC" w:rsidRPr="00B219AC" w:rsidRDefault="00B219AC" w:rsidP="00B219AC">
      <w:pPr>
        <w:pStyle w:val="ListParagraph"/>
        <w:rPr>
          <w:rFonts w:ascii="Times New Roman" w:hAnsi="Times New Roman" w:cs="Times New Roman"/>
          <w:color w:val="000000"/>
          <w:sz w:val="24"/>
          <w:szCs w:val="24"/>
        </w:rPr>
      </w:pPr>
    </w:p>
    <w:p w:rsidR="008058FD" w:rsidRPr="008058FD" w:rsidRDefault="00B219AC" w:rsidP="0078431A">
      <w:pPr>
        <w:pStyle w:val="ListParagraph"/>
        <w:numPr>
          <w:ilvl w:val="0"/>
          <w:numId w:val="1"/>
        </w:numPr>
        <w:spacing w:line="360" w:lineRule="auto"/>
        <w:jc w:val="both"/>
        <w:rPr>
          <w:rFonts w:ascii="Times New Roman" w:hAnsi="Times New Roman" w:cs="Times New Roman"/>
          <w:color w:val="000000"/>
          <w:sz w:val="24"/>
          <w:szCs w:val="24"/>
        </w:rPr>
      </w:pPr>
      <w:r w:rsidRPr="003C4B33">
        <w:rPr>
          <w:rFonts w:ascii="Times New Roman" w:hAnsi="Times New Roman" w:cs="Times New Roman"/>
          <w:color w:val="000000"/>
          <w:sz w:val="24"/>
          <w:szCs w:val="24"/>
        </w:rPr>
        <w:lastRenderedPageBreak/>
        <w:t>I do not agree that the applicant has proffered any positive grounds for allowing him to proceed on bail. Moreover, he has failed to satisfactorily demonstrate his prospects of success on appeal.</w:t>
      </w:r>
      <w:r>
        <w:rPr>
          <w:rFonts w:ascii="Times New Roman" w:hAnsi="Times New Roman" w:cs="Times New Roman"/>
          <w:color w:val="000000"/>
          <w:sz w:val="24"/>
          <w:szCs w:val="24"/>
        </w:rPr>
        <w:t xml:space="preserve"> I take the view that his appeal is not arguable and is manifestly doomed to failure. </w:t>
      </w:r>
      <w:r w:rsidRPr="003C4B33">
        <w:rPr>
          <w:rFonts w:ascii="Times New Roman" w:hAnsi="Times New Roman" w:cs="Times New Roman"/>
          <w:color w:val="000000"/>
          <w:sz w:val="24"/>
          <w:szCs w:val="24"/>
        </w:rPr>
        <w:t xml:space="preserve"> </w:t>
      </w:r>
      <w:r w:rsidR="009279A0">
        <w:rPr>
          <w:rFonts w:ascii="Times New Roman" w:hAnsi="Times New Roman" w:cs="Times New Roman"/>
          <w:color w:val="000000"/>
          <w:sz w:val="24"/>
          <w:szCs w:val="24"/>
        </w:rPr>
        <w:t>He is a flight risk. The less likely the prospects of success are</w:t>
      </w:r>
      <w:r w:rsidR="00BF00C5">
        <w:rPr>
          <w:rFonts w:ascii="Times New Roman" w:hAnsi="Times New Roman" w:cs="Times New Roman"/>
          <w:color w:val="000000"/>
          <w:sz w:val="24"/>
          <w:szCs w:val="24"/>
        </w:rPr>
        <w:t>,</w:t>
      </w:r>
      <w:r w:rsidR="009279A0">
        <w:rPr>
          <w:rFonts w:ascii="Times New Roman" w:hAnsi="Times New Roman" w:cs="Times New Roman"/>
          <w:color w:val="000000"/>
          <w:sz w:val="24"/>
          <w:szCs w:val="24"/>
        </w:rPr>
        <w:t xml:space="preserve"> the more likely </w:t>
      </w:r>
      <w:r w:rsidR="00BF00C5">
        <w:rPr>
          <w:rFonts w:ascii="Times New Roman" w:hAnsi="Times New Roman" w:cs="Times New Roman"/>
          <w:color w:val="000000"/>
          <w:sz w:val="24"/>
          <w:szCs w:val="24"/>
        </w:rPr>
        <w:t>the incentive</w:t>
      </w:r>
      <w:r w:rsidR="00117B20">
        <w:rPr>
          <w:rFonts w:ascii="Times New Roman" w:hAnsi="Times New Roman" w:cs="Times New Roman"/>
          <w:color w:val="000000"/>
          <w:sz w:val="24"/>
          <w:szCs w:val="24"/>
        </w:rPr>
        <w:t xml:space="preserve"> to abscond. This is the case in </w:t>
      </w:r>
      <w:proofErr w:type="spellStart"/>
      <w:r w:rsidR="00117B20" w:rsidRPr="00117B20">
        <w:rPr>
          <w:rFonts w:ascii="Times New Roman" w:hAnsi="Times New Roman" w:cs="Times New Roman"/>
          <w:i/>
          <w:color w:val="000000"/>
          <w:sz w:val="24"/>
          <w:szCs w:val="24"/>
        </w:rPr>
        <w:t>casu</w:t>
      </w:r>
      <w:proofErr w:type="spellEnd"/>
      <w:r w:rsidR="00117B20" w:rsidRPr="00117B20">
        <w:rPr>
          <w:rFonts w:ascii="Times New Roman" w:hAnsi="Times New Roman" w:cs="Times New Roman"/>
          <w:i/>
          <w:color w:val="000000"/>
          <w:sz w:val="24"/>
          <w:szCs w:val="24"/>
        </w:rPr>
        <w:t xml:space="preserve">. </w:t>
      </w:r>
      <w:r w:rsidRPr="003C4B33">
        <w:rPr>
          <w:rFonts w:ascii="Times New Roman" w:hAnsi="Times New Roman" w:cs="Times New Roman"/>
          <w:color w:val="000000"/>
          <w:sz w:val="24"/>
          <w:szCs w:val="24"/>
        </w:rPr>
        <w:t>In light of th</w:t>
      </w:r>
      <w:r>
        <w:rPr>
          <w:rFonts w:ascii="Times New Roman" w:hAnsi="Times New Roman" w:cs="Times New Roman"/>
          <w:color w:val="000000"/>
          <w:sz w:val="24"/>
          <w:szCs w:val="24"/>
        </w:rPr>
        <w:t>e facts</w:t>
      </w:r>
      <w:r w:rsidRPr="003C4B33">
        <w:rPr>
          <w:rFonts w:ascii="Times New Roman" w:hAnsi="Times New Roman" w:cs="Times New Roman"/>
          <w:color w:val="000000"/>
          <w:sz w:val="24"/>
          <w:szCs w:val="24"/>
        </w:rPr>
        <w:t xml:space="preserve"> of this case, I take the view that none of the grounds of appeal raised in this case are sustainable. </w:t>
      </w:r>
      <w:r w:rsidR="007547B8">
        <w:rPr>
          <w:rFonts w:ascii="Times New Roman" w:hAnsi="Times New Roman" w:cs="Times New Roman"/>
          <w:color w:val="000000"/>
          <w:sz w:val="24"/>
          <w:szCs w:val="24"/>
        </w:rPr>
        <w:t xml:space="preserve">His release on bail at this stage </w:t>
      </w:r>
      <w:r w:rsidR="002E5C4C">
        <w:rPr>
          <w:rFonts w:ascii="Times New Roman" w:hAnsi="Times New Roman" w:cs="Times New Roman"/>
          <w:color w:val="000000"/>
          <w:sz w:val="24"/>
          <w:szCs w:val="24"/>
        </w:rPr>
        <w:t xml:space="preserve">could be a danger to the administration of justice. </w:t>
      </w:r>
      <w:r w:rsidR="003C18D0" w:rsidRPr="007547B8">
        <w:rPr>
          <w:rFonts w:ascii="Times New Roman" w:hAnsi="Times New Roman" w:cs="Times New Roman"/>
          <w:color w:val="000000"/>
          <w:sz w:val="24"/>
          <w:szCs w:val="24"/>
        </w:rPr>
        <w:t xml:space="preserve">The cumulative effect of these facts constitute a weighty indication that bail should not be granted. </w:t>
      </w:r>
      <w:r w:rsidR="00BC5104">
        <w:rPr>
          <w:rFonts w:ascii="Times New Roman" w:hAnsi="Times New Roman" w:cs="Times New Roman"/>
          <w:color w:val="000000"/>
          <w:sz w:val="24"/>
          <w:szCs w:val="24"/>
        </w:rPr>
        <w:t xml:space="preserve"> See: </w:t>
      </w:r>
      <w:r w:rsidR="00BC5104" w:rsidRPr="00BC5104">
        <w:rPr>
          <w:rFonts w:ascii="Times New Roman" w:hAnsi="Times New Roman" w:cs="Times New Roman"/>
          <w:i/>
          <w:iCs/>
          <w:color w:val="000000"/>
          <w:sz w:val="23"/>
          <w:szCs w:val="23"/>
        </w:rPr>
        <w:t xml:space="preserve">S </w:t>
      </w:r>
      <w:r w:rsidR="00BC5104" w:rsidRPr="00BC5104">
        <w:rPr>
          <w:rFonts w:ascii="Times New Roman" w:hAnsi="Times New Roman" w:cs="Times New Roman"/>
          <w:color w:val="000000"/>
          <w:sz w:val="23"/>
          <w:szCs w:val="23"/>
        </w:rPr>
        <w:t xml:space="preserve">v </w:t>
      </w:r>
      <w:r w:rsidR="00BC5104" w:rsidRPr="00BC5104">
        <w:rPr>
          <w:rFonts w:ascii="Times New Roman" w:hAnsi="Times New Roman" w:cs="Times New Roman"/>
          <w:i/>
          <w:iCs/>
          <w:color w:val="000000"/>
          <w:sz w:val="23"/>
          <w:szCs w:val="23"/>
        </w:rPr>
        <w:t xml:space="preserve">Myers </w:t>
      </w:r>
      <w:r w:rsidR="008058FD">
        <w:rPr>
          <w:rFonts w:ascii="Times New Roman" w:hAnsi="Times New Roman" w:cs="Times New Roman"/>
          <w:color w:val="000000"/>
          <w:sz w:val="23"/>
          <w:szCs w:val="23"/>
        </w:rPr>
        <w:t xml:space="preserve">1991 (1) SACR 383 (C); </w:t>
      </w:r>
      <w:r w:rsidR="008058FD" w:rsidRPr="008058FD">
        <w:rPr>
          <w:rFonts w:ascii="Times New Roman" w:hAnsi="Times New Roman" w:cs="Times New Roman"/>
          <w:i/>
          <w:iCs/>
          <w:color w:val="000000"/>
          <w:sz w:val="24"/>
          <w:szCs w:val="24"/>
        </w:rPr>
        <w:t xml:space="preserve">S v </w:t>
      </w:r>
      <w:proofErr w:type="spellStart"/>
      <w:r w:rsidR="008058FD" w:rsidRPr="008058FD">
        <w:rPr>
          <w:rFonts w:ascii="Times New Roman" w:hAnsi="Times New Roman" w:cs="Times New Roman"/>
          <w:i/>
          <w:iCs/>
          <w:color w:val="000000"/>
          <w:sz w:val="24"/>
          <w:szCs w:val="24"/>
        </w:rPr>
        <w:t>Gomana</w:t>
      </w:r>
      <w:proofErr w:type="spellEnd"/>
      <w:r w:rsidR="008058FD" w:rsidRPr="008058FD">
        <w:rPr>
          <w:rFonts w:ascii="Times New Roman" w:hAnsi="Times New Roman" w:cs="Times New Roman"/>
          <w:i/>
          <w:iCs/>
          <w:color w:val="000000"/>
          <w:sz w:val="24"/>
          <w:szCs w:val="24"/>
        </w:rPr>
        <w:t xml:space="preserve"> </w:t>
      </w:r>
      <w:r w:rsidR="008058FD" w:rsidRPr="008058FD">
        <w:rPr>
          <w:rFonts w:ascii="Times New Roman" w:hAnsi="Times New Roman" w:cs="Times New Roman"/>
          <w:color w:val="000000"/>
          <w:sz w:val="24"/>
          <w:szCs w:val="24"/>
        </w:rPr>
        <w:t xml:space="preserve">SC 166 / 2020. </w:t>
      </w:r>
    </w:p>
    <w:p w:rsidR="0077467B" w:rsidRPr="008058FD" w:rsidRDefault="0077467B" w:rsidP="0077467B">
      <w:pPr>
        <w:pStyle w:val="ListParagraph"/>
        <w:rPr>
          <w:rFonts w:ascii="Times New Roman" w:hAnsi="Times New Roman" w:cs="Times New Roman"/>
          <w:color w:val="000000"/>
          <w:sz w:val="24"/>
          <w:szCs w:val="24"/>
        </w:rPr>
      </w:pPr>
    </w:p>
    <w:p w:rsidR="0077467B" w:rsidRPr="0077467B" w:rsidRDefault="0077467B" w:rsidP="0078431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92753">
        <w:rPr>
          <w:rFonts w:ascii="Times New Roman" w:hAnsi="Times New Roman" w:cs="Times New Roman"/>
          <w:color w:val="000000"/>
          <w:sz w:val="24"/>
          <w:szCs w:val="24"/>
        </w:rPr>
        <w:t xml:space="preserve">Mr </w:t>
      </w:r>
      <w:proofErr w:type="spellStart"/>
      <w:r w:rsidRPr="004079F3">
        <w:rPr>
          <w:rFonts w:ascii="Times New Roman" w:hAnsi="Times New Roman" w:cs="Times New Roman"/>
          <w:i/>
          <w:color w:val="000000"/>
          <w:sz w:val="24"/>
          <w:szCs w:val="24"/>
        </w:rPr>
        <w:t>Nyathi</w:t>
      </w:r>
      <w:proofErr w:type="spellEnd"/>
      <w:r w:rsidRPr="00E9275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his submissions </w:t>
      </w:r>
      <w:r w:rsidRPr="00E92753">
        <w:rPr>
          <w:rFonts w:ascii="Times New Roman" w:hAnsi="Times New Roman" w:cs="Times New Roman"/>
          <w:color w:val="000000"/>
          <w:sz w:val="24"/>
          <w:szCs w:val="24"/>
        </w:rPr>
        <w:t>emphasised that the respondent was not opposed to t</w:t>
      </w:r>
      <w:r>
        <w:rPr>
          <w:rFonts w:ascii="Times New Roman" w:hAnsi="Times New Roman" w:cs="Times New Roman"/>
          <w:color w:val="000000"/>
          <w:sz w:val="24"/>
          <w:szCs w:val="24"/>
        </w:rPr>
        <w:t>he admission of the applicant to</w:t>
      </w:r>
      <w:r w:rsidRPr="00E92753">
        <w:rPr>
          <w:rFonts w:ascii="Times New Roman" w:hAnsi="Times New Roman" w:cs="Times New Roman"/>
          <w:color w:val="000000"/>
          <w:sz w:val="24"/>
          <w:szCs w:val="24"/>
        </w:rPr>
        <w:t xml:space="preserve"> bail pending appeal</w:t>
      </w:r>
      <w:r>
        <w:rPr>
          <w:rFonts w:ascii="Times New Roman" w:hAnsi="Times New Roman" w:cs="Times New Roman"/>
          <w:color w:val="000000"/>
          <w:sz w:val="24"/>
          <w:szCs w:val="24"/>
        </w:rPr>
        <w:t xml:space="preserve">, as if such </w:t>
      </w:r>
      <w:r w:rsidR="00721597">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concession is dispositive of the matter. </w:t>
      </w:r>
      <w:r w:rsidR="00427DA7">
        <w:rPr>
          <w:rFonts w:ascii="Times New Roman" w:hAnsi="Times New Roman" w:cs="Times New Roman"/>
          <w:color w:val="000000"/>
          <w:sz w:val="24"/>
          <w:szCs w:val="24"/>
        </w:rPr>
        <w:t xml:space="preserve">It is not. </w:t>
      </w:r>
      <w:r>
        <w:rPr>
          <w:rFonts w:ascii="Times New Roman" w:hAnsi="Times New Roman" w:cs="Times New Roman"/>
          <w:color w:val="000000"/>
          <w:sz w:val="24"/>
          <w:szCs w:val="24"/>
        </w:rPr>
        <w:t>It is trite that</w:t>
      </w:r>
      <w:r w:rsidRPr="00E92753">
        <w:rPr>
          <w:rFonts w:ascii="Times New Roman" w:hAnsi="Times New Roman" w:cs="Times New Roman"/>
          <w:color w:val="000000"/>
          <w:sz w:val="24"/>
          <w:szCs w:val="24"/>
        </w:rPr>
        <w:t xml:space="preserve"> </w:t>
      </w:r>
      <w:r>
        <w:rPr>
          <w:rFonts w:ascii="Times New Roman" w:hAnsi="Times New Roman" w:cs="Times New Roman"/>
          <w:sz w:val="24"/>
          <w:szCs w:val="24"/>
        </w:rPr>
        <w:t>n</w:t>
      </w:r>
      <w:r w:rsidRPr="00E92753">
        <w:rPr>
          <w:rFonts w:ascii="Times New Roman" w:hAnsi="Times New Roman" w:cs="Times New Roman"/>
          <w:sz w:val="24"/>
          <w:szCs w:val="24"/>
        </w:rPr>
        <w:t>otwithstanding the fact that the prosecution does not oppose the granting of bail, the court has the duty to</w:t>
      </w:r>
      <w:r>
        <w:rPr>
          <w:rFonts w:ascii="Times New Roman" w:hAnsi="Times New Roman" w:cs="Times New Roman"/>
          <w:sz w:val="24"/>
          <w:szCs w:val="24"/>
        </w:rPr>
        <w:t xml:space="preserve"> weigh up the circumstances of the case </w:t>
      </w:r>
      <w:r w:rsidRPr="00E92753">
        <w:rPr>
          <w:rFonts w:ascii="Times New Roman" w:hAnsi="Times New Roman" w:cs="Times New Roman"/>
          <w:sz w:val="24"/>
          <w:szCs w:val="24"/>
        </w:rPr>
        <w:t xml:space="preserve">against the interests of justice. </w:t>
      </w:r>
      <w:r w:rsidR="00CE415B">
        <w:rPr>
          <w:rFonts w:ascii="Times New Roman" w:hAnsi="Times New Roman" w:cs="Times New Roman"/>
          <w:color w:val="000000"/>
          <w:sz w:val="24"/>
          <w:szCs w:val="24"/>
        </w:rPr>
        <w:t>In this case there</w:t>
      </w:r>
      <w:r>
        <w:rPr>
          <w:rFonts w:ascii="Times New Roman" w:hAnsi="Times New Roman" w:cs="Times New Roman"/>
          <w:color w:val="000000"/>
          <w:sz w:val="24"/>
          <w:szCs w:val="24"/>
        </w:rPr>
        <w:t xml:space="preserve"> is nothing that</w:t>
      </w:r>
      <w:r w:rsidR="00CE415B">
        <w:rPr>
          <w:rFonts w:ascii="Times New Roman" w:hAnsi="Times New Roman" w:cs="Times New Roman"/>
          <w:color w:val="000000"/>
          <w:sz w:val="24"/>
          <w:szCs w:val="24"/>
        </w:rPr>
        <w:t xml:space="preserve"> commend</w:t>
      </w:r>
      <w:r w:rsidR="004F5487">
        <w:rPr>
          <w:rFonts w:ascii="Times New Roman" w:hAnsi="Times New Roman" w:cs="Times New Roman"/>
          <w:color w:val="000000"/>
          <w:sz w:val="24"/>
          <w:szCs w:val="24"/>
        </w:rPr>
        <w:t>s</w:t>
      </w:r>
      <w:r w:rsidR="00CE415B">
        <w:rPr>
          <w:rFonts w:ascii="Times New Roman" w:hAnsi="Times New Roman" w:cs="Times New Roman"/>
          <w:color w:val="000000"/>
          <w:sz w:val="24"/>
          <w:szCs w:val="24"/>
        </w:rPr>
        <w:t xml:space="preserve"> the applicant’s </w:t>
      </w:r>
      <w:r w:rsidRPr="003C4B33">
        <w:rPr>
          <w:rFonts w:ascii="Times New Roman" w:hAnsi="Times New Roman" w:cs="Times New Roman"/>
          <w:color w:val="000000"/>
          <w:sz w:val="24"/>
          <w:szCs w:val="24"/>
        </w:rPr>
        <w:t xml:space="preserve">right to liberty. </w:t>
      </w:r>
      <w:r>
        <w:rPr>
          <w:rFonts w:ascii="Times New Roman" w:hAnsi="Times New Roman" w:cs="Times New Roman"/>
          <w:color w:val="000000"/>
          <w:sz w:val="24"/>
          <w:szCs w:val="24"/>
        </w:rPr>
        <w:t>On the facts of this case</w:t>
      </w:r>
      <w:r w:rsidRPr="00E92753">
        <w:rPr>
          <w:rFonts w:ascii="Times New Roman" w:hAnsi="Times New Roman" w:cs="Times New Roman"/>
          <w:color w:val="000000"/>
          <w:sz w:val="24"/>
          <w:szCs w:val="24"/>
        </w:rPr>
        <w:t xml:space="preserve"> I take the view that the concession was not properly taken. </w:t>
      </w:r>
    </w:p>
    <w:p w:rsidR="00DD1128" w:rsidRPr="00DD1128" w:rsidRDefault="00DD1128" w:rsidP="00DD1128">
      <w:pPr>
        <w:pStyle w:val="ListParagraph"/>
        <w:rPr>
          <w:rFonts w:ascii="Times New Roman" w:hAnsi="Times New Roman" w:cs="Times New Roman"/>
          <w:color w:val="000000"/>
          <w:sz w:val="24"/>
          <w:szCs w:val="24"/>
        </w:rPr>
      </w:pPr>
    </w:p>
    <w:p w:rsidR="009C7208" w:rsidRPr="009C7208" w:rsidRDefault="009C7208" w:rsidP="0078431A">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9C7208">
        <w:rPr>
          <w:rFonts w:ascii="Times New Roman" w:hAnsi="Times New Roman" w:cs="Times New Roman"/>
          <w:color w:val="000000"/>
          <w:sz w:val="24"/>
          <w:szCs w:val="24"/>
        </w:rPr>
        <w:t>In all the circumstances, I am amply satisfied that the appellant is not a good candidate for bail</w:t>
      </w:r>
      <w:r w:rsidR="002E2900">
        <w:rPr>
          <w:rFonts w:ascii="Times New Roman" w:hAnsi="Times New Roman" w:cs="Times New Roman"/>
          <w:color w:val="000000"/>
          <w:sz w:val="24"/>
          <w:szCs w:val="24"/>
        </w:rPr>
        <w:t xml:space="preserve"> pending appeal</w:t>
      </w:r>
      <w:r w:rsidRPr="009C7208">
        <w:rPr>
          <w:rFonts w:ascii="Times New Roman" w:hAnsi="Times New Roman" w:cs="Times New Roman"/>
          <w:color w:val="000000"/>
          <w:sz w:val="24"/>
          <w:szCs w:val="24"/>
        </w:rPr>
        <w:t xml:space="preserve">. </w:t>
      </w:r>
      <w:r w:rsidR="0008771F">
        <w:rPr>
          <w:rFonts w:ascii="Times New Roman" w:hAnsi="Times New Roman" w:cs="Times New Roman"/>
          <w:color w:val="000000"/>
          <w:sz w:val="24"/>
          <w:szCs w:val="24"/>
        </w:rPr>
        <w:t>It is for the above re</w:t>
      </w:r>
      <w:r w:rsidR="00D56A79">
        <w:rPr>
          <w:rFonts w:ascii="Times New Roman" w:hAnsi="Times New Roman" w:cs="Times New Roman"/>
          <w:color w:val="000000"/>
          <w:sz w:val="24"/>
          <w:szCs w:val="24"/>
        </w:rPr>
        <w:t xml:space="preserve">asons that I dismissed this </w:t>
      </w:r>
      <w:r w:rsidR="00610803">
        <w:rPr>
          <w:rFonts w:ascii="Times New Roman" w:hAnsi="Times New Roman" w:cs="Times New Roman"/>
          <w:color w:val="000000"/>
          <w:sz w:val="24"/>
          <w:szCs w:val="24"/>
        </w:rPr>
        <w:t xml:space="preserve">bail application pending appeal. </w:t>
      </w:r>
      <w:r w:rsidR="0008771F">
        <w:rPr>
          <w:rFonts w:ascii="Times New Roman" w:hAnsi="Times New Roman" w:cs="Times New Roman"/>
          <w:color w:val="000000"/>
          <w:sz w:val="24"/>
          <w:szCs w:val="24"/>
        </w:rPr>
        <w:t xml:space="preserve"> </w:t>
      </w:r>
    </w:p>
    <w:p w:rsidR="00EB688E" w:rsidRDefault="00EB688E" w:rsidP="006C25F2">
      <w:pPr>
        <w:pStyle w:val="ListParagraph"/>
        <w:spacing w:line="360" w:lineRule="auto"/>
        <w:jc w:val="both"/>
        <w:rPr>
          <w:rFonts w:ascii="Times New Roman" w:hAnsi="Times New Roman" w:cs="Times New Roman"/>
          <w:sz w:val="24"/>
          <w:szCs w:val="24"/>
        </w:rPr>
      </w:pPr>
    </w:p>
    <w:p w:rsidR="00223A1B" w:rsidRDefault="00223A1B" w:rsidP="00223A1B">
      <w:pPr>
        <w:autoSpaceDE w:val="0"/>
        <w:autoSpaceDN w:val="0"/>
        <w:adjustRightInd w:val="0"/>
        <w:spacing w:after="0" w:line="240" w:lineRule="auto"/>
        <w:rPr>
          <w:rFonts w:ascii="Times New Roman" w:hAnsi="Times New Roman" w:cs="Times New Roman"/>
          <w:i/>
          <w:iCs/>
          <w:color w:val="000000"/>
          <w:sz w:val="23"/>
          <w:szCs w:val="23"/>
        </w:rPr>
      </w:pPr>
    </w:p>
    <w:p w:rsidR="002A1D6D" w:rsidRDefault="00C470B5" w:rsidP="00223A1B">
      <w:pPr>
        <w:autoSpaceDE w:val="0"/>
        <w:autoSpaceDN w:val="0"/>
        <w:adjustRightInd w:val="0"/>
        <w:spacing w:after="0" w:line="240" w:lineRule="auto"/>
        <w:rPr>
          <w:rFonts w:ascii="Times New Roman" w:hAnsi="Times New Roman" w:cs="Times New Roman"/>
          <w:i/>
          <w:iCs/>
          <w:color w:val="000000"/>
          <w:sz w:val="23"/>
          <w:szCs w:val="23"/>
        </w:rPr>
      </w:pPr>
      <w:r>
        <w:rPr>
          <w:rFonts w:ascii="Times New Roman" w:hAnsi="Times New Roman" w:cs="Times New Roman"/>
          <w:i/>
          <w:iCs/>
          <w:color w:val="000000"/>
          <w:sz w:val="23"/>
          <w:szCs w:val="23"/>
        </w:rPr>
        <w:t>`</w:t>
      </w:r>
    </w:p>
    <w:p w:rsidR="00223A1B" w:rsidRDefault="00223A1B" w:rsidP="00223A1B">
      <w:pPr>
        <w:autoSpaceDE w:val="0"/>
        <w:autoSpaceDN w:val="0"/>
        <w:adjustRightInd w:val="0"/>
        <w:spacing w:after="0" w:line="240" w:lineRule="auto"/>
        <w:rPr>
          <w:rFonts w:ascii="Times New Roman" w:hAnsi="Times New Roman" w:cs="Times New Roman"/>
          <w:i/>
          <w:iCs/>
          <w:color w:val="000000"/>
          <w:sz w:val="23"/>
          <w:szCs w:val="23"/>
        </w:rPr>
      </w:pPr>
    </w:p>
    <w:p w:rsidR="00223A1B" w:rsidRPr="00223A1B" w:rsidRDefault="00223A1B" w:rsidP="00223A1B">
      <w:pPr>
        <w:autoSpaceDE w:val="0"/>
        <w:autoSpaceDN w:val="0"/>
        <w:adjustRightInd w:val="0"/>
        <w:spacing w:after="0" w:line="240" w:lineRule="auto"/>
        <w:rPr>
          <w:rFonts w:ascii="Times New Roman" w:hAnsi="Times New Roman" w:cs="Times New Roman"/>
          <w:color w:val="000000"/>
          <w:sz w:val="23"/>
          <w:szCs w:val="23"/>
        </w:rPr>
      </w:pPr>
      <w:proofErr w:type="spellStart"/>
      <w:r>
        <w:rPr>
          <w:rFonts w:ascii="Times New Roman" w:hAnsi="Times New Roman" w:cs="Times New Roman"/>
          <w:i/>
          <w:iCs/>
          <w:color w:val="000000"/>
          <w:sz w:val="23"/>
          <w:szCs w:val="23"/>
        </w:rPr>
        <w:t>Sansole</w:t>
      </w:r>
      <w:proofErr w:type="spellEnd"/>
      <w:r>
        <w:rPr>
          <w:rFonts w:ascii="Times New Roman" w:hAnsi="Times New Roman" w:cs="Times New Roman"/>
          <w:i/>
          <w:iCs/>
          <w:color w:val="000000"/>
          <w:sz w:val="23"/>
          <w:szCs w:val="23"/>
        </w:rPr>
        <w:t xml:space="preserve"> &amp; </w:t>
      </w:r>
      <w:proofErr w:type="spellStart"/>
      <w:r>
        <w:rPr>
          <w:rFonts w:ascii="Times New Roman" w:hAnsi="Times New Roman" w:cs="Times New Roman"/>
          <w:i/>
          <w:iCs/>
          <w:color w:val="000000"/>
          <w:sz w:val="23"/>
          <w:szCs w:val="23"/>
        </w:rPr>
        <w:t>Senda</w:t>
      </w:r>
      <w:proofErr w:type="spellEnd"/>
      <w:r w:rsidRPr="00223A1B">
        <w:rPr>
          <w:rFonts w:ascii="Times New Roman" w:hAnsi="Times New Roman" w:cs="Times New Roman"/>
          <w:color w:val="000000"/>
          <w:sz w:val="23"/>
          <w:szCs w:val="23"/>
        </w:rPr>
        <w:t xml:space="preserve">, applicants’ legal practitioners </w:t>
      </w:r>
    </w:p>
    <w:p w:rsidR="009C7208" w:rsidRPr="00223A1B" w:rsidRDefault="00223A1B" w:rsidP="00223A1B">
      <w:pPr>
        <w:spacing w:line="360" w:lineRule="auto"/>
        <w:jc w:val="both"/>
        <w:rPr>
          <w:rFonts w:ascii="Times New Roman" w:hAnsi="Times New Roman" w:cs="Times New Roman"/>
          <w:sz w:val="24"/>
          <w:szCs w:val="24"/>
        </w:rPr>
      </w:pPr>
      <w:r w:rsidRPr="00223A1B">
        <w:rPr>
          <w:rFonts w:ascii="Times New Roman" w:hAnsi="Times New Roman" w:cs="Times New Roman"/>
          <w:i/>
          <w:iCs/>
          <w:color w:val="000000"/>
          <w:sz w:val="23"/>
          <w:szCs w:val="23"/>
        </w:rPr>
        <w:t>National Prosecuting Authority</w:t>
      </w:r>
      <w:r w:rsidRPr="00223A1B">
        <w:rPr>
          <w:rFonts w:ascii="Times New Roman" w:hAnsi="Times New Roman" w:cs="Times New Roman"/>
          <w:color w:val="000000"/>
          <w:sz w:val="23"/>
          <w:szCs w:val="23"/>
        </w:rPr>
        <w:t>, respondent’s legal practitioners</w:t>
      </w:r>
    </w:p>
    <w:sectPr w:rsidR="009C7208" w:rsidRPr="00223A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859" w:rsidRDefault="00C26859" w:rsidP="00F667FA">
      <w:pPr>
        <w:spacing w:after="0" w:line="240" w:lineRule="auto"/>
      </w:pPr>
      <w:r>
        <w:separator/>
      </w:r>
    </w:p>
  </w:endnote>
  <w:endnote w:type="continuationSeparator" w:id="0">
    <w:p w:rsidR="00C26859" w:rsidRDefault="00C26859" w:rsidP="00F6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859" w:rsidRDefault="00C26859" w:rsidP="00F667FA">
      <w:pPr>
        <w:spacing w:after="0" w:line="240" w:lineRule="auto"/>
      </w:pPr>
      <w:r>
        <w:separator/>
      </w:r>
    </w:p>
  </w:footnote>
  <w:footnote w:type="continuationSeparator" w:id="0">
    <w:p w:rsidR="00C26859" w:rsidRDefault="00C26859" w:rsidP="00F66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314777"/>
      <w:docPartObj>
        <w:docPartGallery w:val="Page Numbers (Top of Page)"/>
        <w:docPartUnique/>
      </w:docPartObj>
    </w:sdtPr>
    <w:sdtEndPr>
      <w:rPr>
        <w:noProof/>
      </w:rPr>
    </w:sdtEndPr>
    <w:sdtContent>
      <w:p w:rsidR="00165B65" w:rsidRDefault="00165B65">
        <w:pPr>
          <w:pStyle w:val="Header"/>
          <w:jc w:val="right"/>
          <w:rPr>
            <w:noProof/>
          </w:rPr>
        </w:pPr>
        <w:r>
          <w:fldChar w:fldCharType="begin"/>
        </w:r>
        <w:r>
          <w:instrText xml:space="preserve"> PAGE   \* MERGEFORMAT </w:instrText>
        </w:r>
        <w:r>
          <w:fldChar w:fldCharType="separate"/>
        </w:r>
        <w:r>
          <w:rPr>
            <w:noProof/>
          </w:rPr>
          <w:t>5</w:t>
        </w:r>
        <w:r>
          <w:rPr>
            <w:noProof/>
          </w:rPr>
          <w:fldChar w:fldCharType="end"/>
        </w:r>
      </w:p>
      <w:p w:rsidR="00165B65" w:rsidRDefault="00165B65">
        <w:pPr>
          <w:pStyle w:val="Header"/>
          <w:jc w:val="right"/>
          <w:rPr>
            <w:noProof/>
          </w:rPr>
        </w:pPr>
        <w:r>
          <w:rPr>
            <w:noProof/>
          </w:rPr>
          <w:t>HB 32/23</w:t>
        </w:r>
      </w:p>
      <w:p w:rsidR="00165B65" w:rsidRDefault="00165B65">
        <w:pPr>
          <w:pStyle w:val="Header"/>
          <w:jc w:val="right"/>
        </w:pPr>
        <w:r>
          <w:rPr>
            <w:noProof/>
          </w:rPr>
          <w:t>HCB 470/22</w:t>
        </w:r>
      </w:p>
    </w:sdtContent>
  </w:sdt>
  <w:p w:rsidR="00165B65" w:rsidRDefault="00165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85A589"/>
    <w:multiLevelType w:val="hybridMultilevel"/>
    <w:tmpl w:val="08C523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22537"/>
    <w:multiLevelType w:val="hybridMultilevel"/>
    <w:tmpl w:val="7E980F8E"/>
    <w:lvl w:ilvl="0" w:tplc="C33686E4">
      <w:start w:val="1"/>
      <w:numFmt w:val="decimal"/>
      <w:lvlText w:val="%1."/>
      <w:lvlJc w:val="left"/>
      <w:pPr>
        <w:ind w:left="720" w:hanging="360"/>
      </w:pPr>
      <w:rPr>
        <w:rFonts w:asciiTheme="minorHAnsi" w:hAnsiTheme="minorHAnsi" w:cstheme="minorBidi" w:hint="default"/>
        <w:b/>
        <w:sz w:val="23"/>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6AD27DD"/>
    <w:multiLevelType w:val="hybridMultilevel"/>
    <w:tmpl w:val="7E980F8E"/>
    <w:lvl w:ilvl="0" w:tplc="C33686E4">
      <w:start w:val="1"/>
      <w:numFmt w:val="decimal"/>
      <w:lvlText w:val="%1."/>
      <w:lvlJc w:val="left"/>
      <w:pPr>
        <w:ind w:left="720" w:hanging="360"/>
      </w:pPr>
      <w:rPr>
        <w:rFonts w:asciiTheme="minorHAnsi" w:hAnsiTheme="minorHAnsi" w:cstheme="minorBidi" w:hint="default"/>
        <w:b/>
        <w:sz w:val="23"/>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B753770"/>
    <w:multiLevelType w:val="hybridMultilevel"/>
    <w:tmpl w:val="82D2252A"/>
    <w:lvl w:ilvl="0" w:tplc="02E09C3A">
      <w:start w:val="1"/>
      <w:numFmt w:val="lowerLetter"/>
      <w:lvlText w:val="(%1)"/>
      <w:lvlJc w:val="left"/>
      <w:pPr>
        <w:ind w:left="1080" w:hanging="360"/>
      </w:pPr>
      <w:rPr>
        <w:rFonts w:cs="Times New Roman" w:hint="default"/>
        <w:i/>
        <w:iCs/>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4">
    <w:nsid w:val="54702315"/>
    <w:multiLevelType w:val="hybridMultilevel"/>
    <w:tmpl w:val="8F9E4234"/>
    <w:lvl w:ilvl="0" w:tplc="FA1E1032">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6AB135C"/>
    <w:multiLevelType w:val="hybridMultilevel"/>
    <w:tmpl w:val="7E980F8E"/>
    <w:lvl w:ilvl="0" w:tplc="C33686E4">
      <w:start w:val="1"/>
      <w:numFmt w:val="decimal"/>
      <w:lvlText w:val="%1."/>
      <w:lvlJc w:val="left"/>
      <w:pPr>
        <w:ind w:left="720" w:hanging="360"/>
      </w:pPr>
      <w:rPr>
        <w:rFonts w:asciiTheme="minorHAnsi" w:hAnsiTheme="minorHAnsi" w:cstheme="minorBidi" w:hint="default"/>
        <w:b/>
        <w:sz w:val="23"/>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F956C59"/>
    <w:multiLevelType w:val="hybridMultilevel"/>
    <w:tmpl w:val="7E980F8E"/>
    <w:lvl w:ilvl="0" w:tplc="C33686E4">
      <w:start w:val="1"/>
      <w:numFmt w:val="decimal"/>
      <w:lvlText w:val="%1."/>
      <w:lvlJc w:val="left"/>
      <w:pPr>
        <w:ind w:left="720" w:hanging="360"/>
      </w:pPr>
      <w:rPr>
        <w:rFonts w:asciiTheme="minorHAnsi" w:hAnsiTheme="minorHAnsi" w:cstheme="minorBidi" w:hint="default"/>
        <w:b/>
        <w:sz w:val="23"/>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98069EB"/>
    <w:multiLevelType w:val="hybridMultilevel"/>
    <w:tmpl w:val="8DF42B74"/>
    <w:lvl w:ilvl="0" w:tplc="1C09000F">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nsid w:val="7CC848CF"/>
    <w:multiLevelType w:val="hybridMultilevel"/>
    <w:tmpl w:val="FAE4B576"/>
    <w:lvl w:ilvl="0" w:tplc="21DA29D8">
      <w:start w:val="1"/>
      <w:numFmt w:val="decimal"/>
      <w:lvlText w:val="[%1]"/>
      <w:lvlJc w:val="left"/>
      <w:pPr>
        <w:ind w:left="360" w:hanging="360"/>
      </w:pPr>
      <w:rPr>
        <w:rFonts w:ascii="Times New Roman" w:hAnsi="Times New Roman" w:cs="Times New Roman" w:hint="default"/>
        <w:b w:val="0"/>
        <w:sz w:val="28"/>
        <w:szCs w:val="28"/>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abstractNumId w:val="6"/>
  </w:num>
  <w:num w:numId="2">
    <w:abstractNumId w:val="8"/>
  </w:num>
  <w:num w:numId="3">
    <w:abstractNumId w:val="3"/>
  </w:num>
  <w:num w:numId="4">
    <w:abstractNumId w:val="7"/>
  </w:num>
  <w:num w:numId="5">
    <w:abstractNumId w:val="2"/>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15"/>
    <w:rsid w:val="0008771F"/>
    <w:rsid w:val="000A39B9"/>
    <w:rsid w:val="000B59F2"/>
    <w:rsid w:val="000C7869"/>
    <w:rsid w:val="000E554F"/>
    <w:rsid w:val="000E7366"/>
    <w:rsid w:val="000F302C"/>
    <w:rsid w:val="00106AF1"/>
    <w:rsid w:val="00113B78"/>
    <w:rsid w:val="00117B20"/>
    <w:rsid w:val="00123C1D"/>
    <w:rsid w:val="0015559F"/>
    <w:rsid w:val="00165B65"/>
    <w:rsid w:val="001851A6"/>
    <w:rsid w:val="00190582"/>
    <w:rsid w:val="001953FA"/>
    <w:rsid w:val="001A4B42"/>
    <w:rsid w:val="001C4AC8"/>
    <w:rsid w:val="001D5FC9"/>
    <w:rsid w:val="001E1498"/>
    <w:rsid w:val="001F3CEC"/>
    <w:rsid w:val="00223A1B"/>
    <w:rsid w:val="00232212"/>
    <w:rsid w:val="0026000C"/>
    <w:rsid w:val="002640A2"/>
    <w:rsid w:val="00291341"/>
    <w:rsid w:val="0029687F"/>
    <w:rsid w:val="002A1D6D"/>
    <w:rsid w:val="002A47B2"/>
    <w:rsid w:val="002D6A1A"/>
    <w:rsid w:val="002E2900"/>
    <w:rsid w:val="002E5C4C"/>
    <w:rsid w:val="002E6BBA"/>
    <w:rsid w:val="003153FD"/>
    <w:rsid w:val="003265DB"/>
    <w:rsid w:val="00326AB3"/>
    <w:rsid w:val="00326C6A"/>
    <w:rsid w:val="00364D64"/>
    <w:rsid w:val="0038419D"/>
    <w:rsid w:val="003B345F"/>
    <w:rsid w:val="003C18D0"/>
    <w:rsid w:val="003C325F"/>
    <w:rsid w:val="003C4B33"/>
    <w:rsid w:val="003C5306"/>
    <w:rsid w:val="003E04B9"/>
    <w:rsid w:val="00403F90"/>
    <w:rsid w:val="004079F3"/>
    <w:rsid w:val="00414226"/>
    <w:rsid w:val="004167D4"/>
    <w:rsid w:val="00417D13"/>
    <w:rsid w:val="00427DA7"/>
    <w:rsid w:val="00452D78"/>
    <w:rsid w:val="00453272"/>
    <w:rsid w:val="004B58C2"/>
    <w:rsid w:val="004C5453"/>
    <w:rsid w:val="004C5990"/>
    <w:rsid w:val="004D27FB"/>
    <w:rsid w:val="004E11DA"/>
    <w:rsid w:val="004F5487"/>
    <w:rsid w:val="00562238"/>
    <w:rsid w:val="00565207"/>
    <w:rsid w:val="0057193B"/>
    <w:rsid w:val="00582192"/>
    <w:rsid w:val="005A34DD"/>
    <w:rsid w:val="005D08B4"/>
    <w:rsid w:val="005D2EB3"/>
    <w:rsid w:val="005D677E"/>
    <w:rsid w:val="00600AD8"/>
    <w:rsid w:val="00610803"/>
    <w:rsid w:val="00654E05"/>
    <w:rsid w:val="0065575E"/>
    <w:rsid w:val="00664953"/>
    <w:rsid w:val="00697454"/>
    <w:rsid w:val="006A2085"/>
    <w:rsid w:val="006A681F"/>
    <w:rsid w:val="006B4A19"/>
    <w:rsid w:val="006C25F2"/>
    <w:rsid w:val="006D20BE"/>
    <w:rsid w:val="006F22F2"/>
    <w:rsid w:val="00712C82"/>
    <w:rsid w:val="00721597"/>
    <w:rsid w:val="00732481"/>
    <w:rsid w:val="007339FE"/>
    <w:rsid w:val="007547B8"/>
    <w:rsid w:val="00755AAD"/>
    <w:rsid w:val="007606F4"/>
    <w:rsid w:val="00767870"/>
    <w:rsid w:val="00772DEB"/>
    <w:rsid w:val="0077467B"/>
    <w:rsid w:val="0078431A"/>
    <w:rsid w:val="007A454B"/>
    <w:rsid w:val="007F6852"/>
    <w:rsid w:val="008058FD"/>
    <w:rsid w:val="00823015"/>
    <w:rsid w:val="0083571C"/>
    <w:rsid w:val="00865C3B"/>
    <w:rsid w:val="00881DF0"/>
    <w:rsid w:val="00897C40"/>
    <w:rsid w:val="008C4701"/>
    <w:rsid w:val="008D06E1"/>
    <w:rsid w:val="008D19D3"/>
    <w:rsid w:val="008D472E"/>
    <w:rsid w:val="008E221A"/>
    <w:rsid w:val="0091292E"/>
    <w:rsid w:val="009279A0"/>
    <w:rsid w:val="00933314"/>
    <w:rsid w:val="00961169"/>
    <w:rsid w:val="009638DA"/>
    <w:rsid w:val="0098372A"/>
    <w:rsid w:val="009928D1"/>
    <w:rsid w:val="00992D46"/>
    <w:rsid w:val="009C7208"/>
    <w:rsid w:val="009E79E9"/>
    <w:rsid w:val="00A205D8"/>
    <w:rsid w:val="00A61416"/>
    <w:rsid w:val="00A66CE7"/>
    <w:rsid w:val="00A87B22"/>
    <w:rsid w:val="00A916C6"/>
    <w:rsid w:val="00AA392C"/>
    <w:rsid w:val="00AE3E19"/>
    <w:rsid w:val="00B00DA1"/>
    <w:rsid w:val="00B0329D"/>
    <w:rsid w:val="00B04DE9"/>
    <w:rsid w:val="00B219AC"/>
    <w:rsid w:val="00B52D76"/>
    <w:rsid w:val="00B6096F"/>
    <w:rsid w:val="00BB2919"/>
    <w:rsid w:val="00BC5104"/>
    <w:rsid w:val="00BF00C5"/>
    <w:rsid w:val="00C13D77"/>
    <w:rsid w:val="00C26859"/>
    <w:rsid w:val="00C36E7E"/>
    <w:rsid w:val="00C470B5"/>
    <w:rsid w:val="00C917F7"/>
    <w:rsid w:val="00CA4F3D"/>
    <w:rsid w:val="00CB2701"/>
    <w:rsid w:val="00CC541C"/>
    <w:rsid w:val="00CC6D58"/>
    <w:rsid w:val="00CE415B"/>
    <w:rsid w:val="00D306E0"/>
    <w:rsid w:val="00D43361"/>
    <w:rsid w:val="00D56A79"/>
    <w:rsid w:val="00D7440B"/>
    <w:rsid w:val="00D83F77"/>
    <w:rsid w:val="00DB3E7B"/>
    <w:rsid w:val="00DD1128"/>
    <w:rsid w:val="00DD3E70"/>
    <w:rsid w:val="00DF1BEB"/>
    <w:rsid w:val="00E06264"/>
    <w:rsid w:val="00E07D56"/>
    <w:rsid w:val="00E15ADB"/>
    <w:rsid w:val="00E425B9"/>
    <w:rsid w:val="00E43AEA"/>
    <w:rsid w:val="00E774C5"/>
    <w:rsid w:val="00E92753"/>
    <w:rsid w:val="00E92F67"/>
    <w:rsid w:val="00EB688E"/>
    <w:rsid w:val="00EB7154"/>
    <w:rsid w:val="00EC0DD8"/>
    <w:rsid w:val="00EC2837"/>
    <w:rsid w:val="00EC7D0B"/>
    <w:rsid w:val="00ED4ECE"/>
    <w:rsid w:val="00EF77DF"/>
    <w:rsid w:val="00F37AC2"/>
    <w:rsid w:val="00F44AA4"/>
    <w:rsid w:val="00F46400"/>
    <w:rsid w:val="00F4799B"/>
    <w:rsid w:val="00F51909"/>
    <w:rsid w:val="00F54025"/>
    <w:rsid w:val="00F54D44"/>
    <w:rsid w:val="00F61317"/>
    <w:rsid w:val="00F667FA"/>
    <w:rsid w:val="00F876BF"/>
    <w:rsid w:val="00FC0611"/>
    <w:rsid w:val="00FD72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AE242-33F7-4856-B16A-FAE06D7E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402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54025"/>
    <w:pPr>
      <w:ind w:left="720"/>
      <w:contextualSpacing/>
    </w:pPr>
  </w:style>
  <w:style w:type="paragraph" w:styleId="FootnoteText">
    <w:name w:val="footnote text"/>
    <w:basedOn w:val="Normal"/>
    <w:link w:val="FootnoteTextChar"/>
    <w:uiPriority w:val="99"/>
    <w:unhideWhenUsed/>
    <w:rsid w:val="00F667FA"/>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rsid w:val="00F667FA"/>
    <w:rPr>
      <w:rFonts w:eastAsia="Times New Roman" w:cs="Times New Roman"/>
      <w:sz w:val="20"/>
      <w:szCs w:val="20"/>
      <w:lang w:val="en-GB"/>
    </w:rPr>
  </w:style>
  <w:style w:type="character" w:styleId="FootnoteReference">
    <w:name w:val="footnote reference"/>
    <w:basedOn w:val="DefaultParagraphFont"/>
    <w:uiPriority w:val="99"/>
    <w:semiHidden/>
    <w:unhideWhenUsed/>
    <w:rsid w:val="00F667FA"/>
    <w:rPr>
      <w:rFonts w:cs="Times New Roman"/>
      <w:vertAlign w:val="superscript"/>
    </w:rPr>
  </w:style>
  <w:style w:type="paragraph" w:styleId="NoSpacing">
    <w:name w:val="No Spacing"/>
    <w:uiPriority w:val="1"/>
    <w:qFormat/>
    <w:rsid w:val="00755AAD"/>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165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B65"/>
  </w:style>
  <w:style w:type="paragraph" w:styleId="Footer">
    <w:name w:val="footer"/>
    <w:basedOn w:val="Normal"/>
    <w:link w:val="FooterChar"/>
    <w:uiPriority w:val="99"/>
    <w:unhideWhenUsed/>
    <w:rsid w:val="00165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4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14</cp:revision>
  <dcterms:created xsi:type="dcterms:W3CDTF">2023-02-18T19:42:00Z</dcterms:created>
  <dcterms:modified xsi:type="dcterms:W3CDTF">2023-02-23T06:31:00Z</dcterms:modified>
</cp:coreProperties>
</file>