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943D3" w14:textId="77777777" w:rsidR="001C0BA0" w:rsidRPr="001C0BA0" w:rsidRDefault="001C0BA0" w:rsidP="001C0BA0">
      <w:pPr>
        <w:spacing w:after="0" w:line="240" w:lineRule="auto"/>
        <w:rPr>
          <w:rFonts w:ascii="Times New Roman" w:hAnsi="Times New Roman" w:cs="Times New Roman"/>
          <w:sz w:val="24"/>
          <w:szCs w:val="24"/>
        </w:rPr>
      </w:pPr>
      <w:bookmarkStart w:id="0" w:name="_GoBack"/>
      <w:bookmarkEnd w:id="0"/>
    </w:p>
    <w:p w14:paraId="180BDEB4" w14:textId="77777777" w:rsidR="001C0BA0" w:rsidRPr="001C0BA0" w:rsidRDefault="001C0BA0" w:rsidP="0053326C">
      <w:pPr>
        <w:spacing w:after="0" w:line="240" w:lineRule="auto"/>
        <w:rPr>
          <w:rFonts w:ascii="Times New Roman" w:hAnsi="Times New Roman" w:cs="Times New Roman"/>
          <w:sz w:val="24"/>
          <w:szCs w:val="24"/>
        </w:rPr>
      </w:pPr>
      <w:r>
        <w:rPr>
          <w:rFonts w:ascii="Times New Roman" w:hAnsi="Times New Roman" w:cs="Times New Roman"/>
          <w:sz w:val="24"/>
          <w:szCs w:val="24"/>
        </w:rPr>
        <w:t>LAIZA CHIDE</w:t>
      </w:r>
    </w:p>
    <w:p w14:paraId="1A6B6C32" w14:textId="77777777" w:rsidR="001C0BA0" w:rsidRPr="001C0BA0" w:rsidRDefault="001C0BA0" w:rsidP="0053326C">
      <w:pPr>
        <w:spacing w:after="0" w:line="240" w:lineRule="auto"/>
        <w:rPr>
          <w:rFonts w:ascii="Times New Roman" w:hAnsi="Times New Roman" w:cs="Times New Roman"/>
          <w:sz w:val="24"/>
          <w:szCs w:val="24"/>
        </w:rPr>
      </w:pPr>
      <w:r w:rsidRPr="001C0BA0">
        <w:rPr>
          <w:rFonts w:ascii="Times New Roman" w:hAnsi="Times New Roman" w:cs="Times New Roman"/>
          <w:sz w:val="24"/>
          <w:szCs w:val="24"/>
        </w:rPr>
        <w:t xml:space="preserve">versus </w:t>
      </w:r>
    </w:p>
    <w:p w14:paraId="2622749C" w14:textId="77777777" w:rsidR="001C0BA0" w:rsidRDefault="001C0BA0" w:rsidP="0053326C">
      <w:pPr>
        <w:spacing w:after="0" w:line="240" w:lineRule="auto"/>
        <w:rPr>
          <w:rFonts w:ascii="Times New Roman" w:hAnsi="Times New Roman" w:cs="Times New Roman"/>
          <w:sz w:val="24"/>
          <w:szCs w:val="24"/>
        </w:rPr>
      </w:pPr>
      <w:r>
        <w:rPr>
          <w:rFonts w:ascii="Times New Roman" w:hAnsi="Times New Roman" w:cs="Times New Roman"/>
          <w:sz w:val="24"/>
          <w:szCs w:val="24"/>
        </w:rPr>
        <w:t>CHITUNGWIZA MUNICIPALITY</w:t>
      </w:r>
      <w:r w:rsidRPr="001C0BA0">
        <w:rPr>
          <w:rFonts w:ascii="Times New Roman" w:hAnsi="Times New Roman" w:cs="Times New Roman"/>
          <w:sz w:val="24"/>
          <w:szCs w:val="24"/>
        </w:rPr>
        <w:t xml:space="preserve"> </w:t>
      </w:r>
    </w:p>
    <w:p w14:paraId="12E0523A" w14:textId="77777777" w:rsidR="001C0BA0" w:rsidRPr="001C0BA0" w:rsidRDefault="001C0BA0" w:rsidP="001C0BA0">
      <w:pPr>
        <w:rPr>
          <w:rFonts w:ascii="Times New Roman" w:hAnsi="Times New Roman" w:cs="Times New Roman"/>
          <w:sz w:val="24"/>
          <w:szCs w:val="24"/>
        </w:rPr>
      </w:pPr>
    </w:p>
    <w:p w14:paraId="42BF2E79" w14:textId="77777777" w:rsidR="001C0BA0" w:rsidRPr="001C0BA0" w:rsidRDefault="001C0BA0" w:rsidP="0053326C">
      <w:pPr>
        <w:spacing w:after="0" w:line="240" w:lineRule="auto"/>
        <w:rPr>
          <w:rFonts w:ascii="Times New Roman" w:hAnsi="Times New Roman" w:cs="Times New Roman"/>
          <w:sz w:val="24"/>
          <w:szCs w:val="24"/>
        </w:rPr>
      </w:pPr>
      <w:r w:rsidRPr="001C0BA0">
        <w:rPr>
          <w:rFonts w:ascii="Times New Roman" w:hAnsi="Times New Roman" w:cs="Times New Roman"/>
          <w:sz w:val="24"/>
          <w:szCs w:val="24"/>
        </w:rPr>
        <w:t xml:space="preserve">HIGH COURT OF ZIMBABWE </w:t>
      </w:r>
    </w:p>
    <w:p w14:paraId="3B66A2A9" w14:textId="77777777" w:rsidR="001C0BA0" w:rsidRPr="00323672" w:rsidRDefault="001C0BA0" w:rsidP="0053326C">
      <w:pPr>
        <w:spacing w:after="0" w:line="240" w:lineRule="auto"/>
        <w:rPr>
          <w:rFonts w:ascii="Times New Roman" w:hAnsi="Times New Roman" w:cs="Times New Roman"/>
          <w:b/>
          <w:sz w:val="24"/>
          <w:szCs w:val="24"/>
        </w:rPr>
      </w:pPr>
      <w:r w:rsidRPr="00323672">
        <w:rPr>
          <w:rFonts w:ascii="Times New Roman" w:hAnsi="Times New Roman" w:cs="Times New Roman"/>
          <w:b/>
          <w:sz w:val="24"/>
          <w:szCs w:val="24"/>
        </w:rPr>
        <w:t xml:space="preserve">MUSITHU J </w:t>
      </w:r>
    </w:p>
    <w:p w14:paraId="6A5E3421" w14:textId="20C0C6DF" w:rsidR="00AF26FA" w:rsidRDefault="00323672" w:rsidP="003236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3C66DC">
        <w:rPr>
          <w:rFonts w:ascii="Times New Roman" w:hAnsi="Times New Roman" w:cs="Times New Roman"/>
          <w:sz w:val="24"/>
          <w:szCs w:val="24"/>
        </w:rPr>
        <w:t xml:space="preserve">14 September </w:t>
      </w:r>
      <w:r w:rsidR="009C1DC2">
        <w:rPr>
          <w:rFonts w:ascii="Times New Roman" w:hAnsi="Times New Roman" w:cs="Times New Roman"/>
          <w:sz w:val="24"/>
          <w:szCs w:val="24"/>
        </w:rPr>
        <w:t xml:space="preserve">2023 </w:t>
      </w:r>
      <w:r w:rsidR="003C66DC">
        <w:rPr>
          <w:rFonts w:ascii="Times New Roman" w:hAnsi="Times New Roman" w:cs="Times New Roman"/>
          <w:sz w:val="24"/>
          <w:szCs w:val="24"/>
        </w:rPr>
        <w:t xml:space="preserve">&amp; </w:t>
      </w:r>
      <w:r w:rsidR="009C1DC2">
        <w:rPr>
          <w:rFonts w:ascii="Times New Roman" w:hAnsi="Times New Roman" w:cs="Times New Roman"/>
          <w:sz w:val="24"/>
          <w:szCs w:val="24"/>
        </w:rPr>
        <w:t>25</w:t>
      </w:r>
      <w:r w:rsidR="001C35C2">
        <w:rPr>
          <w:rFonts w:ascii="Times New Roman" w:hAnsi="Times New Roman" w:cs="Times New Roman"/>
          <w:sz w:val="24"/>
          <w:szCs w:val="24"/>
        </w:rPr>
        <w:t xml:space="preserve"> </w:t>
      </w:r>
      <w:r w:rsidR="001C0BA0">
        <w:rPr>
          <w:rFonts w:ascii="Times New Roman" w:hAnsi="Times New Roman" w:cs="Times New Roman"/>
          <w:sz w:val="24"/>
          <w:szCs w:val="24"/>
        </w:rPr>
        <w:t xml:space="preserve">November 2024 </w:t>
      </w:r>
    </w:p>
    <w:p w14:paraId="702A88C0" w14:textId="77777777" w:rsidR="00323672" w:rsidRDefault="00323672" w:rsidP="00323672">
      <w:pPr>
        <w:spacing w:after="0" w:line="240" w:lineRule="auto"/>
        <w:rPr>
          <w:rFonts w:ascii="Times New Roman" w:hAnsi="Times New Roman" w:cs="Times New Roman"/>
          <w:sz w:val="24"/>
          <w:szCs w:val="24"/>
        </w:rPr>
      </w:pPr>
    </w:p>
    <w:p w14:paraId="2ACD1348" w14:textId="77777777" w:rsidR="00323672" w:rsidRPr="001C0BA0" w:rsidRDefault="00323672" w:rsidP="00323672">
      <w:pPr>
        <w:spacing w:after="0" w:line="240" w:lineRule="auto"/>
        <w:rPr>
          <w:rFonts w:ascii="Times New Roman" w:hAnsi="Times New Roman" w:cs="Times New Roman"/>
          <w:sz w:val="24"/>
          <w:szCs w:val="24"/>
        </w:rPr>
      </w:pPr>
    </w:p>
    <w:p w14:paraId="1A7856F8" w14:textId="77D59B75" w:rsidR="000F467E" w:rsidRPr="009C1DC2" w:rsidRDefault="001C0BA0" w:rsidP="00AF26FA">
      <w:pPr>
        <w:rPr>
          <w:rFonts w:ascii="Times New Roman" w:hAnsi="Times New Roman" w:cs="Times New Roman"/>
          <w:b/>
          <w:bCs/>
          <w:i/>
          <w:iCs/>
          <w:sz w:val="24"/>
          <w:szCs w:val="24"/>
        </w:rPr>
      </w:pPr>
      <w:r w:rsidRPr="001C0BA0">
        <w:rPr>
          <w:rFonts w:ascii="Times New Roman" w:hAnsi="Times New Roman" w:cs="Times New Roman"/>
          <w:b/>
          <w:bCs/>
          <w:sz w:val="24"/>
          <w:szCs w:val="24"/>
        </w:rPr>
        <w:t>Op</w:t>
      </w:r>
      <w:r w:rsidR="008223C5">
        <w:rPr>
          <w:rFonts w:ascii="Times New Roman" w:hAnsi="Times New Roman" w:cs="Times New Roman"/>
          <w:b/>
          <w:bCs/>
          <w:sz w:val="24"/>
          <w:szCs w:val="24"/>
        </w:rPr>
        <w:t>posed-Appli</w:t>
      </w:r>
      <w:r>
        <w:rPr>
          <w:rFonts w:ascii="Times New Roman" w:hAnsi="Times New Roman" w:cs="Times New Roman"/>
          <w:b/>
          <w:bCs/>
          <w:sz w:val="24"/>
          <w:szCs w:val="24"/>
        </w:rPr>
        <w:t xml:space="preserve">cation for a </w:t>
      </w:r>
      <w:r w:rsidR="009C1DC2" w:rsidRPr="009C1DC2">
        <w:rPr>
          <w:rFonts w:ascii="Times New Roman" w:hAnsi="Times New Roman" w:cs="Times New Roman"/>
          <w:b/>
          <w:bCs/>
          <w:i/>
          <w:iCs/>
          <w:sz w:val="24"/>
          <w:szCs w:val="24"/>
        </w:rPr>
        <w:t xml:space="preserve">mandamus </w:t>
      </w:r>
    </w:p>
    <w:p w14:paraId="1AAC5D3E" w14:textId="77777777" w:rsidR="009C1DC2" w:rsidRPr="00323672" w:rsidRDefault="009C1DC2" w:rsidP="00AF26FA">
      <w:pPr>
        <w:rPr>
          <w:rFonts w:ascii="Times New Roman" w:hAnsi="Times New Roman" w:cs="Times New Roman"/>
          <w:b/>
          <w:bCs/>
          <w:sz w:val="24"/>
          <w:szCs w:val="24"/>
        </w:rPr>
      </w:pPr>
    </w:p>
    <w:p w14:paraId="754D7993" w14:textId="77777777" w:rsidR="00AF26FA" w:rsidRDefault="00AF26FA" w:rsidP="002C7099">
      <w:pPr>
        <w:spacing w:after="0"/>
        <w:rPr>
          <w:rFonts w:ascii="Times New Roman" w:hAnsi="Times New Roman" w:cs="Times New Roman"/>
          <w:sz w:val="24"/>
          <w:szCs w:val="24"/>
        </w:rPr>
      </w:pPr>
    </w:p>
    <w:p w14:paraId="383DFDA8" w14:textId="33527C93" w:rsidR="001C0BA0" w:rsidRPr="001C0BA0" w:rsidRDefault="00AF26FA" w:rsidP="008223C5">
      <w:pPr>
        <w:spacing w:after="0"/>
        <w:jc w:val="both"/>
        <w:rPr>
          <w:rFonts w:ascii="Times New Roman" w:hAnsi="Times New Roman" w:cs="Times New Roman"/>
          <w:sz w:val="24"/>
          <w:szCs w:val="24"/>
        </w:rPr>
      </w:pPr>
      <w:r w:rsidRPr="003C66DC">
        <w:rPr>
          <w:rFonts w:ascii="Times New Roman" w:hAnsi="Times New Roman" w:cs="Times New Roman"/>
          <w:iCs/>
          <w:sz w:val="24"/>
          <w:szCs w:val="24"/>
        </w:rPr>
        <w:t xml:space="preserve">Mrs </w:t>
      </w:r>
      <w:r w:rsidRPr="008223C5">
        <w:rPr>
          <w:rFonts w:ascii="Times New Roman" w:hAnsi="Times New Roman" w:cs="Times New Roman"/>
          <w:i/>
          <w:sz w:val="24"/>
          <w:szCs w:val="24"/>
        </w:rPr>
        <w:t>K Madzika</w:t>
      </w:r>
      <w:r>
        <w:rPr>
          <w:rFonts w:ascii="Times New Roman" w:hAnsi="Times New Roman" w:cs="Times New Roman"/>
          <w:sz w:val="24"/>
          <w:szCs w:val="24"/>
        </w:rPr>
        <w:t xml:space="preserve">, for the </w:t>
      </w:r>
      <w:r w:rsidR="00323672">
        <w:rPr>
          <w:rFonts w:ascii="Times New Roman" w:hAnsi="Times New Roman" w:cs="Times New Roman"/>
          <w:sz w:val="24"/>
          <w:szCs w:val="24"/>
        </w:rPr>
        <w:t>Applicant</w:t>
      </w:r>
    </w:p>
    <w:p w14:paraId="3D38D63F" w14:textId="2058A313" w:rsidR="001C0BA0" w:rsidRDefault="00AF26FA" w:rsidP="008223C5">
      <w:pPr>
        <w:spacing w:after="0"/>
        <w:jc w:val="both"/>
        <w:rPr>
          <w:rFonts w:ascii="Times New Roman" w:hAnsi="Times New Roman" w:cs="Times New Roman"/>
          <w:sz w:val="24"/>
          <w:szCs w:val="24"/>
        </w:rPr>
      </w:pPr>
      <w:r w:rsidRPr="003C66DC">
        <w:rPr>
          <w:rFonts w:ascii="Times New Roman" w:hAnsi="Times New Roman" w:cs="Times New Roman"/>
          <w:iCs/>
          <w:sz w:val="24"/>
          <w:szCs w:val="24"/>
        </w:rPr>
        <w:t xml:space="preserve">Mr </w:t>
      </w:r>
      <w:r w:rsidRPr="008223C5">
        <w:rPr>
          <w:rFonts w:ascii="Times New Roman" w:hAnsi="Times New Roman" w:cs="Times New Roman"/>
          <w:i/>
          <w:sz w:val="24"/>
          <w:szCs w:val="24"/>
        </w:rPr>
        <w:t>A T Nobela</w:t>
      </w:r>
      <w:r w:rsidR="001C0BA0" w:rsidRPr="001C0BA0">
        <w:rPr>
          <w:rFonts w:ascii="Times New Roman" w:hAnsi="Times New Roman" w:cs="Times New Roman"/>
          <w:i/>
          <w:iCs/>
          <w:sz w:val="24"/>
          <w:szCs w:val="24"/>
        </w:rPr>
        <w:t xml:space="preserve">, </w:t>
      </w:r>
      <w:r>
        <w:rPr>
          <w:rFonts w:ascii="Times New Roman" w:hAnsi="Times New Roman" w:cs="Times New Roman"/>
          <w:sz w:val="24"/>
          <w:szCs w:val="24"/>
        </w:rPr>
        <w:t xml:space="preserve">for the </w:t>
      </w:r>
      <w:r w:rsidR="00323672" w:rsidRPr="00323672">
        <w:rPr>
          <w:rFonts w:ascii="Times New Roman" w:hAnsi="Times New Roman" w:cs="Times New Roman"/>
          <w:szCs w:val="24"/>
        </w:rPr>
        <w:t>Respondent</w:t>
      </w:r>
      <w:r w:rsidR="001C0BA0" w:rsidRPr="001C0BA0">
        <w:rPr>
          <w:rFonts w:ascii="Times New Roman" w:hAnsi="Times New Roman" w:cs="Times New Roman"/>
          <w:sz w:val="24"/>
          <w:szCs w:val="24"/>
        </w:rPr>
        <w:t xml:space="preserve"> </w:t>
      </w:r>
    </w:p>
    <w:p w14:paraId="487FFBEA" w14:textId="77777777" w:rsidR="00AF26FA" w:rsidRPr="001C0BA0" w:rsidRDefault="00AF26FA" w:rsidP="001C0BA0">
      <w:pPr>
        <w:rPr>
          <w:rFonts w:ascii="Times New Roman" w:hAnsi="Times New Roman" w:cs="Times New Roman"/>
          <w:sz w:val="24"/>
          <w:szCs w:val="24"/>
        </w:rPr>
      </w:pPr>
    </w:p>
    <w:p w14:paraId="70F00F5B" w14:textId="7E81D0FD" w:rsidR="0082471D" w:rsidRPr="003C66DC" w:rsidRDefault="001C0BA0" w:rsidP="0009015F">
      <w:pPr>
        <w:spacing w:line="360" w:lineRule="auto"/>
        <w:ind w:firstLine="720"/>
        <w:jc w:val="both"/>
        <w:rPr>
          <w:rFonts w:ascii="Times New Roman" w:hAnsi="Times New Roman" w:cs="Times New Roman"/>
          <w:iCs/>
          <w:sz w:val="24"/>
          <w:szCs w:val="24"/>
        </w:rPr>
      </w:pPr>
      <w:r w:rsidRPr="00AF26FA">
        <w:rPr>
          <w:rFonts w:ascii="Times New Roman" w:hAnsi="Times New Roman" w:cs="Times New Roman"/>
          <w:b/>
          <w:sz w:val="24"/>
          <w:szCs w:val="24"/>
        </w:rPr>
        <w:t>MUSITHU J</w:t>
      </w:r>
      <w:r w:rsidR="00AF26FA">
        <w:rPr>
          <w:rFonts w:ascii="Times New Roman" w:hAnsi="Times New Roman" w:cs="Times New Roman"/>
          <w:sz w:val="24"/>
          <w:szCs w:val="24"/>
        </w:rPr>
        <w:t xml:space="preserve">: </w:t>
      </w:r>
      <w:r w:rsidR="00323672">
        <w:rPr>
          <w:rFonts w:ascii="Times New Roman" w:hAnsi="Times New Roman" w:cs="Times New Roman"/>
          <w:sz w:val="24"/>
          <w:szCs w:val="24"/>
        </w:rPr>
        <w:t xml:space="preserve">    </w:t>
      </w:r>
      <w:r w:rsidR="00AF26FA">
        <w:rPr>
          <w:rFonts w:ascii="Times New Roman" w:hAnsi="Times New Roman" w:cs="Times New Roman"/>
          <w:sz w:val="24"/>
          <w:szCs w:val="24"/>
        </w:rPr>
        <w:t>The applic</w:t>
      </w:r>
      <w:r w:rsidR="00E96E28">
        <w:rPr>
          <w:rFonts w:ascii="Times New Roman" w:hAnsi="Times New Roman" w:cs="Times New Roman"/>
          <w:sz w:val="24"/>
          <w:szCs w:val="24"/>
        </w:rPr>
        <w:t>ant sought</w:t>
      </w:r>
      <w:r w:rsidR="00AF26FA">
        <w:rPr>
          <w:rFonts w:ascii="Times New Roman" w:hAnsi="Times New Roman" w:cs="Times New Roman"/>
          <w:sz w:val="24"/>
          <w:szCs w:val="24"/>
        </w:rPr>
        <w:t xml:space="preserve"> an order compelli</w:t>
      </w:r>
      <w:r w:rsidR="00A022A6">
        <w:rPr>
          <w:rFonts w:ascii="Times New Roman" w:hAnsi="Times New Roman" w:cs="Times New Roman"/>
          <w:sz w:val="24"/>
          <w:szCs w:val="24"/>
        </w:rPr>
        <w:t>ng the respondent to deliver a</w:t>
      </w:r>
      <w:r w:rsidR="00AF26FA">
        <w:rPr>
          <w:rFonts w:ascii="Times New Roman" w:hAnsi="Times New Roman" w:cs="Times New Roman"/>
          <w:sz w:val="24"/>
          <w:szCs w:val="24"/>
        </w:rPr>
        <w:t xml:space="preserve"> lease agreement </w:t>
      </w:r>
      <w:r w:rsidR="00F03522">
        <w:rPr>
          <w:rFonts w:ascii="Times New Roman" w:hAnsi="Times New Roman" w:cs="Times New Roman"/>
          <w:sz w:val="24"/>
          <w:szCs w:val="24"/>
        </w:rPr>
        <w:t xml:space="preserve">signed </w:t>
      </w:r>
      <w:r w:rsidR="00697BBA">
        <w:rPr>
          <w:rFonts w:ascii="Times New Roman" w:hAnsi="Times New Roman" w:cs="Times New Roman"/>
          <w:sz w:val="24"/>
          <w:szCs w:val="24"/>
        </w:rPr>
        <w:t xml:space="preserve">between the parties </w:t>
      </w:r>
      <w:r w:rsidR="00F03522">
        <w:rPr>
          <w:rFonts w:ascii="Times New Roman" w:hAnsi="Times New Roman" w:cs="Times New Roman"/>
          <w:sz w:val="24"/>
          <w:szCs w:val="24"/>
        </w:rPr>
        <w:t xml:space="preserve">in respect of a property known as </w:t>
      </w:r>
      <w:r w:rsidR="00AF26FA">
        <w:rPr>
          <w:rFonts w:ascii="Times New Roman" w:hAnsi="Times New Roman" w:cs="Times New Roman"/>
          <w:sz w:val="24"/>
          <w:szCs w:val="24"/>
        </w:rPr>
        <w:t>stand number 32393 Unit K.</w:t>
      </w:r>
      <w:r w:rsidR="0082471D">
        <w:rPr>
          <w:rFonts w:ascii="Times New Roman" w:hAnsi="Times New Roman" w:cs="Times New Roman"/>
          <w:sz w:val="24"/>
          <w:szCs w:val="24"/>
        </w:rPr>
        <w:t xml:space="preserve"> </w:t>
      </w:r>
      <w:r w:rsidR="00E96E28">
        <w:rPr>
          <w:rFonts w:ascii="Times New Roman" w:hAnsi="Times New Roman" w:cs="Times New Roman"/>
          <w:sz w:val="24"/>
          <w:szCs w:val="24"/>
        </w:rPr>
        <w:t xml:space="preserve">After hearing arguments from parties and having considered documents filed of record, the court granted the following order </w:t>
      </w:r>
      <w:r w:rsidR="003C66DC">
        <w:rPr>
          <w:rFonts w:ascii="Times New Roman" w:hAnsi="Times New Roman" w:cs="Times New Roman"/>
          <w:sz w:val="24"/>
          <w:szCs w:val="24"/>
        </w:rPr>
        <w:t xml:space="preserve">after handing down a brief </w:t>
      </w:r>
      <w:r w:rsidR="00E96E28" w:rsidRPr="00DB2019">
        <w:rPr>
          <w:rFonts w:ascii="Times New Roman" w:hAnsi="Times New Roman" w:cs="Times New Roman"/>
          <w:i/>
          <w:sz w:val="24"/>
          <w:szCs w:val="24"/>
        </w:rPr>
        <w:t>ex tempore</w:t>
      </w:r>
      <w:r w:rsidR="003C66DC">
        <w:rPr>
          <w:rFonts w:ascii="Times New Roman" w:hAnsi="Times New Roman" w:cs="Times New Roman"/>
          <w:i/>
          <w:sz w:val="24"/>
          <w:szCs w:val="24"/>
        </w:rPr>
        <w:t xml:space="preserve"> </w:t>
      </w:r>
      <w:r w:rsidR="003C66DC">
        <w:rPr>
          <w:rFonts w:ascii="Times New Roman" w:hAnsi="Times New Roman" w:cs="Times New Roman"/>
          <w:iCs/>
          <w:sz w:val="24"/>
          <w:szCs w:val="24"/>
        </w:rPr>
        <w:t>ruling:</w:t>
      </w:r>
    </w:p>
    <w:p w14:paraId="4489FD9C" w14:textId="7C0EA0DF" w:rsidR="00010378" w:rsidRPr="0053326C" w:rsidRDefault="0082471D" w:rsidP="00323672">
      <w:pPr>
        <w:spacing w:line="240" w:lineRule="auto"/>
        <w:jc w:val="both"/>
        <w:rPr>
          <w:rFonts w:ascii="Times New Roman" w:hAnsi="Times New Roman" w:cs="Times New Roman"/>
          <w:b/>
          <w:bCs/>
        </w:rPr>
      </w:pPr>
      <w:r w:rsidRPr="0053326C">
        <w:rPr>
          <w:rFonts w:ascii="Times New Roman" w:hAnsi="Times New Roman" w:cs="Times New Roman"/>
          <w:b/>
          <w:bCs/>
        </w:rPr>
        <w:t>IT IS ORDERED THAT</w:t>
      </w:r>
    </w:p>
    <w:p w14:paraId="7CD324B5" w14:textId="3762FFAA" w:rsidR="0082471D" w:rsidRPr="0053326C" w:rsidRDefault="00E96E28" w:rsidP="003C66DC">
      <w:pPr>
        <w:pStyle w:val="ListParagraph"/>
        <w:numPr>
          <w:ilvl w:val="0"/>
          <w:numId w:val="1"/>
        </w:numPr>
        <w:spacing w:line="240" w:lineRule="auto"/>
        <w:jc w:val="both"/>
        <w:rPr>
          <w:rFonts w:ascii="Times New Roman" w:hAnsi="Times New Roman" w:cs="Times New Roman"/>
        </w:rPr>
      </w:pPr>
      <w:r w:rsidRPr="0053326C">
        <w:rPr>
          <w:rFonts w:ascii="Times New Roman" w:hAnsi="Times New Roman" w:cs="Times New Roman"/>
        </w:rPr>
        <w:t>The application</w:t>
      </w:r>
      <w:r w:rsidR="0082471D" w:rsidRPr="0053326C">
        <w:rPr>
          <w:rFonts w:ascii="Times New Roman" w:hAnsi="Times New Roman" w:cs="Times New Roman"/>
        </w:rPr>
        <w:t xml:space="preserve"> </w:t>
      </w:r>
      <w:r w:rsidR="00DB2019" w:rsidRPr="0053326C">
        <w:rPr>
          <w:rFonts w:ascii="Times New Roman" w:hAnsi="Times New Roman" w:cs="Times New Roman"/>
        </w:rPr>
        <w:t xml:space="preserve">be and </w:t>
      </w:r>
      <w:r w:rsidR="0082471D" w:rsidRPr="0053326C">
        <w:rPr>
          <w:rFonts w:ascii="Times New Roman" w:hAnsi="Times New Roman" w:cs="Times New Roman"/>
        </w:rPr>
        <w:t>is hereby granted</w:t>
      </w:r>
      <w:r w:rsidR="0053326C" w:rsidRPr="0053326C">
        <w:rPr>
          <w:rFonts w:ascii="Times New Roman" w:hAnsi="Times New Roman" w:cs="Times New Roman"/>
        </w:rPr>
        <w:t>.</w:t>
      </w:r>
    </w:p>
    <w:p w14:paraId="4B342831" w14:textId="77777777" w:rsidR="0082471D" w:rsidRPr="0053326C" w:rsidRDefault="00E96E28" w:rsidP="003C66DC">
      <w:pPr>
        <w:pStyle w:val="ListParagraph"/>
        <w:numPr>
          <w:ilvl w:val="0"/>
          <w:numId w:val="1"/>
        </w:numPr>
        <w:spacing w:line="240" w:lineRule="auto"/>
        <w:jc w:val="both"/>
        <w:rPr>
          <w:rFonts w:ascii="Times New Roman" w:hAnsi="Times New Roman" w:cs="Times New Roman"/>
        </w:rPr>
      </w:pPr>
      <w:r w:rsidRPr="0053326C">
        <w:rPr>
          <w:rFonts w:ascii="Times New Roman" w:hAnsi="Times New Roman" w:cs="Times New Roman"/>
        </w:rPr>
        <w:t>The r</w:t>
      </w:r>
      <w:r w:rsidR="0082471D" w:rsidRPr="0053326C">
        <w:rPr>
          <w:rFonts w:ascii="Times New Roman" w:hAnsi="Times New Roman" w:cs="Times New Roman"/>
        </w:rPr>
        <w:t xml:space="preserve">espondent is hereby ordered to deliver the lease agreement of the stand number 32393 Unit K to the </w:t>
      </w:r>
      <w:r w:rsidR="0009015F" w:rsidRPr="0053326C">
        <w:rPr>
          <w:rFonts w:ascii="Times New Roman" w:hAnsi="Times New Roman" w:cs="Times New Roman"/>
        </w:rPr>
        <w:t>a</w:t>
      </w:r>
      <w:r w:rsidR="0082471D" w:rsidRPr="0053326C">
        <w:rPr>
          <w:rFonts w:ascii="Times New Roman" w:hAnsi="Times New Roman" w:cs="Times New Roman"/>
        </w:rPr>
        <w:t>pplicant within 10 days of the Court’s Order.</w:t>
      </w:r>
    </w:p>
    <w:p w14:paraId="2AF6C422" w14:textId="6BF6F47F" w:rsidR="0082471D" w:rsidRPr="0053326C" w:rsidRDefault="003C66DC" w:rsidP="003C66DC">
      <w:pPr>
        <w:pStyle w:val="ListParagraph"/>
        <w:numPr>
          <w:ilvl w:val="0"/>
          <w:numId w:val="1"/>
        </w:numPr>
        <w:spacing w:line="240" w:lineRule="auto"/>
        <w:jc w:val="both"/>
        <w:rPr>
          <w:rFonts w:ascii="Times New Roman" w:hAnsi="Times New Roman" w:cs="Times New Roman"/>
        </w:rPr>
      </w:pPr>
      <w:r w:rsidRPr="0053326C">
        <w:rPr>
          <w:rFonts w:ascii="Times New Roman" w:hAnsi="Times New Roman" w:cs="Times New Roman"/>
        </w:rPr>
        <w:t>The respondent shall pay the applicant’s costs of suit.</w:t>
      </w:r>
    </w:p>
    <w:p w14:paraId="57CF0825" w14:textId="26F24B0D" w:rsidR="00EC15BE" w:rsidRPr="00DD4EFF" w:rsidRDefault="00B252A0" w:rsidP="003C66DC">
      <w:pPr>
        <w:spacing w:line="360" w:lineRule="auto"/>
        <w:ind w:firstLine="360"/>
        <w:jc w:val="both"/>
        <w:rPr>
          <w:rFonts w:ascii="Times New Roman" w:hAnsi="Times New Roman" w:cs="Times New Roman"/>
          <w:sz w:val="24"/>
          <w:szCs w:val="24"/>
        </w:rPr>
      </w:pPr>
      <w:r w:rsidRPr="0053326C">
        <w:rPr>
          <w:rFonts w:ascii="Times New Roman" w:hAnsi="Times New Roman" w:cs="Times New Roman"/>
          <w:sz w:val="24"/>
          <w:szCs w:val="24"/>
        </w:rPr>
        <w:t>Aggrieved by the court’s decision</w:t>
      </w:r>
      <w:r w:rsidR="00697BBA" w:rsidRPr="0053326C">
        <w:rPr>
          <w:rFonts w:ascii="Times New Roman" w:hAnsi="Times New Roman" w:cs="Times New Roman"/>
          <w:sz w:val="24"/>
          <w:szCs w:val="24"/>
        </w:rPr>
        <w:t>, the respondent wrote directly to the registrar request</w:t>
      </w:r>
      <w:r w:rsidRPr="0053326C">
        <w:rPr>
          <w:rFonts w:ascii="Times New Roman" w:hAnsi="Times New Roman" w:cs="Times New Roman"/>
          <w:sz w:val="24"/>
          <w:szCs w:val="24"/>
        </w:rPr>
        <w:t>ing reasons</w:t>
      </w:r>
      <w:r w:rsidRPr="00DD4EFF">
        <w:rPr>
          <w:rFonts w:ascii="Times New Roman" w:hAnsi="Times New Roman" w:cs="Times New Roman"/>
          <w:sz w:val="24"/>
          <w:szCs w:val="24"/>
        </w:rPr>
        <w:t xml:space="preserve"> </w:t>
      </w:r>
      <w:r w:rsidR="000D329D">
        <w:rPr>
          <w:rFonts w:ascii="Times New Roman" w:hAnsi="Times New Roman" w:cs="Times New Roman"/>
          <w:sz w:val="24"/>
          <w:szCs w:val="24"/>
        </w:rPr>
        <w:t xml:space="preserve">for </w:t>
      </w:r>
      <w:r w:rsidR="00697BBA" w:rsidRPr="00DD4EFF">
        <w:rPr>
          <w:rFonts w:ascii="Times New Roman" w:hAnsi="Times New Roman" w:cs="Times New Roman"/>
          <w:sz w:val="24"/>
          <w:szCs w:val="24"/>
        </w:rPr>
        <w:t xml:space="preserve">the judgment. </w:t>
      </w:r>
      <w:r w:rsidR="00CA25B9" w:rsidRPr="00DD4EFF">
        <w:rPr>
          <w:rFonts w:ascii="Times New Roman" w:hAnsi="Times New Roman" w:cs="Times New Roman"/>
          <w:sz w:val="24"/>
          <w:szCs w:val="24"/>
        </w:rPr>
        <w:t xml:space="preserve">The </w:t>
      </w:r>
      <w:r w:rsidR="003C66DC">
        <w:rPr>
          <w:rFonts w:ascii="Times New Roman" w:hAnsi="Times New Roman" w:cs="Times New Roman"/>
          <w:sz w:val="24"/>
          <w:szCs w:val="24"/>
        </w:rPr>
        <w:t xml:space="preserve">case was heard and concluded before the advent of the Integrated Electronic Case Management System (IECMS). Because of the transition </w:t>
      </w:r>
      <w:r w:rsidR="00002F4E">
        <w:rPr>
          <w:rFonts w:ascii="Times New Roman" w:hAnsi="Times New Roman" w:cs="Times New Roman"/>
          <w:sz w:val="24"/>
          <w:szCs w:val="24"/>
        </w:rPr>
        <w:t xml:space="preserve">from the physical </w:t>
      </w:r>
      <w:r w:rsidR="000D329D">
        <w:rPr>
          <w:rFonts w:ascii="Times New Roman" w:hAnsi="Times New Roman" w:cs="Times New Roman"/>
          <w:sz w:val="24"/>
          <w:szCs w:val="24"/>
        </w:rPr>
        <w:t xml:space="preserve">records </w:t>
      </w:r>
      <w:r w:rsidR="00002F4E">
        <w:rPr>
          <w:rFonts w:ascii="Times New Roman" w:hAnsi="Times New Roman" w:cs="Times New Roman"/>
          <w:sz w:val="24"/>
          <w:szCs w:val="24"/>
        </w:rPr>
        <w:t xml:space="preserve">to the electronic case management system, the request for </w:t>
      </w:r>
      <w:r w:rsidR="00CA25B9" w:rsidRPr="00DD4EFF">
        <w:rPr>
          <w:rFonts w:ascii="Times New Roman" w:hAnsi="Times New Roman" w:cs="Times New Roman"/>
          <w:sz w:val="24"/>
          <w:szCs w:val="24"/>
        </w:rPr>
        <w:t>reasons</w:t>
      </w:r>
      <w:r w:rsidR="000D329D">
        <w:rPr>
          <w:rFonts w:ascii="Times New Roman" w:hAnsi="Times New Roman" w:cs="Times New Roman"/>
          <w:sz w:val="24"/>
          <w:szCs w:val="24"/>
        </w:rPr>
        <w:t xml:space="preserve">, </w:t>
      </w:r>
      <w:r w:rsidR="00002F4E">
        <w:rPr>
          <w:rFonts w:ascii="Times New Roman" w:hAnsi="Times New Roman" w:cs="Times New Roman"/>
          <w:sz w:val="24"/>
          <w:szCs w:val="24"/>
        </w:rPr>
        <w:t xml:space="preserve">which were also made outside the system then must have been </w:t>
      </w:r>
      <w:r w:rsidR="000D329D">
        <w:rPr>
          <w:rFonts w:ascii="Times New Roman" w:hAnsi="Times New Roman" w:cs="Times New Roman"/>
          <w:sz w:val="24"/>
          <w:szCs w:val="24"/>
        </w:rPr>
        <w:t xml:space="preserve">misfiled and </w:t>
      </w:r>
      <w:r w:rsidR="00002F4E">
        <w:rPr>
          <w:rFonts w:ascii="Times New Roman" w:hAnsi="Times New Roman" w:cs="Times New Roman"/>
          <w:sz w:val="24"/>
          <w:szCs w:val="24"/>
        </w:rPr>
        <w:t xml:space="preserve">lost and never brought to </w:t>
      </w:r>
      <w:r w:rsidR="000D329D">
        <w:rPr>
          <w:rFonts w:ascii="Times New Roman" w:hAnsi="Times New Roman" w:cs="Times New Roman"/>
          <w:sz w:val="24"/>
          <w:szCs w:val="24"/>
        </w:rPr>
        <w:t>my</w:t>
      </w:r>
      <w:r w:rsidR="00002F4E">
        <w:rPr>
          <w:rFonts w:ascii="Times New Roman" w:hAnsi="Times New Roman" w:cs="Times New Roman"/>
          <w:sz w:val="24"/>
          <w:szCs w:val="24"/>
        </w:rPr>
        <w:t xml:space="preserve"> attention. It was only recently that the said request was brought to my attention through the respondent’s legal practitioners. The delay in furnishing the requested reasons is sincerely regretted. Be that as it may, the reasons are de</w:t>
      </w:r>
      <w:r w:rsidR="00CA25B9" w:rsidRPr="00DD4EFF">
        <w:rPr>
          <w:rFonts w:ascii="Times New Roman" w:hAnsi="Times New Roman" w:cs="Times New Roman"/>
          <w:sz w:val="24"/>
          <w:szCs w:val="24"/>
        </w:rPr>
        <w:t>tailed hereunder.</w:t>
      </w:r>
    </w:p>
    <w:p w14:paraId="3C784B55" w14:textId="6CB647EB" w:rsidR="002C7099" w:rsidRPr="00DD4EFF" w:rsidRDefault="00EC15BE" w:rsidP="000D329D">
      <w:pPr>
        <w:spacing w:after="0" w:line="360" w:lineRule="auto"/>
        <w:jc w:val="both"/>
        <w:rPr>
          <w:rFonts w:ascii="Times New Roman" w:hAnsi="Times New Roman" w:cs="Times New Roman"/>
          <w:b/>
          <w:sz w:val="24"/>
          <w:szCs w:val="24"/>
        </w:rPr>
      </w:pPr>
      <w:r w:rsidRPr="00DD4EFF">
        <w:rPr>
          <w:rFonts w:ascii="Times New Roman" w:hAnsi="Times New Roman" w:cs="Times New Roman"/>
          <w:b/>
          <w:sz w:val="24"/>
          <w:szCs w:val="24"/>
        </w:rPr>
        <w:t>Background</w:t>
      </w:r>
      <w:r w:rsidR="00CA25B9" w:rsidRPr="00DD4EFF">
        <w:rPr>
          <w:rFonts w:ascii="Times New Roman" w:hAnsi="Times New Roman" w:cs="Times New Roman"/>
          <w:b/>
          <w:sz w:val="24"/>
          <w:szCs w:val="24"/>
        </w:rPr>
        <w:t xml:space="preserve"> </w:t>
      </w:r>
      <w:r w:rsidR="00002F4E">
        <w:rPr>
          <w:rFonts w:ascii="Times New Roman" w:hAnsi="Times New Roman" w:cs="Times New Roman"/>
          <w:b/>
          <w:sz w:val="24"/>
          <w:szCs w:val="24"/>
        </w:rPr>
        <w:t>and the applicant’s case</w:t>
      </w:r>
    </w:p>
    <w:p w14:paraId="1CB4AED1" w14:textId="0916BFB4" w:rsidR="0074627A" w:rsidRDefault="00326971" w:rsidP="000D32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applicant’s founding affidavit was deposed to by </w:t>
      </w:r>
      <w:r w:rsidR="000D329D">
        <w:rPr>
          <w:rFonts w:ascii="Times New Roman" w:hAnsi="Times New Roman" w:cs="Times New Roman"/>
          <w:sz w:val="24"/>
          <w:szCs w:val="24"/>
        </w:rPr>
        <w:t xml:space="preserve">one </w:t>
      </w:r>
      <w:r>
        <w:rPr>
          <w:rFonts w:ascii="Times New Roman" w:hAnsi="Times New Roman" w:cs="Times New Roman"/>
          <w:sz w:val="24"/>
          <w:szCs w:val="24"/>
        </w:rPr>
        <w:t>Precious Sibanda in terms of a General Power of Attorney g</w:t>
      </w:r>
      <w:r w:rsidR="000D329D">
        <w:rPr>
          <w:rFonts w:ascii="Times New Roman" w:hAnsi="Times New Roman" w:cs="Times New Roman"/>
          <w:sz w:val="24"/>
          <w:szCs w:val="24"/>
        </w:rPr>
        <w:t xml:space="preserve">ranted </w:t>
      </w:r>
      <w:r>
        <w:rPr>
          <w:rFonts w:ascii="Times New Roman" w:hAnsi="Times New Roman" w:cs="Times New Roman"/>
          <w:sz w:val="24"/>
          <w:szCs w:val="24"/>
        </w:rPr>
        <w:t xml:space="preserve">to her by the applicant </w:t>
      </w:r>
      <w:r w:rsidRPr="0053326C">
        <w:rPr>
          <w:rFonts w:ascii="Times New Roman" w:hAnsi="Times New Roman" w:cs="Times New Roman"/>
          <w:sz w:val="24"/>
          <w:szCs w:val="24"/>
        </w:rPr>
        <w:t xml:space="preserve">on 3 July 2012. The founding affidavit sets out the applicant’s case and the factual background as follows. </w:t>
      </w:r>
      <w:r w:rsidR="00EC15BE" w:rsidRPr="0053326C">
        <w:rPr>
          <w:rFonts w:ascii="Times New Roman" w:hAnsi="Times New Roman" w:cs="Times New Roman"/>
          <w:sz w:val="24"/>
          <w:szCs w:val="24"/>
        </w:rPr>
        <w:t xml:space="preserve">Sometime in 1980, the applicant was allocated a corner stand to build a cornershop by the respondent on a </w:t>
      </w:r>
      <w:r w:rsidR="000D329D" w:rsidRPr="0053326C">
        <w:rPr>
          <w:rFonts w:ascii="Times New Roman" w:hAnsi="Times New Roman" w:cs="Times New Roman"/>
          <w:sz w:val="24"/>
          <w:szCs w:val="24"/>
        </w:rPr>
        <w:t xml:space="preserve">lease </w:t>
      </w:r>
      <w:r w:rsidR="00EC15BE" w:rsidRPr="0053326C">
        <w:rPr>
          <w:rFonts w:ascii="Times New Roman" w:hAnsi="Times New Roman" w:cs="Times New Roman"/>
          <w:sz w:val="24"/>
          <w:szCs w:val="24"/>
        </w:rPr>
        <w:t xml:space="preserve">basis. </w:t>
      </w:r>
      <w:r w:rsidR="00A20DEE" w:rsidRPr="0053326C">
        <w:rPr>
          <w:rFonts w:ascii="Times New Roman" w:hAnsi="Times New Roman" w:cs="Times New Roman"/>
          <w:sz w:val="24"/>
          <w:szCs w:val="24"/>
        </w:rPr>
        <w:t>That property is identified in the papers before the court as Stand Number 32393 Unit K Seke</w:t>
      </w:r>
      <w:r w:rsidR="000D329D" w:rsidRPr="0053326C">
        <w:rPr>
          <w:rFonts w:ascii="Times New Roman" w:hAnsi="Times New Roman" w:cs="Times New Roman"/>
          <w:sz w:val="24"/>
          <w:szCs w:val="24"/>
        </w:rPr>
        <w:t xml:space="preserve"> (hereinafter referred to as the property)</w:t>
      </w:r>
      <w:r w:rsidR="00A20DEE" w:rsidRPr="0053326C">
        <w:rPr>
          <w:rFonts w:ascii="Times New Roman" w:hAnsi="Times New Roman" w:cs="Times New Roman"/>
          <w:sz w:val="24"/>
          <w:szCs w:val="24"/>
        </w:rPr>
        <w:t xml:space="preserve">. </w:t>
      </w:r>
      <w:r w:rsidR="00DD4EFF" w:rsidRPr="0053326C">
        <w:rPr>
          <w:rFonts w:ascii="Times New Roman" w:hAnsi="Times New Roman" w:cs="Times New Roman"/>
          <w:sz w:val="24"/>
          <w:szCs w:val="24"/>
        </w:rPr>
        <w:t xml:space="preserve">The applicant proceeded to construct a small structure and remitted rentals to the respondent. </w:t>
      </w:r>
      <w:r w:rsidR="0074627A" w:rsidRPr="0053326C">
        <w:rPr>
          <w:rFonts w:ascii="Times New Roman" w:hAnsi="Times New Roman" w:cs="Times New Roman"/>
          <w:sz w:val="24"/>
          <w:szCs w:val="24"/>
        </w:rPr>
        <w:t xml:space="preserve">Sometime in </w:t>
      </w:r>
      <w:r w:rsidR="00A20DEE" w:rsidRPr="0053326C">
        <w:rPr>
          <w:rFonts w:ascii="Times New Roman" w:hAnsi="Times New Roman" w:cs="Times New Roman"/>
          <w:sz w:val="24"/>
          <w:szCs w:val="24"/>
        </w:rPr>
        <w:t xml:space="preserve">February </w:t>
      </w:r>
      <w:r w:rsidR="00DD4EFF" w:rsidRPr="0053326C">
        <w:rPr>
          <w:rFonts w:ascii="Times New Roman" w:hAnsi="Times New Roman" w:cs="Times New Roman"/>
          <w:sz w:val="24"/>
          <w:szCs w:val="24"/>
        </w:rPr>
        <w:t>2010, the applicant made an application for acquisition of the same stand and in response was given an offer letter</w:t>
      </w:r>
      <w:r w:rsidR="00DD4EFF">
        <w:rPr>
          <w:rFonts w:ascii="Times New Roman" w:hAnsi="Times New Roman" w:cs="Times New Roman"/>
          <w:sz w:val="24"/>
          <w:szCs w:val="24"/>
        </w:rPr>
        <w:t xml:space="preserve">. </w:t>
      </w:r>
      <w:r w:rsidR="00A20DEE">
        <w:rPr>
          <w:rFonts w:ascii="Times New Roman" w:hAnsi="Times New Roman" w:cs="Times New Roman"/>
          <w:sz w:val="24"/>
          <w:szCs w:val="24"/>
        </w:rPr>
        <w:t xml:space="preserve">The application was made through the completion of the respondent’s Form HCS/35. That application form showed that the property was going to be utilized for business purposes. </w:t>
      </w:r>
    </w:p>
    <w:p w14:paraId="21B1F67A" w14:textId="7E5BA3A0" w:rsidR="0074627A" w:rsidRDefault="0074627A" w:rsidP="00002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to the application, the applicant claims that the respondent issued her with an offer letter. The letter which was addressed to the applicant reads in part as follows:</w:t>
      </w:r>
    </w:p>
    <w:p w14:paraId="6F9AAD80" w14:textId="037E5899" w:rsidR="0074627A" w:rsidRDefault="0074627A" w:rsidP="0074627A">
      <w:pPr>
        <w:spacing w:after="0" w:line="240" w:lineRule="auto"/>
        <w:ind w:left="720"/>
        <w:jc w:val="both"/>
        <w:rPr>
          <w:rFonts w:ascii="Times New Roman" w:hAnsi="Times New Roman" w:cs="Times New Roman"/>
          <w:b/>
          <w:bCs/>
          <w:u w:val="single"/>
        </w:rPr>
      </w:pPr>
      <w:r w:rsidRPr="0074627A">
        <w:rPr>
          <w:rFonts w:ascii="Times New Roman" w:hAnsi="Times New Roman" w:cs="Times New Roman"/>
        </w:rPr>
        <w:t>“</w:t>
      </w:r>
      <w:r w:rsidRPr="0074627A">
        <w:rPr>
          <w:rFonts w:ascii="Times New Roman" w:hAnsi="Times New Roman" w:cs="Times New Roman"/>
          <w:b/>
          <w:bCs/>
          <w:u w:val="single"/>
        </w:rPr>
        <w:t xml:space="preserve">ALLOCATION OF ACCOMODATION IN LOCAL GOVERNMENT AREAS: CHITUNGWIZA MUNICIPALITY </w:t>
      </w:r>
    </w:p>
    <w:p w14:paraId="2851C82C" w14:textId="77777777" w:rsidR="0074627A" w:rsidRDefault="0074627A" w:rsidP="0074627A">
      <w:pPr>
        <w:spacing w:after="0" w:line="240" w:lineRule="auto"/>
        <w:ind w:left="720"/>
        <w:jc w:val="both"/>
        <w:rPr>
          <w:rFonts w:ascii="Times New Roman" w:hAnsi="Times New Roman" w:cs="Times New Roman"/>
          <w:b/>
          <w:bCs/>
          <w:u w:val="single"/>
        </w:rPr>
      </w:pPr>
    </w:p>
    <w:p w14:paraId="1CBF8452" w14:textId="386EACC1" w:rsidR="0074627A" w:rsidRPr="00914AF3" w:rsidRDefault="0074627A" w:rsidP="00914AF3">
      <w:pPr>
        <w:pStyle w:val="ListParagraph"/>
        <w:numPr>
          <w:ilvl w:val="0"/>
          <w:numId w:val="2"/>
        </w:numPr>
        <w:spacing w:after="0" w:line="240" w:lineRule="auto"/>
        <w:jc w:val="both"/>
        <w:rPr>
          <w:rFonts w:ascii="Times New Roman" w:hAnsi="Times New Roman" w:cs="Times New Roman"/>
        </w:rPr>
      </w:pPr>
      <w:r w:rsidRPr="00914AF3">
        <w:rPr>
          <w:rFonts w:ascii="Times New Roman" w:hAnsi="Times New Roman" w:cs="Times New Roman"/>
        </w:rPr>
        <w:t xml:space="preserve">The following premises are now available for allocation in </w:t>
      </w:r>
      <w:r w:rsidRPr="00914AF3">
        <w:rPr>
          <w:rFonts w:ascii="Times New Roman" w:hAnsi="Times New Roman" w:cs="Times New Roman"/>
          <w:i/>
          <w:iCs/>
        </w:rPr>
        <w:t xml:space="preserve">SEKE SOUTH ADMIN CHITUNGWIZA MUNICIPALITY </w:t>
      </w:r>
      <w:r w:rsidRPr="00914AF3">
        <w:rPr>
          <w:rFonts w:ascii="Times New Roman" w:hAnsi="Times New Roman" w:cs="Times New Roman"/>
        </w:rPr>
        <w:t>Local Government Area.</w:t>
      </w:r>
    </w:p>
    <w:p w14:paraId="49C98954" w14:textId="77777777" w:rsidR="00914AF3" w:rsidRDefault="0074627A" w:rsidP="00914AF3">
      <w:pPr>
        <w:spacing w:after="0" w:line="240" w:lineRule="auto"/>
        <w:ind w:left="720" w:firstLine="414"/>
        <w:jc w:val="both"/>
        <w:rPr>
          <w:rFonts w:ascii="Times New Roman" w:hAnsi="Times New Roman" w:cs="Times New Roman"/>
        </w:rPr>
      </w:pPr>
      <w:r>
        <w:rPr>
          <w:rFonts w:ascii="Times New Roman" w:hAnsi="Times New Roman" w:cs="Times New Roman"/>
        </w:rPr>
        <w:t>House Number</w:t>
      </w:r>
      <w:r w:rsidRPr="00EE1109">
        <w:rPr>
          <w:rFonts w:ascii="Times New Roman" w:hAnsi="Times New Roman" w:cs="Times New Roman"/>
          <w:i/>
          <w:iCs/>
        </w:rPr>
        <w:t>: 32393 UNIT K</w:t>
      </w:r>
      <w:r>
        <w:rPr>
          <w:rFonts w:ascii="Times New Roman" w:hAnsi="Times New Roman" w:cs="Times New Roman"/>
        </w:rPr>
        <w:t xml:space="preserve"> Stand/Account Number: </w:t>
      </w:r>
      <w:r w:rsidRPr="00EE1109">
        <w:rPr>
          <w:rFonts w:ascii="Times New Roman" w:hAnsi="Times New Roman" w:cs="Times New Roman"/>
          <w:i/>
          <w:iCs/>
        </w:rPr>
        <w:t>32393 ‘K</w:t>
      </w:r>
      <w:r w:rsidR="00914AF3" w:rsidRPr="00EE1109">
        <w:rPr>
          <w:rFonts w:ascii="Times New Roman" w:hAnsi="Times New Roman" w:cs="Times New Roman"/>
          <w:i/>
          <w:iCs/>
        </w:rPr>
        <w:t>’</w:t>
      </w:r>
    </w:p>
    <w:p w14:paraId="26DF3F5F" w14:textId="77777777" w:rsidR="00914AF3" w:rsidRPr="00EE1109" w:rsidRDefault="00914AF3" w:rsidP="00914AF3">
      <w:pPr>
        <w:spacing w:after="0" w:line="240" w:lineRule="auto"/>
        <w:ind w:left="720" w:firstLine="414"/>
        <w:jc w:val="both"/>
        <w:rPr>
          <w:rFonts w:ascii="Times New Roman" w:hAnsi="Times New Roman" w:cs="Times New Roman"/>
          <w:i/>
          <w:iCs/>
        </w:rPr>
      </w:pPr>
      <w:r>
        <w:rPr>
          <w:rFonts w:ascii="Times New Roman" w:hAnsi="Times New Roman" w:cs="Times New Roman"/>
        </w:rPr>
        <w:t xml:space="preserve">Number of children declared: </w:t>
      </w:r>
      <w:r w:rsidRPr="00EE1109">
        <w:rPr>
          <w:rFonts w:ascii="Times New Roman" w:hAnsi="Times New Roman" w:cs="Times New Roman"/>
          <w:i/>
          <w:iCs/>
        </w:rPr>
        <w:t>N/A</w:t>
      </w:r>
      <w:r>
        <w:rPr>
          <w:rFonts w:ascii="Times New Roman" w:hAnsi="Times New Roman" w:cs="Times New Roman"/>
        </w:rPr>
        <w:tab/>
        <w:t xml:space="preserve">Number of Rooms: </w:t>
      </w:r>
      <w:r w:rsidRPr="00EE1109">
        <w:rPr>
          <w:rFonts w:ascii="Times New Roman" w:hAnsi="Times New Roman" w:cs="Times New Roman"/>
          <w:i/>
          <w:iCs/>
        </w:rPr>
        <w:t>STAND</w:t>
      </w:r>
    </w:p>
    <w:p w14:paraId="13343899" w14:textId="01A65ACF" w:rsidR="0074627A" w:rsidRDefault="00914AF3" w:rsidP="00914AF3">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You are required to report to the Director of Housing and Community Services within (4) days from the date shown below, and you will be required to bring with you and produce for examination the following:-</w:t>
      </w:r>
    </w:p>
    <w:p w14:paraId="3B332BD4" w14:textId="0ADA6A99" w:rsidR="00914AF3" w:rsidRDefault="00914AF3" w:rsidP="00914AF3">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This form;</w:t>
      </w:r>
    </w:p>
    <w:p w14:paraId="1E1B7750" w14:textId="19E07901" w:rsidR="00914AF3" w:rsidRDefault="00914AF3" w:rsidP="00914AF3">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Your Registration Certificate/Identity Card/National Identity Card: and </w:t>
      </w:r>
    </w:p>
    <w:p w14:paraId="27C7699C" w14:textId="6005490C" w:rsidR="00914AF3" w:rsidRDefault="00914AF3" w:rsidP="00914AF3">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Your Marriage Certificate (if you have it).</w:t>
      </w:r>
    </w:p>
    <w:p w14:paraId="61EA4919" w14:textId="61F8304B" w:rsidR="00914AF3" w:rsidRDefault="00914AF3" w:rsidP="00914AF3">
      <w:pPr>
        <w:spacing w:after="0" w:line="240" w:lineRule="auto"/>
        <w:ind w:left="1080"/>
        <w:jc w:val="both"/>
        <w:rPr>
          <w:rFonts w:ascii="Times New Roman" w:hAnsi="Times New Roman" w:cs="Times New Roman"/>
        </w:rPr>
      </w:pPr>
      <w:r>
        <w:rPr>
          <w:rFonts w:ascii="Times New Roman" w:hAnsi="Times New Roman" w:cs="Times New Roman"/>
        </w:rPr>
        <w:t>………………….”</w:t>
      </w:r>
    </w:p>
    <w:p w14:paraId="7F4A1597" w14:textId="77777777" w:rsidR="00914AF3" w:rsidRDefault="00914AF3" w:rsidP="00914AF3">
      <w:pPr>
        <w:spacing w:after="0" w:line="240" w:lineRule="auto"/>
        <w:jc w:val="both"/>
        <w:rPr>
          <w:rFonts w:ascii="Times New Roman" w:hAnsi="Times New Roman" w:cs="Times New Roman"/>
        </w:rPr>
      </w:pPr>
    </w:p>
    <w:p w14:paraId="4A290BC6" w14:textId="1060600B" w:rsidR="00326971" w:rsidRDefault="00914AF3" w:rsidP="000D32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letter was signed by the respondent’s Director of Housing and Community Services. The applicant claims that she was advised </w:t>
      </w:r>
      <w:r w:rsidR="00DD4EFF">
        <w:rPr>
          <w:rFonts w:ascii="Times New Roman" w:hAnsi="Times New Roman" w:cs="Times New Roman"/>
          <w:sz w:val="24"/>
          <w:szCs w:val="24"/>
        </w:rPr>
        <w:t xml:space="preserve">by the respondent that the said </w:t>
      </w:r>
      <w:r w:rsidR="000D329D">
        <w:rPr>
          <w:rFonts w:ascii="Times New Roman" w:hAnsi="Times New Roman" w:cs="Times New Roman"/>
          <w:sz w:val="24"/>
          <w:szCs w:val="24"/>
        </w:rPr>
        <w:t>property</w:t>
      </w:r>
      <w:r w:rsidR="00DD4EFF">
        <w:rPr>
          <w:rFonts w:ascii="Times New Roman" w:hAnsi="Times New Roman" w:cs="Times New Roman"/>
          <w:sz w:val="24"/>
          <w:szCs w:val="24"/>
        </w:rPr>
        <w:t xml:space="preserve"> was being </w:t>
      </w:r>
      <w:r w:rsidR="000D329D">
        <w:rPr>
          <w:rFonts w:ascii="Times New Roman" w:hAnsi="Times New Roman" w:cs="Times New Roman"/>
          <w:sz w:val="24"/>
          <w:szCs w:val="24"/>
        </w:rPr>
        <w:t xml:space="preserve">further </w:t>
      </w:r>
      <w:r w:rsidR="00DD4EFF">
        <w:rPr>
          <w:rFonts w:ascii="Times New Roman" w:hAnsi="Times New Roman" w:cs="Times New Roman"/>
          <w:sz w:val="24"/>
          <w:szCs w:val="24"/>
        </w:rPr>
        <w:t>extended</w:t>
      </w:r>
      <w:r>
        <w:rPr>
          <w:rFonts w:ascii="Times New Roman" w:hAnsi="Times New Roman" w:cs="Times New Roman"/>
          <w:sz w:val="24"/>
          <w:szCs w:val="24"/>
        </w:rPr>
        <w:t xml:space="preserve">. </w:t>
      </w:r>
      <w:r w:rsidR="000D329D">
        <w:rPr>
          <w:rFonts w:ascii="Times New Roman" w:hAnsi="Times New Roman" w:cs="Times New Roman"/>
          <w:sz w:val="24"/>
          <w:szCs w:val="24"/>
        </w:rPr>
        <w:t>On her part, sh</w:t>
      </w:r>
      <w:r>
        <w:rPr>
          <w:rFonts w:ascii="Times New Roman" w:hAnsi="Times New Roman" w:cs="Times New Roman"/>
          <w:sz w:val="24"/>
          <w:szCs w:val="24"/>
        </w:rPr>
        <w:t xml:space="preserve">e </w:t>
      </w:r>
      <w:r w:rsidR="00946DAC">
        <w:rPr>
          <w:rFonts w:ascii="Times New Roman" w:hAnsi="Times New Roman" w:cs="Times New Roman"/>
          <w:sz w:val="24"/>
          <w:szCs w:val="24"/>
        </w:rPr>
        <w:t xml:space="preserve">had </w:t>
      </w:r>
      <w:r w:rsidR="00DD4EFF">
        <w:rPr>
          <w:rFonts w:ascii="Times New Roman" w:hAnsi="Times New Roman" w:cs="Times New Roman"/>
          <w:sz w:val="24"/>
          <w:szCs w:val="24"/>
        </w:rPr>
        <w:t xml:space="preserve">plans to develop the </w:t>
      </w:r>
      <w:r w:rsidR="000D329D">
        <w:rPr>
          <w:rFonts w:ascii="Times New Roman" w:hAnsi="Times New Roman" w:cs="Times New Roman"/>
          <w:sz w:val="24"/>
          <w:szCs w:val="24"/>
        </w:rPr>
        <w:t xml:space="preserve">property </w:t>
      </w:r>
      <w:r w:rsidR="00946DAC">
        <w:rPr>
          <w:rFonts w:ascii="Times New Roman" w:hAnsi="Times New Roman" w:cs="Times New Roman"/>
          <w:sz w:val="24"/>
          <w:szCs w:val="24"/>
        </w:rPr>
        <w:t>to</w:t>
      </w:r>
      <w:r w:rsidR="00DD4EFF">
        <w:rPr>
          <w:rFonts w:ascii="Times New Roman" w:hAnsi="Times New Roman" w:cs="Times New Roman"/>
          <w:sz w:val="24"/>
          <w:szCs w:val="24"/>
        </w:rPr>
        <w:t xml:space="preserve"> fully utilize</w:t>
      </w:r>
      <w:r w:rsidR="00BA3A1A">
        <w:rPr>
          <w:rFonts w:ascii="Times New Roman" w:hAnsi="Times New Roman" w:cs="Times New Roman"/>
          <w:sz w:val="24"/>
          <w:szCs w:val="24"/>
        </w:rPr>
        <w:t xml:space="preserve"> </w:t>
      </w:r>
      <w:r w:rsidR="000D329D">
        <w:rPr>
          <w:rFonts w:ascii="Times New Roman" w:hAnsi="Times New Roman" w:cs="Times New Roman"/>
          <w:sz w:val="24"/>
          <w:szCs w:val="24"/>
        </w:rPr>
        <w:t>into a business venture</w:t>
      </w:r>
      <w:r w:rsidR="00BA3A1A">
        <w:rPr>
          <w:rFonts w:ascii="Times New Roman" w:hAnsi="Times New Roman" w:cs="Times New Roman"/>
          <w:sz w:val="24"/>
          <w:szCs w:val="24"/>
        </w:rPr>
        <w:t>. She made attempts</w:t>
      </w:r>
      <w:r w:rsidR="00DD4EFF">
        <w:rPr>
          <w:rFonts w:ascii="Times New Roman" w:hAnsi="Times New Roman" w:cs="Times New Roman"/>
          <w:sz w:val="24"/>
          <w:szCs w:val="24"/>
        </w:rPr>
        <w:t xml:space="preserve"> to </w:t>
      </w:r>
      <w:r w:rsidR="000D329D">
        <w:rPr>
          <w:rFonts w:ascii="Times New Roman" w:hAnsi="Times New Roman" w:cs="Times New Roman"/>
          <w:sz w:val="24"/>
          <w:szCs w:val="24"/>
        </w:rPr>
        <w:t>prepare</w:t>
      </w:r>
      <w:r w:rsidR="00DD4EFF">
        <w:rPr>
          <w:rFonts w:ascii="Times New Roman" w:hAnsi="Times New Roman" w:cs="Times New Roman"/>
          <w:sz w:val="24"/>
          <w:szCs w:val="24"/>
        </w:rPr>
        <w:t xml:space="preserve"> the requisite </w:t>
      </w:r>
      <w:r w:rsidR="00946DAC">
        <w:rPr>
          <w:rFonts w:ascii="Times New Roman" w:hAnsi="Times New Roman" w:cs="Times New Roman"/>
          <w:sz w:val="24"/>
          <w:szCs w:val="24"/>
        </w:rPr>
        <w:t>plans</w:t>
      </w:r>
      <w:r w:rsidR="000D329D">
        <w:rPr>
          <w:rFonts w:ascii="Times New Roman" w:hAnsi="Times New Roman" w:cs="Times New Roman"/>
          <w:sz w:val="24"/>
          <w:szCs w:val="24"/>
        </w:rPr>
        <w:t xml:space="preserve"> for the property</w:t>
      </w:r>
      <w:r w:rsidR="00946DAC">
        <w:rPr>
          <w:rFonts w:ascii="Times New Roman" w:hAnsi="Times New Roman" w:cs="Times New Roman"/>
          <w:sz w:val="24"/>
          <w:szCs w:val="24"/>
        </w:rPr>
        <w:t>,</w:t>
      </w:r>
      <w:r w:rsidR="00DD4EFF">
        <w:rPr>
          <w:rFonts w:ascii="Times New Roman" w:hAnsi="Times New Roman" w:cs="Times New Roman"/>
          <w:sz w:val="24"/>
          <w:szCs w:val="24"/>
        </w:rPr>
        <w:t xml:space="preserve"> but her efforts were futile as she was not in possession</w:t>
      </w:r>
      <w:r w:rsidR="00BA3A1A">
        <w:rPr>
          <w:rFonts w:ascii="Times New Roman" w:hAnsi="Times New Roman" w:cs="Times New Roman"/>
          <w:sz w:val="24"/>
          <w:szCs w:val="24"/>
        </w:rPr>
        <w:t xml:space="preserve"> of </w:t>
      </w:r>
      <w:r w:rsidR="00946DAC">
        <w:rPr>
          <w:rFonts w:ascii="Times New Roman" w:hAnsi="Times New Roman" w:cs="Times New Roman"/>
          <w:sz w:val="24"/>
          <w:szCs w:val="24"/>
        </w:rPr>
        <w:t>a</w:t>
      </w:r>
      <w:r w:rsidR="00BA3A1A">
        <w:rPr>
          <w:rFonts w:ascii="Times New Roman" w:hAnsi="Times New Roman" w:cs="Times New Roman"/>
          <w:sz w:val="24"/>
          <w:szCs w:val="24"/>
        </w:rPr>
        <w:t xml:space="preserve"> lease agreement. </w:t>
      </w:r>
      <w:r w:rsidR="00946DAC">
        <w:rPr>
          <w:rFonts w:ascii="Times New Roman" w:hAnsi="Times New Roman" w:cs="Times New Roman"/>
          <w:sz w:val="24"/>
          <w:szCs w:val="24"/>
        </w:rPr>
        <w:t xml:space="preserve">Sometime in 2012, the applicant was invited at the offices of the respondent’s Director of Housing and Community Services within seven days in connection with the property. That letter stated that the invitation was in connection with the ‘lease’. The applicant claims that she proceeded to sign a lease agreement that </w:t>
      </w:r>
      <w:r w:rsidR="009A1754">
        <w:rPr>
          <w:rFonts w:ascii="Times New Roman" w:hAnsi="Times New Roman" w:cs="Times New Roman"/>
          <w:sz w:val="24"/>
          <w:szCs w:val="24"/>
        </w:rPr>
        <w:t>gave her an option to buy the property. She exercised that option.</w:t>
      </w:r>
      <w:r w:rsidR="00326971">
        <w:rPr>
          <w:rFonts w:ascii="Times New Roman" w:hAnsi="Times New Roman" w:cs="Times New Roman"/>
          <w:sz w:val="24"/>
          <w:szCs w:val="24"/>
        </w:rPr>
        <w:t xml:space="preserve"> </w:t>
      </w:r>
    </w:p>
    <w:p w14:paraId="064E86C7" w14:textId="7DC3EC30" w:rsidR="00326971" w:rsidRDefault="00326971" w:rsidP="003269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the applicant, after the signing of the lease agreement, </w:t>
      </w:r>
      <w:r w:rsidR="000D329D">
        <w:rPr>
          <w:rFonts w:ascii="Times New Roman" w:hAnsi="Times New Roman" w:cs="Times New Roman"/>
          <w:sz w:val="24"/>
          <w:szCs w:val="24"/>
        </w:rPr>
        <w:t xml:space="preserve">she surrendered it to the respondent </w:t>
      </w:r>
      <w:r>
        <w:rPr>
          <w:rFonts w:ascii="Times New Roman" w:hAnsi="Times New Roman" w:cs="Times New Roman"/>
          <w:sz w:val="24"/>
          <w:szCs w:val="24"/>
        </w:rPr>
        <w:t xml:space="preserve">for further </w:t>
      </w:r>
      <w:r w:rsidR="000D329D">
        <w:rPr>
          <w:rFonts w:ascii="Times New Roman" w:hAnsi="Times New Roman" w:cs="Times New Roman"/>
          <w:sz w:val="24"/>
          <w:szCs w:val="24"/>
        </w:rPr>
        <w:t>management</w:t>
      </w:r>
      <w:r>
        <w:rPr>
          <w:rFonts w:ascii="Times New Roman" w:hAnsi="Times New Roman" w:cs="Times New Roman"/>
          <w:sz w:val="24"/>
          <w:szCs w:val="24"/>
        </w:rPr>
        <w:t xml:space="preserve">. </w:t>
      </w:r>
      <w:r w:rsidR="00DF61DE">
        <w:rPr>
          <w:rFonts w:ascii="Times New Roman" w:hAnsi="Times New Roman" w:cs="Times New Roman"/>
          <w:sz w:val="24"/>
          <w:szCs w:val="24"/>
        </w:rPr>
        <w:t>The respondent</w:t>
      </w:r>
      <w:r w:rsidR="006C2E5F">
        <w:rPr>
          <w:rFonts w:ascii="Times New Roman" w:hAnsi="Times New Roman" w:cs="Times New Roman"/>
          <w:sz w:val="24"/>
          <w:szCs w:val="24"/>
        </w:rPr>
        <w:t>, thereafter,</w:t>
      </w:r>
      <w:r w:rsidR="00DF61DE">
        <w:rPr>
          <w:rFonts w:ascii="Times New Roman" w:hAnsi="Times New Roman" w:cs="Times New Roman"/>
          <w:sz w:val="24"/>
          <w:szCs w:val="24"/>
        </w:rPr>
        <w:t xml:space="preserve"> refused to furnish the applicant with the </w:t>
      </w:r>
      <w:r w:rsidR="000D329D">
        <w:rPr>
          <w:rFonts w:ascii="Times New Roman" w:hAnsi="Times New Roman" w:cs="Times New Roman"/>
          <w:sz w:val="24"/>
          <w:szCs w:val="24"/>
        </w:rPr>
        <w:t xml:space="preserve">signed </w:t>
      </w:r>
      <w:r w:rsidR="00DF61DE">
        <w:rPr>
          <w:rFonts w:ascii="Times New Roman" w:hAnsi="Times New Roman" w:cs="Times New Roman"/>
          <w:sz w:val="24"/>
          <w:szCs w:val="24"/>
        </w:rPr>
        <w:t xml:space="preserve">lease agreement, despite the same </w:t>
      </w:r>
      <w:r w:rsidR="000D329D">
        <w:rPr>
          <w:rFonts w:ascii="Times New Roman" w:hAnsi="Times New Roman" w:cs="Times New Roman"/>
          <w:sz w:val="24"/>
          <w:szCs w:val="24"/>
        </w:rPr>
        <w:t xml:space="preserve">having been </w:t>
      </w:r>
      <w:r w:rsidR="00DF61DE">
        <w:rPr>
          <w:rFonts w:ascii="Times New Roman" w:hAnsi="Times New Roman" w:cs="Times New Roman"/>
          <w:sz w:val="24"/>
          <w:szCs w:val="24"/>
        </w:rPr>
        <w:t>si</w:t>
      </w:r>
      <w:r w:rsidR="006C2E5F">
        <w:rPr>
          <w:rFonts w:ascii="Times New Roman" w:hAnsi="Times New Roman" w:cs="Times New Roman"/>
          <w:sz w:val="24"/>
          <w:szCs w:val="24"/>
        </w:rPr>
        <w:t>gned in 2012. The applicant only</w:t>
      </w:r>
      <w:r>
        <w:rPr>
          <w:rFonts w:ascii="Times New Roman" w:hAnsi="Times New Roman" w:cs="Times New Roman"/>
          <w:sz w:val="24"/>
          <w:szCs w:val="24"/>
        </w:rPr>
        <w:t xml:space="preserve"> had</w:t>
      </w:r>
      <w:r w:rsidR="006C2E5F">
        <w:rPr>
          <w:rFonts w:ascii="Times New Roman" w:hAnsi="Times New Roman" w:cs="Times New Roman"/>
          <w:sz w:val="24"/>
          <w:szCs w:val="24"/>
        </w:rPr>
        <w:t xml:space="preserve"> in </w:t>
      </w:r>
      <w:r>
        <w:rPr>
          <w:rFonts w:ascii="Times New Roman" w:hAnsi="Times New Roman" w:cs="Times New Roman"/>
          <w:sz w:val="24"/>
          <w:szCs w:val="24"/>
        </w:rPr>
        <w:t xml:space="preserve">her </w:t>
      </w:r>
      <w:r w:rsidR="006C2E5F">
        <w:rPr>
          <w:rFonts w:ascii="Times New Roman" w:hAnsi="Times New Roman" w:cs="Times New Roman"/>
          <w:sz w:val="24"/>
          <w:szCs w:val="24"/>
        </w:rPr>
        <w:t>possession</w:t>
      </w:r>
      <w:r>
        <w:rPr>
          <w:rFonts w:ascii="Times New Roman" w:hAnsi="Times New Roman" w:cs="Times New Roman"/>
          <w:sz w:val="24"/>
          <w:szCs w:val="24"/>
        </w:rPr>
        <w:t xml:space="preserve"> t</w:t>
      </w:r>
      <w:r w:rsidR="00DF61DE">
        <w:rPr>
          <w:rFonts w:ascii="Times New Roman" w:hAnsi="Times New Roman" w:cs="Times New Roman"/>
          <w:sz w:val="24"/>
          <w:szCs w:val="24"/>
        </w:rPr>
        <w:t>he cover page of the lease agreement</w:t>
      </w:r>
      <w:r w:rsidR="00B91B5E">
        <w:rPr>
          <w:rFonts w:ascii="Times New Roman" w:hAnsi="Times New Roman" w:cs="Times New Roman"/>
          <w:sz w:val="24"/>
          <w:szCs w:val="24"/>
        </w:rPr>
        <w:t xml:space="preserve">. </w:t>
      </w:r>
      <w:r w:rsidR="006C2E5F">
        <w:rPr>
          <w:rFonts w:ascii="Times New Roman" w:hAnsi="Times New Roman" w:cs="Times New Roman"/>
          <w:sz w:val="24"/>
          <w:szCs w:val="24"/>
        </w:rPr>
        <w:t>In a bid to obtain the aforesaid lease</w:t>
      </w:r>
      <w:r>
        <w:rPr>
          <w:rFonts w:ascii="Times New Roman" w:hAnsi="Times New Roman" w:cs="Times New Roman"/>
          <w:sz w:val="24"/>
          <w:szCs w:val="24"/>
        </w:rPr>
        <w:t xml:space="preserve"> agreement</w:t>
      </w:r>
      <w:r w:rsidR="006C2E5F">
        <w:rPr>
          <w:rFonts w:ascii="Times New Roman" w:hAnsi="Times New Roman" w:cs="Times New Roman"/>
          <w:sz w:val="24"/>
          <w:szCs w:val="24"/>
        </w:rPr>
        <w:t>, t</w:t>
      </w:r>
      <w:r w:rsidR="00B91B5E">
        <w:rPr>
          <w:rFonts w:ascii="Times New Roman" w:hAnsi="Times New Roman" w:cs="Times New Roman"/>
          <w:sz w:val="24"/>
          <w:szCs w:val="24"/>
        </w:rPr>
        <w:t xml:space="preserve">he applicant, through her </w:t>
      </w:r>
      <w:r w:rsidR="006C2E5F">
        <w:rPr>
          <w:rFonts w:ascii="Times New Roman" w:hAnsi="Times New Roman" w:cs="Times New Roman"/>
          <w:sz w:val="24"/>
          <w:szCs w:val="24"/>
        </w:rPr>
        <w:t>daughter made several attempts</w:t>
      </w:r>
      <w:r w:rsidR="00886BA4">
        <w:rPr>
          <w:rFonts w:ascii="Times New Roman" w:hAnsi="Times New Roman" w:cs="Times New Roman"/>
          <w:sz w:val="24"/>
          <w:szCs w:val="24"/>
        </w:rPr>
        <w:t xml:space="preserve"> to secure the release of the signed lease, but all was in vain.</w:t>
      </w:r>
      <w:r w:rsidR="006C2E5F">
        <w:rPr>
          <w:rFonts w:ascii="Times New Roman" w:hAnsi="Times New Roman" w:cs="Times New Roman"/>
          <w:sz w:val="24"/>
          <w:szCs w:val="24"/>
        </w:rPr>
        <w:t xml:space="preserve"> It was the applicant’s position that sometime in 2020, she was requested by the respondent to mak</w:t>
      </w:r>
      <w:r w:rsidR="00CC3BE5">
        <w:rPr>
          <w:rFonts w:ascii="Times New Roman" w:hAnsi="Times New Roman" w:cs="Times New Roman"/>
          <w:sz w:val="24"/>
          <w:szCs w:val="24"/>
        </w:rPr>
        <w:t xml:space="preserve">e a payment towards the </w:t>
      </w:r>
      <w:r w:rsidR="00886BA4">
        <w:rPr>
          <w:rFonts w:ascii="Times New Roman" w:hAnsi="Times New Roman" w:cs="Times New Roman"/>
          <w:sz w:val="24"/>
          <w:szCs w:val="24"/>
        </w:rPr>
        <w:t xml:space="preserve">respondent’s </w:t>
      </w:r>
      <w:r w:rsidR="00CC3BE5">
        <w:rPr>
          <w:rFonts w:ascii="Times New Roman" w:hAnsi="Times New Roman" w:cs="Times New Roman"/>
          <w:sz w:val="24"/>
          <w:szCs w:val="24"/>
        </w:rPr>
        <w:t xml:space="preserve">handling fees </w:t>
      </w:r>
      <w:r w:rsidR="00886BA4">
        <w:rPr>
          <w:rFonts w:ascii="Times New Roman" w:hAnsi="Times New Roman" w:cs="Times New Roman"/>
          <w:sz w:val="24"/>
          <w:szCs w:val="24"/>
        </w:rPr>
        <w:t xml:space="preserve">for her to </w:t>
      </w:r>
      <w:r w:rsidR="00CC3BE5">
        <w:rPr>
          <w:rFonts w:ascii="Times New Roman" w:hAnsi="Times New Roman" w:cs="Times New Roman"/>
          <w:sz w:val="24"/>
          <w:szCs w:val="24"/>
        </w:rPr>
        <w:t xml:space="preserve">be furnished with the </w:t>
      </w:r>
      <w:r w:rsidR="00886BA4">
        <w:rPr>
          <w:rFonts w:ascii="Times New Roman" w:hAnsi="Times New Roman" w:cs="Times New Roman"/>
          <w:sz w:val="24"/>
          <w:szCs w:val="24"/>
        </w:rPr>
        <w:t xml:space="preserve">signed </w:t>
      </w:r>
      <w:r w:rsidR="00CC3BE5">
        <w:rPr>
          <w:rFonts w:ascii="Times New Roman" w:hAnsi="Times New Roman" w:cs="Times New Roman"/>
          <w:sz w:val="24"/>
          <w:szCs w:val="24"/>
        </w:rPr>
        <w:t xml:space="preserve">lease agreement. </w:t>
      </w:r>
      <w:r>
        <w:rPr>
          <w:rFonts w:ascii="Times New Roman" w:hAnsi="Times New Roman" w:cs="Times New Roman"/>
          <w:sz w:val="24"/>
          <w:szCs w:val="24"/>
        </w:rPr>
        <w:t>That payment was duly made</w:t>
      </w:r>
      <w:r w:rsidR="00886BA4">
        <w:rPr>
          <w:rFonts w:ascii="Times New Roman" w:hAnsi="Times New Roman" w:cs="Times New Roman"/>
          <w:sz w:val="24"/>
          <w:szCs w:val="24"/>
        </w:rPr>
        <w:t>, but the signed lease agreement was not released</w:t>
      </w:r>
      <w:r>
        <w:rPr>
          <w:rFonts w:ascii="Times New Roman" w:hAnsi="Times New Roman" w:cs="Times New Roman"/>
          <w:sz w:val="24"/>
          <w:szCs w:val="24"/>
        </w:rPr>
        <w:t xml:space="preserve">. </w:t>
      </w:r>
    </w:p>
    <w:p w14:paraId="0D5C12EA" w14:textId="39B98C0E" w:rsidR="0081227D" w:rsidRDefault="00CC3BE5" w:rsidP="002734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B91B5E">
        <w:rPr>
          <w:rFonts w:ascii="Times New Roman" w:hAnsi="Times New Roman" w:cs="Times New Roman"/>
          <w:sz w:val="24"/>
          <w:szCs w:val="24"/>
        </w:rPr>
        <w:t xml:space="preserve"> also</w:t>
      </w:r>
      <w:r>
        <w:rPr>
          <w:rFonts w:ascii="Times New Roman" w:hAnsi="Times New Roman" w:cs="Times New Roman"/>
          <w:sz w:val="24"/>
          <w:szCs w:val="24"/>
        </w:rPr>
        <w:t xml:space="preserve"> averred that </w:t>
      </w:r>
      <w:r w:rsidR="00886BA4">
        <w:rPr>
          <w:rFonts w:ascii="Times New Roman" w:hAnsi="Times New Roman" w:cs="Times New Roman"/>
          <w:sz w:val="24"/>
          <w:szCs w:val="24"/>
        </w:rPr>
        <w:t xml:space="preserve">requests for payment of </w:t>
      </w:r>
      <w:r>
        <w:rPr>
          <w:rFonts w:ascii="Times New Roman" w:hAnsi="Times New Roman" w:cs="Times New Roman"/>
          <w:sz w:val="24"/>
          <w:szCs w:val="24"/>
        </w:rPr>
        <w:t xml:space="preserve">rates have been coming in her name and </w:t>
      </w:r>
      <w:r w:rsidR="00886BA4">
        <w:rPr>
          <w:rFonts w:ascii="Times New Roman" w:hAnsi="Times New Roman" w:cs="Times New Roman"/>
          <w:sz w:val="24"/>
          <w:szCs w:val="24"/>
        </w:rPr>
        <w:t xml:space="preserve">she has been making the required payments, with </w:t>
      </w:r>
      <w:r w:rsidR="00B91B5E">
        <w:rPr>
          <w:rFonts w:ascii="Times New Roman" w:hAnsi="Times New Roman" w:cs="Times New Roman"/>
          <w:sz w:val="24"/>
          <w:szCs w:val="24"/>
        </w:rPr>
        <w:t xml:space="preserve">the respondent accepting these payments thereby acknowledging that the </w:t>
      </w:r>
      <w:r w:rsidR="00886BA4">
        <w:rPr>
          <w:rFonts w:ascii="Times New Roman" w:hAnsi="Times New Roman" w:cs="Times New Roman"/>
          <w:sz w:val="24"/>
          <w:szCs w:val="24"/>
        </w:rPr>
        <w:t xml:space="preserve">property </w:t>
      </w:r>
      <w:r w:rsidR="00B91B5E">
        <w:rPr>
          <w:rFonts w:ascii="Times New Roman" w:hAnsi="Times New Roman" w:cs="Times New Roman"/>
          <w:sz w:val="24"/>
          <w:szCs w:val="24"/>
        </w:rPr>
        <w:t xml:space="preserve">indeed belonged to </w:t>
      </w:r>
      <w:r w:rsidR="0081227D">
        <w:rPr>
          <w:rFonts w:ascii="Times New Roman" w:hAnsi="Times New Roman" w:cs="Times New Roman"/>
          <w:sz w:val="24"/>
          <w:szCs w:val="24"/>
        </w:rPr>
        <w:t xml:space="preserve">her. It </w:t>
      </w:r>
      <w:r w:rsidR="00886BA4">
        <w:rPr>
          <w:rFonts w:ascii="Times New Roman" w:hAnsi="Times New Roman" w:cs="Times New Roman"/>
          <w:sz w:val="24"/>
          <w:szCs w:val="24"/>
        </w:rPr>
        <w:t xml:space="preserve">was </w:t>
      </w:r>
      <w:r w:rsidR="0081227D">
        <w:rPr>
          <w:rFonts w:ascii="Times New Roman" w:hAnsi="Times New Roman" w:cs="Times New Roman"/>
          <w:sz w:val="24"/>
          <w:szCs w:val="24"/>
        </w:rPr>
        <w:t xml:space="preserve">because of the respondent’s refusal to furnish her with the signed lease agreement that the applicant was left with no option but to approach this court for an order to compel the respondent to </w:t>
      </w:r>
      <w:r w:rsidR="00886BA4">
        <w:rPr>
          <w:rFonts w:ascii="Times New Roman" w:hAnsi="Times New Roman" w:cs="Times New Roman"/>
          <w:sz w:val="24"/>
          <w:szCs w:val="24"/>
        </w:rPr>
        <w:t xml:space="preserve">release </w:t>
      </w:r>
      <w:r w:rsidR="0081227D">
        <w:rPr>
          <w:rFonts w:ascii="Times New Roman" w:hAnsi="Times New Roman" w:cs="Times New Roman"/>
          <w:sz w:val="24"/>
          <w:szCs w:val="24"/>
        </w:rPr>
        <w:t>the signed lease agreement</w:t>
      </w:r>
      <w:r w:rsidR="00886BA4">
        <w:rPr>
          <w:rFonts w:ascii="Times New Roman" w:hAnsi="Times New Roman" w:cs="Times New Roman"/>
          <w:sz w:val="24"/>
          <w:szCs w:val="24"/>
        </w:rPr>
        <w:t xml:space="preserve"> to her</w:t>
      </w:r>
      <w:r w:rsidR="0081227D">
        <w:rPr>
          <w:rFonts w:ascii="Times New Roman" w:hAnsi="Times New Roman" w:cs="Times New Roman"/>
          <w:sz w:val="24"/>
          <w:szCs w:val="24"/>
        </w:rPr>
        <w:t xml:space="preserve">. </w:t>
      </w:r>
    </w:p>
    <w:p w14:paraId="6AAF426E" w14:textId="77777777" w:rsidR="009C1DC2" w:rsidRDefault="009C1DC2" w:rsidP="002734B3">
      <w:pPr>
        <w:spacing w:after="0" w:line="360" w:lineRule="auto"/>
        <w:ind w:firstLine="720"/>
        <w:jc w:val="both"/>
        <w:rPr>
          <w:rFonts w:ascii="Times New Roman" w:hAnsi="Times New Roman" w:cs="Times New Roman"/>
          <w:sz w:val="24"/>
          <w:szCs w:val="24"/>
        </w:rPr>
      </w:pPr>
    </w:p>
    <w:p w14:paraId="7EE8A13F" w14:textId="02EB2409" w:rsidR="00DF61DE" w:rsidRPr="0081227D" w:rsidRDefault="0081227D" w:rsidP="0081227D">
      <w:pPr>
        <w:spacing w:after="0" w:line="360" w:lineRule="auto"/>
        <w:jc w:val="both"/>
        <w:rPr>
          <w:rFonts w:ascii="Times New Roman" w:hAnsi="Times New Roman" w:cs="Times New Roman"/>
          <w:b/>
          <w:bCs/>
          <w:sz w:val="24"/>
          <w:szCs w:val="24"/>
        </w:rPr>
      </w:pPr>
      <w:r w:rsidRPr="0081227D">
        <w:rPr>
          <w:rFonts w:ascii="Times New Roman" w:hAnsi="Times New Roman" w:cs="Times New Roman"/>
          <w:b/>
          <w:bCs/>
          <w:sz w:val="24"/>
          <w:szCs w:val="24"/>
        </w:rPr>
        <w:t xml:space="preserve">The respondent’s case  </w:t>
      </w:r>
    </w:p>
    <w:p w14:paraId="3D7ED8CF" w14:textId="1EC73C20" w:rsidR="00B91B5E" w:rsidRPr="0053326C" w:rsidRDefault="0081227D" w:rsidP="008122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8108D">
        <w:rPr>
          <w:rFonts w:ascii="Times New Roman" w:hAnsi="Times New Roman" w:cs="Times New Roman"/>
          <w:sz w:val="24"/>
          <w:szCs w:val="24"/>
        </w:rPr>
        <w:t xml:space="preserve">he respondent denied that it offered the </w:t>
      </w:r>
      <w:r w:rsidR="009331E7">
        <w:rPr>
          <w:rFonts w:ascii="Times New Roman" w:hAnsi="Times New Roman" w:cs="Times New Roman"/>
          <w:sz w:val="24"/>
          <w:szCs w:val="24"/>
        </w:rPr>
        <w:t xml:space="preserve">property to the </w:t>
      </w:r>
      <w:r w:rsidR="00D8108D">
        <w:rPr>
          <w:rFonts w:ascii="Times New Roman" w:hAnsi="Times New Roman" w:cs="Times New Roman"/>
          <w:sz w:val="24"/>
          <w:szCs w:val="24"/>
        </w:rPr>
        <w:t xml:space="preserve">applicant </w:t>
      </w:r>
      <w:r w:rsidR="009331E7">
        <w:rPr>
          <w:rFonts w:ascii="Times New Roman" w:hAnsi="Times New Roman" w:cs="Times New Roman"/>
          <w:sz w:val="24"/>
          <w:szCs w:val="24"/>
        </w:rPr>
        <w:t xml:space="preserve">as alleged. It </w:t>
      </w:r>
      <w:r w:rsidR="00D8108D">
        <w:rPr>
          <w:rFonts w:ascii="Times New Roman" w:hAnsi="Times New Roman" w:cs="Times New Roman"/>
          <w:sz w:val="24"/>
          <w:szCs w:val="24"/>
        </w:rPr>
        <w:t xml:space="preserve">averred that the </w:t>
      </w:r>
      <w:r w:rsidR="009331E7">
        <w:rPr>
          <w:rFonts w:ascii="Times New Roman" w:hAnsi="Times New Roman" w:cs="Times New Roman"/>
          <w:sz w:val="24"/>
          <w:szCs w:val="24"/>
        </w:rPr>
        <w:t xml:space="preserve">property </w:t>
      </w:r>
      <w:r w:rsidR="00D8108D">
        <w:rPr>
          <w:rFonts w:ascii="Times New Roman" w:hAnsi="Times New Roman" w:cs="Times New Roman"/>
          <w:sz w:val="24"/>
          <w:szCs w:val="24"/>
        </w:rPr>
        <w:t xml:space="preserve">was allocated to one Prisca Chide on a rental basis and that the alleged offer letter attached to the applicant’s </w:t>
      </w:r>
      <w:r w:rsidR="00D8108D" w:rsidRPr="0053326C">
        <w:rPr>
          <w:rFonts w:ascii="Times New Roman" w:hAnsi="Times New Roman" w:cs="Times New Roman"/>
          <w:sz w:val="24"/>
          <w:szCs w:val="24"/>
        </w:rPr>
        <w:t xml:space="preserve">application was not an offer letter but an allocation letter for tenancy and not ownership. Further according to the respondent, the lease agreement was signed by the applicant but it was not approved due to inconsistences surrounding the </w:t>
      </w:r>
      <w:r w:rsidR="00436F94" w:rsidRPr="0053326C">
        <w:rPr>
          <w:rFonts w:ascii="Times New Roman" w:hAnsi="Times New Roman" w:cs="Times New Roman"/>
          <w:sz w:val="24"/>
          <w:szCs w:val="24"/>
        </w:rPr>
        <w:t>purported</w:t>
      </w:r>
      <w:r w:rsidR="00D8108D" w:rsidRPr="0053326C">
        <w:rPr>
          <w:rFonts w:ascii="Times New Roman" w:hAnsi="Times New Roman" w:cs="Times New Roman"/>
          <w:sz w:val="24"/>
          <w:szCs w:val="24"/>
        </w:rPr>
        <w:t xml:space="preserve"> allocation. </w:t>
      </w:r>
      <w:r w:rsidR="0053326C" w:rsidRPr="0053326C">
        <w:rPr>
          <w:rFonts w:ascii="Times New Roman" w:hAnsi="Times New Roman" w:cs="Times New Roman"/>
          <w:sz w:val="24"/>
          <w:szCs w:val="24"/>
        </w:rPr>
        <w:t xml:space="preserve">It was further averred that the reasons for the non-approval of the lease agreement </w:t>
      </w:r>
      <w:r w:rsidR="00436F94" w:rsidRPr="0053326C">
        <w:rPr>
          <w:rFonts w:ascii="Times New Roman" w:hAnsi="Times New Roman" w:cs="Times New Roman"/>
          <w:sz w:val="24"/>
          <w:szCs w:val="24"/>
        </w:rPr>
        <w:t>were communicated to the applicant</w:t>
      </w:r>
      <w:r w:rsidRPr="0053326C">
        <w:rPr>
          <w:rFonts w:ascii="Times New Roman" w:hAnsi="Times New Roman" w:cs="Times New Roman"/>
          <w:sz w:val="24"/>
          <w:szCs w:val="24"/>
        </w:rPr>
        <w:t>.</w:t>
      </w:r>
      <w:r w:rsidR="0082095A" w:rsidRPr="0053326C">
        <w:rPr>
          <w:rFonts w:ascii="Times New Roman" w:hAnsi="Times New Roman" w:cs="Times New Roman"/>
          <w:sz w:val="24"/>
          <w:szCs w:val="24"/>
        </w:rPr>
        <w:t xml:space="preserve"> </w:t>
      </w:r>
    </w:p>
    <w:p w14:paraId="46505ED5" w14:textId="1CD95BD2" w:rsidR="0082095A" w:rsidRDefault="002E000E" w:rsidP="008122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2095A">
        <w:rPr>
          <w:rFonts w:ascii="Times New Roman" w:hAnsi="Times New Roman" w:cs="Times New Roman"/>
          <w:sz w:val="24"/>
          <w:szCs w:val="24"/>
        </w:rPr>
        <w:t>he respondent</w:t>
      </w:r>
      <w:r w:rsidR="006A60C5">
        <w:rPr>
          <w:rFonts w:ascii="Times New Roman" w:hAnsi="Times New Roman" w:cs="Times New Roman"/>
          <w:sz w:val="24"/>
          <w:szCs w:val="24"/>
        </w:rPr>
        <w:t xml:space="preserve"> also </w:t>
      </w:r>
      <w:r>
        <w:rPr>
          <w:rFonts w:ascii="Times New Roman" w:hAnsi="Times New Roman" w:cs="Times New Roman"/>
          <w:sz w:val="24"/>
          <w:szCs w:val="24"/>
        </w:rPr>
        <w:t>averred that</w:t>
      </w:r>
      <w:r w:rsidR="0082095A">
        <w:rPr>
          <w:rFonts w:ascii="Times New Roman" w:hAnsi="Times New Roman" w:cs="Times New Roman"/>
          <w:sz w:val="24"/>
          <w:szCs w:val="24"/>
        </w:rPr>
        <w:t xml:space="preserve"> the reason why the property was </w:t>
      </w:r>
      <w:r w:rsidR="009331E7">
        <w:rPr>
          <w:rFonts w:ascii="Times New Roman" w:hAnsi="Times New Roman" w:cs="Times New Roman"/>
          <w:sz w:val="24"/>
          <w:szCs w:val="24"/>
        </w:rPr>
        <w:t xml:space="preserve">being billed </w:t>
      </w:r>
      <w:r w:rsidR="0082095A">
        <w:rPr>
          <w:rFonts w:ascii="Times New Roman" w:hAnsi="Times New Roman" w:cs="Times New Roman"/>
          <w:sz w:val="24"/>
          <w:szCs w:val="24"/>
        </w:rPr>
        <w:t xml:space="preserve">in the applicant’s name was </w:t>
      </w:r>
      <w:r w:rsidR="009331E7">
        <w:rPr>
          <w:rFonts w:ascii="Times New Roman" w:hAnsi="Times New Roman" w:cs="Times New Roman"/>
          <w:sz w:val="24"/>
          <w:szCs w:val="24"/>
        </w:rPr>
        <w:t xml:space="preserve">because </w:t>
      </w:r>
      <w:r w:rsidR="0082095A">
        <w:rPr>
          <w:rFonts w:ascii="Times New Roman" w:hAnsi="Times New Roman" w:cs="Times New Roman"/>
          <w:sz w:val="24"/>
          <w:szCs w:val="24"/>
        </w:rPr>
        <w:t xml:space="preserve">the account was created to enable her </w:t>
      </w:r>
      <w:r w:rsidR="009331E7">
        <w:rPr>
          <w:rFonts w:ascii="Times New Roman" w:hAnsi="Times New Roman" w:cs="Times New Roman"/>
          <w:sz w:val="24"/>
          <w:szCs w:val="24"/>
        </w:rPr>
        <w:t xml:space="preserve">to make the relevant payments </w:t>
      </w:r>
      <w:r w:rsidR="0082095A">
        <w:rPr>
          <w:rFonts w:ascii="Times New Roman" w:hAnsi="Times New Roman" w:cs="Times New Roman"/>
          <w:sz w:val="24"/>
          <w:szCs w:val="24"/>
        </w:rPr>
        <w:t>once the lease</w:t>
      </w:r>
      <w:r w:rsidR="009331E7">
        <w:rPr>
          <w:rFonts w:ascii="Times New Roman" w:hAnsi="Times New Roman" w:cs="Times New Roman"/>
          <w:sz w:val="24"/>
          <w:szCs w:val="24"/>
        </w:rPr>
        <w:t xml:space="preserve"> agreement</w:t>
      </w:r>
      <w:r w:rsidR="0082095A">
        <w:rPr>
          <w:rFonts w:ascii="Times New Roman" w:hAnsi="Times New Roman" w:cs="Times New Roman"/>
          <w:sz w:val="24"/>
          <w:szCs w:val="24"/>
        </w:rPr>
        <w:t xml:space="preserve"> was signed. That did not </w:t>
      </w:r>
      <w:r w:rsidR="006A60C5">
        <w:rPr>
          <w:rFonts w:ascii="Times New Roman" w:hAnsi="Times New Roman" w:cs="Times New Roman"/>
          <w:sz w:val="24"/>
          <w:szCs w:val="24"/>
        </w:rPr>
        <w:t xml:space="preserve">however, </w:t>
      </w:r>
      <w:r w:rsidR="0082095A">
        <w:rPr>
          <w:rFonts w:ascii="Times New Roman" w:hAnsi="Times New Roman" w:cs="Times New Roman"/>
          <w:sz w:val="24"/>
          <w:szCs w:val="24"/>
        </w:rPr>
        <w:t xml:space="preserve">amount to </w:t>
      </w:r>
      <w:r w:rsidR="009331E7">
        <w:rPr>
          <w:rFonts w:ascii="Times New Roman" w:hAnsi="Times New Roman" w:cs="Times New Roman"/>
          <w:sz w:val="24"/>
          <w:szCs w:val="24"/>
        </w:rPr>
        <w:t xml:space="preserve">an </w:t>
      </w:r>
      <w:r w:rsidR="0082095A">
        <w:rPr>
          <w:rFonts w:ascii="Times New Roman" w:hAnsi="Times New Roman" w:cs="Times New Roman"/>
          <w:sz w:val="24"/>
          <w:szCs w:val="24"/>
        </w:rPr>
        <w:t>acknowledgement of ownership</w:t>
      </w:r>
      <w:r w:rsidR="009331E7">
        <w:rPr>
          <w:rFonts w:ascii="Times New Roman" w:hAnsi="Times New Roman" w:cs="Times New Roman"/>
          <w:sz w:val="24"/>
          <w:szCs w:val="24"/>
        </w:rPr>
        <w:t xml:space="preserve"> by the respondent</w:t>
      </w:r>
      <w:r w:rsidR="00F579B1">
        <w:rPr>
          <w:rFonts w:ascii="Times New Roman" w:hAnsi="Times New Roman" w:cs="Times New Roman"/>
          <w:sz w:val="24"/>
          <w:szCs w:val="24"/>
        </w:rPr>
        <w:t xml:space="preserve">. The </w:t>
      </w:r>
      <w:r w:rsidR="009331E7">
        <w:rPr>
          <w:rFonts w:ascii="Times New Roman" w:hAnsi="Times New Roman" w:cs="Times New Roman"/>
          <w:sz w:val="24"/>
          <w:szCs w:val="24"/>
        </w:rPr>
        <w:t>property remained the respondent’s property</w:t>
      </w:r>
      <w:r w:rsidR="006A60C5">
        <w:rPr>
          <w:rFonts w:ascii="Times New Roman" w:hAnsi="Times New Roman" w:cs="Times New Roman"/>
          <w:sz w:val="24"/>
          <w:szCs w:val="24"/>
        </w:rPr>
        <w:t xml:space="preserve">, </w:t>
      </w:r>
      <w:r w:rsidR="009331E7">
        <w:rPr>
          <w:rFonts w:ascii="Times New Roman" w:hAnsi="Times New Roman" w:cs="Times New Roman"/>
          <w:sz w:val="24"/>
          <w:szCs w:val="24"/>
        </w:rPr>
        <w:t xml:space="preserve">and it </w:t>
      </w:r>
      <w:r w:rsidR="00F579B1">
        <w:rPr>
          <w:rFonts w:ascii="Times New Roman" w:hAnsi="Times New Roman" w:cs="Times New Roman"/>
          <w:sz w:val="24"/>
          <w:szCs w:val="24"/>
        </w:rPr>
        <w:t>could not be sold or offered to anyone without following the necessary procedures.  The respondent averred that the lease agreement was not approved</w:t>
      </w:r>
      <w:r w:rsidR="00323A63">
        <w:rPr>
          <w:rFonts w:ascii="Times New Roman" w:hAnsi="Times New Roman" w:cs="Times New Roman"/>
          <w:sz w:val="24"/>
          <w:szCs w:val="24"/>
        </w:rPr>
        <w:t xml:space="preserve"> </w:t>
      </w:r>
      <w:r w:rsidR="00F579B1">
        <w:rPr>
          <w:rFonts w:ascii="Times New Roman" w:hAnsi="Times New Roman" w:cs="Times New Roman"/>
          <w:sz w:val="24"/>
          <w:szCs w:val="24"/>
        </w:rPr>
        <w:t xml:space="preserve">as all the procedures were not followed. </w:t>
      </w:r>
    </w:p>
    <w:p w14:paraId="0F326310" w14:textId="77777777" w:rsidR="009331E7" w:rsidRDefault="009331E7" w:rsidP="0081227D">
      <w:pPr>
        <w:spacing w:after="0" w:line="360" w:lineRule="auto"/>
        <w:ind w:firstLine="720"/>
        <w:jc w:val="both"/>
        <w:rPr>
          <w:rFonts w:ascii="Times New Roman" w:hAnsi="Times New Roman" w:cs="Times New Roman"/>
          <w:sz w:val="24"/>
          <w:szCs w:val="24"/>
        </w:rPr>
      </w:pPr>
    </w:p>
    <w:p w14:paraId="5424960A" w14:textId="77777777" w:rsidR="00D35915" w:rsidRDefault="00323A63" w:rsidP="00D35915">
      <w:pPr>
        <w:spacing w:after="0" w:line="360" w:lineRule="auto"/>
        <w:jc w:val="both"/>
        <w:rPr>
          <w:rFonts w:ascii="Times New Roman" w:hAnsi="Times New Roman" w:cs="Times New Roman"/>
          <w:b/>
          <w:sz w:val="24"/>
          <w:szCs w:val="24"/>
        </w:rPr>
      </w:pPr>
      <w:r w:rsidRPr="00323A63">
        <w:rPr>
          <w:rFonts w:ascii="Times New Roman" w:hAnsi="Times New Roman" w:cs="Times New Roman"/>
          <w:b/>
          <w:sz w:val="24"/>
          <w:szCs w:val="24"/>
        </w:rPr>
        <w:t xml:space="preserve">The </w:t>
      </w:r>
      <w:r w:rsidR="00D35915">
        <w:rPr>
          <w:rFonts w:ascii="Times New Roman" w:hAnsi="Times New Roman" w:cs="Times New Roman"/>
          <w:b/>
          <w:sz w:val="24"/>
          <w:szCs w:val="24"/>
        </w:rPr>
        <w:t>Submissions</w:t>
      </w:r>
    </w:p>
    <w:p w14:paraId="5F9D0D2C" w14:textId="77777777" w:rsidR="009331E7" w:rsidRDefault="00151D0D" w:rsidP="00D35915">
      <w:pPr>
        <w:spacing w:after="0" w:line="360" w:lineRule="auto"/>
        <w:ind w:firstLine="720"/>
        <w:jc w:val="both"/>
        <w:rPr>
          <w:rFonts w:ascii="Times New Roman" w:hAnsi="Times New Roman" w:cs="Times New Roman"/>
          <w:sz w:val="24"/>
          <w:szCs w:val="24"/>
        </w:rPr>
      </w:pPr>
      <w:r w:rsidRPr="00CB5140">
        <w:rPr>
          <w:rFonts w:ascii="Times New Roman" w:hAnsi="Times New Roman" w:cs="Times New Roman"/>
          <w:sz w:val="24"/>
          <w:szCs w:val="24"/>
        </w:rPr>
        <w:t xml:space="preserve">At the commencement of the hearing, </w:t>
      </w:r>
      <w:r w:rsidRPr="009331E7">
        <w:rPr>
          <w:rFonts w:ascii="Times New Roman" w:hAnsi="Times New Roman" w:cs="Times New Roman"/>
          <w:iCs/>
          <w:sz w:val="24"/>
          <w:szCs w:val="24"/>
        </w:rPr>
        <w:t>Ms</w:t>
      </w:r>
      <w:r w:rsidRPr="00CB5140">
        <w:rPr>
          <w:rFonts w:ascii="Times New Roman" w:hAnsi="Times New Roman" w:cs="Times New Roman"/>
          <w:i/>
          <w:sz w:val="24"/>
          <w:szCs w:val="24"/>
        </w:rPr>
        <w:t xml:space="preserve"> Madzika</w:t>
      </w:r>
      <w:r w:rsidRPr="00CB5140">
        <w:rPr>
          <w:rFonts w:ascii="Times New Roman" w:hAnsi="Times New Roman" w:cs="Times New Roman"/>
          <w:sz w:val="24"/>
          <w:szCs w:val="24"/>
        </w:rPr>
        <w:t xml:space="preserve">, </w:t>
      </w:r>
      <w:r w:rsidR="00D35915">
        <w:rPr>
          <w:rFonts w:ascii="Times New Roman" w:hAnsi="Times New Roman" w:cs="Times New Roman"/>
          <w:sz w:val="24"/>
          <w:szCs w:val="24"/>
        </w:rPr>
        <w:t xml:space="preserve">for the </w:t>
      </w:r>
      <w:r w:rsidRPr="00CB5140">
        <w:rPr>
          <w:rFonts w:ascii="Times New Roman" w:hAnsi="Times New Roman" w:cs="Times New Roman"/>
          <w:sz w:val="24"/>
          <w:szCs w:val="24"/>
        </w:rPr>
        <w:t>applicant abandoned</w:t>
      </w:r>
      <w:r w:rsidR="00170193" w:rsidRPr="00CB5140">
        <w:rPr>
          <w:rFonts w:ascii="Times New Roman" w:hAnsi="Times New Roman" w:cs="Times New Roman"/>
          <w:sz w:val="24"/>
          <w:szCs w:val="24"/>
        </w:rPr>
        <w:t xml:space="preserve"> the preliminaries</w:t>
      </w:r>
      <w:r w:rsidRPr="00CB5140">
        <w:rPr>
          <w:rFonts w:ascii="Times New Roman" w:hAnsi="Times New Roman" w:cs="Times New Roman"/>
          <w:sz w:val="24"/>
          <w:szCs w:val="24"/>
        </w:rPr>
        <w:t xml:space="preserve"> that </w:t>
      </w:r>
      <w:r w:rsidR="009331E7">
        <w:rPr>
          <w:rFonts w:ascii="Times New Roman" w:hAnsi="Times New Roman" w:cs="Times New Roman"/>
          <w:sz w:val="24"/>
          <w:szCs w:val="24"/>
        </w:rPr>
        <w:t xml:space="preserve">had been raised by the applicant in her </w:t>
      </w:r>
      <w:r w:rsidRPr="00CB5140">
        <w:rPr>
          <w:rFonts w:ascii="Times New Roman" w:hAnsi="Times New Roman" w:cs="Times New Roman"/>
          <w:sz w:val="24"/>
          <w:szCs w:val="24"/>
        </w:rPr>
        <w:t xml:space="preserve">answering affidavit. </w:t>
      </w:r>
      <w:r w:rsidR="00D35915">
        <w:rPr>
          <w:rFonts w:ascii="Times New Roman" w:hAnsi="Times New Roman" w:cs="Times New Roman"/>
          <w:sz w:val="24"/>
          <w:szCs w:val="24"/>
        </w:rPr>
        <w:t xml:space="preserve">The first concerned the absence of authority by the person who deposed to the respondent’s opposing affidavit. The second was concerned with the respondent’s failure to comply with r 58(1)(c) of the High Court Rules, 2021. </w:t>
      </w:r>
    </w:p>
    <w:p w14:paraId="05FD53E3" w14:textId="441795D7" w:rsidR="00323A63" w:rsidRPr="000F467E" w:rsidRDefault="009331E7" w:rsidP="00D359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9331E7">
        <w:rPr>
          <w:rFonts w:ascii="Times New Roman" w:hAnsi="Times New Roman" w:cs="Times New Roman"/>
          <w:i/>
          <w:iCs/>
          <w:sz w:val="24"/>
          <w:szCs w:val="24"/>
        </w:rPr>
        <w:t xml:space="preserve">Madzika </w:t>
      </w:r>
      <w:r w:rsidR="00170193" w:rsidRPr="00CB5140">
        <w:rPr>
          <w:rFonts w:ascii="Times New Roman" w:hAnsi="Times New Roman" w:cs="Times New Roman"/>
          <w:sz w:val="24"/>
          <w:szCs w:val="24"/>
        </w:rPr>
        <w:t xml:space="preserve">submitted that </w:t>
      </w:r>
      <w:r w:rsidR="00972B92">
        <w:rPr>
          <w:rFonts w:ascii="Times New Roman" w:hAnsi="Times New Roman" w:cs="Times New Roman"/>
          <w:sz w:val="24"/>
          <w:szCs w:val="24"/>
        </w:rPr>
        <w:t xml:space="preserve">in para 3.1 of </w:t>
      </w:r>
      <w:r w:rsidR="00D35915">
        <w:rPr>
          <w:rFonts w:ascii="Times New Roman" w:hAnsi="Times New Roman" w:cs="Times New Roman"/>
          <w:sz w:val="24"/>
          <w:szCs w:val="24"/>
        </w:rPr>
        <w:t xml:space="preserve">its </w:t>
      </w:r>
      <w:r w:rsidR="00CB5140" w:rsidRPr="00CB5140">
        <w:rPr>
          <w:rFonts w:ascii="Times New Roman" w:hAnsi="Times New Roman" w:cs="Times New Roman"/>
          <w:sz w:val="24"/>
          <w:szCs w:val="24"/>
        </w:rPr>
        <w:t>opposing affidavit</w:t>
      </w:r>
      <w:r w:rsidR="00972B92">
        <w:rPr>
          <w:rFonts w:ascii="Times New Roman" w:hAnsi="Times New Roman" w:cs="Times New Roman"/>
          <w:sz w:val="24"/>
          <w:szCs w:val="24"/>
        </w:rPr>
        <w:t>,</w:t>
      </w:r>
      <w:r w:rsidR="00CB5140" w:rsidRPr="00CB5140">
        <w:rPr>
          <w:rFonts w:ascii="Times New Roman" w:hAnsi="Times New Roman" w:cs="Times New Roman"/>
          <w:sz w:val="24"/>
          <w:szCs w:val="24"/>
        </w:rPr>
        <w:t xml:space="preserve"> the respondent accepted </w:t>
      </w:r>
      <w:r w:rsidR="00711569">
        <w:rPr>
          <w:rFonts w:ascii="Times New Roman" w:hAnsi="Times New Roman" w:cs="Times New Roman"/>
          <w:sz w:val="24"/>
          <w:szCs w:val="24"/>
        </w:rPr>
        <w:t xml:space="preserve">that </w:t>
      </w:r>
      <w:r w:rsidR="00170193" w:rsidRPr="00CB5140">
        <w:rPr>
          <w:rFonts w:ascii="Times New Roman" w:hAnsi="Times New Roman" w:cs="Times New Roman"/>
          <w:sz w:val="24"/>
          <w:szCs w:val="24"/>
        </w:rPr>
        <w:t xml:space="preserve">the </w:t>
      </w:r>
      <w:r w:rsidR="00D35915">
        <w:rPr>
          <w:rFonts w:ascii="Times New Roman" w:hAnsi="Times New Roman" w:cs="Times New Roman"/>
          <w:sz w:val="24"/>
          <w:szCs w:val="24"/>
        </w:rPr>
        <w:t xml:space="preserve">lease </w:t>
      </w:r>
      <w:r w:rsidR="00170193" w:rsidRPr="00CB5140">
        <w:rPr>
          <w:rFonts w:ascii="Times New Roman" w:hAnsi="Times New Roman" w:cs="Times New Roman"/>
          <w:sz w:val="24"/>
          <w:szCs w:val="24"/>
        </w:rPr>
        <w:t xml:space="preserve">agreement was </w:t>
      </w:r>
      <w:r w:rsidR="00D35915">
        <w:rPr>
          <w:rFonts w:ascii="Times New Roman" w:hAnsi="Times New Roman" w:cs="Times New Roman"/>
          <w:sz w:val="24"/>
          <w:szCs w:val="24"/>
        </w:rPr>
        <w:t xml:space="preserve">indeed </w:t>
      </w:r>
      <w:r w:rsidR="00170193" w:rsidRPr="00CB5140">
        <w:rPr>
          <w:rFonts w:ascii="Times New Roman" w:hAnsi="Times New Roman" w:cs="Times New Roman"/>
          <w:sz w:val="24"/>
          <w:szCs w:val="24"/>
        </w:rPr>
        <w:t xml:space="preserve">signed. </w:t>
      </w:r>
      <w:r w:rsidR="00D35915">
        <w:rPr>
          <w:rFonts w:ascii="Times New Roman" w:hAnsi="Times New Roman" w:cs="Times New Roman"/>
          <w:sz w:val="24"/>
          <w:szCs w:val="24"/>
        </w:rPr>
        <w:t xml:space="preserve">The applicant was also in occupation of the property, and she was paying the respondent’s bills </w:t>
      </w:r>
      <w:r w:rsidR="00D35915" w:rsidRPr="000F467E">
        <w:rPr>
          <w:rFonts w:ascii="Times New Roman" w:hAnsi="Times New Roman" w:cs="Times New Roman"/>
          <w:sz w:val="24"/>
          <w:szCs w:val="24"/>
        </w:rPr>
        <w:t xml:space="preserve">from 2012 to date. </w:t>
      </w:r>
      <w:r w:rsidR="00CB5140" w:rsidRPr="000F467E">
        <w:rPr>
          <w:rFonts w:ascii="Times New Roman" w:hAnsi="Times New Roman" w:cs="Times New Roman"/>
          <w:sz w:val="24"/>
          <w:szCs w:val="24"/>
        </w:rPr>
        <w:t xml:space="preserve"> </w:t>
      </w:r>
      <w:r w:rsidR="00170193" w:rsidRPr="00606871">
        <w:rPr>
          <w:rFonts w:ascii="Times New Roman" w:hAnsi="Times New Roman" w:cs="Times New Roman"/>
          <w:iCs/>
          <w:sz w:val="24"/>
          <w:szCs w:val="24"/>
        </w:rPr>
        <w:t>Ms</w:t>
      </w:r>
      <w:r w:rsidR="00170193" w:rsidRPr="000F467E">
        <w:rPr>
          <w:rFonts w:ascii="Times New Roman" w:hAnsi="Times New Roman" w:cs="Times New Roman"/>
          <w:i/>
          <w:sz w:val="24"/>
          <w:szCs w:val="24"/>
        </w:rPr>
        <w:t xml:space="preserve"> Madzika</w:t>
      </w:r>
      <w:r w:rsidR="00170193" w:rsidRPr="000F467E">
        <w:rPr>
          <w:rFonts w:ascii="Times New Roman" w:hAnsi="Times New Roman" w:cs="Times New Roman"/>
          <w:sz w:val="24"/>
          <w:szCs w:val="24"/>
        </w:rPr>
        <w:t xml:space="preserve"> submitted that</w:t>
      </w:r>
      <w:r w:rsidR="00D35915" w:rsidRPr="000F467E">
        <w:rPr>
          <w:rFonts w:ascii="Times New Roman" w:hAnsi="Times New Roman" w:cs="Times New Roman"/>
          <w:sz w:val="24"/>
          <w:szCs w:val="24"/>
        </w:rPr>
        <w:t xml:space="preserve"> the</w:t>
      </w:r>
      <w:r w:rsidR="00170193" w:rsidRPr="000F467E">
        <w:rPr>
          <w:rFonts w:ascii="Times New Roman" w:hAnsi="Times New Roman" w:cs="Times New Roman"/>
          <w:sz w:val="24"/>
          <w:szCs w:val="24"/>
        </w:rPr>
        <w:t xml:space="preserve"> </w:t>
      </w:r>
      <w:r w:rsidR="00606871">
        <w:rPr>
          <w:rFonts w:ascii="Times New Roman" w:hAnsi="Times New Roman" w:cs="Times New Roman"/>
          <w:sz w:val="24"/>
          <w:szCs w:val="24"/>
        </w:rPr>
        <w:t xml:space="preserve">utility bills which came in the applicant’s name were </w:t>
      </w:r>
      <w:r w:rsidR="00170193" w:rsidRPr="000F467E">
        <w:rPr>
          <w:rFonts w:ascii="Times New Roman" w:hAnsi="Times New Roman" w:cs="Times New Roman"/>
          <w:sz w:val="24"/>
          <w:szCs w:val="24"/>
        </w:rPr>
        <w:t xml:space="preserve">an acceptance </w:t>
      </w:r>
      <w:r w:rsidR="00D35915" w:rsidRPr="000F467E">
        <w:rPr>
          <w:rFonts w:ascii="Times New Roman" w:hAnsi="Times New Roman" w:cs="Times New Roman"/>
          <w:sz w:val="24"/>
          <w:szCs w:val="24"/>
        </w:rPr>
        <w:t xml:space="preserve">that a contractual relationship existed between the parties. </w:t>
      </w:r>
    </w:p>
    <w:p w14:paraId="6287E23C" w14:textId="24AA775D" w:rsidR="00972B92" w:rsidRDefault="00CB5140" w:rsidP="00AF3A1E">
      <w:pPr>
        <w:spacing w:after="0" w:line="360" w:lineRule="auto"/>
        <w:ind w:firstLine="720"/>
        <w:jc w:val="both"/>
        <w:rPr>
          <w:rFonts w:ascii="Times New Roman" w:hAnsi="Times New Roman" w:cs="Times New Roman"/>
          <w:color w:val="000000" w:themeColor="text1"/>
          <w:sz w:val="24"/>
          <w:szCs w:val="24"/>
        </w:rPr>
      </w:pPr>
      <w:r w:rsidRPr="000F467E">
        <w:rPr>
          <w:rFonts w:ascii="Times New Roman" w:hAnsi="Times New Roman" w:cs="Times New Roman"/>
          <w:sz w:val="24"/>
          <w:szCs w:val="24"/>
        </w:rPr>
        <w:t xml:space="preserve">In response, </w:t>
      </w:r>
      <w:r w:rsidRPr="00606871">
        <w:rPr>
          <w:rFonts w:ascii="Times New Roman" w:hAnsi="Times New Roman" w:cs="Times New Roman"/>
          <w:iCs/>
          <w:sz w:val="24"/>
          <w:szCs w:val="24"/>
        </w:rPr>
        <w:t>M</w:t>
      </w:r>
      <w:r w:rsidRPr="000F467E">
        <w:rPr>
          <w:rFonts w:ascii="Times New Roman" w:hAnsi="Times New Roman" w:cs="Times New Roman"/>
          <w:i/>
          <w:sz w:val="24"/>
          <w:szCs w:val="24"/>
        </w:rPr>
        <w:t>r Nobela</w:t>
      </w:r>
      <w:r w:rsidRPr="000F467E">
        <w:rPr>
          <w:rFonts w:ascii="Times New Roman" w:hAnsi="Times New Roman" w:cs="Times New Roman"/>
          <w:sz w:val="24"/>
          <w:szCs w:val="24"/>
        </w:rPr>
        <w:t xml:space="preserve"> </w:t>
      </w:r>
      <w:r w:rsidR="00D35915" w:rsidRPr="000F467E">
        <w:rPr>
          <w:rFonts w:ascii="Times New Roman" w:hAnsi="Times New Roman" w:cs="Times New Roman"/>
          <w:sz w:val="24"/>
          <w:szCs w:val="24"/>
        </w:rPr>
        <w:t xml:space="preserve">for the respondent </w:t>
      </w:r>
      <w:r w:rsidRPr="000F467E">
        <w:rPr>
          <w:rFonts w:ascii="Times New Roman" w:hAnsi="Times New Roman" w:cs="Times New Roman"/>
          <w:sz w:val="24"/>
          <w:szCs w:val="24"/>
        </w:rPr>
        <w:t xml:space="preserve">submitted </w:t>
      </w:r>
      <w:r w:rsidR="00170193" w:rsidRPr="000F467E">
        <w:rPr>
          <w:rFonts w:ascii="Times New Roman" w:hAnsi="Times New Roman" w:cs="Times New Roman"/>
          <w:sz w:val="24"/>
          <w:szCs w:val="24"/>
        </w:rPr>
        <w:t>that there were two forms of application</w:t>
      </w:r>
      <w:r w:rsidRPr="000F467E">
        <w:rPr>
          <w:rFonts w:ascii="Times New Roman" w:hAnsi="Times New Roman" w:cs="Times New Roman"/>
          <w:sz w:val="24"/>
          <w:szCs w:val="24"/>
        </w:rPr>
        <w:t xml:space="preserve">s, </w:t>
      </w:r>
      <w:r w:rsidR="00D35915" w:rsidRPr="000F467E">
        <w:rPr>
          <w:rFonts w:ascii="Times New Roman" w:hAnsi="Times New Roman" w:cs="Times New Roman"/>
          <w:sz w:val="24"/>
          <w:szCs w:val="24"/>
        </w:rPr>
        <w:t xml:space="preserve">one </w:t>
      </w:r>
      <w:r w:rsidRPr="000F467E">
        <w:rPr>
          <w:rFonts w:ascii="Times New Roman" w:hAnsi="Times New Roman" w:cs="Times New Roman"/>
          <w:sz w:val="24"/>
          <w:szCs w:val="24"/>
        </w:rPr>
        <w:t>for</w:t>
      </w:r>
      <w:r w:rsidR="00C12745" w:rsidRPr="000F467E">
        <w:rPr>
          <w:rFonts w:ascii="Times New Roman" w:hAnsi="Times New Roman" w:cs="Times New Roman"/>
          <w:sz w:val="24"/>
          <w:szCs w:val="24"/>
        </w:rPr>
        <w:t xml:space="preserve"> a</w:t>
      </w:r>
      <w:r w:rsidR="00BA5C9A" w:rsidRPr="000F467E">
        <w:rPr>
          <w:rFonts w:ascii="Times New Roman" w:hAnsi="Times New Roman" w:cs="Times New Roman"/>
          <w:sz w:val="24"/>
          <w:szCs w:val="24"/>
        </w:rPr>
        <w:t xml:space="preserve"> </w:t>
      </w:r>
      <w:r w:rsidR="00BA5C9A" w:rsidRPr="000F467E">
        <w:rPr>
          <w:rFonts w:ascii="Times New Roman" w:hAnsi="Times New Roman" w:cs="Times New Roman"/>
          <w:i/>
          <w:sz w:val="24"/>
          <w:szCs w:val="24"/>
        </w:rPr>
        <w:t xml:space="preserve">mandamus </w:t>
      </w:r>
      <w:r w:rsidR="00D35915" w:rsidRPr="000F467E">
        <w:rPr>
          <w:rFonts w:ascii="Times New Roman" w:hAnsi="Times New Roman" w:cs="Times New Roman"/>
          <w:iCs/>
          <w:sz w:val="24"/>
          <w:szCs w:val="24"/>
        </w:rPr>
        <w:t xml:space="preserve">and another </w:t>
      </w:r>
      <w:r w:rsidR="00BA5C9A" w:rsidRPr="000F467E">
        <w:rPr>
          <w:rFonts w:ascii="Times New Roman" w:hAnsi="Times New Roman" w:cs="Times New Roman"/>
          <w:sz w:val="24"/>
          <w:szCs w:val="24"/>
        </w:rPr>
        <w:t>for specific performance.</w:t>
      </w:r>
      <w:r w:rsidR="00E405CE" w:rsidRPr="000F467E">
        <w:rPr>
          <w:rFonts w:ascii="Times New Roman" w:hAnsi="Times New Roman" w:cs="Times New Roman"/>
          <w:sz w:val="24"/>
          <w:szCs w:val="24"/>
        </w:rPr>
        <w:t xml:space="preserve"> If the application </w:t>
      </w:r>
      <w:r w:rsidR="00AF3A1E" w:rsidRPr="000F467E">
        <w:rPr>
          <w:rFonts w:ascii="Times New Roman" w:hAnsi="Times New Roman" w:cs="Times New Roman"/>
          <w:sz w:val="24"/>
          <w:szCs w:val="24"/>
        </w:rPr>
        <w:t>wa</w:t>
      </w:r>
      <w:r w:rsidR="00E405CE" w:rsidRPr="000F467E">
        <w:rPr>
          <w:rFonts w:ascii="Times New Roman" w:hAnsi="Times New Roman" w:cs="Times New Roman"/>
          <w:sz w:val="24"/>
          <w:szCs w:val="24"/>
        </w:rPr>
        <w:t>s for</w:t>
      </w:r>
      <w:r w:rsidR="00C12745" w:rsidRPr="000F467E">
        <w:rPr>
          <w:rFonts w:ascii="Times New Roman" w:hAnsi="Times New Roman" w:cs="Times New Roman"/>
          <w:sz w:val="24"/>
          <w:szCs w:val="24"/>
        </w:rPr>
        <w:t xml:space="preserve"> a</w:t>
      </w:r>
      <w:r w:rsidR="00E405CE" w:rsidRPr="000F467E">
        <w:rPr>
          <w:rFonts w:ascii="Times New Roman" w:hAnsi="Times New Roman" w:cs="Times New Roman"/>
          <w:sz w:val="24"/>
          <w:szCs w:val="24"/>
        </w:rPr>
        <w:t xml:space="preserve"> </w:t>
      </w:r>
      <w:r w:rsidR="00BA5C9A" w:rsidRPr="000F467E">
        <w:rPr>
          <w:rFonts w:ascii="Times New Roman" w:hAnsi="Times New Roman" w:cs="Times New Roman"/>
          <w:i/>
          <w:sz w:val="24"/>
          <w:szCs w:val="24"/>
        </w:rPr>
        <w:t>mandamus</w:t>
      </w:r>
      <w:r w:rsidR="00BA5C9A" w:rsidRPr="000F467E">
        <w:rPr>
          <w:rFonts w:ascii="Times New Roman" w:hAnsi="Times New Roman" w:cs="Times New Roman"/>
          <w:sz w:val="24"/>
          <w:szCs w:val="24"/>
        </w:rPr>
        <w:t xml:space="preserve">, </w:t>
      </w:r>
      <w:r w:rsidR="00190109" w:rsidRPr="000F467E">
        <w:rPr>
          <w:rFonts w:ascii="Times New Roman" w:hAnsi="Times New Roman" w:cs="Times New Roman"/>
          <w:sz w:val="24"/>
          <w:szCs w:val="24"/>
        </w:rPr>
        <w:t xml:space="preserve">the applicant </w:t>
      </w:r>
      <w:r w:rsidR="00606871">
        <w:rPr>
          <w:rFonts w:ascii="Times New Roman" w:hAnsi="Times New Roman" w:cs="Times New Roman"/>
          <w:sz w:val="24"/>
          <w:szCs w:val="24"/>
        </w:rPr>
        <w:t xml:space="preserve">was required to </w:t>
      </w:r>
      <w:r w:rsidR="00AF3A1E" w:rsidRPr="000F467E">
        <w:rPr>
          <w:rFonts w:ascii="Times New Roman" w:hAnsi="Times New Roman" w:cs="Times New Roman"/>
          <w:sz w:val="24"/>
          <w:szCs w:val="24"/>
        </w:rPr>
        <w:t xml:space="preserve">establish three factors </w:t>
      </w:r>
      <w:r w:rsidR="00BA5C9A" w:rsidRPr="000F467E">
        <w:rPr>
          <w:rFonts w:ascii="Times New Roman" w:hAnsi="Times New Roman" w:cs="Times New Roman"/>
          <w:sz w:val="24"/>
          <w:szCs w:val="24"/>
        </w:rPr>
        <w:t xml:space="preserve">on a balance of probabilities. </w:t>
      </w:r>
      <w:r w:rsidR="00AF3A1E" w:rsidRPr="000F467E">
        <w:rPr>
          <w:rFonts w:ascii="Times New Roman" w:hAnsi="Times New Roman" w:cs="Times New Roman"/>
          <w:sz w:val="24"/>
          <w:szCs w:val="24"/>
        </w:rPr>
        <w:t>Counsel further</w:t>
      </w:r>
      <w:r w:rsidR="00BA5C9A" w:rsidRPr="000F467E">
        <w:rPr>
          <w:rFonts w:ascii="Times New Roman" w:hAnsi="Times New Roman" w:cs="Times New Roman"/>
          <w:sz w:val="24"/>
          <w:szCs w:val="24"/>
        </w:rPr>
        <w:t xml:space="preserve"> submitted that </w:t>
      </w:r>
      <w:r w:rsidR="00AF3A1E" w:rsidRPr="000F467E">
        <w:rPr>
          <w:rFonts w:ascii="Times New Roman" w:hAnsi="Times New Roman" w:cs="Times New Roman"/>
          <w:sz w:val="24"/>
          <w:szCs w:val="24"/>
        </w:rPr>
        <w:t xml:space="preserve">the remedy of </w:t>
      </w:r>
      <w:r w:rsidR="00BA5C9A" w:rsidRPr="000F467E">
        <w:rPr>
          <w:rFonts w:ascii="Times New Roman" w:hAnsi="Times New Roman" w:cs="Times New Roman"/>
          <w:sz w:val="24"/>
          <w:szCs w:val="24"/>
        </w:rPr>
        <w:t xml:space="preserve">specific performance </w:t>
      </w:r>
      <w:r w:rsidR="00AF3A1E" w:rsidRPr="000F467E">
        <w:rPr>
          <w:rFonts w:ascii="Times New Roman" w:hAnsi="Times New Roman" w:cs="Times New Roman"/>
          <w:sz w:val="24"/>
          <w:szCs w:val="24"/>
        </w:rPr>
        <w:t xml:space="preserve">arose </w:t>
      </w:r>
      <w:r w:rsidR="00BA5C9A" w:rsidRPr="000F467E">
        <w:rPr>
          <w:rFonts w:ascii="Times New Roman" w:hAnsi="Times New Roman" w:cs="Times New Roman"/>
          <w:sz w:val="24"/>
          <w:szCs w:val="24"/>
        </w:rPr>
        <w:t xml:space="preserve">out of a contract. In support of his submission, </w:t>
      </w:r>
      <w:r w:rsidR="00BA5C9A" w:rsidRPr="00606871">
        <w:rPr>
          <w:rFonts w:ascii="Times New Roman" w:hAnsi="Times New Roman" w:cs="Times New Roman"/>
          <w:iCs/>
          <w:sz w:val="24"/>
          <w:szCs w:val="24"/>
        </w:rPr>
        <w:t xml:space="preserve">Mr </w:t>
      </w:r>
      <w:r w:rsidR="00BA5C9A" w:rsidRPr="000F467E">
        <w:rPr>
          <w:rFonts w:ascii="Times New Roman" w:hAnsi="Times New Roman" w:cs="Times New Roman"/>
          <w:i/>
          <w:sz w:val="24"/>
          <w:szCs w:val="24"/>
        </w:rPr>
        <w:t>Nobela</w:t>
      </w:r>
      <w:r w:rsidR="00BA5C9A" w:rsidRPr="000F467E">
        <w:rPr>
          <w:rFonts w:ascii="Times New Roman" w:hAnsi="Times New Roman" w:cs="Times New Roman"/>
          <w:sz w:val="24"/>
          <w:szCs w:val="24"/>
        </w:rPr>
        <w:t xml:space="preserve"> </w:t>
      </w:r>
      <w:r w:rsidR="00E405CE" w:rsidRPr="000F467E">
        <w:rPr>
          <w:rFonts w:ascii="Times New Roman" w:hAnsi="Times New Roman" w:cs="Times New Roman"/>
          <w:sz w:val="24"/>
          <w:szCs w:val="24"/>
        </w:rPr>
        <w:t xml:space="preserve">relied on the </w:t>
      </w:r>
      <w:r w:rsidR="00AF3A1E" w:rsidRPr="000F467E">
        <w:rPr>
          <w:rFonts w:ascii="Times New Roman" w:hAnsi="Times New Roman" w:cs="Times New Roman"/>
          <w:sz w:val="24"/>
          <w:szCs w:val="24"/>
        </w:rPr>
        <w:t xml:space="preserve">authority of </w:t>
      </w:r>
      <w:r w:rsidR="00E038A4" w:rsidRPr="000F467E">
        <w:rPr>
          <w:rFonts w:ascii="Times New Roman" w:hAnsi="Times New Roman" w:cs="Times New Roman"/>
          <w:i/>
          <w:iCs/>
          <w:sz w:val="24"/>
          <w:szCs w:val="24"/>
        </w:rPr>
        <w:t>Nebula Agencies (Pvt) Ltd v French &amp; Smith T/A Customs Services</w:t>
      </w:r>
      <w:r w:rsidR="00E038A4" w:rsidRPr="000F467E">
        <w:rPr>
          <w:rFonts w:ascii="Times New Roman" w:hAnsi="Times New Roman" w:cs="Times New Roman"/>
          <w:sz w:val="24"/>
          <w:szCs w:val="24"/>
        </w:rPr>
        <w:t xml:space="preserve"> HH 798/22. </w:t>
      </w:r>
      <w:r w:rsidR="00692EFF" w:rsidRPr="00606871">
        <w:rPr>
          <w:rFonts w:ascii="Times New Roman" w:hAnsi="Times New Roman" w:cs="Times New Roman"/>
          <w:iCs/>
          <w:sz w:val="24"/>
          <w:szCs w:val="24"/>
        </w:rPr>
        <w:t xml:space="preserve">Mr </w:t>
      </w:r>
      <w:r w:rsidR="00692EFF" w:rsidRPr="000F467E">
        <w:rPr>
          <w:rFonts w:ascii="Times New Roman" w:hAnsi="Times New Roman" w:cs="Times New Roman"/>
          <w:i/>
          <w:sz w:val="24"/>
          <w:szCs w:val="24"/>
        </w:rPr>
        <w:t>Nobela</w:t>
      </w:r>
      <w:r w:rsidR="00692EFF" w:rsidRPr="000F467E">
        <w:rPr>
          <w:rFonts w:ascii="Times New Roman" w:hAnsi="Times New Roman" w:cs="Times New Roman"/>
          <w:sz w:val="24"/>
          <w:szCs w:val="24"/>
        </w:rPr>
        <w:t xml:space="preserve"> also submitted that </w:t>
      </w:r>
      <w:r w:rsidR="00692EFF">
        <w:rPr>
          <w:rFonts w:ascii="Times New Roman" w:hAnsi="Times New Roman" w:cs="Times New Roman"/>
          <w:color w:val="000000" w:themeColor="text1"/>
          <w:sz w:val="24"/>
          <w:szCs w:val="24"/>
        </w:rPr>
        <w:t xml:space="preserve">no tenancy relationship </w:t>
      </w:r>
      <w:r w:rsidR="00AF3A1E">
        <w:rPr>
          <w:rFonts w:ascii="Times New Roman" w:hAnsi="Times New Roman" w:cs="Times New Roman"/>
          <w:color w:val="000000" w:themeColor="text1"/>
          <w:sz w:val="24"/>
          <w:szCs w:val="24"/>
        </w:rPr>
        <w:t>was proved to exist</w:t>
      </w:r>
      <w:r w:rsidR="00606871">
        <w:rPr>
          <w:rFonts w:ascii="Times New Roman" w:hAnsi="Times New Roman" w:cs="Times New Roman"/>
          <w:color w:val="000000" w:themeColor="text1"/>
          <w:sz w:val="24"/>
          <w:szCs w:val="24"/>
        </w:rPr>
        <w:t xml:space="preserve"> between the parties</w:t>
      </w:r>
      <w:r w:rsidR="00692EFF">
        <w:rPr>
          <w:rFonts w:ascii="Times New Roman" w:hAnsi="Times New Roman" w:cs="Times New Roman"/>
          <w:color w:val="000000" w:themeColor="text1"/>
          <w:sz w:val="24"/>
          <w:szCs w:val="24"/>
        </w:rPr>
        <w:t xml:space="preserve">. </w:t>
      </w:r>
    </w:p>
    <w:p w14:paraId="665F7773" w14:textId="1E3EBF31" w:rsidR="004A3F71" w:rsidRDefault="00AF3A1E" w:rsidP="002734B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reply </w:t>
      </w:r>
      <w:r w:rsidR="00692EFF" w:rsidRPr="00DB2019">
        <w:rPr>
          <w:rFonts w:ascii="Times New Roman" w:hAnsi="Times New Roman" w:cs="Times New Roman"/>
          <w:color w:val="000000" w:themeColor="text1"/>
          <w:sz w:val="24"/>
          <w:szCs w:val="24"/>
        </w:rPr>
        <w:t xml:space="preserve">Ms </w:t>
      </w:r>
      <w:r w:rsidR="00692EFF" w:rsidRPr="00AF3A1E">
        <w:rPr>
          <w:rFonts w:ascii="Times New Roman" w:hAnsi="Times New Roman" w:cs="Times New Roman"/>
          <w:i/>
          <w:iCs/>
          <w:color w:val="000000" w:themeColor="text1"/>
          <w:sz w:val="24"/>
          <w:szCs w:val="24"/>
        </w:rPr>
        <w:t>Madzika</w:t>
      </w:r>
      <w:r w:rsidR="00692EF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submitted that the </w:t>
      </w:r>
      <w:r w:rsidR="00423999">
        <w:rPr>
          <w:rFonts w:ascii="Times New Roman" w:hAnsi="Times New Roman" w:cs="Times New Roman"/>
          <w:color w:val="000000" w:themeColor="text1"/>
          <w:sz w:val="24"/>
          <w:szCs w:val="24"/>
        </w:rPr>
        <w:t>present a</w:t>
      </w:r>
      <w:r w:rsidR="00DA0426">
        <w:rPr>
          <w:rFonts w:ascii="Times New Roman" w:hAnsi="Times New Roman" w:cs="Times New Roman"/>
          <w:color w:val="000000" w:themeColor="text1"/>
          <w:sz w:val="24"/>
          <w:szCs w:val="24"/>
        </w:rPr>
        <w:t>pplication</w:t>
      </w:r>
      <w:r w:rsidR="004239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was meant </w:t>
      </w:r>
      <w:r w:rsidR="00DA0426">
        <w:rPr>
          <w:rFonts w:ascii="Times New Roman" w:hAnsi="Times New Roman" w:cs="Times New Roman"/>
          <w:color w:val="000000" w:themeColor="text1"/>
          <w:sz w:val="24"/>
          <w:szCs w:val="24"/>
        </w:rPr>
        <w:t>to c</w:t>
      </w:r>
      <w:r w:rsidR="00423999">
        <w:rPr>
          <w:rFonts w:ascii="Times New Roman" w:hAnsi="Times New Roman" w:cs="Times New Roman"/>
          <w:color w:val="000000" w:themeColor="text1"/>
          <w:sz w:val="24"/>
          <w:szCs w:val="24"/>
        </w:rPr>
        <w:t>o</w:t>
      </w:r>
      <w:r w:rsidR="00DA0426">
        <w:rPr>
          <w:rFonts w:ascii="Times New Roman" w:hAnsi="Times New Roman" w:cs="Times New Roman"/>
          <w:color w:val="000000" w:themeColor="text1"/>
          <w:sz w:val="24"/>
          <w:szCs w:val="24"/>
        </w:rPr>
        <w:t xml:space="preserve">mpel </w:t>
      </w:r>
      <w:r>
        <w:rPr>
          <w:rFonts w:ascii="Times New Roman" w:hAnsi="Times New Roman" w:cs="Times New Roman"/>
          <w:color w:val="000000" w:themeColor="text1"/>
          <w:sz w:val="24"/>
          <w:szCs w:val="24"/>
        </w:rPr>
        <w:t xml:space="preserve">the </w:t>
      </w:r>
      <w:r w:rsidR="00DA0426">
        <w:rPr>
          <w:rFonts w:ascii="Times New Roman" w:hAnsi="Times New Roman" w:cs="Times New Roman"/>
          <w:color w:val="000000" w:themeColor="text1"/>
          <w:sz w:val="24"/>
          <w:szCs w:val="24"/>
        </w:rPr>
        <w:t xml:space="preserve">release of </w:t>
      </w:r>
      <w:r>
        <w:rPr>
          <w:rFonts w:ascii="Times New Roman" w:hAnsi="Times New Roman" w:cs="Times New Roman"/>
          <w:color w:val="000000" w:themeColor="text1"/>
          <w:sz w:val="24"/>
          <w:szCs w:val="24"/>
        </w:rPr>
        <w:t xml:space="preserve">the lease </w:t>
      </w:r>
      <w:r w:rsidR="00DA0426">
        <w:rPr>
          <w:rFonts w:ascii="Times New Roman" w:hAnsi="Times New Roman" w:cs="Times New Roman"/>
          <w:color w:val="000000" w:themeColor="text1"/>
          <w:sz w:val="24"/>
          <w:szCs w:val="24"/>
        </w:rPr>
        <w:t xml:space="preserve">agreement. </w:t>
      </w:r>
      <w:r w:rsidR="00423999">
        <w:rPr>
          <w:rFonts w:ascii="Times New Roman" w:hAnsi="Times New Roman" w:cs="Times New Roman"/>
          <w:color w:val="000000" w:themeColor="text1"/>
          <w:sz w:val="24"/>
          <w:szCs w:val="24"/>
        </w:rPr>
        <w:t xml:space="preserve">It </w:t>
      </w:r>
      <w:r>
        <w:rPr>
          <w:rFonts w:ascii="Times New Roman" w:hAnsi="Times New Roman" w:cs="Times New Roman"/>
          <w:color w:val="000000" w:themeColor="text1"/>
          <w:sz w:val="24"/>
          <w:szCs w:val="24"/>
        </w:rPr>
        <w:t xml:space="preserve">was one for </w:t>
      </w:r>
      <w:r w:rsidR="00554D78">
        <w:rPr>
          <w:rFonts w:ascii="Times New Roman" w:hAnsi="Times New Roman" w:cs="Times New Roman"/>
          <w:color w:val="000000" w:themeColor="text1"/>
          <w:sz w:val="24"/>
          <w:szCs w:val="24"/>
        </w:rPr>
        <w:t xml:space="preserve">a </w:t>
      </w:r>
      <w:r w:rsidR="00554D78" w:rsidRPr="00606871">
        <w:rPr>
          <w:rFonts w:ascii="Times New Roman" w:hAnsi="Times New Roman" w:cs="Times New Roman"/>
          <w:i/>
          <w:iCs/>
          <w:color w:val="000000" w:themeColor="text1"/>
          <w:sz w:val="24"/>
          <w:szCs w:val="24"/>
        </w:rPr>
        <w:t>mandamus</w:t>
      </w:r>
      <w:r w:rsidR="00554D78">
        <w:rPr>
          <w:rFonts w:ascii="Times New Roman" w:hAnsi="Times New Roman" w:cs="Times New Roman"/>
          <w:color w:val="000000" w:themeColor="text1"/>
          <w:sz w:val="24"/>
          <w:szCs w:val="24"/>
        </w:rPr>
        <w:t>. Counsel submitted that the applicant’s</w:t>
      </w:r>
      <w:r w:rsidR="00DA0426">
        <w:rPr>
          <w:rFonts w:ascii="Times New Roman" w:hAnsi="Times New Roman" w:cs="Times New Roman"/>
          <w:color w:val="000000" w:themeColor="text1"/>
          <w:sz w:val="24"/>
          <w:szCs w:val="24"/>
        </w:rPr>
        <w:t xml:space="preserve"> clear right emanated from the fact that she signed </w:t>
      </w:r>
      <w:r w:rsidR="00606871">
        <w:rPr>
          <w:rFonts w:ascii="Times New Roman" w:hAnsi="Times New Roman" w:cs="Times New Roman"/>
          <w:color w:val="000000" w:themeColor="text1"/>
          <w:sz w:val="24"/>
          <w:szCs w:val="24"/>
        </w:rPr>
        <w:t xml:space="preserve">the lease </w:t>
      </w:r>
      <w:r w:rsidR="00DA0426">
        <w:rPr>
          <w:rFonts w:ascii="Times New Roman" w:hAnsi="Times New Roman" w:cs="Times New Roman"/>
          <w:color w:val="000000" w:themeColor="text1"/>
          <w:sz w:val="24"/>
          <w:szCs w:val="24"/>
        </w:rPr>
        <w:t xml:space="preserve">agreement. </w:t>
      </w:r>
      <w:r w:rsidR="00554D78">
        <w:rPr>
          <w:rFonts w:ascii="Times New Roman" w:hAnsi="Times New Roman" w:cs="Times New Roman"/>
          <w:color w:val="000000" w:themeColor="text1"/>
          <w:sz w:val="24"/>
          <w:szCs w:val="24"/>
        </w:rPr>
        <w:t>Further, p</w:t>
      </w:r>
      <w:r w:rsidR="00DA0426">
        <w:rPr>
          <w:rFonts w:ascii="Times New Roman" w:hAnsi="Times New Roman" w:cs="Times New Roman"/>
          <w:color w:val="000000" w:themeColor="text1"/>
          <w:sz w:val="24"/>
          <w:szCs w:val="24"/>
        </w:rPr>
        <w:t xml:space="preserve">ara 2 </w:t>
      </w:r>
      <w:r w:rsidR="00754B5F">
        <w:rPr>
          <w:rFonts w:ascii="Times New Roman" w:hAnsi="Times New Roman" w:cs="Times New Roman"/>
          <w:color w:val="000000" w:themeColor="text1"/>
          <w:sz w:val="24"/>
          <w:szCs w:val="24"/>
        </w:rPr>
        <w:t xml:space="preserve">of the </w:t>
      </w:r>
      <w:r w:rsidR="00606871">
        <w:rPr>
          <w:rFonts w:ascii="Times New Roman" w:hAnsi="Times New Roman" w:cs="Times New Roman"/>
          <w:color w:val="000000" w:themeColor="text1"/>
          <w:sz w:val="24"/>
          <w:szCs w:val="24"/>
        </w:rPr>
        <w:t xml:space="preserve">lease </w:t>
      </w:r>
      <w:r w:rsidR="00754B5F">
        <w:rPr>
          <w:rFonts w:ascii="Times New Roman" w:hAnsi="Times New Roman" w:cs="Times New Roman"/>
          <w:color w:val="000000" w:themeColor="text1"/>
          <w:sz w:val="24"/>
          <w:szCs w:val="24"/>
        </w:rPr>
        <w:t xml:space="preserve">agreement </w:t>
      </w:r>
      <w:r w:rsidR="00DA0426">
        <w:rPr>
          <w:rFonts w:ascii="Times New Roman" w:hAnsi="Times New Roman" w:cs="Times New Roman"/>
          <w:color w:val="000000" w:themeColor="text1"/>
          <w:sz w:val="24"/>
          <w:szCs w:val="24"/>
        </w:rPr>
        <w:t>sp</w:t>
      </w:r>
      <w:r>
        <w:rPr>
          <w:rFonts w:ascii="Times New Roman" w:hAnsi="Times New Roman" w:cs="Times New Roman"/>
          <w:color w:val="000000" w:themeColor="text1"/>
          <w:sz w:val="24"/>
          <w:szCs w:val="24"/>
        </w:rPr>
        <w:t xml:space="preserve">oke </w:t>
      </w:r>
      <w:r w:rsidR="00554D78">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 xml:space="preserve">the </w:t>
      </w:r>
      <w:r w:rsidR="00606871">
        <w:rPr>
          <w:rFonts w:ascii="Times New Roman" w:hAnsi="Times New Roman" w:cs="Times New Roman"/>
          <w:color w:val="000000" w:themeColor="text1"/>
          <w:sz w:val="24"/>
          <w:szCs w:val="24"/>
        </w:rPr>
        <w:t xml:space="preserve">possibility of an </w:t>
      </w:r>
      <w:r w:rsidR="00554D78">
        <w:rPr>
          <w:rFonts w:ascii="Times New Roman" w:hAnsi="Times New Roman" w:cs="Times New Roman"/>
          <w:color w:val="000000" w:themeColor="text1"/>
          <w:sz w:val="24"/>
          <w:szCs w:val="24"/>
        </w:rPr>
        <w:t>extension</w:t>
      </w:r>
      <w:r>
        <w:rPr>
          <w:rFonts w:ascii="Times New Roman" w:hAnsi="Times New Roman" w:cs="Times New Roman"/>
          <w:color w:val="000000" w:themeColor="text1"/>
          <w:sz w:val="24"/>
          <w:szCs w:val="24"/>
        </w:rPr>
        <w:t xml:space="preserve"> of the lease agreement</w:t>
      </w:r>
      <w:r w:rsidR="00554D78">
        <w:rPr>
          <w:rFonts w:ascii="Times New Roman" w:hAnsi="Times New Roman" w:cs="Times New Roman"/>
          <w:color w:val="000000" w:themeColor="text1"/>
          <w:sz w:val="24"/>
          <w:szCs w:val="24"/>
        </w:rPr>
        <w:t>. The applican</w:t>
      </w:r>
      <w:r w:rsidR="00754B5F">
        <w:rPr>
          <w:rFonts w:ascii="Times New Roman" w:hAnsi="Times New Roman" w:cs="Times New Roman"/>
          <w:color w:val="000000" w:themeColor="text1"/>
          <w:sz w:val="24"/>
          <w:szCs w:val="24"/>
        </w:rPr>
        <w:t xml:space="preserve">t could </w:t>
      </w:r>
      <w:r w:rsidR="00606871">
        <w:rPr>
          <w:rFonts w:ascii="Times New Roman" w:hAnsi="Times New Roman" w:cs="Times New Roman"/>
          <w:color w:val="000000" w:themeColor="text1"/>
          <w:sz w:val="24"/>
          <w:szCs w:val="24"/>
        </w:rPr>
        <w:t>however,</w:t>
      </w:r>
      <w:r w:rsidR="00754B5F">
        <w:rPr>
          <w:rFonts w:ascii="Times New Roman" w:hAnsi="Times New Roman" w:cs="Times New Roman"/>
          <w:color w:val="000000" w:themeColor="text1"/>
          <w:sz w:val="24"/>
          <w:szCs w:val="24"/>
        </w:rPr>
        <w:t xml:space="preserve"> </w:t>
      </w:r>
      <w:r w:rsidR="00DA0426">
        <w:rPr>
          <w:rFonts w:ascii="Times New Roman" w:hAnsi="Times New Roman" w:cs="Times New Roman"/>
          <w:color w:val="000000" w:themeColor="text1"/>
          <w:sz w:val="24"/>
          <w:szCs w:val="24"/>
        </w:rPr>
        <w:t>not exercise</w:t>
      </w:r>
      <w:r w:rsidR="00554D78">
        <w:rPr>
          <w:rFonts w:ascii="Times New Roman" w:hAnsi="Times New Roman" w:cs="Times New Roman"/>
          <w:color w:val="000000" w:themeColor="text1"/>
          <w:sz w:val="24"/>
          <w:szCs w:val="24"/>
        </w:rPr>
        <w:t xml:space="preserve"> her rights without</w:t>
      </w:r>
      <w:r w:rsidR="00606871">
        <w:rPr>
          <w:rFonts w:ascii="Times New Roman" w:hAnsi="Times New Roman" w:cs="Times New Roman"/>
          <w:color w:val="000000" w:themeColor="text1"/>
          <w:sz w:val="24"/>
          <w:szCs w:val="24"/>
        </w:rPr>
        <w:t xml:space="preserve"> being furnished with</w:t>
      </w:r>
      <w:r w:rsidR="00554D78">
        <w:rPr>
          <w:rFonts w:ascii="Times New Roman" w:hAnsi="Times New Roman" w:cs="Times New Roman"/>
          <w:color w:val="000000" w:themeColor="text1"/>
          <w:sz w:val="24"/>
          <w:szCs w:val="24"/>
        </w:rPr>
        <w:t xml:space="preserve"> the</w:t>
      </w:r>
      <w:r w:rsidR="00606871">
        <w:rPr>
          <w:rFonts w:ascii="Times New Roman" w:hAnsi="Times New Roman" w:cs="Times New Roman"/>
          <w:color w:val="000000" w:themeColor="text1"/>
          <w:sz w:val="24"/>
          <w:szCs w:val="24"/>
        </w:rPr>
        <w:t xml:space="preserve"> signed lease agreement.</w:t>
      </w:r>
      <w:r w:rsidR="00DA0426">
        <w:rPr>
          <w:rFonts w:ascii="Times New Roman" w:hAnsi="Times New Roman" w:cs="Times New Roman"/>
          <w:color w:val="000000" w:themeColor="text1"/>
          <w:sz w:val="24"/>
          <w:szCs w:val="24"/>
        </w:rPr>
        <w:t xml:space="preserve"> </w:t>
      </w:r>
      <w:r w:rsidR="00554D78" w:rsidRPr="00606871">
        <w:rPr>
          <w:rFonts w:ascii="Times New Roman" w:hAnsi="Times New Roman" w:cs="Times New Roman"/>
          <w:iCs/>
          <w:color w:val="000000" w:themeColor="text1"/>
          <w:sz w:val="24"/>
          <w:szCs w:val="24"/>
        </w:rPr>
        <w:t xml:space="preserve">Ms </w:t>
      </w:r>
      <w:r w:rsidR="00554D78" w:rsidRPr="00554D78">
        <w:rPr>
          <w:rFonts w:ascii="Times New Roman" w:hAnsi="Times New Roman" w:cs="Times New Roman"/>
          <w:i/>
          <w:color w:val="000000" w:themeColor="text1"/>
          <w:sz w:val="24"/>
          <w:szCs w:val="24"/>
        </w:rPr>
        <w:t>Madzika</w:t>
      </w:r>
      <w:r w:rsidR="00DB2019">
        <w:rPr>
          <w:rFonts w:ascii="Times New Roman" w:hAnsi="Times New Roman" w:cs="Times New Roman"/>
          <w:color w:val="000000" w:themeColor="text1"/>
          <w:sz w:val="24"/>
          <w:szCs w:val="24"/>
        </w:rPr>
        <w:t xml:space="preserve"> further submitted</w:t>
      </w:r>
      <w:r w:rsidR="00554D78">
        <w:rPr>
          <w:rFonts w:ascii="Times New Roman" w:hAnsi="Times New Roman" w:cs="Times New Roman"/>
          <w:color w:val="000000" w:themeColor="text1"/>
          <w:sz w:val="24"/>
          <w:szCs w:val="24"/>
        </w:rPr>
        <w:t xml:space="preserve"> that the applicant had tried other a</w:t>
      </w:r>
      <w:r w:rsidR="00754B5F">
        <w:rPr>
          <w:rFonts w:ascii="Times New Roman" w:hAnsi="Times New Roman" w:cs="Times New Roman"/>
          <w:color w:val="000000" w:themeColor="text1"/>
          <w:sz w:val="24"/>
          <w:szCs w:val="24"/>
        </w:rPr>
        <w:t>lternative remedies</w:t>
      </w:r>
      <w:r>
        <w:rPr>
          <w:rFonts w:ascii="Times New Roman" w:hAnsi="Times New Roman" w:cs="Times New Roman"/>
          <w:color w:val="000000" w:themeColor="text1"/>
          <w:sz w:val="24"/>
          <w:szCs w:val="24"/>
        </w:rPr>
        <w:t xml:space="preserve"> without success</w:t>
      </w:r>
      <w:r w:rsidR="00754B5F">
        <w:rPr>
          <w:rFonts w:ascii="Times New Roman" w:hAnsi="Times New Roman" w:cs="Times New Roman"/>
          <w:color w:val="000000" w:themeColor="text1"/>
          <w:sz w:val="24"/>
          <w:szCs w:val="24"/>
        </w:rPr>
        <w:t>. Counsel further submitted that t</w:t>
      </w:r>
      <w:r w:rsidR="00DA0426">
        <w:rPr>
          <w:rFonts w:ascii="Times New Roman" w:hAnsi="Times New Roman" w:cs="Times New Roman"/>
          <w:color w:val="000000" w:themeColor="text1"/>
          <w:sz w:val="24"/>
          <w:szCs w:val="24"/>
        </w:rPr>
        <w:t xml:space="preserve">he matter wouldn’t </w:t>
      </w:r>
      <w:r w:rsidR="00754B5F">
        <w:rPr>
          <w:rFonts w:ascii="Times New Roman" w:hAnsi="Times New Roman" w:cs="Times New Roman"/>
          <w:color w:val="000000" w:themeColor="text1"/>
          <w:sz w:val="24"/>
          <w:szCs w:val="24"/>
        </w:rPr>
        <w:t xml:space="preserve">have come before the court but </w:t>
      </w:r>
      <w:r w:rsidR="009E5BE8">
        <w:rPr>
          <w:rFonts w:ascii="Times New Roman" w:hAnsi="Times New Roman" w:cs="Times New Roman"/>
          <w:color w:val="000000" w:themeColor="text1"/>
          <w:sz w:val="24"/>
          <w:szCs w:val="24"/>
        </w:rPr>
        <w:t>for the respondent’s failure to cooperate. An order of costs on the punitive scale was therefore justified.</w:t>
      </w:r>
    </w:p>
    <w:p w14:paraId="3719CF2D" w14:textId="77777777" w:rsidR="009C1DC2" w:rsidRDefault="009C1DC2" w:rsidP="009E5BE8">
      <w:pPr>
        <w:spacing w:after="0" w:line="360" w:lineRule="auto"/>
        <w:jc w:val="both"/>
        <w:rPr>
          <w:rFonts w:ascii="Times New Roman" w:hAnsi="Times New Roman" w:cs="Times New Roman"/>
          <w:b/>
          <w:color w:val="000000" w:themeColor="text1"/>
          <w:sz w:val="24"/>
          <w:szCs w:val="24"/>
        </w:rPr>
      </w:pPr>
    </w:p>
    <w:p w14:paraId="1D26331C" w14:textId="77777777" w:rsidR="009C1DC2" w:rsidRDefault="009C1DC2" w:rsidP="009E5BE8">
      <w:pPr>
        <w:spacing w:after="0" w:line="360" w:lineRule="auto"/>
        <w:jc w:val="both"/>
        <w:rPr>
          <w:rFonts w:ascii="Times New Roman" w:hAnsi="Times New Roman" w:cs="Times New Roman"/>
          <w:b/>
          <w:color w:val="000000" w:themeColor="text1"/>
          <w:sz w:val="24"/>
          <w:szCs w:val="24"/>
        </w:rPr>
      </w:pPr>
    </w:p>
    <w:p w14:paraId="18F9CACD" w14:textId="77777777" w:rsidR="009C1DC2" w:rsidRDefault="009C1DC2" w:rsidP="009E5BE8">
      <w:pPr>
        <w:spacing w:after="0" w:line="360" w:lineRule="auto"/>
        <w:jc w:val="both"/>
        <w:rPr>
          <w:rFonts w:ascii="Times New Roman" w:hAnsi="Times New Roman" w:cs="Times New Roman"/>
          <w:b/>
          <w:color w:val="000000" w:themeColor="text1"/>
          <w:sz w:val="24"/>
          <w:szCs w:val="24"/>
        </w:rPr>
      </w:pPr>
    </w:p>
    <w:p w14:paraId="073FE182" w14:textId="5D838107" w:rsidR="00754B5F" w:rsidRDefault="00754B5F" w:rsidP="009E5BE8">
      <w:pPr>
        <w:spacing w:after="0" w:line="360" w:lineRule="auto"/>
        <w:jc w:val="both"/>
        <w:rPr>
          <w:rFonts w:ascii="Times New Roman" w:hAnsi="Times New Roman" w:cs="Times New Roman"/>
          <w:b/>
          <w:color w:val="000000" w:themeColor="text1"/>
          <w:sz w:val="24"/>
          <w:szCs w:val="24"/>
        </w:rPr>
      </w:pPr>
      <w:r w:rsidRPr="00754B5F">
        <w:rPr>
          <w:rFonts w:ascii="Times New Roman" w:hAnsi="Times New Roman" w:cs="Times New Roman"/>
          <w:b/>
          <w:color w:val="000000" w:themeColor="text1"/>
          <w:sz w:val="24"/>
          <w:szCs w:val="24"/>
        </w:rPr>
        <w:lastRenderedPageBreak/>
        <w:t>The analysis</w:t>
      </w:r>
    </w:p>
    <w:p w14:paraId="38BAE0B0" w14:textId="70A565C5" w:rsidR="00AE3F27" w:rsidRDefault="009E5BE8" w:rsidP="009E5BE8">
      <w:pPr>
        <w:spacing w:after="0" w:line="360" w:lineRule="auto"/>
        <w:ind w:firstLine="720"/>
        <w:jc w:val="both"/>
        <w:rPr>
          <w:rFonts w:ascii="Times New Roman" w:hAnsi="Times New Roman" w:cs="Times New Roman"/>
          <w:color w:val="000000" w:themeColor="text1"/>
          <w:sz w:val="24"/>
          <w:szCs w:val="24"/>
          <w:lang w:val="en-ZW"/>
        </w:rPr>
      </w:pPr>
      <w:r>
        <w:rPr>
          <w:rFonts w:ascii="Times New Roman" w:hAnsi="Times New Roman" w:cs="Times New Roman"/>
          <w:color w:val="000000" w:themeColor="text1"/>
          <w:sz w:val="24"/>
          <w:szCs w:val="24"/>
          <w:lang w:val="en-ZW"/>
        </w:rPr>
        <w:t xml:space="preserve">From a consideration of the submissions of counsel and the pleadings, it was clear to the court that the application before the court was one for a </w:t>
      </w:r>
      <w:r w:rsidRPr="009E5BE8">
        <w:rPr>
          <w:rFonts w:ascii="Times New Roman" w:hAnsi="Times New Roman" w:cs="Times New Roman"/>
          <w:i/>
          <w:iCs/>
          <w:color w:val="000000" w:themeColor="text1"/>
          <w:sz w:val="24"/>
          <w:szCs w:val="24"/>
          <w:lang w:val="en-ZW"/>
        </w:rPr>
        <w:t>mandamus</w:t>
      </w:r>
      <w:r>
        <w:rPr>
          <w:rFonts w:ascii="Times New Roman" w:hAnsi="Times New Roman" w:cs="Times New Roman"/>
          <w:color w:val="000000" w:themeColor="text1"/>
          <w:sz w:val="24"/>
          <w:szCs w:val="24"/>
          <w:lang w:val="en-ZW"/>
        </w:rPr>
        <w:t xml:space="preserve">. </w:t>
      </w:r>
      <w:r w:rsidR="00AE3F27">
        <w:rPr>
          <w:rFonts w:ascii="Times New Roman" w:hAnsi="Times New Roman" w:cs="Times New Roman"/>
          <w:color w:val="000000" w:themeColor="text1"/>
          <w:sz w:val="24"/>
          <w:szCs w:val="24"/>
          <w:lang w:val="en-ZW"/>
        </w:rPr>
        <w:t xml:space="preserve">In </w:t>
      </w:r>
      <w:r w:rsidR="00AE3F27" w:rsidRPr="009E5BE8">
        <w:rPr>
          <w:rFonts w:ascii="Times New Roman" w:hAnsi="Times New Roman" w:cs="Times New Roman"/>
          <w:i/>
          <w:iCs/>
          <w:color w:val="000000" w:themeColor="text1"/>
          <w:sz w:val="24"/>
          <w:szCs w:val="24"/>
          <w:lang w:val="en-ZW"/>
        </w:rPr>
        <w:t>CRG</w:t>
      </w:r>
      <w:r w:rsidR="003916C1" w:rsidRPr="009E5BE8">
        <w:rPr>
          <w:rFonts w:ascii="Times New Roman" w:hAnsi="Times New Roman" w:cs="Times New Roman"/>
          <w:i/>
          <w:iCs/>
          <w:color w:val="000000" w:themeColor="text1"/>
          <w:sz w:val="24"/>
          <w:szCs w:val="24"/>
          <w:lang w:val="en-ZW"/>
        </w:rPr>
        <w:t xml:space="preserve"> Quarries v (Pvt) Ltd v The Provincial Mining Director Mashonaland East Province N.O &amp; 2 Ors</w:t>
      </w:r>
      <w:r w:rsidR="003916C1">
        <w:rPr>
          <w:rFonts w:ascii="Times New Roman" w:hAnsi="Times New Roman" w:cs="Times New Roman"/>
          <w:color w:val="000000" w:themeColor="text1"/>
          <w:sz w:val="24"/>
          <w:szCs w:val="24"/>
          <w:lang w:val="en-ZW"/>
        </w:rPr>
        <w:t xml:space="preserve"> HH 700/20</w:t>
      </w:r>
      <w:r w:rsidR="00AE3F27">
        <w:rPr>
          <w:rFonts w:ascii="Times New Roman" w:hAnsi="Times New Roman" w:cs="Times New Roman"/>
          <w:color w:val="000000" w:themeColor="text1"/>
          <w:sz w:val="24"/>
          <w:szCs w:val="24"/>
          <w:lang w:val="en-ZW"/>
        </w:rPr>
        <w:t xml:space="preserve"> a </w:t>
      </w:r>
      <w:r w:rsidR="00AE3F27" w:rsidRPr="009E5BE8">
        <w:rPr>
          <w:rFonts w:ascii="Times New Roman" w:hAnsi="Times New Roman" w:cs="Times New Roman"/>
          <w:i/>
          <w:iCs/>
          <w:color w:val="000000" w:themeColor="text1"/>
          <w:sz w:val="24"/>
          <w:szCs w:val="24"/>
          <w:lang w:val="en-ZW"/>
        </w:rPr>
        <w:t xml:space="preserve">mandamus </w:t>
      </w:r>
      <w:r w:rsidR="00AE3F27">
        <w:rPr>
          <w:rFonts w:ascii="Times New Roman" w:hAnsi="Times New Roman" w:cs="Times New Roman"/>
          <w:color w:val="000000" w:themeColor="text1"/>
          <w:sz w:val="24"/>
          <w:szCs w:val="24"/>
          <w:lang w:val="en-ZW"/>
        </w:rPr>
        <w:t>was defined as follows:</w:t>
      </w:r>
    </w:p>
    <w:p w14:paraId="744A9D12" w14:textId="7ADD140D" w:rsidR="00AC3F9F" w:rsidRDefault="009E5BE8" w:rsidP="009E5BE8">
      <w:pPr>
        <w:spacing w:after="0" w:line="240" w:lineRule="auto"/>
        <w:ind w:left="720"/>
        <w:jc w:val="both"/>
        <w:rPr>
          <w:rFonts w:ascii="Times New Roman" w:hAnsi="Times New Roman" w:cs="Times New Roman"/>
        </w:rPr>
      </w:pPr>
      <w:r>
        <w:rPr>
          <w:rFonts w:ascii="Times New Roman" w:hAnsi="Times New Roman" w:cs="Times New Roman"/>
        </w:rPr>
        <w:t>“</w:t>
      </w:r>
      <w:r w:rsidR="00AE3F27" w:rsidRPr="00AE3F27">
        <w:rPr>
          <w:rFonts w:ascii="Times New Roman" w:hAnsi="Times New Roman" w:cs="Times New Roman"/>
        </w:rPr>
        <w:t xml:space="preserve">A </w:t>
      </w:r>
      <w:r w:rsidR="00AE3F27" w:rsidRPr="00606871">
        <w:rPr>
          <w:rFonts w:ascii="Times New Roman" w:hAnsi="Times New Roman" w:cs="Times New Roman"/>
          <w:i/>
          <w:iCs/>
        </w:rPr>
        <w:t xml:space="preserve">mandamus </w:t>
      </w:r>
      <w:r w:rsidR="00AE3F27" w:rsidRPr="00AE3F27">
        <w:rPr>
          <w:rFonts w:ascii="Times New Roman" w:hAnsi="Times New Roman" w:cs="Times New Roman"/>
        </w:rPr>
        <w:t>or mandatory interdict as it is commonly known is a judicial remedy that compels a respondent to perform an act which it is at law obliged to perform.</w:t>
      </w:r>
      <w:r>
        <w:rPr>
          <w:rFonts w:ascii="Times New Roman" w:hAnsi="Times New Roman" w:cs="Times New Roman"/>
        </w:rPr>
        <w:t>”</w:t>
      </w:r>
    </w:p>
    <w:p w14:paraId="6F61ABDD" w14:textId="77777777" w:rsidR="009E5BE8" w:rsidRDefault="009E5BE8" w:rsidP="009E5BE8">
      <w:pPr>
        <w:spacing w:after="0" w:line="240" w:lineRule="auto"/>
        <w:ind w:left="720"/>
        <w:jc w:val="both"/>
        <w:rPr>
          <w:rFonts w:ascii="Times New Roman" w:hAnsi="Times New Roman" w:cs="Times New Roman"/>
        </w:rPr>
      </w:pPr>
    </w:p>
    <w:p w14:paraId="7646EE9A" w14:textId="77777777" w:rsidR="00EE1109" w:rsidRDefault="00EE1109" w:rsidP="00606871">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005E57">
        <w:rPr>
          <w:rFonts w:ascii="Times New Roman" w:hAnsi="Times New Roman" w:cs="Times New Roman"/>
          <w:bCs/>
          <w:i/>
          <w:iCs/>
          <w:sz w:val="24"/>
          <w:szCs w:val="24"/>
        </w:rPr>
        <w:t>Sibanda v City of Victoria Falls</w:t>
      </w:r>
      <w:r>
        <w:rPr>
          <w:rStyle w:val="FootnoteReference"/>
          <w:rFonts w:ascii="Times New Roman" w:hAnsi="Times New Roman" w:cs="Times New Roman"/>
          <w:bCs/>
          <w:i/>
          <w:iCs/>
          <w:sz w:val="24"/>
          <w:szCs w:val="24"/>
        </w:rPr>
        <w:footnoteReference w:id="1"/>
      </w:r>
      <w:r>
        <w:rPr>
          <w:rFonts w:ascii="Times New Roman" w:hAnsi="Times New Roman" w:cs="Times New Roman"/>
          <w:bCs/>
          <w:i/>
          <w:iCs/>
          <w:sz w:val="24"/>
          <w:szCs w:val="24"/>
        </w:rPr>
        <w:t xml:space="preserve">, </w:t>
      </w:r>
      <w:r w:rsidRPr="001B26C8">
        <w:rPr>
          <w:rFonts w:ascii="Times New Roman" w:hAnsi="Times New Roman" w:cs="Times New Roman"/>
          <w:bCs/>
          <w:smallCaps/>
          <w:sz w:val="24"/>
          <w:szCs w:val="24"/>
        </w:rPr>
        <w:t>Bube-Banda J</w:t>
      </w:r>
      <w:r>
        <w:rPr>
          <w:rFonts w:ascii="Times New Roman" w:hAnsi="Times New Roman" w:cs="Times New Roman"/>
          <w:bCs/>
          <w:sz w:val="24"/>
          <w:szCs w:val="24"/>
        </w:rPr>
        <w:t xml:space="preserve"> had this to say about the remedy of a </w:t>
      </w:r>
      <w:r w:rsidRPr="00005E57">
        <w:rPr>
          <w:rFonts w:ascii="Times New Roman" w:hAnsi="Times New Roman" w:cs="Times New Roman"/>
          <w:bCs/>
          <w:i/>
          <w:iCs/>
          <w:sz w:val="24"/>
          <w:szCs w:val="24"/>
        </w:rPr>
        <w:t>mandamus</w:t>
      </w:r>
      <w:r>
        <w:rPr>
          <w:rFonts w:ascii="Times New Roman" w:hAnsi="Times New Roman" w:cs="Times New Roman"/>
          <w:bCs/>
          <w:sz w:val="24"/>
          <w:szCs w:val="24"/>
        </w:rPr>
        <w:t>:</w:t>
      </w:r>
    </w:p>
    <w:p w14:paraId="1A3C81FC" w14:textId="77777777" w:rsidR="00EE1109" w:rsidRDefault="00EE1109" w:rsidP="00EE1109">
      <w:pPr>
        <w:spacing w:after="0" w:line="240" w:lineRule="auto"/>
        <w:ind w:left="720"/>
        <w:jc w:val="both"/>
        <w:rPr>
          <w:rFonts w:ascii="Times New Roman" w:hAnsi="Times New Roman" w:cs="Times New Roman"/>
          <w:bCs/>
          <w:i/>
          <w:iCs/>
        </w:rPr>
      </w:pPr>
      <w:r w:rsidRPr="00005E57">
        <w:rPr>
          <w:rFonts w:ascii="Times New Roman" w:hAnsi="Times New Roman" w:cs="Times New Roman"/>
          <w:bCs/>
        </w:rPr>
        <w:t>“</w:t>
      </w:r>
      <w:r w:rsidRPr="00005E57">
        <w:rPr>
          <w:rFonts w:ascii="Times New Roman" w:hAnsi="Times New Roman" w:cs="Times New Roman"/>
        </w:rPr>
        <w:t xml:space="preserve">The object of a mandamus is to compel an administrative organ to perform some or other statutory duty. It is a judicial remedy available to enforce the performance of a specific statutory duty or remedy the effect of an unlawful action already taken. See </w:t>
      </w:r>
      <w:r w:rsidRPr="00005E57">
        <w:rPr>
          <w:rFonts w:ascii="Times New Roman" w:hAnsi="Times New Roman" w:cs="Times New Roman"/>
          <w:i/>
          <w:iCs/>
        </w:rPr>
        <w:t xml:space="preserve">Oil Blending Enterprises (Pvt) Ltd v Minister of Labour </w:t>
      </w:r>
      <w:r w:rsidRPr="00005E57">
        <w:rPr>
          <w:rFonts w:ascii="Times New Roman" w:hAnsi="Times New Roman" w:cs="Times New Roman"/>
        </w:rPr>
        <w:t xml:space="preserve">2001 (2) ZLR 446 (H) at 450. The requirements to access this judicial remedy were spelt out in the case of </w:t>
      </w:r>
      <w:r w:rsidRPr="00005E57">
        <w:rPr>
          <w:rFonts w:ascii="Times New Roman" w:hAnsi="Times New Roman" w:cs="Times New Roman"/>
          <w:i/>
          <w:iCs/>
        </w:rPr>
        <w:t xml:space="preserve">Setlogelo v Setlogelo </w:t>
      </w:r>
      <w:r w:rsidRPr="00005E57">
        <w:rPr>
          <w:rFonts w:ascii="Times New Roman" w:hAnsi="Times New Roman" w:cs="Times New Roman"/>
        </w:rPr>
        <w:t>1914 AD at 227.</w:t>
      </w:r>
      <w:r>
        <w:rPr>
          <w:rFonts w:ascii="Times New Roman" w:hAnsi="Times New Roman" w:cs="Times New Roman"/>
        </w:rPr>
        <w:t>”</w:t>
      </w:r>
      <w:r w:rsidRPr="00005E57">
        <w:rPr>
          <w:rFonts w:ascii="Times New Roman" w:hAnsi="Times New Roman" w:cs="Times New Roman"/>
          <w:bCs/>
          <w:i/>
          <w:iCs/>
        </w:rPr>
        <w:t xml:space="preserve"> </w:t>
      </w:r>
    </w:p>
    <w:p w14:paraId="1764FCBF" w14:textId="77777777" w:rsidR="0089128F" w:rsidRDefault="0089128F" w:rsidP="00EE1109">
      <w:pPr>
        <w:spacing w:after="0" w:line="240" w:lineRule="auto"/>
        <w:ind w:left="720"/>
        <w:jc w:val="both"/>
        <w:rPr>
          <w:rFonts w:ascii="Times New Roman" w:hAnsi="Times New Roman" w:cs="Times New Roman"/>
          <w:bCs/>
          <w:i/>
          <w:iCs/>
        </w:rPr>
      </w:pPr>
    </w:p>
    <w:p w14:paraId="3E039B60" w14:textId="6C022A25" w:rsidR="00EE1109" w:rsidRPr="0089128F" w:rsidRDefault="00EE1109" w:rsidP="008912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further stated that a </w:t>
      </w:r>
      <w:r w:rsidRPr="0089128F">
        <w:rPr>
          <w:rFonts w:ascii="Times New Roman" w:hAnsi="Times New Roman" w:cs="Times New Roman"/>
          <w:i/>
          <w:iCs/>
          <w:sz w:val="24"/>
          <w:szCs w:val="24"/>
        </w:rPr>
        <w:t xml:space="preserve">mandamus </w:t>
      </w:r>
      <w:r w:rsidR="00606871">
        <w:rPr>
          <w:rFonts w:ascii="Times New Roman" w:hAnsi="Times New Roman" w:cs="Times New Roman"/>
          <w:sz w:val="24"/>
          <w:szCs w:val="24"/>
        </w:rPr>
        <w:t xml:space="preserve">was </w:t>
      </w:r>
      <w:r w:rsidR="0089128F">
        <w:rPr>
          <w:rFonts w:ascii="Times New Roman" w:hAnsi="Times New Roman" w:cs="Times New Roman"/>
          <w:sz w:val="24"/>
          <w:szCs w:val="24"/>
        </w:rPr>
        <w:t xml:space="preserve">only </w:t>
      </w:r>
      <w:r w:rsidR="00606871">
        <w:rPr>
          <w:rFonts w:ascii="Times New Roman" w:hAnsi="Times New Roman" w:cs="Times New Roman"/>
          <w:sz w:val="24"/>
          <w:szCs w:val="24"/>
        </w:rPr>
        <w:t>g</w:t>
      </w:r>
      <w:r w:rsidR="0089128F">
        <w:rPr>
          <w:rFonts w:ascii="Times New Roman" w:hAnsi="Times New Roman" w:cs="Times New Roman"/>
          <w:sz w:val="24"/>
          <w:szCs w:val="24"/>
        </w:rPr>
        <w:t>ranted in circumstances where the public or administrative body ha</w:t>
      </w:r>
      <w:r w:rsidR="00606871">
        <w:rPr>
          <w:rFonts w:ascii="Times New Roman" w:hAnsi="Times New Roman" w:cs="Times New Roman"/>
          <w:sz w:val="24"/>
          <w:szCs w:val="24"/>
        </w:rPr>
        <w:t>d a</w:t>
      </w:r>
      <w:r w:rsidR="0089128F">
        <w:rPr>
          <w:rFonts w:ascii="Times New Roman" w:hAnsi="Times New Roman" w:cs="Times New Roman"/>
          <w:sz w:val="24"/>
          <w:szCs w:val="24"/>
        </w:rPr>
        <w:t xml:space="preserve"> clear duty to perform the action sought.</w:t>
      </w:r>
    </w:p>
    <w:p w14:paraId="07EE3D3B" w14:textId="467F20E9" w:rsidR="00DB2019" w:rsidRPr="00AE3F27" w:rsidRDefault="00AC3F9F" w:rsidP="0089128F">
      <w:pPr>
        <w:spacing w:after="0" w:line="360" w:lineRule="auto"/>
        <w:ind w:firstLine="720"/>
        <w:jc w:val="both"/>
        <w:rPr>
          <w:rFonts w:ascii="Times New Roman" w:hAnsi="Times New Roman" w:cs="Times New Roman"/>
        </w:rPr>
      </w:pPr>
      <w:r>
        <w:rPr>
          <w:rFonts w:ascii="Times New Roman" w:hAnsi="Times New Roman" w:cs="Times New Roman"/>
          <w:color w:val="000000" w:themeColor="text1"/>
          <w:sz w:val="24"/>
          <w:szCs w:val="24"/>
          <w:lang w:val="en-ZW"/>
        </w:rPr>
        <w:t xml:space="preserve">In the case of </w:t>
      </w:r>
      <w:r w:rsidRPr="00EE1109">
        <w:rPr>
          <w:rFonts w:ascii="Times New Roman" w:hAnsi="Times New Roman" w:cs="Times New Roman"/>
          <w:i/>
          <w:iCs/>
          <w:color w:val="000000" w:themeColor="text1"/>
          <w:sz w:val="24"/>
          <w:szCs w:val="24"/>
          <w:lang w:val="en-ZW"/>
        </w:rPr>
        <w:t>Tribac (Pvt) Ltd v Tobacco Marketing Board</w:t>
      </w:r>
      <w:r>
        <w:rPr>
          <w:rFonts w:ascii="Times New Roman" w:hAnsi="Times New Roman" w:cs="Times New Roman"/>
          <w:color w:val="000000" w:themeColor="text1"/>
          <w:sz w:val="24"/>
          <w:szCs w:val="24"/>
          <w:lang w:val="en-ZW"/>
        </w:rPr>
        <w:t xml:space="preserve"> 1996 (2) ZLR 52 (S) t</w:t>
      </w:r>
      <w:r w:rsidR="00DB2019">
        <w:rPr>
          <w:rFonts w:ascii="Times New Roman" w:hAnsi="Times New Roman" w:cs="Times New Roman"/>
          <w:color w:val="000000" w:themeColor="text1"/>
          <w:sz w:val="24"/>
          <w:szCs w:val="24"/>
          <w:lang w:val="en-ZW"/>
        </w:rPr>
        <w:t xml:space="preserve">he requirements of a </w:t>
      </w:r>
      <w:r w:rsidR="00DB2019" w:rsidRPr="00706F8A">
        <w:rPr>
          <w:rFonts w:ascii="Times New Roman" w:hAnsi="Times New Roman" w:cs="Times New Roman"/>
          <w:i/>
          <w:iCs/>
          <w:color w:val="000000" w:themeColor="text1"/>
          <w:sz w:val="24"/>
          <w:szCs w:val="24"/>
          <w:lang w:val="en-ZW"/>
        </w:rPr>
        <w:t xml:space="preserve">mandamus </w:t>
      </w:r>
      <w:r w:rsidR="00DB2019">
        <w:rPr>
          <w:rFonts w:ascii="Times New Roman" w:hAnsi="Times New Roman" w:cs="Times New Roman"/>
          <w:color w:val="000000" w:themeColor="text1"/>
          <w:sz w:val="24"/>
          <w:szCs w:val="24"/>
          <w:lang w:val="en-ZW"/>
        </w:rPr>
        <w:t xml:space="preserve">were </w:t>
      </w:r>
      <w:r w:rsidR="00606871">
        <w:rPr>
          <w:rFonts w:ascii="Times New Roman" w:hAnsi="Times New Roman" w:cs="Times New Roman"/>
          <w:color w:val="000000" w:themeColor="text1"/>
          <w:sz w:val="24"/>
          <w:szCs w:val="24"/>
          <w:lang w:val="en-ZW"/>
        </w:rPr>
        <w:t xml:space="preserve">set out </w:t>
      </w:r>
      <w:r w:rsidR="00DB2019">
        <w:rPr>
          <w:rFonts w:ascii="Times New Roman" w:hAnsi="Times New Roman" w:cs="Times New Roman"/>
          <w:color w:val="000000" w:themeColor="text1"/>
          <w:sz w:val="24"/>
          <w:szCs w:val="24"/>
          <w:lang w:val="en-ZW"/>
        </w:rPr>
        <w:t>as follows;</w:t>
      </w:r>
    </w:p>
    <w:p w14:paraId="59AFA30D" w14:textId="1840E1A3" w:rsidR="00DB2019" w:rsidRPr="0089128F" w:rsidRDefault="00AC3F9F" w:rsidP="009E5BE8">
      <w:pPr>
        <w:spacing w:after="0" w:line="360" w:lineRule="auto"/>
        <w:ind w:left="720"/>
        <w:jc w:val="both"/>
        <w:rPr>
          <w:rFonts w:ascii="Times New Roman" w:hAnsi="Times New Roman" w:cs="Times New Roman"/>
          <w:color w:val="000000" w:themeColor="text1"/>
          <w:sz w:val="24"/>
          <w:szCs w:val="24"/>
          <w:lang w:val="en-ZW"/>
        </w:rPr>
      </w:pPr>
      <w:r w:rsidRPr="0089128F">
        <w:rPr>
          <w:rFonts w:ascii="Times New Roman" w:hAnsi="Times New Roman" w:cs="Times New Roman"/>
          <w:color w:val="000000" w:themeColor="text1"/>
          <w:sz w:val="24"/>
          <w:szCs w:val="24"/>
          <w:lang w:val="en-ZW"/>
        </w:rPr>
        <w:t>(1</w:t>
      </w:r>
      <w:r w:rsidR="00DB2019" w:rsidRPr="0089128F">
        <w:rPr>
          <w:rFonts w:ascii="Times New Roman" w:hAnsi="Times New Roman" w:cs="Times New Roman"/>
          <w:color w:val="000000" w:themeColor="text1"/>
          <w:sz w:val="24"/>
          <w:szCs w:val="24"/>
          <w:lang w:val="en-ZW"/>
        </w:rPr>
        <w:t>) a clear or definite right</w:t>
      </w:r>
      <w:r w:rsidR="00EC7276" w:rsidRPr="0089128F">
        <w:rPr>
          <w:rFonts w:ascii="Times New Roman" w:hAnsi="Times New Roman" w:cs="Times New Roman"/>
          <w:color w:val="000000" w:themeColor="text1"/>
          <w:sz w:val="24"/>
          <w:szCs w:val="24"/>
          <w:lang w:val="en-ZW"/>
        </w:rPr>
        <w:t>-this is a matter of substantive law</w:t>
      </w:r>
      <w:r w:rsidR="0089128F" w:rsidRPr="0089128F">
        <w:rPr>
          <w:rFonts w:ascii="Times New Roman" w:hAnsi="Times New Roman" w:cs="Times New Roman"/>
          <w:color w:val="000000" w:themeColor="text1"/>
          <w:sz w:val="24"/>
          <w:szCs w:val="24"/>
          <w:lang w:val="en-ZW"/>
        </w:rPr>
        <w:t>.</w:t>
      </w:r>
    </w:p>
    <w:p w14:paraId="420F006A" w14:textId="5905A33B" w:rsidR="00AC3F9F" w:rsidRPr="0089128F" w:rsidRDefault="00AC3F9F" w:rsidP="009E5BE8">
      <w:pPr>
        <w:spacing w:after="0" w:line="360" w:lineRule="auto"/>
        <w:ind w:left="720"/>
        <w:jc w:val="both"/>
        <w:rPr>
          <w:rFonts w:ascii="Times New Roman" w:hAnsi="Times New Roman" w:cs="Times New Roman"/>
          <w:color w:val="000000" w:themeColor="text1"/>
          <w:sz w:val="24"/>
          <w:szCs w:val="24"/>
          <w:lang w:val="en-ZW"/>
        </w:rPr>
      </w:pPr>
      <w:r w:rsidRPr="0089128F">
        <w:rPr>
          <w:rFonts w:ascii="Times New Roman" w:hAnsi="Times New Roman" w:cs="Times New Roman"/>
          <w:color w:val="000000" w:themeColor="text1"/>
          <w:sz w:val="24"/>
          <w:szCs w:val="24"/>
          <w:lang w:val="en-ZW"/>
        </w:rPr>
        <w:t>(2</w:t>
      </w:r>
      <w:r w:rsidR="009577D9" w:rsidRPr="0089128F">
        <w:rPr>
          <w:rFonts w:ascii="Times New Roman" w:hAnsi="Times New Roman" w:cs="Times New Roman"/>
          <w:color w:val="000000" w:themeColor="text1"/>
          <w:sz w:val="24"/>
          <w:szCs w:val="24"/>
          <w:lang w:val="en-ZW"/>
        </w:rPr>
        <w:t xml:space="preserve">) an injury </w:t>
      </w:r>
      <w:r w:rsidR="00706F8A" w:rsidRPr="0089128F">
        <w:rPr>
          <w:rFonts w:ascii="Times New Roman" w:hAnsi="Times New Roman" w:cs="Times New Roman"/>
          <w:color w:val="000000" w:themeColor="text1"/>
          <w:sz w:val="24"/>
          <w:szCs w:val="24"/>
          <w:lang w:val="en-ZW"/>
        </w:rPr>
        <w:t>committed</w:t>
      </w:r>
      <w:r w:rsidR="009577D9" w:rsidRPr="0089128F">
        <w:rPr>
          <w:rFonts w:ascii="Times New Roman" w:hAnsi="Times New Roman" w:cs="Times New Roman"/>
          <w:color w:val="000000" w:themeColor="text1"/>
          <w:sz w:val="24"/>
          <w:szCs w:val="24"/>
          <w:lang w:val="en-ZW"/>
        </w:rPr>
        <w:t xml:space="preserve"> or reasonably apprehended</w:t>
      </w:r>
      <w:r w:rsidR="00EC7276" w:rsidRPr="0089128F">
        <w:rPr>
          <w:rFonts w:ascii="Times New Roman" w:hAnsi="Times New Roman" w:cs="Times New Roman"/>
          <w:color w:val="000000" w:themeColor="text1"/>
          <w:sz w:val="24"/>
          <w:szCs w:val="24"/>
          <w:lang w:val="en-ZW"/>
        </w:rPr>
        <w:t>-an infringement of the right established and resultant prejudice.</w:t>
      </w:r>
    </w:p>
    <w:p w14:paraId="548FC26A" w14:textId="0C1CF12D" w:rsidR="00DB2019" w:rsidRPr="0089128F" w:rsidRDefault="00AC3F9F" w:rsidP="009E5BE8">
      <w:pPr>
        <w:spacing w:after="0" w:line="360" w:lineRule="auto"/>
        <w:ind w:left="720"/>
        <w:jc w:val="both"/>
        <w:rPr>
          <w:rFonts w:ascii="Times New Roman" w:hAnsi="Times New Roman" w:cs="Times New Roman"/>
          <w:color w:val="000000" w:themeColor="text1"/>
          <w:sz w:val="24"/>
          <w:szCs w:val="24"/>
          <w:lang w:val="en-ZW"/>
        </w:rPr>
      </w:pPr>
      <w:r w:rsidRPr="0089128F">
        <w:rPr>
          <w:rFonts w:ascii="Times New Roman" w:hAnsi="Times New Roman" w:cs="Times New Roman"/>
          <w:color w:val="000000" w:themeColor="text1"/>
          <w:sz w:val="24"/>
          <w:szCs w:val="24"/>
          <w:lang w:val="en-ZW"/>
        </w:rPr>
        <w:t>(3</w:t>
      </w:r>
      <w:r w:rsidR="00DB2019" w:rsidRPr="0089128F">
        <w:rPr>
          <w:rFonts w:ascii="Times New Roman" w:hAnsi="Times New Roman" w:cs="Times New Roman"/>
          <w:color w:val="000000" w:themeColor="text1"/>
          <w:sz w:val="24"/>
          <w:szCs w:val="24"/>
          <w:lang w:val="en-ZW"/>
        </w:rPr>
        <w:t xml:space="preserve">) </w:t>
      </w:r>
      <w:r w:rsidR="009577D9" w:rsidRPr="0089128F">
        <w:rPr>
          <w:rFonts w:ascii="Times New Roman" w:hAnsi="Times New Roman" w:cs="Times New Roman"/>
          <w:color w:val="000000" w:themeColor="text1"/>
          <w:sz w:val="24"/>
          <w:szCs w:val="24"/>
          <w:lang w:val="en-ZW"/>
        </w:rPr>
        <w:t xml:space="preserve">the </w:t>
      </w:r>
      <w:r w:rsidR="00DB2019" w:rsidRPr="0089128F">
        <w:rPr>
          <w:rFonts w:ascii="Times New Roman" w:hAnsi="Times New Roman" w:cs="Times New Roman"/>
          <w:color w:val="000000" w:themeColor="text1"/>
          <w:sz w:val="24"/>
          <w:szCs w:val="24"/>
          <w:lang w:val="en-ZW"/>
        </w:rPr>
        <w:t>absence of</w:t>
      </w:r>
      <w:r w:rsidRPr="0089128F">
        <w:rPr>
          <w:rFonts w:ascii="Times New Roman" w:hAnsi="Times New Roman" w:cs="Times New Roman"/>
          <w:color w:val="000000" w:themeColor="text1"/>
          <w:sz w:val="24"/>
          <w:szCs w:val="24"/>
          <w:lang w:val="en-ZW"/>
        </w:rPr>
        <w:t xml:space="preserve"> a</w:t>
      </w:r>
      <w:r w:rsidR="00DB2019" w:rsidRPr="0089128F">
        <w:rPr>
          <w:rFonts w:ascii="Times New Roman" w:hAnsi="Times New Roman" w:cs="Times New Roman"/>
          <w:color w:val="000000" w:themeColor="text1"/>
          <w:sz w:val="24"/>
          <w:szCs w:val="24"/>
          <w:lang w:val="en-ZW"/>
        </w:rPr>
        <w:t xml:space="preserve"> similar protection by </w:t>
      </w:r>
      <w:r w:rsidRPr="0089128F">
        <w:rPr>
          <w:rFonts w:ascii="Times New Roman" w:hAnsi="Times New Roman" w:cs="Times New Roman"/>
          <w:color w:val="000000" w:themeColor="text1"/>
          <w:sz w:val="24"/>
          <w:szCs w:val="24"/>
          <w:lang w:val="en-ZW"/>
        </w:rPr>
        <w:t xml:space="preserve">any </w:t>
      </w:r>
      <w:r w:rsidR="00DB2019" w:rsidRPr="0089128F">
        <w:rPr>
          <w:rFonts w:ascii="Times New Roman" w:hAnsi="Times New Roman" w:cs="Times New Roman"/>
          <w:color w:val="000000" w:themeColor="text1"/>
          <w:sz w:val="24"/>
          <w:szCs w:val="24"/>
          <w:lang w:val="en-ZW"/>
        </w:rPr>
        <w:t>other ordinary remedy</w:t>
      </w:r>
      <w:r w:rsidR="009577D9" w:rsidRPr="0089128F">
        <w:rPr>
          <w:rFonts w:ascii="Times New Roman" w:hAnsi="Times New Roman" w:cs="Times New Roman"/>
          <w:color w:val="000000" w:themeColor="text1"/>
          <w:sz w:val="24"/>
          <w:szCs w:val="24"/>
          <w:lang w:val="en-ZW"/>
        </w:rPr>
        <w:t>.</w:t>
      </w:r>
      <w:r w:rsidR="00EC7276" w:rsidRPr="0089128F">
        <w:rPr>
          <w:rFonts w:ascii="Times New Roman" w:hAnsi="Times New Roman" w:cs="Times New Roman"/>
          <w:color w:val="000000" w:themeColor="text1"/>
          <w:sz w:val="24"/>
          <w:szCs w:val="24"/>
          <w:lang w:val="en-ZW"/>
        </w:rPr>
        <w:t xml:space="preserve"> The alternative remedy must (a) be adequate in the circumstances; (b) be ordinary and reasonable; (c) be a legal remedy; and (d) grant similar protection</w:t>
      </w:r>
      <w:r w:rsidR="0089128F" w:rsidRPr="0089128F">
        <w:rPr>
          <w:rFonts w:ascii="Times New Roman" w:hAnsi="Times New Roman" w:cs="Times New Roman"/>
          <w:color w:val="000000" w:themeColor="text1"/>
          <w:sz w:val="24"/>
          <w:szCs w:val="24"/>
          <w:lang w:val="en-ZW"/>
        </w:rPr>
        <w:t>.</w:t>
      </w:r>
    </w:p>
    <w:p w14:paraId="2A224988" w14:textId="1AF1AD0E" w:rsidR="00AC3F9F" w:rsidRDefault="0089128F" w:rsidP="009E5BE8">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007A1901">
        <w:rPr>
          <w:rFonts w:ascii="Times New Roman" w:hAnsi="Times New Roman" w:cs="Times New Roman"/>
          <w:color w:val="000000" w:themeColor="text1"/>
          <w:sz w:val="24"/>
          <w:szCs w:val="24"/>
        </w:rPr>
        <w:t xml:space="preserve"> </w:t>
      </w:r>
      <w:r w:rsidR="00041846">
        <w:rPr>
          <w:rFonts w:ascii="Times New Roman" w:hAnsi="Times New Roman" w:cs="Times New Roman"/>
          <w:color w:val="000000" w:themeColor="text1"/>
          <w:sz w:val="24"/>
          <w:szCs w:val="24"/>
        </w:rPr>
        <w:t>applicant premised</w:t>
      </w:r>
      <w:r w:rsidR="00DB2019">
        <w:rPr>
          <w:rFonts w:ascii="Times New Roman" w:hAnsi="Times New Roman" w:cs="Times New Roman"/>
          <w:color w:val="000000" w:themeColor="text1"/>
          <w:sz w:val="24"/>
          <w:szCs w:val="24"/>
        </w:rPr>
        <w:t xml:space="preserve"> her claim on th</w:t>
      </w:r>
      <w:r w:rsidR="007A1901">
        <w:rPr>
          <w:rFonts w:ascii="Times New Roman" w:hAnsi="Times New Roman" w:cs="Times New Roman"/>
          <w:color w:val="000000" w:themeColor="text1"/>
          <w:sz w:val="24"/>
          <w:szCs w:val="24"/>
        </w:rPr>
        <w:t>e lease agreement signed</w:t>
      </w:r>
      <w:r w:rsidR="00DB2019">
        <w:rPr>
          <w:rFonts w:ascii="Times New Roman" w:hAnsi="Times New Roman" w:cs="Times New Roman"/>
          <w:color w:val="000000" w:themeColor="text1"/>
          <w:sz w:val="24"/>
          <w:szCs w:val="24"/>
        </w:rPr>
        <w:t xml:space="preserve"> </w:t>
      </w:r>
      <w:r w:rsidR="00041846">
        <w:rPr>
          <w:rFonts w:ascii="Times New Roman" w:hAnsi="Times New Roman" w:cs="Times New Roman"/>
          <w:color w:val="000000" w:themeColor="text1"/>
          <w:sz w:val="24"/>
          <w:szCs w:val="24"/>
        </w:rPr>
        <w:t>between the parties</w:t>
      </w:r>
      <w:r w:rsidR="007A1901">
        <w:rPr>
          <w:rFonts w:ascii="Times New Roman" w:hAnsi="Times New Roman" w:cs="Times New Roman"/>
          <w:color w:val="000000" w:themeColor="text1"/>
          <w:sz w:val="24"/>
          <w:szCs w:val="24"/>
        </w:rPr>
        <w:t xml:space="preserve"> in 2012</w:t>
      </w:r>
      <w:r w:rsidR="00041846">
        <w:rPr>
          <w:rFonts w:ascii="Times New Roman" w:hAnsi="Times New Roman" w:cs="Times New Roman"/>
          <w:color w:val="000000" w:themeColor="text1"/>
          <w:sz w:val="24"/>
          <w:szCs w:val="24"/>
        </w:rPr>
        <w:t>.</w:t>
      </w:r>
      <w:r w:rsidR="00AC3F9F" w:rsidRPr="00AC3F9F">
        <w:rPr>
          <w:rFonts w:ascii="Times New Roman" w:hAnsi="Times New Roman" w:cs="Times New Roman"/>
          <w:color w:val="000000" w:themeColor="text1"/>
          <w:sz w:val="24"/>
          <w:szCs w:val="24"/>
        </w:rPr>
        <w:t xml:space="preserve"> </w:t>
      </w:r>
      <w:r w:rsidR="00AC3F9F">
        <w:rPr>
          <w:rFonts w:ascii="Times New Roman" w:hAnsi="Times New Roman" w:cs="Times New Roman"/>
          <w:color w:val="000000" w:themeColor="text1"/>
          <w:sz w:val="24"/>
          <w:szCs w:val="24"/>
        </w:rPr>
        <w:t xml:space="preserve">She averred that sometime in 2010 she was offered the </w:t>
      </w:r>
      <w:r w:rsidR="00606871">
        <w:rPr>
          <w:rFonts w:ascii="Times New Roman" w:hAnsi="Times New Roman" w:cs="Times New Roman"/>
          <w:color w:val="000000" w:themeColor="text1"/>
          <w:sz w:val="24"/>
          <w:szCs w:val="24"/>
        </w:rPr>
        <w:t>property</w:t>
      </w:r>
      <w:r w:rsidR="00AC3F9F">
        <w:rPr>
          <w:rFonts w:ascii="Times New Roman" w:hAnsi="Times New Roman" w:cs="Times New Roman"/>
          <w:color w:val="000000" w:themeColor="text1"/>
          <w:sz w:val="24"/>
          <w:szCs w:val="24"/>
        </w:rPr>
        <w:t xml:space="preserve"> by the respondent and followed the requisite process</w:t>
      </w:r>
      <w:r w:rsidR="002C24FE">
        <w:rPr>
          <w:rFonts w:ascii="Times New Roman" w:hAnsi="Times New Roman" w:cs="Times New Roman"/>
          <w:color w:val="000000" w:themeColor="text1"/>
          <w:sz w:val="24"/>
          <w:szCs w:val="24"/>
        </w:rPr>
        <w:t>es</w:t>
      </w:r>
      <w:r w:rsidR="00AC3F9F">
        <w:rPr>
          <w:rFonts w:ascii="Times New Roman" w:hAnsi="Times New Roman" w:cs="Times New Roman"/>
          <w:color w:val="000000" w:themeColor="text1"/>
          <w:sz w:val="24"/>
          <w:szCs w:val="24"/>
        </w:rPr>
        <w:t>.</w:t>
      </w:r>
      <w:r w:rsidR="002C24FE">
        <w:rPr>
          <w:rFonts w:ascii="Times New Roman" w:hAnsi="Times New Roman" w:cs="Times New Roman"/>
          <w:color w:val="000000" w:themeColor="text1"/>
          <w:sz w:val="24"/>
          <w:szCs w:val="24"/>
        </w:rPr>
        <w:t xml:space="preserve"> She signed the lease agreement at the instance of the respondent and exercised her option to purchase the property. </w:t>
      </w:r>
    </w:p>
    <w:p w14:paraId="55CBF98F" w14:textId="7454B3C3" w:rsidR="00706F8A" w:rsidRDefault="00AC3F9F" w:rsidP="00B0089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The respondent refuted the claims made by the applicant</w:t>
      </w:r>
      <w:r w:rsidR="00606871">
        <w:rPr>
          <w:rFonts w:ascii="Times New Roman" w:hAnsi="Times New Roman" w:cs="Times New Roman"/>
          <w:color w:val="000000" w:themeColor="text1"/>
          <w:sz w:val="24"/>
          <w:szCs w:val="24"/>
        </w:rPr>
        <w:t xml:space="preserve"> she </w:t>
      </w:r>
      <w:r>
        <w:rPr>
          <w:rFonts w:ascii="Times New Roman" w:hAnsi="Times New Roman" w:cs="Times New Roman"/>
          <w:color w:val="000000" w:themeColor="text1"/>
          <w:sz w:val="24"/>
          <w:szCs w:val="24"/>
        </w:rPr>
        <w:t xml:space="preserve">was allocated the </w:t>
      </w:r>
      <w:r w:rsidR="002C24FE">
        <w:rPr>
          <w:rFonts w:ascii="Times New Roman" w:hAnsi="Times New Roman" w:cs="Times New Roman"/>
          <w:color w:val="000000" w:themeColor="text1"/>
          <w:sz w:val="24"/>
          <w:szCs w:val="24"/>
        </w:rPr>
        <w:t>property i</w:t>
      </w:r>
      <w:r>
        <w:rPr>
          <w:rFonts w:ascii="Times New Roman" w:hAnsi="Times New Roman" w:cs="Times New Roman"/>
          <w:color w:val="000000" w:themeColor="text1"/>
          <w:sz w:val="24"/>
          <w:szCs w:val="24"/>
        </w:rPr>
        <w:t xml:space="preserve">n question. It averred that the applicant was only given an allocation form for tenancy. </w:t>
      </w:r>
      <w:r w:rsidR="007A1901" w:rsidRPr="007A1901">
        <w:rPr>
          <w:rFonts w:ascii="Times New Roman" w:hAnsi="Times New Roman" w:cs="Times New Roman"/>
          <w:color w:val="000000" w:themeColor="text1"/>
          <w:sz w:val="24"/>
          <w:szCs w:val="24"/>
        </w:rPr>
        <w:t xml:space="preserve"> </w:t>
      </w:r>
      <w:r w:rsidR="002C24FE">
        <w:rPr>
          <w:rFonts w:ascii="Times New Roman" w:hAnsi="Times New Roman" w:cs="Times New Roman"/>
          <w:color w:val="000000" w:themeColor="text1"/>
          <w:sz w:val="24"/>
          <w:szCs w:val="24"/>
        </w:rPr>
        <w:t xml:space="preserve">It was </w:t>
      </w:r>
      <w:r w:rsidR="002C24FE">
        <w:rPr>
          <w:rFonts w:ascii="Times New Roman" w:hAnsi="Times New Roman" w:cs="Times New Roman"/>
          <w:color w:val="000000" w:themeColor="text1"/>
          <w:sz w:val="24"/>
          <w:szCs w:val="24"/>
        </w:rPr>
        <w:lastRenderedPageBreak/>
        <w:t>s</w:t>
      </w:r>
      <w:r w:rsidR="007A1901">
        <w:rPr>
          <w:rFonts w:ascii="Times New Roman" w:hAnsi="Times New Roman" w:cs="Times New Roman"/>
          <w:color w:val="000000" w:themeColor="text1"/>
          <w:sz w:val="24"/>
          <w:szCs w:val="24"/>
        </w:rPr>
        <w:t xml:space="preserve">ubmitted on behalf of the applicant that </w:t>
      </w:r>
      <w:r w:rsidR="002C24FE">
        <w:rPr>
          <w:rFonts w:ascii="Times New Roman" w:hAnsi="Times New Roman" w:cs="Times New Roman"/>
          <w:color w:val="000000" w:themeColor="text1"/>
          <w:sz w:val="24"/>
          <w:szCs w:val="24"/>
        </w:rPr>
        <w:t xml:space="preserve">her </w:t>
      </w:r>
      <w:r w:rsidR="007A1901">
        <w:rPr>
          <w:rFonts w:ascii="Times New Roman" w:hAnsi="Times New Roman" w:cs="Times New Roman"/>
          <w:color w:val="000000" w:themeColor="text1"/>
          <w:sz w:val="24"/>
          <w:szCs w:val="24"/>
        </w:rPr>
        <w:t>clear right emanated from the fact that she signed an agreement.</w:t>
      </w:r>
      <w:r w:rsidR="00041846">
        <w:rPr>
          <w:rFonts w:ascii="Times New Roman" w:hAnsi="Times New Roman" w:cs="Times New Roman"/>
          <w:color w:val="000000" w:themeColor="text1"/>
          <w:sz w:val="24"/>
          <w:szCs w:val="24"/>
        </w:rPr>
        <w:t xml:space="preserve"> Further, in 2020 the applicant was requested to pay handling fees, </w:t>
      </w:r>
      <w:r w:rsidR="00606871">
        <w:rPr>
          <w:rFonts w:ascii="Times New Roman" w:hAnsi="Times New Roman" w:cs="Times New Roman"/>
          <w:color w:val="000000" w:themeColor="text1"/>
          <w:sz w:val="24"/>
          <w:szCs w:val="24"/>
        </w:rPr>
        <w:t xml:space="preserve">and she complied </w:t>
      </w:r>
      <w:r w:rsidR="00041846">
        <w:rPr>
          <w:rFonts w:ascii="Times New Roman" w:hAnsi="Times New Roman" w:cs="Times New Roman"/>
          <w:color w:val="000000" w:themeColor="text1"/>
          <w:sz w:val="24"/>
          <w:szCs w:val="24"/>
        </w:rPr>
        <w:t>in a bid to be furnished with the lease agreement. The applicant</w:t>
      </w:r>
      <w:r>
        <w:rPr>
          <w:rFonts w:ascii="Times New Roman" w:hAnsi="Times New Roman" w:cs="Times New Roman"/>
          <w:color w:val="000000" w:themeColor="text1"/>
          <w:sz w:val="24"/>
          <w:szCs w:val="24"/>
        </w:rPr>
        <w:t xml:space="preserve"> has also </w:t>
      </w:r>
      <w:r w:rsidR="00041846">
        <w:rPr>
          <w:rFonts w:ascii="Times New Roman" w:hAnsi="Times New Roman" w:cs="Times New Roman"/>
          <w:color w:val="000000" w:themeColor="text1"/>
          <w:sz w:val="24"/>
          <w:szCs w:val="24"/>
        </w:rPr>
        <w:t>been pay</w:t>
      </w:r>
      <w:r>
        <w:rPr>
          <w:rFonts w:ascii="Times New Roman" w:hAnsi="Times New Roman" w:cs="Times New Roman"/>
          <w:color w:val="000000" w:themeColor="text1"/>
          <w:sz w:val="24"/>
          <w:szCs w:val="24"/>
        </w:rPr>
        <w:t xml:space="preserve">ing rates for the </w:t>
      </w:r>
      <w:r w:rsidR="002C24FE">
        <w:rPr>
          <w:rFonts w:ascii="Times New Roman" w:hAnsi="Times New Roman" w:cs="Times New Roman"/>
          <w:color w:val="000000" w:themeColor="text1"/>
          <w:sz w:val="24"/>
          <w:szCs w:val="24"/>
        </w:rPr>
        <w:t>property w</w:t>
      </w:r>
      <w:r w:rsidR="00606871">
        <w:rPr>
          <w:rFonts w:ascii="Times New Roman" w:hAnsi="Times New Roman" w:cs="Times New Roman"/>
          <w:color w:val="000000" w:themeColor="text1"/>
          <w:sz w:val="24"/>
          <w:szCs w:val="24"/>
        </w:rPr>
        <w:t xml:space="preserve">ith </w:t>
      </w:r>
      <w:r w:rsidR="002C24FE">
        <w:rPr>
          <w:rFonts w:ascii="Times New Roman" w:hAnsi="Times New Roman" w:cs="Times New Roman"/>
          <w:color w:val="000000" w:themeColor="text1"/>
          <w:sz w:val="24"/>
          <w:szCs w:val="24"/>
        </w:rPr>
        <w:t>the payments hav</w:t>
      </w:r>
      <w:r w:rsidR="00606871">
        <w:rPr>
          <w:rFonts w:ascii="Times New Roman" w:hAnsi="Times New Roman" w:cs="Times New Roman"/>
          <w:color w:val="000000" w:themeColor="text1"/>
          <w:sz w:val="24"/>
          <w:szCs w:val="24"/>
        </w:rPr>
        <w:t xml:space="preserve">ing </w:t>
      </w:r>
      <w:r w:rsidR="002C24FE">
        <w:rPr>
          <w:rFonts w:ascii="Times New Roman" w:hAnsi="Times New Roman" w:cs="Times New Roman"/>
          <w:color w:val="000000" w:themeColor="text1"/>
          <w:sz w:val="24"/>
          <w:szCs w:val="24"/>
        </w:rPr>
        <w:t xml:space="preserve">been accepted by the respondent. </w:t>
      </w:r>
    </w:p>
    <w:p w14:paraId="006BA4E7" w14:textId="5F55BA0C" w:rsidR="00AC3F9F" w:rsidRDefault="002C24FE" w:rsidP="00B0089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ZW"/>
        </w:rPr>
        <w:t xml:space="preserve">The court determines that the applicant managed to establish </w:t>
      </w:r>
      <w:r w:rsidR="00706F8A">
        <w:rPr>
          <w:rFonts w:ascii="Times New Roman" w:hAnsi="Times New Roman" w:cs="Times New Roman"/>
          <w:color w:val="000000" w:themeColor="text1"/>
          <w:sz w:val="24"/>
          <w:szCs w:val="24"/>
          <w:lang w:val="en-ZW"/>
        </w:rPr>
        <w:t xml:space="preserve">the requirements of the </w:t>
      </w:r>
      <w:r w:rsidR="00706F8A" w:rsidRPr="00706F8A">
        <w:rPr>
          <w:rFonts w:ascii="Times New Roman" w:hAnsi="Times New Roman" w:cs="Times New Roman"/>
          <w:i/>
          <w:iCs/>
          <w:color w:val="000000" w:themeColor="text1"/>
          <w:sz w:val="24"/>
          <w:szCs w:val="24"/>
          <w:lang w:val="en-ZW"/>
        </w:rPr>
        <w:t>mandamus</w:t>
      </w:r>
      <w:r w:rsidR="00706F8A">
        <w:rPr>
          <w:rFonts w:ascii="Times New Roman" w:hAnsi="Times New Roman" w:cs="Times New Roman"/>
          <w:color w:val="000000" w:themeColor="text1"/>
          <w:sz w:val="24"/>
          <w:szCs w:val="24"/>
          <w:lang w:val="en-ZW"/>
        </w:rPr>
        <w:t xml:space="preserve"> on a balance of probabilities.</w:t>
      </w:r>
      <w:r>
        <w:rPr>
          <w:rFonts w:ascii="Times New Roman" w:hAnsi="Times New Roman" w:cs="Times New Roman"/>
          <w:color w:val="000000" w:themeColor="text1"/>
          <w:sz w:val="24"/>
          <w:szCs w:val="24"/>
          <w:lang w:val="en-ZW"/>
        </w:rPr>
        <w:t xml:space="preserve"> It is the respondent that invited the applicant to come and sign </w:t>
      </w:r>
      <w:r w:rsidR="00606871">
        <w:rPr>
          <w:rFonts w:ascii="Times New Roman" w:hAnsi="Times New Roman" w:cs="Times New Roman"/>
          <w:color w:val="000000" w:themeColor="text1"/>
          <w:sz w:val="24"/>
          <w:szCs w:val="24"/>
          <w:lang w:val="en-ZW"/>
        </w:rPr>
        <w:t xml:space="preserve">for </w:t>
      </w:r>
      <w:r>
        <w:rPr>
          <w:rFonts w:ascii="Times New Roman" w:hAnsi="Times New Roman" w:cs="Times New Roman"/>
          <w:color w:val="000000" w:themeColor="text1"/>
          <w:sz w:val="24"/>
          <w:szCs w:val="24"/>
          <w:lang w:val="en-ZW"/>
        </w:rPr>
        <w:t>the offer of the property</w:t>
      </w:r>
      <w:r w:rsidR="00606871">
        <w:rPr>
          <w:rFonts w:ascii="Times New Roman" w:hAnsi="Times New Roman" w:cs="Times New Roman"/>
          <w:color w:val="000000" w:themeColor="text1"/>
          <w:sz w:val="24"/>
          <w:szCs w:val="24"/>
          <w:lang w:val="en-ZW"/>
        </w:rPr>
        <w:t xml:space="preserve"> to her</w:t>
      </w:r>
      <w:r>
        <w:rPr>
          <w:rFonts w:ascii="Times New Roman" w:hAnsi="Times New Roman" w:cs="Times New Roman"/>
          <w:color w:val="000000" w:themeColor="text1"/>
          <w:sz w:val="24"/>
          <w:szCs w:val="24"/>
          <w:lang w:val="en-ZW"/>
        </w:rPr>
        <w:t xml:space="preserve">, </w:t>
      </w:r>
      <w:r w:rsidR="00606871">
        <w:rPr>
          <w:rFonts w:ascii="Times New Roman" w:hAnsi="Times New Roman" w:cs="Times New Roman"/>
          <w:color w:val="000000" w:themeColor="text1"/>
          <w:sz w:val="24"/>
          <w:szCs w:val="24"/>
          <w:lang w:val="en-ZW"/>
        </w:rPr>
        <w:t xml:space="preserve">and </w:t>
      </w:r>
      <w:r>
        <w:rPr>
          <w:rFonts w:ascii="Times New Roman" w:hAnsi="Times New Roman" w:cs="Times New Roman"/>
          <w:color w:val="000000" w:themeColor="text1"/>
          <w:sz w:val="24"/>
          <w:szCs w:val="24"/>
          <w:lang w:val="en-ZW"/>
        </w:rPr>
        <w:t>the applicant duly accepted</w:t>
      </w:r>
      <w:r w:rsidR="00606871">
        <w:rPr>
          <w:rFonts w:ascii="Times New Roman" w:hAnsi="Times New Roman" w:cs="Times New Roman"/>
          <w:color w:val="000000" w:themeColor="text1"/>
          <w:sz w:val="24"/>
          <w:szCs w:val="24"/>
          <w:lang w:val="en-ZW"/>
        </w:rPr>
        <w:t xml:space="preserve"> the offer</w:t>
      </w:r>
      <w:r>
        <w:rPr>
          <w:rFonts w:ascii="Times New Roman" w:hAnsi="Times New Roman" w:cs="Times New Roman"/>
          <w:color w:val="000000" w:themeColor="text1"/>
          <w:sz w:val="24"/>
          <w:szCs w:val="24"/>
          <w:lang w:val="en-ZW"/>
        </w:rPr>
        <w:t>. It was the same respondent that prepared the lease agreement which the applicant also signed. The respondent went further to invite the applicant to pay what it called handling fees</w:t>
      </w:r>
      <w:r w:rsidR="00606871">
        <w:rPr>
          <w:rFonts w:ascii="Times New Roman" w:hAnsi="Times New Roman" w:cs="Times New Roman"/>
          <w:color w:val="000000" w:themeColor="text1"/>
          <w:sz w:val="24"/>
          <w:szCs w:val="24"/>
          <w:lang w:val="en-ZW"/>
        </w:rPr>
        <w:t>, and again the applicant complied</w:t>
      </w:r>
      <w:r>
        <w:rPr>
          <w:rFonts w:ascii="Times New Roman" w:hAnsi="Times New Roman" w:cs="Times New Roman"/>
          <w:color w:val="000000" w:themeColor="text1"/>
          <w:sz w:val="24"/>
          <w:szCs w:val="24"/>
          <w:lang w:val="en-ZW"/>
        </w:rPr>
        <w:t xml:space="preserve">. </w:t>
      </w:r>
      <w:r w:rsidR="00606871">
        <w:rPr>
          <w:rFonts w:ascii="Times New Roman" w:hAnsi="Times New Roman" w:cs="Times New Roman"/>
          <w:color w:val="000000" w:themeColor="text1"/>
          <w:sz w:val="24"/>
          <w:szCs w:val="24"/>
          <w:lang w:val="en-ZW"/>
        </w:rPr>
        <w:t xml:space="preserve">The applicant </w:t>
      </w:r>
      <w:r>
        <w:rPr>
          <w:rFonts w:ascii="Times New Roman" w:hAnsi="Times New Roman" w:cs="Times New Roman"/>
          <w:color w:val="000000" w:themeColor="text1"/>
          <w:sz w:val="24"/>
          <w:szCs w:val="24"/>
          <w:lang w:val="en-ZW"/>
        </w:rPr>
        <w:t xml:space="preserve">continued to bill the applicant </w:t>
      </w:r>
      <w:r w:rsidR="00B0089F">
        <w:rPr>
          <w:rFonts w:ascii="Times New Roman" w:hAnsi="Times New Roman" w:cs="Times New Roman"/>
          <w:color w:val="000000" w:themeColor="text1"/>
          <w:sz w:val="24"/>
          <w:szCs w:val="24"/>
          <w:lang w:val="en-ZW"/>
        </w:rPr>
        <w:t xml:space="preserve">for rates in her name. </w:t>
      </w:r>
    </w:p>
    <w:p w14:paraId="037A90CA" w14:textId="0479F9B6" w:rsidR="009329DA" w:rsidRPr="00041846" w:rsidRDefault="00041846" w:rsidP="009329DA">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706F8A">
        <w:rPr>
          <w:rFonts w:ascii="Times New Roman" w:hAnsi="Times New Roman" w:cs="Times New Roman"/>
          <w:color w:val="000000" w:themeColor="text1"/>
          <w:sz w:val="24"/>
          <w:szCs w:val="24"/>
        </w:rPr>
        <w:t xml:space="preserve">respondent’s explanation for the failure to furnish the applicant with the signed lease agreement is far from </w:t>
      </w:r>
      <w:r w:rsidR="00606871">
        <w:rPr>
          <w:rFonts w:ascii="Times New Roman" w:hAnsi="Times New Roman" w:cs="Times New Roman"/>
          <w:color w:val="000000" w:themeColor="text1"/>
          <w:sz w:val="24"/>
          <w:szCs w:val="24"/>
        </w:rPr>
        <w:t xml:space="preserve">being </w:t>
      </w:r>
      <w:r w:rsidR="00706F8A">
        <w:rPr>
          <w:rFonts w:ascii="Times New Roman" w:hAnsi="Times New Roman" w:cs="Times New Roman"/>
          <w:color w:val="000000" w:themeColor="text1"/>
          <w:sz w:val="24"/>
          <w:szCs w:val="24"/>
        </w:rPr>
        <w:t xml:space="preserve">satisfactory. The respondent does not deny that </w:t>
      </w:r>
      <w:r w:rsidR="00606871">
        <w:rPr>
          <w:rFonts w:ascii="Times New Roman" w:hAnsi="Times New Roman" w:cs="Times New Roman"/>
          <w:color w:val="000000" w:themeColor="text1"/>
          <w:sz w:val="24"/>
          <w:szCs w:val="24"/>
        </w:rPr>
        <w:t xml:space="preserve">it invited the applicant to sign </w:t>
      </w:r>
      <w:r w:rsidR="00706F8A">
        <w:rPr>
          <w:rFonts w:ascii="Times New Roman" w:hAnsi="Times New Roman" w:cs="Times New Roman"/>
          <w:color w:val="000000" w:themeColor="text1"/>
          <w:sz w:val="24"/>
          <w:szCs w:val="24"/>
        </w:rPr>
        <w:t xml:space="preserve">the lease agreement. It does not deny that the applicant is currently in possession of the property. It does not deny that it is billing the applicant and accepting payments for rates from the applicant. </w:t>
      </w:r>
      <w:r w:rsidR="009329DA">
        <w:rPr>
          <w:rFonts w:ascii="Times New Roman" w:hAnsi="Times New Roman" w:cs="Times New Roman"/>
          <w:color w:val="000000" w:themeColor="text1"/>
          <w:sz w:val="24"/>
          <w:szCs w:val="24"/>
        </w:rPr>
        <w:t xml:space="preserve">In any event the respondent’s conduct of continuing to receive rates from the applicant is not consistent with </w:t>
      </w:r>
      <w:r w:rsidR="00606871">
        <w:rPr>
          <w:rFonts w:ascii="Times New Roman" w:hAnsi="Times New Roman" w:cs="Times New Roman"/>
          <w:color w:val="000000" w:themeColor="text1"/>
          <w:sz w:val="24"/>
          <w:szCs w:val="24"/>
        </w:rPr>
        <w:t xml:space="preserve">that of a party desirous on invalidating </w:t>
      </w:r>
      <w:r w:rsidR="009329DA" w:rsidRPr="00041846">
        <w:rPr>
          <w:rFonts w:ascii="Times New Roman" w:hAnsi="Times New Roman" w:cs="Times New Roman"/>
          <w:color w:val="000000" w:themeColor="text1"/>
          <w:sz w:val="24"/>
          <w:szCs w:val="24"/>
        </w:rPr>
        <w:t xml:space="preserve">the lease agreement. </w:t>
      </w:r>
      <w:r w:rsidR="009329DA">
        <w:rPr>
          <w:rFonts w:ascii="Times New Roman" w:hAnsi="Times New Roman" w:cs="Times New Roman"/>
          <w:color w:val="000000" w:themeColor="text1"/>
          <w:sz w:val="24"/>
          <w:szCs w:val="24"/>
          <w:lang w:val="en-ZW"/>
        </w:rPr>
        <w:t>In the court’s view the respondent’s conduct was consistent with that of a party that acknowledged the existence of some contractual relationship with the applicant.</w:t>
      </w:r>
      <w:r w:rsidR="009329DA">
        <w:rPr>
          <w:rFonts w:ascii="Times New Roman" w:hAnsi="Times New Roman" w:cs="Times New Roman"/>
          <w:color w:val="000000" w:themeColor="text1"/>
          <w:sz w:val="24"/>
          <w:szCs w:val="24"/>
        </w:rPr>
        <w:t xml:space="preserve"> </w:t>
      </w:r>
    </w:p>
    <w:p w14:paraId="35799FB5" w14:textId="77777777" w:rsidR="00A67C9B" w:rsidRDefault="00706F8A" w:rsidP="009329DA">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procedures that the </w:t>
      </w:r>
      <w:r w:rsidR="00CA35D8">
        <w:rPr>
          <w:rFonts w:ascii="Times New Roman" w:hAnsi="Times New Roman" w:cs="Times New Roman"/>
          <w:color w:val="000000" w:themeColor="text1"/>
          <w:sz w:val="24"/>
          <w:szCs w:val="24"/>
        </w:rPr>
        <w:t>respondent claims to have been violated were not explained in the opposing affidavit. Reference was also made to some 2021 investigations report which was addressed to the Acting Chamber Secretary by the Chief Security Officer in connection with the property. Nothing much turns on that report. There is no affidavit by the Chief Security Officer before the court</w:t>
      </w:r>
      <w:r w:rsidR="00A67C9B">
        <w:rPr>
          <w:rFonts w:ascii="Times New Roman" w:hAnsi="Times New Roman" w:cs="Times New Roman"/>
          <w:color w:val="000000" w:themeColor="text1"/>
          <w:sz w:val="24"/>
          <w:szCs w:val="24"/>
        </w:rPr>
        <w:t xml:space="preserve"> explaining the findings and the outcome of that investigation. </w:t>
      </w:r>
      <w:r w:rsidR="009329DA">
        <w:rPr>
          <w:rFonts w:ascii="Times New Roman" w:hAnsi="Times New Roman" w:cs="Times New Roman"/>
          <w:color w:val="000000" w:themeColor="text1"/>
          <w:sz w:val="24"/>
          <w:szCs w:val="24"/>
        </w:rPr>
        <w:t xml:space="preserve">At any rate, that communication was internal. There is nothing on record to show that the outcome of that investigation was shared </w:t>
      </w:r>
      <w:r w:rsidR="00A67C9B">
        <w:rPr>
          <w:rFonts w:ascii="Times New Roman" w:hAnsi="Times New Roman" w:cs="Times New Roman"/>
          <w:color w:val="000000" w:themeColor="text1"/>
          <w:sz w:val="24"/>
          <w:szCs w:val="24"/>
        </w:rPr>
        <w:t xml:space="preserve">with </w:t>
      </w:r>
      <w:r w:rsidR="009329DA">
        <w:rPr>
          <w:rFonts w:ascii="Times New Roman" w:hAnsi="Times New Roman" w:cs="Times New Roman"/>
          <w:color w:val="000000" w:themeColor="text1"/>
          <w:sz w:val="24"/>
          <w:szCs w:val="24"/>
        </w:rPr>
        <w:t xml:space="preserve">the applicant. </w:t>
      </w:r>
    </w:p>
    <w:p w14:paraId="3CA1D1C3" w14:textId="772AE2AA" w:rsidR="00041846" w:rsidRDefault="009329DA" w:rsidP="009329DA">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purpose of an investigation is to enable the respondent as an administrative authority to make an informed decision. </w:t>
      </w:r>
      <w:r w:rsidR="00A67C9B">
        <w:rPr>
          <w:rFonts w:ascii="Times New Roman" w:hAnsi="Times New Roman" w:cs="Times New Roman"/>
          <w:color w:val="000000" w:themeColor="text1"/>
          <w:sz w:val="24"/>
          <w:szCs w:val="24"/>
        </w:rPr>
        <w:t xml:space="preserve">It enables the respondent to furnish the reasons for whatever decision it makes. </w:t>
      </w:r>
      <w:r>
        <w:rPr>
          <w:rFonts w:ascii="Times New Roman" w:hAnsi="Times New Roman" w:cs="Times New Roman"/>
          <w:color w:val="000000" w:themeColor="text1"/>
          <w:sz w:val="24"/>
          <w:szCs w:val="24"/>
        </w:rPr>
        <w:t xml:space="preserve">That decision must be communicated to the interested party. </w:t>
      </w:r>
      <w:r w:rsidR="00A67C9B">
        <w:rPr>
          <w:rFonts w:ascii="Times New Roman" w:hAnsi="Times New Roman" w:cs="Times New Roman"/>
          <w:color w:val="000000" w:themeColor="text1"/>
          <w:sz w:val="24"/>
          <w:szCs w:val="24"/>
        </w:rPr>
        <w:t xml:space="preserve">There is nothing on record to show that any decision was communicated to the applicant. </w:t>
      </w:r>
      <w:r>
        <w:rPr>
          <w:rFonts w:ascii="Times New Roman" w:hAnsi="Times New Roman" w:cs="Times New Roman"/>
          <w:color w:val="000000" w:themeColor="text1"/>
          <w:sz w:val="24"/>
          <w:szCs w:val="24"/>
        </w:rPr>
        <w:t xml:space="preserve">There is no point in commissioning an investigation which affects an interested party, when the outcome of that </w:t>
      </w:r>
      <w:r>
        <w:rPr>
          <w:rFonts w:ascii="Times New Roman" w:hAnsi="Times New Roman" w:cs="Times New Roman"/>
          <w:color w:val="000000" w:themeColor="text1"/>
          <w:sz w:val="24"/>
          <w:szCs w:val="24"/>
        </w:rPr>
        <w:lastRenderedPageBreak/>
        <w:t xml:space="preserve">investigation is not shared with the affected party. In any case, </w:t>
      </w:r>
      <w:r w:rsidR="00CA35D8">
        <w:rPr>
          <w:rFonts w:ascii="Times New Roman" w:hAnsi="Times New Roman" w:cs="Times New Roman"/>
          <w:color w:val="000000" w:themeColor="text1"/>
          <w:sz w:val="24"/>
          <w:szCs w:val="24"/>
        </w:rPr>
        <w:t xml:space="preserve">the respondent could not </w:t>
      </w:r>
      <w:r>
        <w:rPr>
          <w:rFonts w:ascii="Times New Roman" w:hAnsi="Times New Roman" w:cs="Times New Roman"/>
          <w:color w:val="000000" w:themeColor="text1"/>
          <w:sz w:val="24"/>
          <w:szCs w:val="24"/>
        </w:rPr>
        <w:t xml:space="preserve">seek to </w:t>
      </w:r>
      <w:r w:rsidR="00CA35D8">
        <w:rPr>
          <w:rFonts w:ascii="Times New Roman" w:hAnsi="Times New Roman" w:cs="Times New Roman"/>
          <w:color w:val="000000" w:themeColor="text1"/>
          <w:sz w:val="24"/>
          <w:szCs w:val="24"/>
        </w:rPr>
        <w:t xml:space="preserve">hide behind a 2021 report to explain its failure to comply with a request that had been made some ten years earlier. There is evidence of follow ups being made </w:t>
      </w:r>
      <w:r w:rsidR="00A67C9B">
        <w:rPr>
          <w:rFonts w:ascii="Times New Roman" w:hAnsi="Times New Roman" w:cs="Times New Roman"/>
          <w:color w:val="000000" w:themeColor="text1"/>
          <w:sz w:val="24"/>
          <w:szCs w:val="24"/>
        </w:rPr>
        <w:t xml:space="preserve">for the release of signed lease agreement </w:t>
      </w:r>
      <w:r w:rsidR="00CA35D8">
        <w:rPr>
          <w:rFonts w:ascii="Times New Roman" w:hAnsi="Times New Roman" w:cs="Times New Roman"/>
          <w:color w:val="000000" w:themeColor="text1"/>
          <w:sz w:val="24"/>
          <w:szCs w:val="24"/>
        </w:rPr>
        <w:t xml:space="preserve">from 2012 right until the applicant filed this application. </w:t>
      </w:r>
    </w:p>
    <w:p w14:paraId="1C033FDE" w14:textId="095F11C3" w:rsidR="00CA35D8" w:rsidRDefault="00A67C9B" w:rsidP="00A67C9B">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the final analysis, the court determines that the respondent failed in its discharge of its mandate as an administrative authority. It has failed to provide a justification for its failure to furnish the applicant with the signed lease agreement, when circumstances on the ground point to the existence of a lease between the parties.</w:t>
      </w:r>
    </w:p>
    <w:p w14:paraId="4A674DD7" w14:textId="350ACC95" w:rsidR="00D12713" w:rsidRDefault="00754B5F" w:rsidP="00754B5F">
      <w:pPr>
        <w:spacing w:line="360" w:lineRule="auto"/>
        <w:jc w:val="both"/>
        <w:rPr>
          <w:rFonts w:ascii="Times New Roman" w:hAnsi="Times New Roman" w:cs="Times New Roman"/>
          <w:color w:val="000000" w:themeColor="text1"/>
          <w:sz w:val="24"/>
          <w:szCs w:val="24"/>
        </w:rPr>
      </w:pPr>
      <w:r w:rsidRPr="00041846">
        <w:rPr>
          <w:rFonts w:ascii="Times New Roman" w:hAnsi="Times New Roman" w:cs="Times New Roman"/>
          <w:color w:val="000000" w:themeColor="text1"/>
          <w:sz w:val="24"/>
          <w:szCs w:val="24"/>
        </w:rPr>
        <w:tab/>
      </w:r>
      <w:r w:rsidR="000F467E">
        <w:rPr>
          <w:rFonts w:ascii="Times New Roman" w:hAnsi="Times New Roman" w:cs="Times New Roman"/>
          <w:color w:val="000000" w:themeColor="text1"/>
          <w:sz w:val="24"/>
          <w:szCs w:val="24"/>
        </w:rPr>
        <w:t xml:space="preserve">It </w:t>
      </w:r>
      <w:r w:rsidR="00A67C9B">
        <w:rPr>
          <w:rFonts w:ascii="Times New Roman" w:hAnsi="Times New Roman" w:cs="Times New Roman"/>
          <w:color w:val="000000" w:themeColor="text1"/>
          <w:sz w:val="24"/>
          <w:szCs w:val="24"/>
        </w:rPr>
        <w:t xml:space="preserve">was for the </w:t>
      </w:r>
      <w:r w:rsidR="000F467E">
        <w:rPr>
          <w:rFonts w:ascii="Times New Roman" w:hAnsi="Times New Roman" w:cs="Times New Roman"/>
          <w:color w:val="000000" w:themeColor="text1"/>
          <w:sz w:val="24"/>
          <w:szCs w:val="24"/>
        </w:rPr>
        <w:t xml:space="preserve">foregoing reasons that the court granted </w:t>
      </w:r>
      <w:r w:rsidR="00465D39">
        <w:rPr>
          <w:rFonts w:ascii="Times New Roman" w:hAnsi="Times New Roman" w:cs="Times New Roman"/>
          <w:color w:val="000000" w:themeColor="text1"/>
          <w:sz w:val="24"/>
          <w:szCs w:val="24"/>
        </w:rPr>
        <w:t>the above order</w:t>
      </w:r>
      <w:r w:rsidR="000F467E">
        <w:rPr>
          <w:rFonts w:ascii="Times New Roman" w:hAnsi="Times New Roman" w:cs="Times New Roman"/>
          <w:color w:val="000000" w:themeColor="text1"/>
          <w:sz w:val="24"/>
          <w:szCs w:val="24"/>
        </w:rPr>
        <w:t xml:space="preserve">. </w:t>
      </w:r>
    </w:p>
    <w:p w14:paraId="7822004D" w14:textId="77777777" w:rsidR="00DC33DB" w:rsidRDefault="00DC33DB" w:rsidP="00754B5F">
      <w:pPr>
        <w:spacing w:line="360" w:lineRule="auto"/>
        <w:jc w:val="both"/>
        <w:rPr>
          <w:rFonts w:ascii="Times New Roman" w:hAnsi="Times New Roman" w:cs="Times New Roman"/>
          <w:color w:val="000000" w:themeColor="text1"/>
          <w:sz w:val="24"/>
          <w:szCs w:val="24"/>
        </w:rPr>
      </w:pPr>
    </w:p>
    <w:p w14:paraId="4EACB254" w14:textId="7E830847" w:rsidR="00754B5F" w:rsidRDefault="00DC33DB" w:rsidP="00754B5F">
      <w:pPr>
        <w:spacing w:line="360" w:lineRule="auto"/>
        <w:jc w:val="both"/>
        <w:rPr>
          <w:rFonts w:ascii="Times New Roman" w:hAnsi="Times New Roman" w:cs="Times New Roman"/>
          <w:b/>
          <w:bCs/>
          <w:color w:val="000000" w:themeColor="text1"/>
          <w:sz w:val="24"/>
          <w:szCs w:val="24"/>
        </w:rPr>
      </w:pPr>
      <w:r w:rsidRPr="00A67C9B">
        <w:rPr>
          <w:rFonts w:ascii="Times New Roman" w:hAnsi="Times New Roman" w:cs="Times New Roman"/>
          <w:b/>
          <w:bCs/>
          <w:color w:val="000000" w:themeColor="text1"/>
          <w:sz w:val="24"/>
          <w:szCs w:val="24"/>
        </w:rPr>
        <w:t>MUSITHU J………………………………………………………………………………</w:t>
      </w:r>
    </w:p>
    <w:p w14:paraId="03E17DD6" w14:textId="77777777" w:rsidR="003E2D67" w:rsidRPr="003E2D67" w:rsidRDefault="003E2D67" w:rsidP="00754B5F">
      <w:pPr>
        <w:spacing w:line="360" w:lineRule="auto"/>
        <w:jc w:val="both"/>
        <w:rPr>
          <w:rFonts w:ascii="Times New Roman" w:hAnsi="Times New Roman" w:cs="Times New Roman"/>
          <w:b/>
          <w:bCs/>
          <w:color w:val="000000" w:themeColor="text1"/>
          <w:sz w:val="24"/>
          <w:szCs w:val="24"/>
        </w:rPr>
      </w:pPr>
    </w:p>
    <w:p w14:paraId="524223F2" w14:textId="587DFF1D" w:rsidR="00323A63" w:rsidRPr="003139EF" w:rsidRDefault="00041846" w:rsidP="003139EF">
      <w:pPr>
        <w:spacing w:after="0" w:line="276" w:lineRule="auto"/>
        <w:jc w:val="both"/>
        <w:rPr>
          <w:rFonts w:ascii="Times New Roman" w:hAnsi="Times New Roman" w:cs="Times New Roman"/>
          <w:bCs/>
          <w:sz w:val="24"/>
          <w:szCs w:val="24"/>
        </w:rPr>
      </w:pPr>
      <w:r w:rsidRPr="003139EF">
        <w:rPr>
          <w:rFonts w:ascii="Times New Roman" w:hAnsi="Times New Roman" w:cs="Times New Roman"/>
          <w:bCs/>
          <w:i/>
          <w:sz w:val="24"/>
          <w:szCs w:val="24"/>
        </w:rPr>
        <w:t>Munangati &amp; Associates,</w:t>
      </w:r>
      <w:r w:rsidRPr="003139EF">
        <w:rPr>
          <w:rFonts w:ascii="Times New Roman" w:hAnsi="Times New Roman" w:cs="Times New Roman"/>
          <w:bCs/>
          <w:sz w:val="24"/>
          <w:szCs w:val="24"/>
        </w:rPr>
        <w:t xml:space="preserve"> </w:t>
      </w:r>
      <w:r w:rsidR="003139EF" w:rsidRPr="003139EF">
        <w:rPr>
          <w:rFonts w:ascii="Times New Roman" w:hAnsi="Times New Roman" w:cs="Times New Roman"/>
          <w:bCs/>
          <w:sz w:val="24"/>
          <w:szCs w:val="24"/>
        </w:rPr>
        <w:t>legal practitioners for the applicant</w:t>
      </w:r>
    </w:p>
    <w:p w14:paraId="4E69D62D" w14:textId="12936E2C" w:rsidR="00041846" w:rsidRPr="003139EF" w:rsidRDefault="00041846" w:rsidP="003139EF">
      <w:pPr>
        <w:spacing w:after="0" w:line="276" w:lineRule="auto"/>
        <w:jc w:val="both"/>
        <w:rPr>
          <w:rFonts w:ascii="Times New Roman" w:hAnsi="Times New Roman" w:cs="Times New Roman"/>
          <w:bCs/>
          <w:sz w:val="24"/>
          <w:szCs w:val="24"/>
        </w:rPr>
      </w:pPr>
      <w:r w:rsidRPr="003139EF">
        <w:rPr>
          <w:rFonts w:ascii="Times New Roman" w:hAnsi="Times New Roman" w:cs="Times New Roman"/>
          <w:bCs/>
          <w:i/>
          <w:sz w:val="24"/>
          <w:szCs w:val="24"/>
        </w:rPr>
        <w:t>Matsikidze Attorneys-At-Law</w:t>
      </w:r>
      <w:r w:rsidRPr="003139EF">
        <w:rPr>
          <w:rFonts w:ascii="Times New Roman" w:hAnsi="Times New Roman" w:cs="Times New Roman"/>
          <w:bCs/>
          <w:sz w:val="24"/>
          <w:szCs w:val="24"/>
        </w:rPr>
        <w:t xml:space="preserve">, </w:t>
      </w:r>
      <w:r w:rsidR="003139EF" w:rsidRPr="003139EF">
        <w:rPr>
          <w:rFonts w:ascii="Times New Roman" w:hAnsi="Times New Roman" w:cs="Times New Roman"/>
          <w:bCs/>
          <w:sz w:val="24"/>
          <w:szCs w:val="24"/>
        </w:rPr>
        <w:t xml:space="preserve">legal practitioners for the </w:t>
      </w:r>
      <w:r w:rsidRPr="003139EF">
        <w:rPr>
          <w:rFonts w:ascii="Times New Roman" w:hAnsi="Times New Roman" w:cs="Times New Roman"/>
          <w:bCs/>
          <w:sz w:val="24"/>
          <w:szCs w:val="24"/>
        </w:rPr>
        <w:t>respondent</w:t>
      </w:r>
    </w:p>
    <w:p w14:paraId="4D4A5F54" w14:textId="77777777" w:rsidR="0082471D" w:rsidRPr="0009015F" w:rsidRDefault="0082471D" w:rsidP="00041846">
      <w:pPr>
        <w:spacing w:line="360" w:lineRule="auto"/>
        <w:jc w:val="both"/>
        <w:rPr>
          <w:rFonts w:ascii="Times New Roman" w:hAnsi="Times New Roman" w:cs="Times New Roman"/>
        </w:rPr>
      </w:pPr>
    </w:p>
    <w:sectPr w:rsidR="0082471D" w:rsidRPr="000901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7F0C6" w14:textId="77777777" w:rsidR="007946C2" w:rsidRDefault="007946C2" w:rsidP="003E6EDB">
      <w:pPr>
        <w:spacing w:after="0" w:line="240" w:lineRule="auto"/>
      </w:pPr>
      <w:r>
        <w:separator/>
      </w:r>
    </w:p>
  </w:endnote>
  <w:endnote w:type="continuationSeparator" w:id="0">
    <w:p w14:paraId="3CD3BAE6" w14:textId="77777777" w:rsidR="007946C2" w:rsidRDefault="007946C2" w:rsidP="003E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57183" w14:textId="77777777" w:rsidR="007946C2" w:rsidRDefault="007946C2" w:rsidP="003E6EDB">
      <w:pPr>
        <w:spacing w:after="0" w:line="240" w:lineRule="auto"/>
      </w:pPr>
      <w:r>
        <w:separator/>
      </w:r>
    </w:p>
  </w:footnote>
  <w:footnote w:type="continuationSeparator" w:id="0">
    <w:p w14:paraId="54DCCE85" w14:textId="77777777" w:rsidR="007946C2" w:rsidRDefault="007946C2" w:rsidP="003E6EDB">
      <w:pPr>
        <w:spacing w:after="0" w:line="240" w:lineRule="auto"/>
      </w:pPr>
      <w:r>
        <w:continuationSeparator/>
      </w:r>
    </w:p>
  </w:footnote>
  <w:footnote w:id="1">
    <w:p w14:paraId="1E5353BA" w14:textId="77777777" w:rsidR="00EE1109" w:rsidRPr="002C24FE" w:rsidRDefault="00EE1109" w:rsidP="00EE1109">
      <w:pPr>
        <w:pStyle w:val="FootnoteText"/>
        <w:rPr>
          <w:rFonts w:ascii="Times New Roman" w:hAnsi="Times New Roman" w:cs="Times New Roman"/>
          <w:lang w:val="en-US"/>
        </w:rPr>
      </w:pPr>
      <w:r w:rsidRPr="002C24FE">
        <w:rPr>
          <w:rStyle w:val="FootnoteReference"/>
          <w:rFonts w:ascii="Times New Roman" w:hAnsi="Times New Roman" w:cs="Times New Roman"/>
        </w:rPr>
        <w:footnoteRef/>
      </w:r>
      <w:r w:rsidRPr="002C24FE">
        <w:rPr>
          <w:rFonts w:ascii="Times New Roman" w:hAnsi="Times New Roman" w:cs="Times New Roman"/>
        </w:rPr>
        <w:t xml:space="preserve"> HB 24/24 at p 5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361799"/>
      <w:docPartObj>
        <w:docPartGallery w:val="Page Numbers (Top of Page)"/>
        <w:docPartUnique/>
      </w:docPartObj>
    </w:sdtPr>
    <w:sdtEndPr>
      <w:rPr>
        <w:rFonts w:ascii="Times New Roman" w:hAnsi="Times New Roman" w:cs="Times New Roman"/>
        <w:noProof/>
      </w:rPr>
    </w:sdtEndPr>
    <w:sdtContent>
      <w:p w14:paraId="4AE89F46" w14:textId="53FB640B" w:rsidR="003E6EDB" w:rsidRDefault="003E6EDB">
        <w:pPr>
          <w:pStyle w:val="Header"/>
          <w:jc w:val="right"/>
          <w:rPr>
            <w:rFonts w:ascii="Times New Roman" w:hAnsi="Times New Roman" w:cs="Times New Roman"/>
            <w:noProof/>
          </w:rPr>
        </w:pPr>
        <w:r w:rsidRPr="003139EF">
          <w:rPr>
            <w:rFonts w:ascii="Times New Roman" w:hAnsi="Times New Roman" w:cs="Times New Roman"/>
          </w:rPr>
          <w:fldChar w:fldCharType="begin"/>
        </w:r>
        <w:r w:rsidRPr="003139EF">
          <w:rPr>
            <w:rFonts w:ascii="Times New Roman" w:hAnsi="Times New Roman" w:cs="Times New Roman"/>
          </w:rPr>
          <w:instrText xml:space="preserve"> PAGE   \* MERGEFORMAT </w:instrText>
        </w:r>
        <w:r w:rsidRPr="003139EF">
          <w:rPr>
            <w:rFonts w:ascii="Times New Roman" w:hAnsi="Times New Roman" w:cs="Times New Roman"/>
          </w:rPr>
          <w:fldChar w:fldCharType="separate"/>
        </w:r>
        <w:r w:rsidR="007F5794">
          <w:rPr>
            <w:rFonts w:ascii="Times New Roman" w:hAnsi="Times New Roman" w:cs="Times New Roman"/>
            <w:noProof/>
          </w:rPr>
          <w:t>1</w:t>
        </w:r>
        <w:r w:rsidRPr="003139EF">
          <w:rPr>
            <w:rFonts w:ascii="Times New Roman" w:hAnsi="Times New Roman" w:cs="Times New Roman"/>
            <w:noProof/>
          </w:rPr>
          <w:fldChar w:fldCharType="end"/>
        </w:r>
      </w:p>
      <w:p w14:paraId="593318FE" w14:textId="399B7E06" w:rsidR="003E6EDB" w:rsidRDefault="00BE3525">
        <w:pPr>
          <w:pStyle w:val="Header"/>
          <w:jc w:val="right"/>
          <w:rPr>
            <w:rFonts w:ascii="Times New Roman" w:hAnsi="Times New Roman" w:cs="Times New Roman"/>
            <w:noProof/>
          </w:rPr>
        </w:pPr>
        <w:r>
          <w:rPr>
            <w:rFonts w:ascii="Times New Roman" w:hAnsi="Times New Roman" w:cs="Times New Roman"/>
            <w:noProof/>
          </w:rPr>
          <w:t>HH 554-</w:t>
        </w:r>
        <w:r w:rsidR="003E6EDB" w:rsidRPr="003139EF">
          <w:rPr>
            <w:rFonts w:ascii="Times New Roman" w:hAnsi="Times New Roman" w:cs="Times New Roman"/>
            <w:noProof/>
          </w:rPr>
          <w:t>24</w:t>
        </w:r>
      </w:p>
      <w:p w14:paraId="1852BCF1" w14:textId="370F5C29" w:rsidR="003E6EDB" w:rsidRPr="003139EF" w:rsidRDefault="009C1DC2" w:rsidP="009C1DC2">
        <w:pPr>
          <w:pStyle w:val="Header"/>
          <w:jc w:val="right"/>
          <w:rPr>
            <w:rFonts w:ascii="Times New Roman" w:hAnsi="Times New Roman" w:cs="Times New Roman"/>
          </w:rPr>
        </w:pPr>
        <w:r>
          <w:rPr>
            <w:rFonts w:ascii="Times New Roman" w:hAnsi="Times New Roman" w:cs="Times New Roman"/>
            <w:noProof/>
          </w:rPr>
          <w:t>HC3102/22</w:t>
        </w:r>
      </w:p>
    </w:sdtContent>
  </w:sdt>
  <w:p w14:paraId="392715E9" w14:textId="77777777" w:rsidR="003E6EDB" w:rsidRPr="003139EF" w:rsidRDefault="003E6EDB">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6DAB"/>
    <w:multiLevelType w:val="hybridMultilevel"/>
    <w:tmpl w:val="41AE2A4A"/>
    <w:lvl w:ilvl="0" w:tplc="0450D4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951087C"/>
    <w:multiLevelType w:val="hybridMultilevel"/>
    <w:tmpl w:val="08DAF748"/>
    <w:lvl w:ilvl="0" w:tplc="E46A444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70565A39"/>
    <w:multiLevelType w:val="hybridMultilevel"/>
    <w:tmpl w:val="D1ECD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378"/>
    <w:rsid w:val="00001024"/>
    <w:rsid w:val="00002F4E"/>
    <w:rsid w:val="00010378"/>
    <w:rsid w:val="00026851"/>
    <w:rsid w:val="00041846"/>
    <w:rsid w:val="00050F76"/>
    <w:rsid w:val="00070A38"/>
    <w:rsid w:val="0009015F"/>
    <w:rsid w:val="000B53EE"/>
    <w:rsid w:val="000D329D"/>
    <w:rsid w:val="000F467E"/>
    <w:rsid w:val="00151D0D"/>
    <w:rsid w:val="00170193"/>
    <w:rsid w:val="00190109"/>
    <w:rsid w:val="001C0BA0"/>
    <w:rsid w:val="001C35C2"/>
    <w:rsid w:val="00272E09"/>
    <w:rsid w:val="002734B3"/>
    <w:rsid w:val="002C24FE"/>
    <w:rsid w:val="002C7099"/>
    <w:rsid w:val="002E000E"/>
    <w:rsid w:val="003139EF"/>
    <w:rsid w:val="00323672"/>
    <w:rsid w:val="00323A63"/>
    <w:rsid w:val="00326971"/>
    <w:rsid w:val="003916C1"/>
    <w:rsid w:val="003A3CB9"/>
    <w:rsid w:val="003C66DC"/>
    <w:rsid w:val="003E2D67"/>
    <w:rsid w:val="003E6EDB"/>
    <w:rsid w:val="00423999"/>
    <w:rsid w:val="00436F94"/>
    <w:rsid w:val="00465D39"/>
    <w:rsid w:val="004A3F71"/>
    <w:rsid w:val="00506734"/>
    <w:rsid w:val="00507EB1"/>
    <w:rsid w:val="0053326C"/>
    <w:rsid w:val="00554D78"/>
    <w:rsid w:val="005C028E"/>
    <w:rsid w:val="00606871"/>
    <w:rsid w:val="00692EFF"/>
    <w:rsid w:val="00693FB1"/>
    <w:rsid w:val="00697BBA"/>
    <w:rsid w:val="006A60C5"/>
    <w:rsid w:val="006C2E5F"/>
    <w:rsid w:val="006C7C00"/>
    <w:rsid w:val="00706F8A"/>
    <w:rsid w:val="00711569"/>
    <w:rsid w:val="0074627A"/>
    <w:rsid w:val="00754B5F"/>
    <w:rsid w:val="0076064B"/>
    <w:rsid w:val="007946C2"/>
    <w:rsid w:val="007A1901"/>
    <w:rsid w:val="007F5794"/>
    <w:rsid w:val="0081227D"/>
    <w:rsid w:val="0082095A"/>
    <w:rsid w:val="008223C5"/>
    <w:rsid w:val="0082471D"/>
    <w:rsid w:val="00826487"/>
    <w:rsid w:val="00886BA4"/>
    <w:rsid w:val="0089128F"/>
    <w:rsid w:val="00914AF3"/>
    <w:rsid w:val="009329DA"/>
    <w:rsid w:val="009331E7"/>
    <w:rsid w:val="00946DAC"/>
    <w:rsid w:val="009577D9"/>
    <w:rsid w:val="00972B92"/>
    <w:rsid w:val="00985E74"/>
    <w:rsid w:val="009A1754"/>
    <w:rsid w:val="009A7726"/>
    <w:rsid w:val="009C1DC2"/>
    <w:rsid w:val="009D072E"/>
    <w:rsid w:val="009E5BE8"/>
    <w:rsid w:val="00A022A6"/>
    <w:rsid w:val="00A20DEE"/>
    <w:rsid w:val="00A67C9B"/>
    <w:rsid w:val="00AC3F9F"/>
    <w:rsid w:val="00AD637A"/>
    <w:rsid w:val="00AD6AB9"/>
    <w:rsid w:val="00AE3F27"/>
    <w:rsid w:val="00AF26FA"/>
    <w:rsid w:val="00AF3A1E"/>
    <w:rsid w:val="00B0089F"/>
    <w:rsid w:val="00B22DBE"/>
    <w:rsid w:val="00B252A0"/>
    <w:rsid w:val="00B5271E"/>
    <w:rsid w:val="00B91B5E"/>
    <w:rsid w:val="00BA3A1A"/>
    <w:rsid w:val="00BA5C9A"/>
    <w:rsid w:val="00BE3525"/>
    <w:rsid w:val="00C12745"/>
    <w:rsid w:val="00C20058"/>
    <w:rsid w:val="00C50BF7"/>
    <w:rsid w:val="00C663A4"/>
    <w:rsid w:val="00CA25B9"/>
    <w:rsid w:val="00CA35D8"/>
    <w:rsid w:val="00CB5140"/>
    <w:rsid w:val="00CC3BE5"/>
    <w:rsid w:val="00D12713"/>
    <w:rsid w:val="00D35915"/>
    <w:rsid w:val="00D8108D"/>
    <w:rsid w:val="00D86624"/>
    <w:rsid w:val="00D91333"/>
    <w:rsid w:val="00DA0426"/>
    <w:rsid w:val="00DB2019"/>
    <w:rsid w:val="00DC33DB"/>
    <w:rsid w:val="00DD4EFF"/>
    <w:rsid w:val="00DF61DE"/>
    <w:rsid w:val="00E038A4"/>
    <w:rsid w:val="00E405CE"/>
    <w:rsid w:val="00E94599"/>
    <w:rsid w:val="00E96E28"/>
    <w:rsid w:val="00EC15BE"/>
    <w:rsid w:val="00EC7276"/>
    <w:rsid w:val="00EE1109"/>
    <w:rsid w:val="00F03522"/>
    <w:rsid w:val="00F0561E"/>
    <w:rsid w:val="00F12821"/>
    <w:rsid w:val="00F52CB7"/>
    <w:rsid w:val="00F5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E66E"/>
  <w15:chartTrackingRefBased/>
  <w15:docId w15:val="{BEFD3542-7BA2-4B6D-A93A-596B40B6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71D"/>
    <w:pPr>
      <w:ind w:left="720"/>
      <w:contextualSpacing/>
    </w:pPr>
  </w:style>
  <w:style w:type="paragraph" w:styleId="Header">
    <w:name w:val="header"/>
    <w:basedOn w:val="Normal"/>
    <w:link w:val="HeaderChar"/>
    <w:uiPriority w:val="99"/>
    <w:unhideWhenUsed/>
    <w:rsid w:val="003E6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EDB"/>
  </w:style>
  <w:style w:type="paragraph" w:styleId="Footer">
    <w:name w:val="footer"/>
    <w:basedOn w:val="Normal"/>
    <w:link w:val="FooterChar"/>
    <w:uiPriority w:val="99"/>
    <w:unhideWhenUsed/>
    <w:rsid w:val="003E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EDB"/>
  </w:style>
  <w:style w:type="paragraph" w:styleId="FootnoteText">
    <w:name w:val="footnote text"/>
    <w:basedOn w:val="Normal"/>
    <w:link w:val="FootnoteTextChar"/>
    <w:uiPriority w:val="99"/>
    <w:unhideWhenUsed/>
    <w:rsid w:val="00EE1109"/>
    <w:pPr>
      <w:spacing w:after="0" w:line="240" w:lineRule="auto"/>
    </w:pPr>
    <w:rPr>
      <w:sz w:val="20"/>
      <w:szCs w:val="20"/>
      <w:lang w:val="en-ZW"/>
    </w:rPr>
  </w:style>
  <w:style w:type="character" w:customStyle="1" w:styleId="FootnoteTextChar">
    <w:name w:val="Footnote Text Char"/>
    <w:basedOn w:val="DefaultParagraphFont"/>
    <w:link w:val="FootnoteText"/>
    <w:uiPriority w:val="99"/>
    <w:rsid w:val="00EE1109"/>
    <w:rPr>
      <w:sz w:val="20"/>
      <w:szCs w:val="20"/>
      <w:lang w:val="en-ZW"/>
    </w:rPr>
  </w:style>
  <w:style w:type="character" w:styleId="FootnoteReference">
    <w:name w:val="footnote reference"/>
    <w:basedOn w:val="DefaultParagraphFont"/>
    <w:uiPriority w:val="99"/>
    <w:semiHidden/>
    <w:unhideWhenUsed/>
    <w:rsid w:val="00EE11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2206</Words>
  <Characters>12579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Kudakwashe Chironga</dc:creator>
  <cp:keywords/>
  <dc:description/>
  <cp:lastModifiedBy>JSC</cp:lastModifiedBy>
  <cp:revision>2</cp:revision>
  <dcterms:created xsi:type="dcterms:W3CDTF">2024-11-29T10:19:00Z</dcterms:created>
  <dcterms:modified xsi:type="dcterms:W3CDTF">2024-11-29T10:19:00Z</dcterms:modified>
</cp:coreProperties>
</file>