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20" w:rsidRDefault="00C641D5" w:rsidP="00C95D2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</w:t>
      </w:r>
      <w:r w:rsidR="00877471">
        <w:rPr>
          <w:b/>
          <w:sz w:val="28"/>
          <w:szCs w:val="28"/>
        </w:rPr>
        <w:t>N THE LABOUR COURT OF ZIMBABWE</w:t>
      </w:r>
      <w:r w:rsidR="00877471">
        <w:rPr>
          <w:b/>
          <w:sz w:val="28"/>
          <w:szCs w:val="28"/>
        </w:rPr>
        <w:tab/>
        <w:t xml:space="preserve">         </w:t>
      </w:r>
      <w:r w:rsidR="00C95D20">
        <w:rPr>
          <w:b/>
          <w:sz w:val="28"/>
          <w:szCs w:val="28"/>
        </w:rPr>
        <w:t>JUDGMENT NO LC/H/</w:t>
      </w:r>
      <w:r w:rsidR="00877471">
        <w:rPr>
          <w:b/>
          <w:sz w:val="28"/>
          <w:szCs w:val="28"/>
        </w:rPr>
        <w:t>613</w:t>
      </w:r>
      <w:r w:rsidR="00C95D20">
        <w:rPr>
          <w:b/>
          <w:sz w:val="28"/>
          <w:szCs w:val="28"/>
        </w:rPr>
        <w:t>/14</w:t>
      </w:r>
    </w:p>
    <w:p w:rsidR="00A103CC" w:rsidRDefault="00C95D20" w:rsidP="00C95D20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HARARE  14</w:t>
      </w:r>
      <w:r w:rsidRPr="00952216">
        <w:rPr>
          <w:b/>
          <w:sz w:val="28"/>
          <w:szCs w:val="28"/>
          <w:vertAlign w:val="superscript"/>
        </w:rPr>
        <w:t>TH</w:t>
      </w:r>
      <w:proofErr w:type="gramEnd"/>
      <w:r>
        <w:rPr>
          <w:b/>
          <w:sz w:val="28"/>
          <w:szCs w:val="28"/>
        </w:rPr>
        <w:t xml:space="preserve"> JULY 2014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641D5">
        <w:rPr>
          <w:b/>
          <w:sz w:val="28"/>
          <w:szCs w:val="28"/>
        </w:rPr>
        <w:t>LC/APP/H/414/14</w:t>
      </w:r>
    </w:p>
    <w:p w:rsidR="00C641D5" w:rsidRDefault="00877471" w:rsidP="00C95D2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&amp; 26</w:t>
      </w:r>
      <w:r w:rsidRPr="0087747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2014</w:t>
      </w:r>
      <w:r w:rsidR="00C641D5">
        <w:rPr>
          <w:b/>
          <w:sz w:val="28"/>
          <w:szCs w:val="28"/>
        </w:rPr>
        <w:tab/>
      </w:r>
      <w:r w:rsidR="00C641D5">
        <w:rPr>
          <w:b/>
          <w:sz w:val="28"/>
          <w:szCs w:val="28"/>
        </w:rPr>
        <w:tab/>
      </w:r>
      <w:r w:rsidR="00C641D5">
        <w:rPr>
          <w:b/>
          <w:sz w:val="28"/>
          <w:szCs w:val="28"/>
        </w:rPr>
        <w:tab/>
      </w:r>
      <w:r w:rsidR="0095221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641D5">
        <w:rPr>
          <w:b/>
          <w:sz w:val="28"/>
          <w:szCs w:val="28"/>
        </w:rPr>
        <w:t>LC/H/521/05</w:t>
      </w:r>
    </w:p>
    <w:p w:rsidR="00877471" w:rsidRDefault="00877471" w:rsidP="00C95D20">
      <w:pPr>
        <w:spacing w:after="0"/>
        <w:rPr>
          <w:b/>
          <w:sz w:val="28"/>
          <w:szCs w:val="28"/>
        </w:rPr>
      </w:pPr>
    </w:p>
    <w:p w:rsidR="00C95D20" w:rsidRDefault="00C95D20">
      <w:pPr>
        <w:rPr>
          <w:sz w:val="28"/>
          <w:szCs w:val="28"/>
        </w:rPr>
      </w:pPr>
    </w:p>
    <w:p w:rsidR="00C641D5" w:rsidRDefault="00C641D5">
      <w:pPr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C641D5" w:rsidRDefault="00C641D5">
      <w:pPr>
        <w:rPr>
          <w:b/>
          <w:sz w:val="28"/>
          <w:szCs w:val="28"/>
        </w:rPr>
      </w:pPr>
      <w:r>
        <w:rPr>
          <w:b/>
          <w:sz w:val="28"/>
          <w:szCs w:val="28"/>
        </w:rPr>
        <w:t>KUSHINGA ROWAN MACHAKA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B5588">
        <w:rPr>
          <w:b/>
          <w:sz w:val="28"/>
          <w:szCs w:val="28"/>
        </w:rPr>
        <w:t>Appellant</w:t>
      </w:r>
    </w:p>
    <w:p w:rsidR="00C641D5" w:rsidRDefault="00C641D5">
      <w:pPr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C641D5" w:rsidRDefault="00C641D5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INTERNATIONAL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C641D5" w:rsidRDefault="00C641D5">
      <w:pPr>
        <w:rPr>
          <w:sz w:val="28"/>
          <w:szCs w:val="28"/>
        </w:rPr>
      </w:pPr>
      <w:r>
        <w:rPr>
          <w:sz w:val="28"/>
          <w:szCs w:val="28"/>
        </w:rPr>
        <w:t xml:space="preserve">Before The Honourable E </w:t>
      </w:r>
      <w:proofErr w:type="spellStart"/>
      <w:r>
        <w:rPr>
          <w:sz w:val="28"/>
          <w:szCs w:val="28"/>
        </w:rPr>
        <w:t>Makamure</w:t>
      </w:r>
      <w:proofErr w:type="spellEnd"/>
      <w:r>
        <w:rPr>
          <w:sz w:val="28"/>
          <w:szCs w:val="28"/>
        </w:rPr>
        <w:t>, Judge</w:t>
      </w:r>
    </w:p>
    <w:p w:rsidR="00EB5588" w:rsidRDefault="00EB5588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In person</w:t>
      </w:r>
    </w:p>
    <w:p w:rsidR="00EB5588" w:rsidRDefault="00EB5588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O </w:t>
      </w:r>
      <w:proofErr w:type="spellStart"/>
      <w:r>
        <w:rPr>
          <w:b/>
          <w:sz w:val="28"/>
          <w:szCs w:val="28"/>
        </w:rPr>
        <w:t>Matizanadzo</w:t>
      </w:r>
      <w:proofErr w:type="spellEnd"/>
      <w:r>
        <w:rPr>
          <w:b/>
          <w:sz w:val="28"/>
          <w:szCs w:val="28"/>
        </w:rPr>
        <w:t xml:space="preserve"> (Legal Practitioner)</w:t>
      </w:r>
    </w:p>
    <w:p w:rsidR="00C95D20" w:rsidRDefault="00C95D20">
      <w:pPr>
        <w:rPr>
          <w:b/>
          <w:sz w:val="28"/>
          <w:szCs w:val="28"/>
        </w:rPr>
      </w:pPr>
    </w:p>
    <w:p w:rsidR="00C95D20" w:rsidRPr="00EB5588" w:rsidRDefault="00C95D2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MAKAMURE, J:</w:t>
      </w:r>
    </w:p>
    <w:p w:rsidR="00C641D5" w:rsidRDefault="00C641D5">
      <w:pPr>
        <w:rPr>
          <w:sz w:val="28"/>
          <w:szCs w:val="28"/>
        </w:rPr>
      </w:pPr>
    </w:p>
    <w:p w:rsidR="00C641D5" w:rsidRPr="00EB5588" w:rsidRDefault="00EB5588" w:rsidP="00C641D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This is an appeal </w:t>
      </w:r>
      <w:r w:rsidR="00C95D20">
        <w:rPr>
          <w:sz w:val="28"/>
          <w:szCs w:val="28"/>
        </w:rPr>
        <w:t xml:space="preserve">by </w:t>
      </w:r>
      <w:r w:rsidR="00F016C3">
        <w:rPr>
          <w:sz w:val="28"/>
          <w:szCs w:val="28"/>
        </w:rPr>
        <w:t xml:space="preserve">the </w:t>
      </w:r>
      <w:r w:rsidR="00C95D20">
        <w:rPr>
          <w:sz w:val="28"/>
          <w:szCs w:val="28"/>
        </w:rPr>
        <w:t>appellant</w:t>
      </w:r>
      <w:r w:rsidR="00C641D5">
        <w:rPr>
          <w:sz w:val="28"/>
          <w:szCs w:val="28"/>
        </w:rPr>
        <w:t xml:space="preserve"> against</w:t>
      </w:r>
      <w:r w:rsidR="00C95D20">
        <w:rPr>
          <w:sz w:val="28"/>
          <w:szCs w:val="28"/>
        </w:rPr>
        <w:t xml:space="preserve"> his</w:t>
      </w:r>
      <w:r w:rsidR="00C641D5">
        <w:rPr>
          <w:sz w:val="28"/>
          <w:szCs w:val="28"/>
        </w:rPr>
        <w:t xml:space="preserve"> dismissal </w:t>
      </w:r>
      <w:r w:rsidR="00C95D20">
        <w:rPr>
          <w:sz w:val="28"/>
          <w:szCs w:val="28"/>
        </w:rPr>
        <w:t xml:space="preserve">by </w:t>
      </w:r>
      <w:r>
        <w:rPr>
          <w:sz w:val="28"/>
          <w:szCs w:val="28"/>
        </w:rPr>
        <w:t>the respondent</w:t>
      </w:r>
      <w:r w:rsidR="00C641D5">
        <w:rPr>
          <w:sz w:val="28"/>
          <w:szCs w:val="28"/>
        </w:rPr>
        <w:t>.  Before the appeal could be arg</w:t>
      </w:r>
      <w:r w:rsidR="00B07A33">
        <w:rPr>
          <w:sz w:val="28"/>
          <w:szCs w:val="28"/>
        </w:rPr>
        <w:t>ued</w:t>
      </w:r>
      <w:r w:rsidR="00F016C3">
        <w:rPr>
          <w:sz w:val="28"/>
          <w:szCs w:val="28"/>
        </w:rPr>
        <w:t xml:space="preserve">, </w:t>
      </w:r>
      <w:r>
        <w:rPr>
          <w:sz w:val="28"/>
          <w:szCs w:val="28"/>
        </w:rPr>
        <w:t>the r</w:t>
      </w:r>
      <w:r w:rsidR="00B07A33">
        <w:rPr>
          <w:sz w:val="28"/>
          <w:szCs w:val="28"/>
        </w:rPr>
        <w:t>espondent raised th</w:t>
      </w:r>
      <w:r w:rsidR="00C641D5">
        <w:rPr>
          <w:sz w:val="28"/>
          <w:szCs w:val="28"/>
        </w:rPr>
        <w:t>r</w:t>
      </w:r>
      <w:r w:rsidR="00B07A33">
        <w:rPr>
          <w:sz w:val="28"/>
          <w:szCs w:val="28"/>
        </w:rPr>
        <w:t>e</w:t>
      </w:r>
      <w:r w:rsidR="00C641D5">
        <w:rPr>
          <w:sz w:val="28"/>
          <w:szCs w:val="28"/>
        </w:rPr>
        <w:t xml:space="preserve">e points </w:t>
      </w:r>
      <w:r w:rsidR="00C641D5" w:rsidRPr="00C641D5">
        <w:rPr>
          <w:i/>
          <w:sz w:val="28"/>
          <w:szCs w:val="28"/>
        </w:rPr>
        <w:t xml:space="preserve">in </w:t>
      </w:r>
      <w:proofErr w:type="spellStart"/>
      <w:r w:rsidR="00C641D5">
        <w:rPr>
          <w:i/>
          <w:sz w:val="28"/>
          <w:szCs w:val="28"/>
        </w:rPr>
        <w:t>l</w:t>
      </w:r>
      <w:r w:rsidR="00C641D5" w:rsidRPr="00C641D5">
        <w:rPr>
          <w:i/>
          <w:sz w:val="28"/>
          <w:szCs w:val="28"/>
        </w:rPr>
        <w:t>imine</w:t>
      </w:r>
      <w:proofErr w:type="spellEnd"/>
      <w:r>
        <w:rPr>
          <w:i/>
          <w:sz w:val="28"/>
          <w:szCs w:val="28"/>
        </w:rPr>
        <w:t xml:space="preserve">.  </w:t>
      </w:r>
      <w:r w:rsidRPr="00EB5588">
        <w:rPr>
          <w:sz w:val="28"/>
          <w:szCs w:val="28"/>
        </w:rPr>
        <w:t>These are that</w:t>
      </w:r>
      <w:r w:rsidR="00C95D20">
        <w:rPr>
          <w:sz w:val="28"/>
          <w:szCs w:val="28"/>
        </w:rPr>
        <w:t>:</w:t>
      </w:r>
    </w:p>
    <w:p w:rsidR="00C641D5" w:rsidRDefault="00C95D20" w:rsidP="00C641D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EB5588">
        <w:rPr>
          <w:sz w:val="28"/>
          <w:szCs w:val="28"/>
        </w:rPr>
        <w:t>he matter was n</w:t>
      </w:r>
      <w:r w:rsidR="00C641D5">
        <w:rPr>
          <w:sz w:val="28"/>
          <w:szCs w:val="28"/>
        </w:rPr>
        <w:t>ot properly before Court</w:t>
      </w:r>
      <w:r>
        <w:rPr>
          <w:sz w:val="28"/>
          <w:szCs w:val="28"/>
        </w:rPr>
        <w:t>;</w:t>
      </w:r>
    </w:p>
    <w:p w:rsidR="00C641D5" w:rsidRDefault="00C95D20" w:rsidP="00C641D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EB5588">
        <w:rPr>
          <w:sz w:val="28"/>
          <w:szCs w:val="28"/>
        </w:rPr>
        <w:t>he appeal having been noted out of time, there was no application for condonation of such late filing of appeal o</w:t>
      </w:r>
      <w:r w:rsidR="00C641D5">
        <w:rPr>
          <w:sz w:val="28"/>
          <w:szCs w:val="28"/>
        </w:rPr>
        <w:t>ut of time</w:t>
      </w:r>
      <w:r>
        <w:rPr>
          <w:sz w:val="28"/>
          <w:szCs w:val="28"/>
        </w:rPr>
        <w:t>,</w:t>
      </w:r>
      <w:r w:rsidR="00C641D5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</w:p>
    <w:p w:rsidR="00C641D5" w:rsidRDefault="00C95D20" w:rsidP="00C641D5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C641D5">
        <w:rPr>
          <w:sz w:val="28"/>
          <w:szCs w:val="28"/>
        </w:rPr>
        <w:t xml:space="preserve">o point of </w:t>
      </w:r>
      <w:r w:rsidR="00EB5588">
        <w:rPr>
          <w:sz w:val="28"/>
          <w:szCs w:val="28"/>
        </w:rPr>
        <w:t>law was raised in the grounds of appeal</w:t>
      </w:r>
    </w:p>
    <w:p w:rsidR="00C641D5" w:rsidRPr="00C641D5" w:rsidRDefault="00C641D5" w:rsidP="00EB5588">
      <w:pPr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first and most important </w:t>
      </w:r>
      <w:r w:rsidR="00EB5588">
        <w:rPr>
          <w:sz w:val="28"/>
          <w:szCs w:val="28"/>
        </w:rPr>
        <w:t xml:space="preserve">issue </w:t>
      </w:r>
      <w:r w:rsidR="00C95D20">
        <w:rPr>
          <w:sz w:val="28"/>
          <w:szCs w:val="28"/>
        </w:rPr>
        <w:t xml:space="preserve">is that </w:t>
      </w:r>
      <w:r w:rsidR="00F016C3">
        <w:rPr>
          <w:sz w:val="28"/>
          <w:szCs w:val="28"/>
        </w:rPr>
        <w:t xml:space="preserve">the </w:t>
      </w:r>
      <w:r w:rsidR="00C95D20">
        <w:rPr>
          <w:sz w:val="28"/>
          <w:szCs w:val="28"/>
        </w:rPr>
        <w:t>a</w:t>
      </w:r>
      <w:r>
        <w:rPr>
          <w:sz w:val="28"/>
          <w:szCs w:val="28"/>
        </w:rPr>
        <w:t xml:space="preserve">pplicant was dismissed in terms </w:t>
      </w:r>
      <w:proofErr w:type="gramStart"/>
      <w:r>
        <w:rPr>
          <w:sz w:val="28"/>
          <w:szCs w:val="28"/>
        </w:rPr>
        <w:t xml:space="preserve">of </w:t>
      </w:r>
      <w:r w:rsidR="00EB5588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F016C3">
        <w:rPr>
          <w:sz w:val="28"/>
          <w:szCs w:val="28"/>
        </w:rPr>
        <w:t>tatutory</w:t>
      </w:r>
      <w:proofErr w:type="gramEnd"/>
      <w:r w:rsidR="00F016C3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F016C3">
        <w:rPr>
          <w:sz w:val="28"/>
          <w:szCs w:val="28"/>
        </w:rPr>
        <w:t>nstrument</w:t>
      </w:r>
      <w:r>
        <w:rPr>
          <w:sz w:val="28"/>
          <w:szCs w:val="28"/>
        </w:rPr>
        <w:t xml:space="preserve"> 130/2003</w:t>
      </w:r>
      <w:r w:rsidR="00F016C3">
        <w:rPr>
          <w:sz w:val="28"/>
          <w:szCs w:val="28"/>
        </w:rPr>
        <w:t xml:space="preserve"> (S.I. 130/2003, “the regulations”)</w:t>
      </w:r>
      <w:r>
        <w:rPr>
          <w:sz w:val="28"/>
          <w:szCs w:val="28"/>
        </w:rPr>
        <w:t xml:space="preserve"> which was repealed  and substituted by S</w:t>
      </w:r>
      <w:r w:rsidR="00877471">
        <w:rPr>
          <w:sz w:val="28"/>
          <w:szCs w:val="28"/>
        </w:rPr>
        <w:t xml:space="preserve">tatutory </w:t>
      </w:r>
      <w:r w:rsidR="00877471">
        <w:rPr>
          <w:sz w:val="28"/>
          <w:szCs w:val="28"/>
        </w:rPr>
        <w:lastRenderedPageBreak/>
        <w:t>Instrument</w:t>
      </w:r>
      <w:r>
        <w:rPr>
          <w:sz w:val="28"/>
          <w:szCs w:val="28"/>
        </w:rPr>
        <w:t xml:space="preserve"> 15/06.</w:t>
      </w:r>
      <w:r w:rsidR="00F016C3">
        <w:rPr>
          <w:sz w:val="28"/>
          <w:szCs w:val="28"/>
        </w:rPr>
        <w:t xml:space="preserve">  The substance of regulations </w:t>
      </w:r>
      <w:r w:rsidR="006B7B47">
        <w:rPr>
          <w:sz w:val="28"/>
          <w:szCs w:val="28"/>
        </w:rPr>
        <w:t xml:space="preserve">as contained in S.I. 130/2003 </w:t>
      </w:r>
      <w:r w:rsidR="00F016C3">
        <w:rPr>
          <w:sz w:val="28"/>
          <w:szCs w:val="28"/>
        </w:rPr>
        <w:t>remained unchanged after the repeal.</w:t>
      </w:r>
    </w:p>
    <w:p w:rsidR="00C641D5" w:rsidRDefault="00C641D5" w:rsidP="00C641D5">
      <w:pPr>
        <w:spacing w:line="360" w:lineRule="auto"/>
        <w:rPr>
          <w:sz w:val="28"/>
          <w:szCs w:val="28"/>
        </w:rPr>
      </w:pPr>
    </w:p>
    <w:p w:rsidR="00C641D5" w:rsidRDefault="00EB5588" w:rsidP="00C64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In terms of those regulations, the appellant</w:t>
      </w:r>
      <w:r w:rsidR="00877471">
        <w:rPr>
          <w:sz w:val="28"/>
          <w:szCs w:val="28"/>
        </w:rPr>
        <w:t>,</w:t>
      </w:r>
      <w:r>
        <w:rPr>
          <w:sz w:val="28"/>
          <w:szCs w:val="28"/>
        </w:rPr>
        <w:t xml:space="preserve"> if aggrieved by the decision which the respondent</w:t>
      </w:r>
      <w:r w:rsidR="00C64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arrived at, </w:t>
      </w:r>
      <w:r w:rsidR="00C641D5">
        <w:rPr>
          <w:sz w:val="28"/>
          <w:szCs w:val="28"/>
        </w:rPr>
        <w:t>was supposed to have referred</w:t>
      </w:r>
      <w:r>
        <w:rPr>
          <w:sz w:val="28"/>
          <w:szCs w:val="28"/>
        </w:rPr>
        <w:t xml:space="preserve"> his</w:t>
      </w:r>
      <w:r w:rsidR="00C641D5">
        <w:rPr>
          <w:sz w:val="28"/>
          <w:szCs w:val="28"/>
        </w:rPr>
        <w:t xml:space="preserve"> matter to a Labour Officer.  </w:t>
      </w:r>
      <w:r>
        <w:rPr>
          <w:sz w:val="28"/>
          <w:szCs w:val="28"/>
        </w:rPr>
        <w:t xml:space="preserve">The record shows that he </w:t>
      </w:r>
      <w:r w:rsidR="00C641D5">
        <w:rPr>
          <w:sz w:val="28"/>
          <w:szCs w:val="28"/>
        </w:rPr>
        <w:t>was advised by his employ</w:t>
      </w:r>
      <w:r w:rsidR="00DA6DD5">
        <w:rPr>
          <w:sz w:val="28"/>
          <w:szCs w:val="28"/>
        </w:rPr>
        <w:t>er</w:t>
      </w:r>
      <w:r>
        <w:rPr>
          <w:sz w:val="28"/>
          <w:szCs w:val="28"/>
        </w:rPr>
        <w:t>, employer</w:t>
      </w:r>
      <w:r w:rsidR="00C641D5">
        <w:rPr>
          <w:sz w:val="28"/>
          <w:szCs w:val="28"/>
        </w:rPr>
        <w:t xml:space="preserve"> in writing</w:t>
      </w:r>
      <w:r w:rsidR="00DA6DD5">
        <w:rPr>
          <w:sz w:val="28"/>
          <w:szCs w:val="28"/>
        </w:rPr>
        <w:t>,</w:t>
      </w:r>
      <w:r w:rsidR="00C641D5">
        <w:rPr>
          <w:sz w:val="28"/>
          <w:szCs w:val="28"/>
        </w:rPr>
        <w:t xml:space="preserve"> to do so.  He did not do so.   </w:t>
      </w:r>
      <w:r>
        <w:rPr>
          <w:sz w:val="28"/>
          <w:szCs w:val="28"/>
        </w:rPr>
        <w:t>Codes of conduct</w:t>
      </w:r>
      <w:r w:rsidR="00952216">
        <w:rPr>
          <w:sz w:val="28"/>
          <w:szCs w:val="28"/>
        </w:rPr>
        <w:t xml:space="preserve"> are </w:t>
      </w:r>
      <w:r w:rsidR="00C641D5">
        <w:rPr>
          <w:sz w:val="28"/>
          <w:szCs w:val="28"/>
        </w:rPr>
        <w:t xml:space="preserve">  </w:t>
      </w:r>
      <w:r>
        <w:rPr>
          <w:sz w:val="28"/>
          <w:szCs w:val="28"/>
        </w:rPr>
        <w:t>sacrosanct and</w:t>
      </w:r>
      <w:r w:rsidR="00F016C3">
        <w:rPr>
          <w:sz w:val="28"/>
          <w:szCs w:val="28"/>
        </w:rPr>
        <w:t xml:space="preserve"> their provisions</w:t>
      </w:r>
      <w:r>
        <w:rPr>
          <w:sz w:val="28"/>
          <w:szCs w:val="28"/>
        </w:rPr>
        <w:t xml:space="preserve"> should not be interfered with</w:t>
      </w:r>
      <w:r w:rsidR="00DA6DD5">
        <w:rPr>
          <w:sz w:val="28"/>
          <w:szCs w:val="28"/>
        </w:rPr>
        <w:t xml:space="preserve"> </w:t>
      </w:r>
      <w:r w:rsidR="00F016C3">
        <w:rPr>
          <w:sz w:val="28"/>
          <w:szCs w:val="28"/>
        </w:rPr>
        <w:t xml:space="preserve">by </w:t>
      </w:r>
      <w:r w:rsidR="00DA6DD5">
        <w:rPr>
          <w:sz w:val="28"/>
          <w:szCs w:val="28"/>
        </w:rPr>
        <w:t>the Court</w:t>
      </w:r>
      <w:r w:rsidR="00F016C3">
        <w:rPr>
          <w:sz w:val="28"/>
          <w:szCs w:val="28"/>
        </w:rPr>
        <w:t xml:space="preserve"> willy-nilly</w:t>
      </w:r>
      <w:r w:rsidR="00DA6DD5">
        <w:rPr>
          <w:sz w:val="28"/>
          <w:szCs w:val="28"/>
        </w:rPr>
        <w:t xml:space="preserve">. </w:t>
      </w:r>
      <w:r w:rsidR="00F016C3">
        <w:rPr>
          <w:sz w:val="28"/>
          <w:szCs w:val="28"/>
        </w:rPr>
        <w:t xml:space="preserve"> </w:t>
      </w:r>
      <w:r w:rsidR="00DA6DD5">
        <w:rPr>
          <w:sz w:val="28"/>
          <w:szCs w:val="28"/>
        </w:rPr>
        <w:t xml:space="preserve">Equally parties should abide by what those codes </w:t>
      </w:r>
      <w:r w:rsidR="00877471">
        <w:rPr>
          <w:sz w:val="28"/>
          <w:szCs w:val="28"/>
        </w:rPr>
        <w:t>provide</w:t>
      </w:r>
      <w:r>
        <w:rPr>
          <w:sz w:val="28"/>
          <w:szCs w:val="28"/>
        </w:rPr>
        <w:t>.  Instead of following the provisions of the employment code</w:t>
      </w:r>
      <w:r w:rsidR="00DA6DD5">
        <w:rPr>
          <w:sz w:val="28"/>
          <w:szCs w:val="28"/>
        </w:rPr>
        <w:t xml:space="preserve"> </w:t>
      </w:r>
      <w:r w:rsidR="00877471">
        <w:rPr>
          <w:sz w:val="28"/>
          <w:szCs w:val="28"/>
        </w:rPr>
        <w:t>the appellant</w:t>
      </w:r>
      <w:r w:rsidR="003B663C">
        <w:rPr>
          <w:sz w:val="28"/>
          <w:szCs w:val="28"/>
        </w:rPr>
        <w:t xml:space="preserve"> </w:t>
      </w:r>
      <w:r w:rsidR="00952216">
        <w:rPr>
          <w:sz w:val="28"/>
          <w:szCs w:val="28"/>
        </w:rPr>
        <w:t xml:space="preserve">chose to approach this Court.  What this means is that </w:t>
      </w:r>
      <w:r w:rsidR="00F016C3">
        <w:rPr>
          <w:sz w:val="28"/>
          <w:szCs w:val="28"/>
        </w:rPr>
        <w:t>the appellant</w:t>
      </w:r>
      <w:r w:rsidR="00952216">
        <w:rPr>
          <w:sz w:val="28"/>
          <w:szCs w:val="28"/>
        </w:rPr>
        <w:t xml:space="preserve"> approac</w:t>
      </w:r>
      <w:r w:rsidR="00DA6DD5">
        <w:rPr>
          <w:sz w:val="28"/>
          <w:szCs w:val="28"/>
        </w:rPr>
        <w:t>hed this Court before exhausting</w:t>
      </w:r>
      <w:r w:rsidR="00952216">
        <w:rPr>
          <w:sz w:val="28"/>
          <w:szCs w:val="28"/>
        </w:rPr>
        <w:t xml:space="preserve"> domestic remedies. </w:t>
      </w:r>
      <w:r w:rsidR="003B663C">
        <w:rPr>
          <w:sz w:val="28"/>
          <w:szCs w:val="28"/>
        </w:rPr>
        <w:t xml:space="preserve">It is trite that before approaching this Court domestic remedies must be exhausted.  (See </w:t>
      </w:r>
      <w:proofErr w:type="spellStart"/>
      <w:r w:rsidR="003B663C">
        <w:rPr>
          <w:i/>
          <w:sz w:val="28"/>
          <w:szCs w:val="28"/>
        </w:rPr>
        <w:t>Zikiti</w:t>
      </w:r>
      <w:proofErr w:type="spellEnd"/>
      <w:r w:rsidR="003B663C">
        <w:rPr>
          <w:i/>
          <w:sz w:val="28"/>
          <w:szCs w:val="28"/>
        </w:rPr>
        <w:t xml:space="preserve"> v United Bottlers </w:t>
      </w:r>
      <w:r w:rsidR="003B663C">
        <w:rPr>
          <w:sz w:val="28"/>
          <w:szCs w:val="28"/>
        </w:rPr>
        <w:t xml:space="preserve">1998 (1) ZLR 389 (H). </w:t>
      </w:r>
      <w:r w:rsidR="00952216">
        <w:rPr>
          <w:sz w:val="28"/>
          <w:szCs w:val="28"/>
        </w:rPr>
        <w:t xml:space="preserve"> The appeal is therefore not properly before the Court.  This makes it unnecessary for me to determine the other two points </w:t>
      </w:r>
      <w:proofErr w:type="gramStart"/>
      <w:r w:rsidR="00952216">
        <w:rPr>
          <w:sz w:val="28"/>
          <w:szCs w:val="28"/>
        </w:rPr>
        <w:t>raised</w:t>
      </w:r>
      <w:proofErr w:type="gramEnd"/>
      <w:r w:rsidR="00952216">
        <w:rPr>
          <w:sz w:val="28"/>
          <w:szCs w:val="28"/>
        </w:rPr>
        <w:t xml:space="preserve"> </w:t>
      </w:r>
      <w:r w:rsidR="00952216">
        <w:rPr>
          <w:i/>
          <w:sz w:val="28"/>
          <w:szCs w:val="28"/>
        </w:rPr>
        <w:t xml:space="preserve">in </w:t>
      </w:r>
      <w:proofErr w:type="spellStart"/>
      <w:r w:rsidR="00952216">
        <w:rPr>
          <w:i/>
          <w:sz w:val="28"/>
          <w:szCs w:val="28"/>
        </w:rPr>
        <w:t>limine</w:t>
      </w:r>
      <w:proofErr w:type="spellEnd"/>
      <w:r w:rsidR="00952216">
        <w:rPr>
          <w:sz w:val="28"/>
          <w:szCs w:val="28"/>
        </w:rPr>
        <w:t>.  For that reason the appeal must fail.</w:t>
      </w:r>
    </w:p>
    <w:p w:rsidR="00952216" w:rsidRDefault="00952216" w:rsidP="00C641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Accordingly it is ordered that the appeal be and is hereby dismissed with costs.</w:t>
      </w:r>
    </w:p>
    <w:p w:rsidR="003B663C" w:rsidRDefault="003B663C" w:rsidP="00C641D5">
      <w:pPr>
        <w:spacing w:line="360" w:lineRule="auto"/>
        <w:rPr>
          <w:sz w:val="28"/>
          <w:szCs w:val="28"/>
        </w:rPr>
      </w:pPr>
    </w:p>
    <w:p w:rsidR="003B663C" w:rsidRDefault="003B663C" w:rsidP="00C641D5">
      <w:pPr>
        <w:spacing w:line="360" w:lineRule="auto"/>
        <w:rPr>
          <w:sz w:val="28"/>
          <w:szCs w:val="28"/>
        </w:rPr>
      </w:pPr>
    </w:p>
    <w:p w:rsidR="003B663C" w:rsidRPr="003B663C" w:rsidRDefault="003B663C" w:rsidP="003B663C">
      <w:pPr>
        <w:spacing w:after="0" w:line="360" w:lineRule="auto"/>
        <w:rPr>
          <w:sz w:val="24"/>
          <w:szCs w:val="24"/>
        </w:rPr>
      </w:pPr>
      <w:r w:rsidRPr="003B663C">
        <w:rPr>
          <w:b/>
          <w:i/>
          <w:sz w:val="24"/>
          <w:szCs w:val="24"/>
        </w:rPr>
        <w:t xml:space="preserve">Appellant, </w:t>
      </w:r>
      <w:r w:rsidRPr="003B663C">
        <w:rPr>
          <w:sz w:val="24"/>
          <w:szCs w:val="24"/>
        </w:rPr>
        <w:t>in person</w:t>
      </w:r>
    </w:p>
    <w:p w:rsidR="003B663C" w:rsidRPr="003B663C" w:rsidRDefault="003B663C" w:rsidP="003B663C">
      <w:pPr>
        <w:spacing w:after="0" w:line="360" w:lineRule="auto"/>
        <w:rPr>
          <w:sz w:val="24"/>
          <w:szCs w:val="24"/>
        </w:rPr>
      </w:pPr>
      <w:proofErr w:type="spellStart"/>
      <w:r w:rsidRPr="003B663C">
        <w:rPr>
          <w:b/>
          <w:i/>
          <w:sz w:val="24"/>
          <w:szCs w:val="24"/>
        </w:rPr>
        <w:t>Matizanadzo</w:t>
      </w:r>
      <w:proofErr w:type="spellEnd"/>
      <w:r w:rsidRPr="003B663C">
        <w:rPr>
          <w:b/>
          <w:i/>
          <w:sz w:val="24"/>
          <w:szCs w:val="24"/>
        </w:rPr>
        <w:t xml:space="preserve"> &amp; </w:t>
      </w:r>
      <w:proofErr w:type="spellStart"/>
      <w:r w:rsidRPr="003B663C">
        <w:rPr>
          <w:b/>
          <w:i/>
          <w:sz w:val="24"/>
          <w:szCs w:val="24"/>
        </w:rPr>
        <w:t>Warhurst</w:t>
      </w:r>
      <w:proofErr w:type="spellEnd"/>
      <w:r w:rsidRPr="003B663C">
        <w:rPr>
          <w:b/>
          <w:sz w:val="24"/>
          <w:szCs w:val="24"/>
        </w:rPr>
        <w:t xml:space="preserve">, </w:t>
      </w:r>
      <w:r w:rsidRPr="003B663C">
        <w:rPr>
          <w:sz w:val="24"/>
          <w:szCs w:val="24"/>
        </w:rPr>
        <w:t>respondent’s legal practitioners</w:t>
      </w:r>
    </w:p>
    <w:p w:rsidR="00952216" w:rsidRPr="003B663C" w:rsidRDefault="00952216" w:rsidP="003B663C">
      <w:pPr>
        <w:spacing w:after="0" w:line="360" w:lineRule="auto"/>
        <w:rPr>
          <w:sz w:val="24"/>
          <w:szCs w:val="24"/>
        </w:rPr>
      </w:pPr>
    </w:p>
    <w:p w:rsidR="00952216" w:rsidRDefault="00952216" w:rsidP="00C641D5">
      <w:pPr>
        <w:spacing w:line="360" w:lineRule="auto"/>
        <w:rPr>
          <w:sz w:val="28"/>
          <w:szCs w:val="28"/>
        </w:rPr>
      </w:pPr>
    </w:p>
    <w:p w:rsidR="00952216" w:rsidRDefault="00952216" w:rsidP="00C641D5">
      <w:pPr>
        <w:spacing w:line="360" w:lineRule="auto"/>
        <w:rPr>
          <w:sz w:val="28"/>
          <w:szCs w:val="28"/>
        </w:rPr>
      </w:pPr>
    </w:p>
    <w:sectPr w:rsidR="00952216" w:rsidSect="00DA6DD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F94" w:rsidRDefault="00E45F94" w:rsidP="00952216">
      <w:pPr>
        <w:spacing w:after="0" w:line="240" w:lineRule="auto"/>
      </w:pPr>
      <w:r>
        <w:separator/>
      </w:r>
    </w:p>
  </w:endnote>
  <w:endnote w:type="continuationSeparator" w:id="0">
    <w:p w:rsidR="00E45F94" w:rsidRDefault="00E45F94" w:rsidP="009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89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2216" w:rsidRDefault="009522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5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2216" w:rsidRDefault="0095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F94" w:rsidRDefault="00E45F94" w:rsidP="00952216">
      <w:pPr>
        <w:spacing w:after="0" w:line="240" w:lineRule="auto"/>
      </w:pPr>
      <w:r>
        <w:separator/>
      </w:r>
    </w:p>
  </w:footnote>
  <w:footnote w:type="continuationSeparator" w:id="0">
    <w:p w:rsidR="00E45F94" w:rsidRDefault="00E45F94" w:rsidP="009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DD5" w:rsidRDefault="00DA6DD5" w:rsidP="00DA6DD5">
    <w:pPr>
      <w:ind w:left="5760"/>
      <w:rPr>
        <w:b/>
        <w:sz w:val="28"/>
        <w:szCs w:val="28"/>
      </w:rPr>
    </w:pPr>
    <w:r>
      <w:rPr>
        <w:b/>
        <w:sz w:val="28"/>
        <w:szCs w:val="28"/>
      </w:rPr>
      <w:t>UDGMENT NO LC/H/</w:t>
    </w:r>
    <w:r w:rsidR="00877471">
      <w:rPr>
        <w:b/>
        <w:sz w:val="28"/>
        <w:szCs w:val="28"/>
      </w:rPr>
      <w:t>613</w:t>
    </w:r>
    <w:r>
      <w:rPr>
        <w:b/>
        <w:sz w:val="28"/>
        <w:szCs w:val="28"/>
      </w:rPr>
      <w:t>/14</w:t>
    </w:r>
  </w:p>
  <w:p w:rsidR="00DA6DD5" w:rsidRDefault="00DA6D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B44"/>
    <w:multiLevelType w:val="hybridMultilevel"/>
    <w:tmpl w:val="2D42941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5"/>
    <w:rsid w:val="00327204"/>
    <w:rsid w:val="0034121B"/>
    <w:rsid w:val="003B663C"/>
    <w:rsid w:val="005B08F6"/>
    <w:rsid w:val="00694535"/>
    <w:rsid w:val="006A7B48"/>
    <w:rsid w:val="006B7B47"/>
    <w:rsid w:val="006C42D0"/>
    <w:rsid w:val="007831B2"/>
    <w:rsid w:val="00814EA8"/>
    <w:rsid w:val="00877471"/>
    <w:rsid w:val="00952216"/>
    <w:rsid w:val="00A103CC"/>
    <w:rsid w:val="00B07A33"/>
    <w:rsid w:val="00B2716C"/>
    <w:rsid w:val="00C05CDC"/>
    <w:rsid w:val="00C641D5"/>
    <w:rsid w:val="00C95D20"/>
    <w:rsid w:val="00CF6BAF"/>
    <w:rsid w:val="00DA6DD5"/>
    <w:rsid w:val="00E45F94"/>
    <w:rsid w:val="00EB5588"/>
    <w:rsid w:val="00F016C3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216"/>
  </w:style>
  <w:style w:type="paragraph" w:styleId="Footer">
    <w:name w:val="footer"/>
    <w:basedOn w:val="Normal"/>
    <w:link w:val="FooterChar"/>
    <w:uiPriority w:val="99"/>
    <w:unhideWhenUsed/>
    <w:rsid w:val="0095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216"/>
  </w:style>
  <w:style w:type="paragraph" w:styleId="Footer">
    <w:name w:val="footer"/>
    <w:basedOn w:val="Normal"/>
    <w:link w:val="FooterChar"/>
    <w:uiPriority w:val="99"/>
    <w:unhideWhenUsed/>
    <w:rsid w:val="00952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8</cp:revision>
  <cp:lastPrinted>2014-09-15T07:15:00Z</cp:lastPrinted>
  <dcterms:created xsi:type="dcterms:W3CDTF">2014-09-09T10:16:00Z</dcterms:created>
  <dcterms:modified xsi:type="dcterms:W3CDTF">2014-09-15T07:17:00Z</dcterms:modified>
</cp:coreProperties>
</file>