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BF" w:rsidRDefault="00234B6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KUNDAI TSAURA </w:t>
      </w:r>
    </w:p>
    <w:p w:rsidR="00234B6B" w:rsidRDefault="00234B6B"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34B6B" w:rsidRDefault="00234B6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JOSEPH TSAURA</w:t>
      </w:r>
    </w:p>
    <w:p w:rsidR="00473CD1" w:rsidRDefault="00473CD1"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A04A5"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234B6B"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6644A">
        <w:rPr>
          <w:rFonts w:ascii="Times New Roman" w:hAnsi="Times New Roman" w:cs="Times New Roman"/>
          <w:sz w:val="24"/>
          <w:szCs w:val="24"/>
        </w:rPr>
        <w:t>16 October 2019 and 28 Nove</w:t>
      </w:r>
      <w:r w:rsidR="00433682">
        <w:rPr>
          <w:rFonts w:ascii="Times New Roman" w:hAnsi="Times New Roman" w:cs="Times New Roman"/>
          <w:sz w:val="24"/>
          <w:szCs w:val="24"/>
        </w:rPr>
        <w:t>mber 2019</w:t>
      </w:r>
      <w:r w:rsidR="001A1A68">
        <w:rPr>
          <w:rFonts w:ascii="Times New Roman" w:hAnsi="Times New Roman" w:cs="Times New Roman"/>
          <w:sz w:val="24"/>
          <w:szCs w:val="24"/>
        </w:rPr>
        <w:t xml:space="preserve"> </w:t>
      </w:r>
      <w:r w:rsidR="00FE5378">
        <w:rPr>
          <w:rFonts w:ascii="Times New Roman" w:hAnsi="Times New Roman" w:cs="Times New Roman"/>
          <w:sz w:val="24"/>
          <w:szCs w:val="24"/>
        </w:rPr>
        <w:t xml:space="preserve"> </w:t>
      </w:r>
      <w:bookmarkStart w:id="0" w:name="_GoBack"/>
      <w:bookmarkEnd w:id="0"/>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6B2418"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Criminal Appeal </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A166F8"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Ndlovu</w:t>
      </w:r>
      <w:proofErr w:type="spellEnd"/>
      <w:r w:rsidR="004F245B">
        <w:rPr>
          <w:rFonts w:ascii="Times New Roman" w:hAnsi="Times New Roman" w:cs="Times New Roman"/>
          <w:sz w:val="24"/>
          <w:szCs w:val="24"/>
        </w:rPr>
        <w:t xml:space="preserve">, for the </w:t>
      </w:r>
      <w:r w:rsidR="00F15513">
        <w:rPr>
          <w:rFonts w:ascii="Times New Roman" w:hAnsi="Times New Roman" w:cs="Times New Roman"/>
          <w:sz w:val="24"/>
          <w:szCs w:val="24"/>
        </w:rPr>
        <w:t xml:space="preserve">applicant </w:t>
      </w:r>
    </w:p>
    <w:p w:rsidR="004F245B" w:rsidRDefault="00A166F8"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Mrs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Matsikidze</w:t>
      </w:r>
      <w:proofErr w:type="spellEnd"/>
      <w:r w:rsidR="00B678E7">
        <w:rPr>
          <w:rFonts w:ascii="Times New Roman" w:hAnsi="Times New Roman" w:cs="Times New Roman"/>
          <w:sz w:val="24"/>
          <w:szCs w:val="24"/>
        </w:rPr>
        <w:t xml:space="preserve">, for the </w:t>
      </w:r>
      <w:r w:rsidR="00344617">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1653C1" w:rsidRDefault="00D8392F" w:rsidP="00CF0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CF0797">
        <w:rPr>
          <w:rFonts w:ascii="Times New Roman" w:hAnsi="Times New Roman" w:cs="Times New Roman"/>
          <w:sz w:val="24"/>
          <w:szCs w:val="24"/>
        </w:rPr>
        <w:t xml:space="preserve">The appellants </w:t>
      </w:r>
      <w:r w:rsidR="007C3A59">
        <w:rPr>
          <w:rFonts w:ascii="Times New Roman" w:hAnsi="Times New Roman" w:cs="Times New Roman"/>
          <w:sz w:val="24"/>
          <w:szCs w:val="24"/>
        </w:rPr>
        <w:t>lodged</w:t>
      </w:r>
      <w:r w:rsidR="00CF0797">
        <w:rPr>
          <w:rFonts w:ascii="Times New Roman" w:hAnsi="Times New Roman" w:cs="Times New Roman"/>
          <w:sz w:val="24"/>
          <w:szCs w:val="24"/>
        </w:rPr>
        <w:t xml:space="preserve"> the present appeal against sentence imposed by the court </w:t>
      </w:r>
      <w:r w:rsidR="00CF0797">
        <w:rPr>
          <w:rFonts w:ascii="Times New Roman" w:hAnsi="Times New Roman" w:cs="Times New Roman"/>
          <w:i/>
          <w:sz w:val="24"/>
          <w:szCs w:val="24"/>
        </w:rPr>
        <w:t>a quo</w:t>
      </w:r>
      <w:r w:rsidR="00CF0797">
        <w:rPr>
          <w:rFonts w:ascii="Times New Roman" w:hAnsi="Times New Roman" w:cs="Times New Roman"/>
          <w:sz w:val="24"/>
          <w:szCs w:val="24"/>
        </w:rPr>
        <w:t xml:space="preserve">. </w:t>
      </w:r>
      <w:r w:rsidR="001653C1">
        <w:rPr>
          <w:rFonts w:ascii="Times New Roman" w:hAnsi="Times New Roman" w:cs="Times New Roman"/>
          <w:sz w:val="24"/>
          <w:szCs w:val="24"/>
        </w:rPr>
        <w:t xml:space="preserve">The appellants were both convicted of </w:t>
      </w:r>
      <w:r w:rsidR="002F5761">
        <w:rPr>
          <w:rFonts w:ascii="Times New Roman" w:hAnsi="Times New Roman" w:cs="Times New Roman"/>
          <w:sz w:val="24"/>
          <w:szCs w:val="24"/>
        </w:rPr>
        <w:t xml:space="preserve">two counts of </w:t>
      </w:r>
      <w:r w:rsidR="001653C1">
        <w:rPr>
          <w:rFonts w:ascii="Times New Roman" w:hAnsi="Times New Roman" w:cs="Times New Roman"/>
          <w:sz w:val="24"/>
          <w:szCs w:val="24"/>
        </w:rPr>
        <w:t>assault as defined in s 189 of the Criminal Law (Codification and Reform) Act [</w:t>
      </w:r>
      <w:r w:rsidR="001653C1">
        <w:rPr>
          <w:rFonts w:ascii="Times New Roman" w:hAnsi="Times New Roman" w:cs="Times New Roman"/>
          <w:i/>
          <w:sz w:val="24"/>
          <w:szCs w:val="24"/>
        </w:rPr>
        <w:t>Chapter 9:23</w:t>
      </w:r>
      <w:r w:rsidR="001653C1">
        <w:rPr>
          <w:rFonts w:ascii="Times New Roman" w:hAnsi="Times New Roman" w:cs="Times New Roman"/>
          <w:sz w:val="24"/>
          <w:szCs w:val="24"/>
        </w:rPr>
        <w:t>] and secondly convicted of indicating a witch or  wizard as defined in s 99 of the Criminal  Law (Codification and Reform) Act[</w:t>
      </w:r>
      <w:r w:rsidR="001653C1">
        <w:rPr>
          <w:rFonts w:ascii="Times New Roman" w:hAnsi="Times New Roman" w:cs="Times New Roman"/>
          <w:i/>
          <w:sz w:val="24"/>
          <w:szCs w:val="24"/>
        </w:rPr>
        <w:t>Chapter 9:23</w:t>
      </w:r>
      <w:r w:rsidR="001653C1">
        <w:rPr>
          <w:rFonts w:ascii="Times New Roman" w:hAnsi="Times New Roman" w:cs="Times New Roman"/>
          <w:sz w:val="24"/>
          <w:szCs w:val="24"/>
        </w:rPr>
        <w:t xml:space="preserve">]. </w:t>
      </w:r>
      <w:r w:rsidR="00445D51">
        <w:rPr>
          <w:rFonts w:ascii="Times New Roman" w:hAnsi="Times New Roman" w:cs="Times New Roman"/>
          <w:sz w:val="24"/>
          <w:szCs w:val="24"/>
        </w:rPr>
        <w:t>For assault the accused</w:t>
      </w:r>
      <w:r w:rsidR="001653C1">
        <w:rPr>
          <w:rFonts w:ascii="Times New Roman" w:hAnsi="Times New Roman" w:cs="Times New Roman"/>
          <w:sz w:val="24"/>
          <w:szCs w:val="24"/>
        </w:rPr>
        <w:t xml:space="preserve"> were each sentenced to 12 months imprisonment of which 3 months were suspended on usual conditions of good behaviour. </w:t>
      </w:r>
    </w:p>
    <w:p w:rsidR="00771A72" w:rsidRDefault="0057772D" w:rsidP="00CF0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salient facts of the state case were that the appellants and other relatives at a funeral resisted the traditional way of passing condolences by shaking hands. The complainant stretched her </w:t>
      </w:r>
      <w:r w:rsidR="00560AD9">
        <w:rPr>
          <w:rFonts w:ascii="Times New Roman" w:hAnsi="Times New Roman" w:cs="Times New Roman"/>
          <w:sz w:val="24"/>
          <w:szCs w:val="24"/>
        </w:rPr>
        <w:t xml:space="preserve">hand to console the appellants at a funeral </w:t>
      </w:r>
      <w:r w:rsidR="00771A72">
        <w:rPr>
          <w:rFonts w:ascii="Times New Roman" w:hAnsi="Times New Roman" w:cs="Times New Roman"/>
          <w:sz w:val="24"/>
          <w:szCs w:val="24"/>
        </w:rPr>
        <w:t xml:space="preserve">and was rebuffed. Following which appellants labelled the complainant a witch responsible for causing the death of their niece. </w:t>
      </w:r>
    </w:p>
    <w:p w:rsidR="00C31A1F" w:rsidRDefault="0057772D" w:rsidP="00CF0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018E9">
        <w:rPr>
          <w:rFonts w:ascii="Times New Roman" w:hAnsi="Times New Roman" w:cs="Times New Roman"/>
          <w:sz w:val="24"/>
          <w:szCs w:val="24"/>
        </w:rPr>
        <w:t>After indicating the complainant a witch the appellants went outside and retrieved a log with which to assault the complainant. The complainant escaped to a nearby bush but was followed by the appellants. The first appellant struck the complainant with an iron bar on the brow bone causing injuries and bleeding from the eye, nose and mouth</w:t>
      </w:r>
      <w:r w:rsidR="00C31A1F">
        <w:rPr>
          <w:rFonts w:ascii="Times New Roman" w:hAnsi="Times New Roman" w:cs="Times New Roman"/>
          <w:sz w:val="24"/>
          <w:szCs w:val="24"/>
        </w:rPr>
        <w:t>. The second appellant  also struck the complainant on the back collarbone. The two then dragged the appellant back to the yard where there was a crowd and they wanted to throw the complainant in the fire. The complainant was rescued by other women and made good her escape.</w:t>
      </w:r>
    </w:p>
    <w:p w:rsidR="00E7584A" w:rsidRDefault="00B42361" w:rsidP="00CF07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were</w:t>
      </w:r>
      <w:r w:rsidR="00C31A1F">
        <w:rPr>
          <w:rFonts w:ascii="Times New Roman" w:hAnsi="Times New Roman" w:cs="Times New Roman"/>
          <w:sz w:val="24"/>
          <w:szCs w:val="24"/>
        </w:rPr>
        <w:t xml:space="preserve"> </w:t>
      </w:r>
      <w:r>
        <w:rPr>
          <w:rFonts w:ascii="Times New Roman" w:hAnsi="Times New Roman" w:cs="Times New Roman"/>
          <w:sz w:val="24"/>
          <w:szCs w:val="24"/>
        </w:rPr>
        <w:t xml:space="preserve">further </w:t>
      </w:r>
      <w:r w:rsidR="00C31A1F">
        <w:rPr>
          <w:rFonts w:ascii="Times New Roman" w:hAnsi="Times New Roman" w:cs="Times New Roman"/>
          <w:sz w:val="24"/>
          <w:szCs w:val="24"/>
        </w:rPr>
        <w:t>charged and convicted of assault</w:t>
      </w:r>
      <w:r>
        <w:rPr>
          <w:rFonts w:ascii="Times New Roman" w:hAnsi="Times New Roman" w:cs="Times New Roman"/>
          <w:sz w:val="24"/>
          <w:szCs w:val="24"/>
        </w:rPr>
        <w:t>ing</w:t>
      </w:r>
      <w:r w:rsidR="00C31A1F">
        <w:rPr>
          <w:rFonts w:ascii="Times New Roman" w:hAnsi="Times New Roman" w:cs="Times New Roman"/>
          <w:sz w:val="24"/>
          <w:szCs w:val="24"/>
        </w:rPr>
        <w:t xml:space="preserve">. Christopher </w:t>
      </w:r>
      <w:proofErr w:type="spellStart"/>
      <w:r w:rsidR="00C31A1F">
        <w:rPr>
          <w:rFonts w:ascii="Times New Roman" w:hAnsi="Times New Roman" w:cs="Times New Roman"/>
          <w:sz w:val="24"/>
          <w:szCs w:val="24"/>
        </w:rPr>
        <w:t>Magaya</w:t>
      </w:r>
      <w:proofErr w:type="spellEnd"/>
      <w:r w:rsidR="00C31A1F">
        <w:rPr>
          <w:rFonts w:ascii="Times New Roman" w:hAnsi="Times New Roman" w:cs="Times New Roman"/>
          <w:sz w:val="24"/>
          <w:szCs w:val="24"/>
        </w:rPr>
        <w:t xml:space="preserve"> the husband of the complainant in count 1 and 2 when he sought to intervene and rescue his wife. </w:t>
      </w:r>
      <w:r w:rsidR="00B50C98">
        <w:rPr>
          <w:rFonts w:ascii="Times New Roman" w:hAnsi="Times New Roman" w:cs="Times New Roman"/>
          <w:sz w:val="24"/>
          <w:szCs w:val="24"/>
        </w:rPr>
        <w:t>F</w:t>
      </w:r>
      <w:r w:rsidR="00445D51">
        <w:rPr>
          <w:rFonts w:ascii="Times New Roman" w:hAnsi="Times New Roman" w:cs="Times New Roman"/>
          <w:sz w:val="24"/>
          <w:szCs w:val="24"/>
        </w:rPr>
        <w:t xml:space="preserve">or imputation as a wizard or witch in contravention of s 99 of the Criminal Law </w:t>
      </w:r>
      <w:r w:rsidR="00445D51">
        <w:rPr>
          <w:rFonts w:ascii="Times New Roman" w:hAnsi="Times New Roman" w:cs="Times New Roman"/>
          <w:sz w:val="24"/>
          <w:szCs w:val="24"/>
        </w:rPr>
        <w:lastRenderedPageBreak/>
        <w:t xml:space="preserve">(Codification and Reform) Act the appellants were each sentenced to pay a fine of $200-00 or in default of payment 30 days. They </w:t>
      </w:r>
      <w:r w:rsidR="00C31A1F">
        <w:rPr>
          <w:rFonts w:ascii="Times New Roman" w:hAnsi="Times New Roman" w:cs="Times New Roman"/>
          <w:sz w:val="24"/>
          <w:szCs w:val="24"/>
        </w:rPr>
        <w:t>did not raise any qualms. For the two c</w:t>
      </w:r>
      <w:r>
        <w:rPr>
          <w:rFonts w:ascii="Times New Roman" w:hAnsi="Times New Roman" w:cs="Times New Roman"/>
          <w:sz w:val="24"/>
          <w:szCs w:val="24"/>
        </w:rPr>
        <w:t>ounts</w:t>
      </w:r>
      <w:r w:rsidR="00C31A1F">
        <w:rPr>
          <w:rFonts w:ascii="Times New Roman" w:hAnsi="Times New Roman" w:cs="Times New Roman"/>
          <w:sz w:val="24"/>
          <w:szCs w:val="24"/>
        </w:rPr>
        <w:t xml:space="preserve"> for which an effective prison term was imposed the appellants raised 2 grounds of appeal as follows:  </w:t>
      </w:r>
    </w:p>
    <w:p w:rsidR="00AD25B3" w:rsidRDefault="00E7584A" w:rsidP="00E7584A">
      <w:pPr>
        <w:spacing w:after="0" w:line="240" w:lineRule="auto"/>
        <w:ind w:left="1440" w:hanging="720"/>
        <w:jc w:val="both"/>
        <w:rPr>
          <w:rFonts w:ascii="Times New Roman" w:hAnsi="Times New Roman" w:cs="Times New Roman"/>
          <w:szCs w:val="24"/>
        </w:rPr>
      </w:pPr>
      <w:r w:rsidRPr="00E7584A">
        <w:rPr>
          <w:rFonts w:ascii="Times New Roman" w:hAnsi="Times New Roman" w:cs="Times New Roman"/>
          <w:szCs w:val="24"/>
        </w:rPr>
        <w:t>“1.</w:t>
      </w:r>
      <w:r w:rsidRPr="00E7584A">
        <w:rPr>
          <w:rFonts w:ascii="Times New Roman" w:hAnsi="Times New Roman" w:cs="Times New Roman"/>
          <w:szCs w:val="24"/>
        </w:rPr>
        <w:tab/>
        <w:t>The</w:t>
      </w:r>
      <w:r>
        <w:rPr>
          <w:rFonts w:ascii="Times New Roman" w:hAnsi="Times New Roman" w:cs="Times New Roman"/>
          <w:szCs w:val="24"/>
        </w:rPr>
        <w:t xml:space="preserve"> trial magistrate erred and misdirected herself in exercise of her sentencing discretion by failing to conduct an inquiry into the appropriateness of community service in circumstances where she settled for a prison term of less than 24 months. </w:t>
      </w:r>
    </w:p>
    <w:p w:rsidR="00AD25B3" w:rsidRDefault="00AD25B3" w:rsidP="00E7584A">
      <w:pPr>
        <w:spacing w:after="0" w:line="240" w:lineRule="auto"/>
        <w:ind w:left="1440" w:hanging="720"/>
        <w:jc w:val="both"/>
        <w:rPr>
          <w:rFonts w:ascii="Times New Roman" w:hAnsi="Times New Roman" w:cs="Times New Roman"/>
          <w:szCs w:val="24"/>
        </w:rPr>
      </w:pPr>
    </w:p>
    <w:p w:rsidR="00664546" w:rsidRDefault="00AD25B3" w:rsidP="00E7584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rPr>
        <w:tab/>
        <w:t xml:space="preserve">The court </w:t>
      </w:r>
      <w:r>
        <w:rPr>
          <w:rFonts w:ascii="Times New Roman" w:hAnsi="Times New Roman" w:cs="Times New Roman"/>
          <w:i/>
          <w:szCs w:val="24"/>
        </w:rPr>
        <w:t>a quo</w:t>
      </w:r>
      <w:r>
        <w:rPr>
          <w:rFonts w:ascii="Times New Roman" w:hAnsi="Times New Roman" w:cs="Times New Roman"/>
          <w:szCs w:val="24"/>
        </w:rPr>
        <w:t xml:space="preserve"> erred and misdirected itself in its approach to the issue of community service a real and substantial form of punishment. The trial court misdirected itself by sentencing the appellants to a custodial sentence.</w:t>
      </w:r>
      <w:r w:rsidR="00664546">
        <w:rPr>
          <w:rFonts w:ascii="Times New Roman" w:hAnsi="Times New Roman" w:cs="Times New Roman"/>
          <w:szCs w:val="24"/>
        </w:rPr>
        <w:t>”</w:t>
      </w:r>
    </w:p>
    <w:p w:rsidR="00664546" w:rsidRDefault="00664546" w:rsidP="00664546">
      <w:pPr>
        <w:spacing w:after="0" w:line="240" w:lineRule="auto"/>
        <w:jc w:val="both"/>
        <w:rPr>
          <w:rFonts w:ascii="Times New Roman" w:hAnsi="Times New Roman" w:cs="Times New Roman"/>
          <w:szCs w:val="24"/>
        </w:rPr>
      </w:pPr>
    </w:p>
    <w:p w:rsidR="0057772D" w:rsidRDefault="00664546" w:rsidP="00664546">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B42361" w:rsidRPr="00B42361">
        <w:rPr>
          <w:rFonts w:ascii="Times New Roman" w:hAnsi="Times New Roman" w:cs="Times New Roman"/>
          <w:sz w:val="24"/>
          <w:szCs w:val="24"/>
        </w:rPr>
        <w:t>A perusal of the record of proceedi</w:t>
      </w:r>
      <w:r w:rsidR="00B42361">
        <w:rPr>
          <w:rFonts w:ascii="Times New Roman" w:hAnsi="Times New Roman" w:cs="Times New Roman"/>
          <w:sz w:val="24"/>
          <w:szCs w:val="24"/>
        </w:rPr>
        <w:t xml:space="preserve">ngs from the court </w:t>
      </w:r>
      <w:r w:rsidR="00B42361">
        <w:rPr>
          <w:rFonts w:ascii="Times New Roman" w:hAnsi="Times New Roman" w:cs="Times New Roman"/>
          <w:i/>
          <w:sz w:val="24"/>
          <w:szCs w:val="24"/>
        </w:rPr>
        <w:t xml:space="preserve"> a quo </w:t>
      </w:r>
      <w:r w:rsidR="00B42361" w:rsidRPr="00B42361">
        <w:rPr>
          <w:rFonts w:ascii="Times New Roman" w:hAnsi="Times New Roman" w:cs="Times New Roman"/>
          <w:sz w:val="24"/>
          <w:szCs w:val="24"/>
        </w:rPr>
        <w:t>re</w:t>
      </w:r>
      <w:r w:rsidR="00B42361">
        <w:rPr>
          <w:rFonts w:ascii="Times New Roman" w:hAnsi="Times New Roman" w:cs="Times New Roman"/>
          <w:sz w:val="24"/>
          <w:szCs w:val="24"/>
        </w:rPr>
        <w:t xml:space="preserve">veal </w:t>
      </w:r>
      <w:r w:rsidR="00B42361" w:rsidRPr="00B42361">
        <w:rPr>
          <w:rFonts w:ascii="Times New Roman" w:hAnsi="Times New Roman" w:cs="Times New Roman"/>
          <w:sz w:val="24"/>
          <w:szCs w:val="24"/>
        </w:rPr>
        <w:t>t</w:t>
      </w:r>
      <w:r w:rsidR="003A0BF1" w:rsidRPr="00B42361">
        <w:rPr>
          <w:rFonts w:ascii="Times New Roman" w:hAnsi="Times New Roman" w:cs="Times New Roman"/>
          <w:sz w:val="24"/>
          <w:szCs w:val="24"/>
        </w:rPr>
        <w:t>he trial court did consider community service but discarded it as inappropriate given the nature</w:t>
      </w:r>
      <w:r w:rsidR="003A0BF1" w:rsidRPr="00B42361">
        <w:rPr>
          <w:rFonts w:ascii="Times New Roman" w:hAnsi="Times New Roman" w:cs="Times New Roman"/>
          <w:sz w:val="28"/>
          <w:szCs w:val="24"/>
        </w:rPr>
        <w:t xml:space="preserve"> </w:t>
      </w:r>
      <w:r w:rsidR="003A0BF1">
        <w:rPr>
          <w:rFonts w:ascii="Times New Roman" w:hAnsi="Times New Roman" w:cs="Times New Roman"/>
          <w:sz w:val="24"/>
          <w:szCs w:val="24"/>
        </w:rPr>
        <w:t>of assault. To the extent that community service</w:t>
      </w:r>
      <w:r w:rsidR="008F7008">
        <w:rPr>
          <w:rFonts w:ascii="Times New Roman" w:hAnsi="Times New Roman" w:cs="Times New Roman"/>
          <w:sz w:val="24"/>
          <w:szCs w:val="24"/>
        </w:rPr>
        <w:t xml:space="preserve"> </w:t>
      </w:r>
      <w:r w:rsidR="003A0BF1">
        <w:rPr>
          <w:rFonts w:ascii="Times New Roman" w:hAnsi="Times New Roman" w:cs="Times New Roman"/>
          <w:sz w:val="24"/>
          <w:szCs w:val="24"/>
        </w:rPr>
        <w:t xml:space="preserve">and a fine were not viewed </w:t>
      </w:r>
      <w:r w:rsidR="003C4B94">
        <w:rPr>
          <w:rFonts w:ascii="Times New Roman" w:hAnsi="Times New Roman" w:cs="Times New Roman"/>
          <w:sz w:val="24"/>
          <w:szCs w:val="24"/>
        </w:rPr>
        <w:t>as appropriate</w:t>
      </w:r>
      <w:r w:rsidR="003A0BF1">
        <w:rPr>
          <w:rFonts w:ascii="Times New Roman" w:hAnsi="Times New Roman" w:cs="Times New Roman"/>
          <w:sz w:val="24"/>
          <w:szCs w:val="24"/>
        </w:rPr>
        <w:t xml:space="preserve"> the trial court cannot be</w:t>
      </w:r>
      <w:r w:rsidR="003C4B94">
        <w:rPr>
          <w:rFonts w:ascii="Times New Roman" w:hAnsi="Times New Roman" w:cs="Times New Roman"/>
          <w:sz w:val="24"/>
          <w:szCs w:val="24"/>
        </w:rPr>
        <w:t xml:space="preserve"> said to have erred in not considering the other sentencing options. The first ground of appeal seems to suggest that the court had to carry </w:t>
      </w:r>
      <w:r w:rsidR="00B42361">
        <w:rPr>
          <w:rFonts w:ascii="Times New Roman" w:hAnsi="Times New Roman" w:cs="Times New Roman"/>
          <w:sz w:val="24"/>
          <w:szCs w:val="24"/>
        </w:rPr>
        <w:t>ou</w:t>
      </w:r>
      <w:r w:rsidR="003C4B94">
        <w:rPr>
          <w:rFonts w:ascii="Times New Roman" w:hAnsi="Times New Roman" w:cs="Times New Roman"/>
          <w:sz w:val="24"/>
          <w:szCs w:val="24"/>
        </w:rPr>
        <w:t>t the community service placement enquiry because the sentence imposed is less than 24 months. That the sentences falls within the community service grid should not be misconstrued</w:t>
      </w:r>
      <w:r w:rsidR="000832B9">
        <w:rPr>
          <w:rFonts w:ascii="Times New Roman" w:hAnsi="Times New Roman" w:cs="Times New Roman"/>
          <w:sz w:val="24"/>
          <w:szCs w:val="24"/>
        </w:rPr>
        <w:t xml:space="preserve"> to take away the court’s sentencing discretion. The trial court is</w:t>
      </w:r>
      <w:r w:rsidR="00B42361">
        <w:rPr>
          <w:rFonts w:ascii="Times New Roman" w:hAnsi="Times New Roman" w:cs="Times New Roman"/>
          <w:sz w:val="24"/>
          <w:szCs w:val="24"/>
        </w:rPr>
        <w:t xml:space="preserve"> however </w:t>
      </w:r>
      <w:r w:rsidR="000832B9">
        <w:rPr>
          <w:rFonts w:ascii="Times New Roman" w:hAnsi="Times New Roman" w:cs="Times New Roman"/>
          <w:sz w:val="24"/>
          <w:szCs w:val="24"/>
        </w:rPr>
        <w:t>expected to judiciously exercise its sentencing discretion and come up with an appropriate sentence. It is not for the community service’s officer to come up with the final decision of whether or not community service is appropriate in the circumstances. The community service officer may recommend the suitability or otherwise of a p</w:t>
      </w:r>
      <w:r w:rsidR="00B42361">
        <w:rPr>
          <w:rFonts w:ascii="Times New Roman" w:hAnsi="Times New Roman" w:cs="Times New Roman"/>
          <w:sz w:val="24"/>
          <w:szCs w:val="24"/>
        </w:rPr>
        <w:t xml:space="preserve">robationer </w:t>
      </w:r>
      <w:r w:rsidR="00D1002F">
        <w:rPr>
          <w:rFonts w:ascii="Times New Roman" w:hAnsi="Times New Roman" w:cs="Times New Roman"/>
          <w:sz w:val="24"/>
          <w:szCs w:val="24"/>
        </w:rPr>
        <w:t xml:space="preserve">but remains his opinion and </w:t>
      </w:r>
      <w:r w:rsidR="009D4E27">
        <w:rPr>
          <w:rFonts w:ascii="Times New Roman" w:hAnsi="Times New Roman" w:cs="Times New Roman"/>
          <w:sz w:val="24"/>
          <w:szCs w:val="24"/>
        </w:rPr>
        <w:t>it’s</w:t>
      </w:r>
      <w:r w:rsidR="00D1002F">
        <w:rPr>
          <w:rFonts w:ascii="Times New Roman" w:hAnsi="Times New Roman" w:cs="Times New Roman"/>
          <w:sz w:val="24"/>
          <w:szCs w:val="24"/>
        </w:rPr>
        <w:t xml:space="preserve"> not </w:t>
      </w:r>
      <w:r w:rsidR="00B42361">
        <w:rPr>
          <w:rFonts w:ascii="Times New Roman" w:hAnsi="Times New Roman" w:cs="Times New Roman"/>
          <w:sz w:val="24"/>
          <w:szCs w:val="24"/>
        </w:rPr>
        <w:t>binding on</w:t>
      </w:r>
      <w:r w:rsidR="00D1002F">
        <w:rPr>
          <w:rFonts w:ascii="Times New Roman" w:hAnsi="Times New Roman" w:cs="Times New Roman"/>
          <w:sz w:val="24"/>
          <w:szCs w:val="24"/>
        </w:rPr>
        <w:t xml:space="preserve"> the sentencing court. </w:t>
      </w:r>
      <w:r w:rsidR="009D4E27">
        <w:rPr>
          <w:rFonts w:ascii="Times New Roman" w:hAnsi="Times New Roman" w:cs="Times New Roman"/>
          <w:sz w:val="24"/>
          <w:szCs w:val="24"/>
        </w:rPr>
        <w:t>What</w:t>
      </w:r>
      <w:r w:rsidR="00D1002F">
        <w:rPr>
          <w:rFonts w:ascii="Times New Roman" w:hAnsi="Times New Roman" w:cs="Times New Roman"/>
          <w:sz w:val="24"/>
          <w:szCs w:val="24"/>
        </w:rPr>
        <w:t xml:space="preserve"> is important though is that in the exercise of the sentencing discretion the trial court upon considering an appropriate sentence </w:t>
      </w:r>
      <w:r w:rsidR="00F66F32">
        <w:rPr>
          <w:rFonts w:ascii="Times New Roman" w:hAnsi="Times New Roman" w:cs="Times New Roman"/>
          <w:sz w:val="24"/>
          <w:szCs w:val="24"/>
        </w:rPr>
        <w:t xml:space="preserve">must and shall </w:t>
      </w:r>
      <w:r w:rsidR="00D1002F">
        <w:rPr>
          <w:rFonts w:ascii="Times New Roman" w:hAnsi="Times New Roman" w:cs="Times New Roman"/>
          <w:sz w:val="24"/>
          <w:szCs w:val="24"/>
        </w:rPr>
        <w:t xml:space="preserve">give reasons for discarding </w:t>
      </w:r>
      <w:r w:rsidR="009D4E27">
        <w:rPr>
          <w:rFonts w:ascii="Times New Roman" w:hAnsi="Times New Roman" w:cs="Times New Roman"/>
          <w:sz w:val="24"/>
          <w:szCs w:val="24"/>
        </w:rPr>
        <w:t>one form</w:t>
      </w:r>
      <w:r w:rsidR="00D1002F">
        <w:rPr>
          <w:rFonts w:ascii="Times New Roman" w:hAnsi="Times New Roman" w:cs="Times New Roman"/>
          <w:sz w:val="24"/>
          <w:szCs w:val="24"/>
        </w:rPr>
        <w:t xml:space="preserve"> of sentence given the circumstances. The court </w:t>
      </w:r>
      <w:r w:rsidR="00D1002F">
        <w:rPr>
          <w:rFonts w:ascii="Times New Roman" w:hAnsi="Times New Roman" w:cs="Times New Roman"/>
          <w:i/>
          <w:sz w:val="24"/>
          <w:szCs w:val="24"/>
        </w:rPr>
        <w:t>a quo</w:t>
      </w:r>
      <w:r w:rsidR="00D1002F">
        <w:rPr>
          <w:rFonts w:ascii="Times New Roman" w:hAnsi="Times New Roman" w:cs="Times New Roman"/>
          <w:sz w:val="24"/>
          <w:szCs w:val="24"/>
        </w:rPr>
        <w:t xml:space="preserve"> cannot be faulted for not </w:t>
      </w:r>
      <w:r w:rsidR="008F7008">
        <w:rPr>
          <w:rFonts w:ascii="Times New Roman" w:hAnsi="Times New Roman" w:cs="Times New Roman"/>
          <w:sz w:val="24"/>
          <w:szCs w:val="24"/>
        </w:rPr>
        <w:t xml:space="preserve">requesting the </w:t>
      </w:r>
      <w:r w:rsidR="00D1002F">
        <w:rPr>
          <w:rFonts w:ascii="Times New Roman" w:hAnsi="Times New Roman" w:cs="Times New Roman"/>
          <w:sz w:val="24"/>
          <w:szCs w:val="24"/>
        </w:rPr>
        <w:t>carrying out a</w:t>
      </w:r>
      <w:r w:rsidR="007476A0">
        <w:rPr>
          <w:rFonts w:ascii="Times New Roman" w:hAnsi="Times New Roman" w:cs="Times New Roman"/>
          <w:sz w:val="24"/>
          <w:szCs w:val="24"/>
        </w:rPr>
        <w:t xml:space="preserve"> community service enquiry for i</w:t>
      </w:r>
      <w:r w:rsidR="00D1002F">
        <w:rPr>
          <w:rFonts w:ascii="Times New Roman" w:hAnsi="Times New Roman" w:cs="Times New Roman"/>
          <w:sz w:val="24"/>
          <w:szCs w:val="24"/>
        </w:rPr>
        <w:t xml:space="preserve">t did  not consider community service </w:t>
      </w:r>
      <w:r w:rsidR="009D4E27">
        <w:rPr>
          <w:rFonts w:ascii="Times New Roman" w:hAnsi="Times New Roman" w:cs="Times New Roman"/>
          <w:sz w:val="24"/>
          <w:szCs w:val="24"/>
        </w:rPr>
        <w:t>as appropria</w:t>
      </w:r>
      <w:r w:rsidR="007476A0">
        <w:rPr>
          <w:rFonts w:ascii="Times New Roman" w:hAnsi="Times New Roman" w:cs="Times New Roman"/>
          <w:sz w:val="24"/>
          <w:szCs w:val="24"/>
        </w:rPr>
        <w:t>te given the nature of assault</w:t>
      </w:r>
      <w:r w:rsidR="009D4E27">
        <w:rPr>
          <w:rFonts w:ascii="Times New Roman" w:hAnsi="Times New Roman" w:cs="Times New Roman"/>
          <w:sz w:val="24"/>
          <w:szCs w:val="24"/>
        </w:rPr>
        <w:t xml:space="preserve"> visited </w:t>
      </w:r>
      <w:r w:rsidR="007476A0">
        <w:rPr>
          <w:rFonts w:ascii="Times New Roman" w:hAnsi="Times New Roman" w:cs="Times New Roman"/>
          <w:sz w:val="24"/>
          <w:szCs w:val="24"/>
        </w:rPr>
        <w:t>on a</w:t>
      </w:r>
      <w:r w:rsidR="009D4E27">
        <w:rPr>
          <w:rFonts w:ascii="Times New Roman" w:hAnsi="Times New Roman" w:cs="Times New Roman"/>
          <w:sz w:val="24"/>
          <w:szCs w:val="24"/>
        </w:rPr>
        <w:t xml:space="preserve">n elderly  woman by the two appellants who used an iron bar and log interchangeably. </w:t>
      </w:r>
      <w:r w:rsidR="007476A0">
        <w:rPr>
          <w:rFonts w:ascii="Times New Roman" w:hAnsi="Times New Roman" w:cs="Times New Roman"/>
          <w:sz w:val="24"/>
          <w:szCs w:val="24"/>
        </w:rPr>
        <w:t>However the trial court’s failure to outline reasons for not imposing community service is an anomaly which amounts to a misdirection.</w:t>
      </w:r>
      <w:r w:rsidR="009E5971">
        <w:rPr>
          <w:rFonts w:ascii="Times New Roman" w:hAnsi="Times New Roman" w:cs="Times New Roman"/>
          <w:sz w:val="24"/>
          <w:szCs w:val="24"/>
        </w:rPr>
        <w:t xml:space="preserve"> </w:t>
      </w:r>
    </w:p>
    <w:p w:rsidR="00E41476" w:rsidRDefault="009E5971" w:rsidP="0066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ground of appeal speaks to improper exercise of sentencing discretion whereby the court </w:t>
      </w:r>
      <w:r>
        <w:rPr>
          <w:rFonts w:ascii="Times New Roman" w:hAnsi="Times New Roman" w:cs="Times New Roman"/>
          <w:i/>
          <w:sz w:val="24"/>
          <w:szCs w:val="24"/>
        </w:rPr>
        <w:t>a quo</w:t>
      </w:r>
      <w:r>
        <w:rPr>
          <w:rFonts w:ascii="Times New Roman" w:hAnsi="Times New Roman" w:cs="Times New Roman"/>
          <w:sz w:val="24"/>
          <w:szCs w:val="24"/>
        </w:rPr>
        <w:t xml:space="preserve"> is said to have misdirected itself by imposing an effective prison custodial sentence where circumstances warranted imposition of other sentencing options like a fine and or community service. The penalty provisions for the offence of assault provides for the option of a fine. It is settled that where the penalty provisions provides for the option of a fine then  imprisonment should only be considered as a last resort for the very bad cases. It </w:t>
      </w:r>
      <w:r>
        <w:rPr>
          <w:rFonts w:ascii="Times New Roman" w:hAnsi="Times New Roman" w:cs="Times New Roman"/>
          <w:sz w:val="24"/>
          <w:szCs w:val="24"/>
        </w:rPr>
        <w:lastRenderedPageBreak/>
        <w:t xml:space="preserve">would be a misdirection to start off at the deep end and impose imprisonment without giving due weight to the sentencing </w:t>
      </w:r>
      <w:r w:rsidR="00F82EB5">
        <w:rPr>
          <w:rFonts w:ascii="Times New Roman" w:hAnsi="Times New Roman" w:cs="Times New Roman"/>
          <w:sz w:val="24"/>
          <w:szCs w:val="24"/>
        </w:rPr>
        <w:t xml:space="preserve">option so provided by statute. There has to be clear compelling reasons justifying imprisonment. </w:t>
      </w:r>
      <w:proofErr w:type="spellStart"/>
      <w:r w:rsidR="00F82EB5" w:rsidRPr="00F82EB5">
        <w:rPr>
          <w:rFonts w:ascii="Times New Roman" w:hAnsi="Times New Roman" w:cs="Times New Roman"/>
          <w:smallCaps/>
          <w:sz w:val="24"/>
          <w:szCs w:val="24"/>
        </w:rPr>
        <w:t>Mathonsi</w:t>
      </w:r>
      <w:proofErr w:type="spellEnd"/>
      <w:r w:rsidR="00F82EB5" w:rsidRPr="00F82EB5">
        <w:rPr>
          <w:rFonts w:ascii="Times New Roman" w:hAnsi="Times New Roman" w:cs="Times New Roman"/>
          <w:smallCaps/>
          <w:sz w:val="24"/>
          <w:szCs w:val="24"/>
        </w:rPr>
        <w:t xml:space="preserve"> </w:t>
      </w:r>
      <w:r w:rsidR="00F82EB5">
        <w:rPr>
          <w:rFonts w:ascii="Times New Roman" w:hAnsi="Times New Roman" w:cs="Times New Roman"/>
          <w:sz w:val="24"/>
          <w:szCs w:val="24"/>
        </w:rPr>
        <w:t>J</w:t>
      </w:r>
      <w:r w:rsidR="00FB7BCB">
        <w:rPr>
          <w:rFonts w:ascii="Times New Roman" w:hAnsi="Times New Roman" w:cs="Times New Roman"/>
          <w:sz w:val="24"/>
          <w:szCs w:val="24"/>
        </w:rPr>
        <w:t xml:space="preserve"> in </w:t>
      </w:r>
      <w:r w:rsidR="00FB7BCB">
        <w:rPr>
          <w:rFonts w:ascii="Times New Roman" w:hAnsi="Times New Roman" w:cs="Times New Roman"/>
          <w:i/>
          <w:sz w:val="24"/>
          <w:szCs w:val="24"/>
        </w:rPr>
        <w:t xml:space="preserve">S v </w:t>
      </w:r>
      <w:proofErr w:type="spellStart"/>
      <w:r w:rsidR="00FB7BCB">
        <w:rPr>
          <w:rFonts w:ascii="Times New Roman" w:hAnsi="Times New Roman" w:cs="Times New Roman"/>
          <w:i/>
          <w:sz w:val="24"/>
          <w:szCs w:val="24"/>
        </w:rPr>
        <w:t>Mulauzi</w:t>
      </w:r>
      <w:proofErr w:type="spellEnd"/>
      <w:r w:rsidR="00FB7BCB">
        <w:rPr>
          <w:rFonts w:ascii="Times New Roman" w:hAnsi="Times New Roman" w:cs="Times New Roman"/>
          <w:sz w:val="24"/>
          <w:szCs w:val="24"/>
        </w:rPr>
        <w:t xml:space="preserve"> HB 159/16 emphasised that where a </w:t>
      </w:r>
      <w:r w:rsidR="006C4AC4">
        <w:rPr>
          <w:rFonts w:ascii="Times New Roman" w:hAnsi="Times New Roman" w:cs="Times New Roman"/>
          <w:sz w:val="24"/>
          <w:szCs w:val="24"/>
        </w:rPr>
        <w:t xml:space="preserve">statute provides for a fine or imprisonment, it is a misdirection on the part of the sentencing court to impose imprisonment without giving serious consideration first and foremost to a fine. See also </w:t>
      </w:r>
      <w:r w:rsidR="006C4AC4">
        <w:rPr>
          <w:rFonts w:ascii="Times New Roman" w:hAnsi="Times New Roman" w:cs="Times New Roman"/>
          <w:i/>
          <w:sz w:val="24"/>
          <w:szCs w:val="24"/>
        </w:rPr>
        <w:t xml:space="preserve">S v </w:t>
      </w:r>
      <w:proofErr w:type="spellStart"/>
      <w:r w:rsidR="006C4AC4">
        <w:rPr>
          <w:rFonts w:ascii="Times New Roman" w:hAnsi="Times New Roman" w:cs="Times New Roman"/>
          <w:i/>
          <w:sz w:val="24"/>
          <w:szCs w:val="24"/>
        </w:rPr>
        <w:t>Ncube</w:t>
      </w:r>
      <w:proofErr w:type="spellEnd"/>
      <w:r w:rsidR="006C4AC4">
        <w:rPr>
          <w:rFonts w:ascii="Times New Roman" w:hAnsi="Times New Roman" w:cs="Times New Roman"/>
          <w:i/>
          <w:sz w:val="24"/>
          <w:szCs w:val="24"/>
        </w:rPr>
        <w:t xml:space="preserve"> </w:t>
      </w:r>
      <w:r w:rsidR="006C4AC4">
        <w:rPr>
          <w:rFonts w:ascii="Times New Roman" w:hAnsi="Times New Roman" w:cs="Times New Roman"/>
          <w:sz w:val="24"/>
          <w:szCs w:val="24"/>
        </w:rPr>
        <w:t xml:space="preserve">1989 (2) ZLR 232 in which it was held that: </w:t>
      </w:r>
    </w:p>
    <w:p w:rsidR="00527B80" w:rsidRDefault="00E41476" w:rsidP="008B107E">
      <w:pPr>
        <w:spacing w:after="0" w:line="240" w:lineRule="auto"/>
        <w:ind w:left="720"/>
        <w:jc w:val="both"/>
        <w:rPr>
          <w:rFonts w:ascii="Times New Roman" w:hAnsi="Times New Roman" w:cs="Times New Roman"/>
          <w:sz w:val="24"/>
          <w:szCs w:val="24"/>
        </w:rPr>
      </w:pPr>
      <w:r w:rsidRPr="00527B80">
        <w:rPr>
          <w:rFonts w:ascii="Times New Roman" w:hAnsi="Times New Roman" w:cs="Times New Roman"/>
          <w:szCs w:val="24"/>
        </w:rPr>
        <w:t xml:space="preserve">“Whenever possible and more particularly where the imposition of a fine is a permissible penalty, a fine should be considered before </w:t>
      </w:r>
      <w:r w:rsidR="00527B80" w:rsidRPr="00527B80">
        <w:rPr>
          <w:rFonts w:ascii="Times New Roman" w:hAnsi="Times New Roman" w:cs="Times New Roman"/>
          <w:szCs w:val="24"/>
        </w:rPr>
        <w:t>imprisonment</w:t>
      </w:r>
      <w:r w:rsidRPr="00527B80">
        <w:rPr>
          <w:rFonts w:ascii="Times New Roman" w:hAnsi="Times New Roman" w:cs="Times New Roman"/>
          <w:szCs w:val="24"/>
        </w:rPr>
        <w:t xml:space="preserve">. Only when the </w:t>
      </w:r>
      <w:r w:rsidR="00527B80" w:rsidRPr="00527B80">
        <w:rPr>
          <w:rFonts w:ascii="Times New Roman" w:hAnsi="Times New Roman" w:cs="Times New Roman"/>
          <w:szCs w:val="24"/>
        </w:rPr>
        <w:t>facts</w:t>
      </w:r>
      <w:r w:rsidRPr="00527B80">
        <w:rPr>
          <w:rFonts w:ascii="Times New Roman" w:hAnsi="Times New Roman" w:cs="Times New Roman"/>
          <w:szCs w:val="24"/>
        </w:rPr>
        <w:t xml:space="preserve"> are such that a fine is inappropriate should imprisonment be </w:t>
      </w:r>
      <w:r w:rsidR="00527B80" w:rsidRPr="00527B80">
        <w:rPr>
          <w:rFonts w:ascii="Times New Roman" w:hAnsi="Times New Roman" w:cs="Times New Roman"/>
          <w:szCs w:val="24"/>
        </w:rPr>
        <w:t>considered</w:t>
      </w:r>
      <w:r w:rsidRPr="00527B80">
        <w:rPr>
          <w:rFonts w:ascii="Times New Roman" w:hAnsi="Times New Roman" w:cs="Times New Roman"/>
          <w:szCs w:val="24"/>
        </w:rPr>
        <w:t>.</w:t>
      </w:r>
      <w:r w:rsidR="00527B80" w:rsidRPr="00527B80">
        <w:rPr>
          <w:rFonts w:ascii="Times New Roman" w:hAnsi="Times New Roman" w:cs="Times New Roman"/>
          <w:szCs w:val="24"/>
        </w:rPr>
        <w:t xml:space="preserve"> First offenders in particular should be kept out of prison as much as possible ….”</w:t>
      </w:r>
      <w:r w:rsidR="00DD51BF">
        <w:rPr>
          <w:rFonts w:ascii="Times New Roman" w:hAnsi="Times New Roman" w:cs="Times New Roman"/>
          <w:szCs w:val="24"/>
        </w:rPr>
        <w:t xml:space="preserve"> </w:t>
      </w:r>
      <w:r w:rsidR="00DD51BF">
        <w:rPr>
          <w:rFonts w:ascii="Times New Roman" w:hAnsi="Times New Roman" w:cs="Times New Roman"/>
          <w:sz w:val="24"/>
          <w:szCs w:val="24"/>
        </w:rPr>
        <w:t xml:space="preserve">See also </w:t>
      </w:r>
      <w:r w:rsidR="00DD51BF">
        <w:rPr>
          <w:rFonts w:ascii="Times New Roman" w:hAnsi="Times New Roman" w:cs="Times New Roman"/>
          <w:i/>
          <w:sz w:val="24"/>
          <w:szCs w:val="24"/>
        </w:rPr>
        <w:t xml:space="preserve">S v </w:t>
      </w:r>
      <w:proofErr w:type="spellStart"/>
      <w:r w:rsidR="00DD51BF">
        <w:rPr>
          <w:rFonts w:ascii="Times New Roman" w:hAnsi="Times New Roman" w:cs="Times New Roman"/>
          <w:i/>
          <w:sz w:val="24"/>
          <w:szCs w:val="24"/>
        </w:rPr>
        <w:t>Dzotizei</w:t>
      </w:r>
      <w:proofErr w:type="spellEnd"/>
      <w:r w:rsidR="00DD51BF">
        <w:rPr>
          <w:rFonts w:ascii="Times New Roman" w:hAnsi="Times New Roman" w:cs="Times New Roman"/>
          <w:sz w:val="24"/>
          <w:szCs w:val="24"/>
        </w:rPr>
        <w:t xml:space="preserve"> HH 126/14.</w:t>
      </w:r>
    </w:p>
    <w:p w:rsidR="008B107E" w:rsidRDefault="00527B80" w:rsidP="0066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E5971" w:rsidRDefault="008B107E" w:rsidP="0066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178F">
        <w:rPr>
          <w:rFonts w:ascii="Times New Roman" w:hAnsi="Times New Roman" w:cs="Times New Roman"/>
          <w:sz w:val="24"/>
          <w:szCs w:val="24"/>
        </w:rPr>
        <w:t>In this case both accused are first offenders who pleaded guilty to an offence o</w:t>
      </w:r>
      <w:r w:rsidR="00167D4C">
        <w:rPr>
          <w:rFonts w:ascii="Times New Roman" w:hAnsi="Times New Roman" w:cs="Times New Roman"/>
          <w:sz w:val="24"/>
          <w:szCs w:val="24"/>
        </w:rPr>
        <w:t>f</w:t>
      </w:r>
      <w:r w:rsidR="00CD178F">
        <w:rPr>
          <w:rFonts w:ascii="Times New Roman" w:hAnsi="Times New Roman" w:cs="Times New Roman"/>
          <w:sz w:val="24"/>
          <w:szCs w:val="24"/>
        </w:rPr>
        <w:t xml:space="preserve"> assault in which according to the penalty provisions a fine is permissible. The complainant an old woman was seriously </w:t>
      </w:r>
      <w:r w:rsidR="00167D4C">
        <w:rPr>
          <w:rFonts w:ascii="Times New Roman" w:hAnsi="Times New Roman" w:cs="Times New Roman"/>
          <w:sz w:val="24"/>
          <w:szCs w:val="24"/>
        </w:rPr>
        <w:t>injured</w:t>
      </w:r>
      <w:r w:rsidR="00CD178F">
        <w:rPr>
          <w:rFonts w:ascii="Times New Roman" w:hAnsi="Times New Roman" w:cs="Times New Roman"/>
          <w:sz w:val="24"/>
          <w:szCs w:val="24"/>
        </w:rPr>
        <w:t xml:space="preserve"> but the medical evidence is clear that there was </w:t>
      </w:r>
      <w:r w:rsidR="00167D4C">
        <w:rPr>
          <w:rFonts w:ascii="Times New Roman" w:hAnsi="Times New Roman" w:cs="Times New Roman"/>
          <w:sz w:val="24"/>
          <w:szCs w:val="24"/>
        </w:rPr>
        <w:t>no potential</w:t>
      </w:r>
      <w:r w:rsidR="00CD178F">
        <w:rPr>
          <w:rFonts w:ascii="Times New Roman" w:hAnsi="Times New Roman" w:cs="Times New Roman"/>
          <w:sz w:val="24"/>
          <w:szCs w:val="24"/>
        </w:rPr>
        <w:t xml:space="preserve"> danger to life and there was no permanent injuries or disabilities occasioned. The nature of injuries occasioned when viewed together with the plea of guilty and the motive or reasons behind the commission of the offences in this case ought to have exercised the mind of the court </w:t>
      </w:r>
      <w:r w:rsidR="004706F0">
        <w:rPr>
          <w:rFonts w:ascii="Times New Roman" w:hAnsi="Times New Roman" w:cs="Times New Roman"/>
          <w:i/>
          <w:sz w:val="24"/>
          <w:szCs w:val="24"/>
        </w:rPr>
        <w:t xml:space="preserve">a quo </w:t>
      </w:r>
      <w:r w:rsidR="00CD178F">
        <w:rPr>
          <w:rFonts w:ascii="Times New Roman" w:hAnsi="Times New Roman" w:cs="Times New Roman"/>
          <w:sz w:val="24"/>
          <w:szCs w:val="24"/>
        </w:rPr>
        <w:t xml:space="preserve">in considering the </w:t>
      </w:r>
      <w:r w:rsidR="00167D4C">
        <w:rPr>
          <w:rFonts w:ascii="Times New Roman" w:hAnsi="Times New Roman" w:cs="Times New Roman"/>
          <w:sz w:val="24"/>
          <w:szCs w:val="24"/>
        </w:rPr>
        <w:t>appropriate</w:t>
      </w:r>
      <w:r w:rsidR="00CD178F">
        <w:rPr>
          <w:rFonts w:ascii="Times New Roman" w:hAnsi="Times New Roman" w:cs="Times New Roman"/>
          <w:sz w:val="24"/>
          <w:szCs w:val="24"/>
        </w:rPr>
        <w:t xml:space="preserve"> sentence. In this </w:t>
      </w:r>
      <w:r w:rsidR="00167D4C">
        <w:rPr>
          <w:rFonts w:ascii="Times New Roman" w:hAnsi="Times New Roman" w:cs="Times New Roman"/>
          <w:sz w:val="24"/>
          <w:szCs w:val="24"/>
        </w:rPr>
        <w:t xml:space="preserve">case the court </w:t>
      </w:r>
      <w:r w:rsidR="00167D4C">
        <w:rPr>
          <w:rFonts w:ascii="Times New Roman" w:hAnsi="Times New Roman" w:cs="Times New Roman"/>
          <w:i/>
          <w:sz w:val="24"/>
          <w:szCs w:val="24"/>
        </w:rPr>
        <w:t>a quo</w:t>
      </w:r>
      <w:r w:rsidR="00167D4C">
        <w:rPr>
          <w:rFonts w:ascii="Times New Roman" w:hAnsi="Times New Roman" w:cs="Times New Roman"/>
          <w:sz w:val="24"/>
          <w:szCs w:val="24"/>
        </w:rPr>
        <w:t xml:space="preserve"> did not give regard to the circumstances surrounding the commission of the offence, whereas it is not a defence to have a strong</w:t>
      </w:r>
      <w:r w:rsidR="0025594E">
        <w:rPr>
          <w:rFonts w:ascii="Times New Roman" w:hAnsi="Times New Roman" w:cs="Times New Roman"/>
          <w:sz w:val="24"/>
          <w:szCs w:val="24"/>
        </w:rPr>
        <w:t xml:space="preserve"> belief in witchcraft the mitigatory nature of such deep rooted belief </w:t>
      </w:r>
      <w:r w:rsidR="004706F0">
        <w:rPr>
          <w:rFonts w:ascii="Times New Roman" w:hAnsi="Times New Roman" w:cs="Times New Roman"/>
          <w:sz w:val="24"/>
          <w:szCs w:val="24"/>
        </w:rPr>
        <w:t>e</w:t>
      </w:r>
      <w:r w:rsidR="0025594E">
        <w:rPr>
          <w:rFonts w:ascii="Times New Roman" w:hAnsi="Times New Roman" w:cs="Times New Roman"/>
          <w:sz w:val="24"/>
          <w:szCs w:val="24"/>
        </w:rPr>
        <w:t xml:space="preserve">specially amongst the rural folk cannot be whisked away as it goes to the centre of the motive to commit the crime. The belief in witchcraft in the </w:t>
      </w:r>
      <w:r w:rsidR="009A4391">
        <w:rPr>
          <w:rFonts w:ascii="Times New Roman" w:hAnsi="Times New Roman" w:cs="Times New Roman"/>
          <w:sz w:val="24"/>
          <w:szCs w:val="24"/>
        </w:rPr>
        <w:t>circumstances</w:t>
      </w:r>
      <w:r w:rsidR="0025594E">
        <w:rPr>
          <w:rFonts w:ascii="Times New Roman" w:hAnsi="Times New Roman" w:cs="Times New Roman"/>
          <w:sz w:val="24"/>
          <w:szCs w:val="24"/>
        </w:rPr>
        <w:t xml:space="preserve"> although not reducing </w:t>
      </w:r>
      <w:r w:rsidR="009A4391">
        <w:rPr>
          <w:rFonts w:ascii="Times New Roman" w:hAnsi="Times New Roman" w:cs="Times New Roman"/>
          <w:sz w:val="24"/>
          <w:szCs w:val="24"/>
        </w:rPr>
        <w:t xml:space="preserve">criminal liability in that the belief is not a defence it certainly qualifies as mitigatory and as a factor reducing the moral blameworthiness of the appellants. </w:t>
      </w:r>
    </w:p>
    <w:p w:rsidR="000F6030" w:rsidRDefault="0081673C" w:rsidP="0066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belief in witchcraft is what motivated the appellants to commit the crime and given the rural set up</w:t>
      </w:r>
      <w:r w:rsidR="00E55C55">
        <w:rPr>
          <w:rFonts w:ascii="Times New Roman" w:hAnsi="Times New Roman" w:cs="Times New Roman"/>
          <w:sz w:val="24"/>
          <w:szCs w:val="24"/>
        </w:rPr>
        <w:t xml:space="preserve"> such belief is not foreign and would appropriately weigh</w:t>
      </w:r>
      <w:r w:rsidR="00792197">
        <w:rPr>
          <w:rFonts w:ascii="Times New Roman" w:hAnsi="Times New Roman" w:cs="Times New Roman"/>
          <w:sz w:val="24"/>
          <w:szCs w:val="24"/>
        </w:rPr>
        <w:t xml:space="preserve"> in</w:t>
      </w:r>
      <w:r w:rsidR="00E55C55">
        <w:rPr>
          <w:rFonts w:ascii="Times New Roman" w:hAnsi="Times New Roman" w:cs="Times New Roman"/>
          <w:sz w:val="24"/>
          <w:szCs w:val="24"/>
        </w:rPr>
        <w:t xml:space="preserve"> as mitigatory.</w:t>
      </w:r>
      <w:r w:rsidR="00175BB2">
        <w:rPr>
          <w:rFonts w:ascii="Times New Roman" w:hAnsi="Times New Roman" w:cs="Times New Roman"/>
          <w:sz w:val="24"/>
          <w:szCs w:val="24"/>
        </w:rPr>
        <w:t xml:space="preserve"> See </w:t>
      </w:r>
      <w:r w:rsidR="00175BB2">
        <w:rPr>
          <w:rFonts w:ascii="Times New Roman" w:hAnsi="Times New Roman" w:cs="Times New Roman"/>
          <w:i/>
          <w:sz w:val="24"/>
          <w:szCs w:val="24"/>
        </w:rPr>
        <w:t xml:space="preserve">S v </w:t>
      </w:r>
      <w:proofErr w:type="spellStart"/>
      <w:r w:rsidR="00175BB2">
        <w:rPr>
          <w:rFonts w:ascii="Times New Roman" w:hAnsi="Times New Roman" w:cs="Times New Roman"/>
          <w:i/>
          <w:sz w:val="24"/>
          <w:szCs w:val="24"/>
        </w:rPr>
        <w:t>Techu</w:t>
      </w:r>
      <w:proofErr w:type="spellEnd"/>
      <w:r w:rsidR="00175BB2">
        <w:rPr>
          <w:rFonts w:ascii="Times New Roman" w:hAnsi="Times New Roman" w:cs="Times New Roman"/>
          <w:i/>
          <w:sz w:val="24"/>
          <w:szCs w:val="24"/>
        </w:rPr>
        <w:t xml:space="preserve"> and Others</w:t>
      </w:r>
      <w:r w:rsidR="00175BB2">
        <w:rPr>
          <w:rFonts w:ascii="Times New Roman" w:hAnsi="Times New Roman" w:cs="Times New Roman"/>
          <w:sz w:val="24"/>
          <w:szCs w:val="24"/>
        </w:rPr>
        <w:t xml:space="preserve"> HH 271/15 and </w:t>
      </w:r>
      <w:r w:rsidR="00175BB2">
        <w:rPr>
          <w:rFonts w:ascii="Times New Roman" w:hAnsi="Times New Roman" w:cs="Times New Roman"/>
          <w:i/>
          <w:sz w:val="24"/>
          <w:szCs w:val="24"/>
        </w:rPr>
        <w:t xml:space="preserve">S v </w:t>
      </w:r>
      <w:proofErr w:type="spellStart"/>
      <w:r w:rsidR="00175BB2">
        <w:rPr>
          <w:rFonts w:ascii="Times New Roman" w:hAnsi="Times New Roman" w:cs="Times New Roman"/>
          <w:i/>
          <w:sz w:val="24"/>
          <w:szCs w:val="24"/>
        </w:rPr>
        <w:t>Misimo</w:t>
      </w:r>
      <w:proofErr w:type="spellEnd"/>
      <w:r w:rsidR="00175BB2">
        <w:rPr>
          <w:rFonts w:ascii="Times New Roman" w:hAnsi="Times New Roman" w:cs="Times New Roman"/>
          <w:i/>
          <w:sz w:val="24"/>
          <w:szCs w:val="24"/>
        </w:rPr>
        <w:t xml:space="preserve"> and Others</w:t>
      </w:r>
      <w:r w:rsidR="00175BB2">
        <w:rPr>
          <w:rFonts w:ascii="Times New Roman" w:hAnsi="Times New Roman" w:cs="Times New Roman"/>
          <w:sz w:val="24"/>
          <w:szCs w:val="24"/>
        </w:rPr>
        <w:t xml:space="preserve"> HH 358/17. Cultural beliefs can motivate commission of offences and where such is the case the sentencing court should not ignore the impact on reduction of the moral bl</w:t>
      </w:r>
      <w:r w:rsidR="00792197">
        <w:rPr>
          <w:rFonts w:ascii="Times New Roman" w:hAnsi="Times New Roman" w:cs="Times New Roman"/>
          <w:sz w:val="24"/>
          <w:szCs w:val="24"/>
        </w:rPr>
        <w:t>ameworthiness of the appellants.</w:t>
      </w:r>
      <w:r w:rsidR="00175BB2">
        <w:rPr>
          <w:rFonts w:ascii="Times New Roman" w:hAnsi="Times New Roman" w:cs="Times New Roman"/>
          <w:sz w:val="24"/>
          <w:szCs w:val="24"/>
        </w:rPr>
        <w:t xml:space="preserve"> </w:t>
      </w:r>
      <w:r w:rsidR="00792197">
        <w:rPr>
          <w:rFonts w:ascii="Times New Roman" w:hAnsi="Times New Roman" w:cs="Times New Roman"/>
          <w:sz w:val="24"/>
          <w:szCs w:val="24"/>
        </w:rPr>
        <w:t>S</w:t>
      </w:r>
      <w:r w:rsidR="00175BB2">
        <w:rPr>
          <w:rFonts w:ascii="Times New Roman" w:hAnsi="Times New Roman" w:cs="Times New Roman"/>
          <w:sz w:val="24"/>
          <w:szCs w:val="24"/>
        </w:rPr>
        <w:t>uch reduction of moral blameworthiness brought about by the belief in witchcraft ought to have been considered as mitigatory together with the plea of guilty and the fact that the appellants are first offenders cumulatively considered ought to have weighed heavily in favour of u</w:t>
      </w:r>
      <w:r w:rsidR="00792197">
        <w:rPr>
          <w:rFonts w:ascii="Times New Roman" w:hAnsi="Times New Roman" w:cs="Times New Roman"/>
          <w:sz w:val="24"/>
          <w:szCs w:val="24"/>
        </w:rPr>
        <w:t>pholding the option of a fine a</w:t>
      </w:r>
      <w:r w:rsidR="00175BB2">
        <w:rPr>
          <w:rFonts w:ascii="Times New Roman" w:hAnsi="Times New Roman" w:cs="Times New Roman"/>
          <w:sz w:val="24"/>
          <w:szCs w:val="24"/>
        </w:rPr>
        <w:t xml:space="preserve">s provided for by the penalty provision. On belief in witchcraft being </w:t>
      </w:r>
      <w:r w:rsidR="00175BB2">
        <w:rPr>
          <w:rFonts w:ascii="Times New Roman" w:hAnsi="Times New Roman" w:cs="Times New Roman"/>
          <w:sz w:val="24"/>
          <w:szCs w:val="24"/>
        </w:rPr>
        <w:lastRenderedPageBreak/>
        <w:t>mitigatory s 101 of the Criminal Law (Codification and Reform) Act [</w:t>
      </w:r>
      <w:r w:rsidR="00175BB2">
        <w:rPr>
          <w:rFonts w:ascii="Times New Roman" w:hAnsi="Times New Roman" w:cs="Times New Roman"/>
          <w:i/>
          <w:sz w:val="24"/>
          <w:szCs w:val="24"/>
        </w:rPr>
        <w:t>Chapter 9:23</w:t>
      </w:r>
      <w:r w:rsidR="00175BB2">
        <w:rPr>
          <w:rFonts w:ascii="Times New Roman" w:hAnsi="Times New Roman" w:cs="Times New Roman"/>
          <w:sz w:val="24"/>
          <w:szCs w:val="24"/>
        </w:rPr>
        <w:t xml:space="preserve">] is instructive. </w:t>
      </w:r>
      <w:r w:rsidR="000F6030">
        <w:rPr>
          <w:rFonts w:ascii="Times New Roman" w:hAnsi="Times New Roman" w:cs="Times New Roman"/>
          <w:sz w:val="24"/>
          <w:szCs w:val="24"/>
        </w:rPr>
        <w:t>It</w:t>
      </w:r>
      <w:r w:rsidR="00175BB2">
        <w:rPr>
          <w:rFonts w:ascii="Times New Roman" w:hAnsi="Times New Roman" w:cs="Times New Roman"/>
          <w:sz w:val="24"/>
          <w:szCs w:val="24"/>
        </w:rPr>
        <w:t xml:space="preserve"> states: </w:t>
      </w:r>
      <w:r w:rsidR="00175BB2">
        <w:rPr>
          <w:rFonts w:ascii="Times New Roman" w:hAnsi="Times New Roman" w:cs="Times New Roman"/>
          <w:i/>
          <w:sz w:val="24"/>
          <w:szCs w:val="24"/>
        </w:rPr>
        <w:t xml:space="preserve"> </w:t>
      </w:r>
      <w:r w:rsidR="00E55C55">
        <w:rPr>
          <w:rFonts w:ascii="Times New Roman" w:hAnsi="Times New Roman" w:cs="Times New Roman"/>
          <w:sz w:val="24"/>
          <w:szCs w:val="24"/>
        </w:rPr>
        <w:t xml:space="preserve"> </w:t>
      </w:r>
    </w:p>
    <w:p w:rsidR="001B47E8" w:rsidRDefault="000F6030" w:rsidP="000F6030">
      <w:pPr>
        <w:spacing w:after="0" w:line="240" w:lineRule="auto"/>
        <w:ind w:left="720"/>
        <w:jc w:val="both"/>
        <w:rPr>
          <w:rFonts w:ascii="Times New Roman" w:hAnsi="Times New Roman" w:cs="Times New Roman"/>
          <w:sz w:val="24"/>
          <w:szCs w:val="24"/>
        </w:rPr>
      </w:pPr>
      <w:r>
        <w:rPr>
          <w:rFonts w:ascii="Times New Roman" w:hAnsi="Times New Roman" w:cs="Times New Roman"/>
          <w:szCs w:val="24"/>
        </w:rPr>
        <w:t>“</w:t>
      </w:r>
      <w:r w:rsidRPr="000F6030">
        <w:rPr>
          <w:rFonts w:ascii="Times New Roman" w:hAnsi="Times New Roman" w:cs="Times New Roman"/>
          <w:szCs w:val="24"/>
        </w:rPr>
        <w:t xml:space="preserve">It shall not be a defence to murder, assault or any other crime that the accused was actuated by a genuine belief that the victim was a witch or wizard, but a court convicting such person may </w:t>
      </w:r>
      <w:r w:rsidRPr="000F6030">
        <w:rPr>
          <w:rFonts w:ascii="Times New Roman" w:hAnsi="Times New Roman" w:cs="Times New Roman"/>
          <w:sz w:val="24"/>
          <w:szCs w:val="24"/>
        </w:rPr>
        <w:t>take such belief into account when imposing sentence upon him or her for the crime.</w:t>
      </w:r>
      <w:r>
        <w:rPr>
          <w:rFonts w:ascii="Times New Roman" w:hAnsi="Times New Roman" w:cs="Times New Roman"/>
          <w:sz w:val="24"/>
          <w:szCs w:val="24"/>
        </w:rPr>
        <w:t>”</w:t>
      </w:r>
    </w:p>
    <w:p w:rsidR="001B47E8" w:rsidRDefault="001B47E8" w:rsidP="001B47E8">
      <w:pPr>
        <w:spacing w:after="0" w:line="240" w:lineRule="auto"/>
        <w:jc w:val="both"/>
        <w:rPr>
          <w:rFonts w:ascii="Times New Roman" w:hAnsi="Times New Roman" w:cs="Times New Roman"/>
          <w:sz w:val="24"/>
          <w:szCs w:val="24"/>
        </w:rPr>
      </w:pPr>
    </w:p>
    <w:p w:rsidR="00941FCB" w:rsidRDefault="001B47E8" w:rsidP="001B4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7578">
        <w:rPr>
          <w:rFonts w:ascii="Times New Roman" w:hAnsi="Times New Roman" w:cs="Times New Roman"/>
          <w:sz w:val="24"/>
          <w:szCs w:val="24"/>
        </w:rPr>
        <w:t>See</w:t>
      </w:r>
      <w:r w:rsidR="000421B3">
        <w:rPr>
          <w:rFonts w:ascii="Times New Roman" w:hAnsi="Times New Roman" w:cs="Times New Roman"/>
          <w:sz w:val="24"/>
          <w:szCs w:val="24"/>
        </w:rPr>
        <w:t xml:space="preserve"> also</w:t>
      </w:r>
      <w:r w:rsidR="00A47578">
        <w:rPr>
          <w:rFonts w:ascii="Times New Roman" w:hAnsi="Times New Roman" w:cs="Times New Roman"/>
          <w:sz w:val="24"/>
          <w:szCs w:val="24"/>
        </w:rPr>
        <w:t xml:space="preserve"> </w:t>
      </w:r>
      <w:r w:rsidR="00A47578">
        <w:rPr>
          <w:rFonts w:ascii="Times New Roman" w:hAnsi="Times New Roman" w:cs="Times New Roman"/>
          <w:i/>
          <w:sz w:val="24"/>
          <w:szCs w:val="24"/>
        </w:rPr>
        <w:t xml:space="preserve">S v </w:t>
      </w:r>
      <w:proofErr w:type="spellStart"/>
      <w:r w:rsidR="00A47578">
        <w:rPr>
          <w:rFonts w:ascii="Times New Roman" w:hAnsi="Times New Roman" w:cs="Times New Roman"/>
          <w:i/>
          <w:sz w:val="24"/>
          <w:szCs w:val="24"/>
        </w:rPr>
        <w:t>Hamunakwadi</w:t>
      </w:r>
      <w:proofErr w:type="spellEnd"/>
      <w:r w:rsidR="00A47578">
        <w:rPr>
          <w:rFonts w:ascii="Times New Roman" w:hAnsi="Times New Roman" w:cs="Times New Roman"/>
          <w:sz w:val="24"/>
          <w:szCs w:val="24"/>
        </w:rPr>
        <w:t xml:space="preserve"> ZLR (1) 2015 392 and </w:t>
      </w:r>
      <w:r w:rsidR="00A47578">
        <w:rPr>
          <w:rFonts w:ascii="Times New Roman" w:hAnsi="Times New Roman" w:cs="Times New Roman"/>
          <w:i/>
          <w:sz w:val="24"/>
          <w:szCs w:val="24"/>
        </w:rPr>
        <w:t xml:space="preserve">S v </w:t>
      </w:r>
      <w:proofErr w:type="spellStart"/>
      <w:r w:rsidR="00A47578">
        <w:rPr>
          <w:rFonts w:ascii="Times New Roman" w:hAnsi="Times New Roman" w:cs="Times New Roman"/>
          <w:i/>
          <w:sz w:val="24"/>
          <w:szCs w:val="24"/>
        </w:rPr>
        <w:t>Musimo</w:t>
      </w:r>
      <w:proofErr w:type="spellEnd"/>
      <w:r w:rsidR="00A47578">
        <w:rPr>
          <w:rFonts w:ascii="Times New Roman" w:hAnsi="Times New Roman" w:cs="Times New Roman"/>
          <w:i/>
          <w:sz w:val="24"/>
          <w:szCs w:val="24"/>
        </w:rPr>
        <w:t xml:space="preserve"> and Others </w:t>
      </w:r>
      <w:r w:rsidR="00A47578">
        <w:rPr>
          <w:rFonts w:ascii="Times New Roman" w:hAnsi="Times New Roman" w:cs="Times New Roman"/>
          <w:sz w:val="24"/>
          <w:szCs w:val="24"/>
        </w:rPr>
        <w:t xml:space="preserve">HH 358/17. In my view the underpinning principle in considering the belief in witchcraft </w:t>
      </w:r>
      <w:r w:rsidR="005D4D33">
        <w:rPr>
          <w:rFonts w:ascii="Times New Roman" w:hAnsi="Times New Roman" w:cs="Times New Roman"/>
          <w:sz w:val="24"/>
          <w:szCs w:val="24"/>
        </w:rPr>
        <w:t>as mitigatory</w:t>
      </w:r>
      <w:r w:rsidR="00A47578">
        <w:rPr>
          <w:rFonts w:ascii="Times New Roman" w:hAnsi="Times New Roman" w:cs="Times New Roman"/>
          <w:sz w:val="24"/>
          <w:szCs w:val="24"/>
        </w:rPr>
        <w:t xml:space="preserve"> emanates from the general trend that witchcraft accusations are almost always preceded by tension and conflict within the family village and on community</w:t>
      </w:r>
      <w:r w:rsidR="0068061A">
        <w:rPr>
          <w:rFonts w:ascii="Times New Roman" w:hAnsi="Times New Roman" w:cs="Times New Roman"/>
          <w:sz w:val="24"/>
          <w:szCs w:val="24"/>
        </w:rPr>
        <w:t xml:space="preserve"> at large</w:t>
      </w:r>
      <w:r w:rsidR="00A47578">
        <w:rPr>
          <w:rFonts w:ascii="Times New Roman" w:hAnsi="Times New Roman" w:cs="Times New Roman"/>
          <w:sz w:val="24"/>
          <w:szCs w:val="24"/>
        </w:rPr>
        <w:t xml:space="preserve">. </w:t>
      </w:r>
      <w:r w:rsidR="005F5E21">
        <w:rPr>
          <w:rFonts w:ascii="Times New Roman" w:hAnsi="Times New Roman" w:cs="Times New Roman"/>
          <w:sz w:val="24"/>
          <w:szCs w:val="24"/>
        </w:rPr>
        <w:t xml:space="preserve">Emotions and tempers flare in communities in which witchcraft beliefs are deep rooted. In my view it would not be proper to ignore the background while at the same time </w:t>
      </w:r>
      <w:r w:rsidR="007E5B33">
        <w:rPr>
          <w:rFonts w:ascii="Times New Roman" w:hAnsi="Times New Roman" w:cs="Times New Roman"/>
          <w:sz w:val="24"/>
          <w:szCs w:val="24"/>
        </w:rPr>
        <w:t xml:space="preserve">not </w:t>
      </w:r>
      <w:r w:rsidR="005F5E21">
        <w:rPr>
          <w:rFonts w:ascii="Times New Roman" w:hAnsi="Times New Roman" w:cs="Times New Roman"/>
          <w:sz w:val="24"/>
          <w:szCs w:val="24"/>
        </w:rPr>
        <w:t xml:space="preserve">condoning the criminal infringement.   </w:t>
      </w:r>
      <w:r w:rsidR="00A47578">
        <w:rPr>
          <w:rFonts w:ascii="Times New Roman" w:hAnsi="Times New Roman" w:cs="Times New Roman"/>
          <w:sz w:val="24"/>
          <w:szCs w:val="24"/>
        </w:rPr>
        <w:t xml:space="preserve">The belief tends to minimise the moral blameworthiness albeit not reducing the criminal liability. In the present case therefore the sentencing court in exercising its sentencing discretion misdirected itself by not giving regard to the sentencing provision which </w:t>
      </w:r>
      <w:r w:rsidR="007E5B33">
        <w:rPr>
          <w:rFonts w:ascii="Times New Roman" w:hAnsi="Times New Roman" w:cs="Times New Roman"/>
          <w:sz w:val="24"/>
          <w:szCs w:val="24"/>
        </w:rPr>
        <w:t>is clear. Section 1</w:t>
      </w:r>
      <w:r w:rsidR="00CE1ABE">
        <w:rPr>
          <w:rFonts w:ascii="Times New Roman" w:hAnsi="Times New Roman" w:cs="Times New Roman"/>
          <w:sz w:val="24"/>
          <w:szCs w:val="24"/>
        </w:rPr>
        <w:t>89 (1) (a)</w:t>
      </w:r>
      <w:r w:rsidR="00941FCB">
        <w:rPr>
          <w:rFonts w:ascii="Times New Roman" w:hAnsi="Times New Roman" w:cs="Times New Roman"/>
          <w:sz w:val="24"/>
          <w:szCs w:val="24"/>
        </w:rPr>
        <w:t xml:space="preserve"> reads:</w:t>
      </w:r>
    </w:p>
    <w:p w:rsidR="004429A9" w:rsidRDefault="00CE1ABE" w:rsidP="004429A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429A9">
        <w:rPr>
          <w:rFonts w:ascii="Times New Roman" w:hAnsi="Times New Roman" w:cs="Times New Roman"/>
        </w:rPr>
        <w:t>Any person who commits an assault upon another person</w:t>
      </w:r>
      <w:r w:rsidR="00002BC5" w:rsidRPr="004429A9">
        <w:rPr>
          <w:rFonts w:ascii="Times New Roman" w:hAnsi="Times New Roman" w:cs="Times New Roman"/>
        </w:rPr>
        <w:t xml:space="preserve"> intends to cause that other person bodily harm</w:t>
      </w:r>
      <w:r w:rsidR="004429A9" w:rsidRPr="004429A9">
        <w:rPr>
          <w:rFonts w:ascii="Times New Roman" w:hAnsi="Times New Roman" w:cs="Times New Roman"/>
        </w:rPr>
        <w:t xml:space="preserve"> or realising there is a real risk or possibility that bodily harm may result. Shall be guilty of assault and liable to a fine up to exceeding level fourteen (14) or imprisonment for a period not exceeding ten years or both</w:t>
      </w:r>
      <w:r w:rsidR="004429A9">
        <w:rPr>
          <w:rFonts w:ascii="Times New Roman" w:hAnsi="Times New Roman" w:cs="Times New Roman"/>
          <w:sz w:val="24"/>
          <w:szCs w:val="24"/>
        </w:rPr>
        <w:t>.</w:t>
      </w:r>
      <w:r>
        <w:rPr>
          <w:rFonts w:ascii="Times New Roman" w:hAnsi="Times New Roman" w:cs="Times New Roman"/>
          <w:sz w:val="24"/>
          <w:szCs w:val="24"/>
        </w:rPr>
        <w:t>”</w:t>
      </w:r>
    </w:p>
    <w:p w:rsidR="004429A9" w:rsidRDefault="004429A9" w:rsidP="004429A9">
      <w:pPr>
        <w:spacing w:after="0" w:line="240" w:lineRule="auto"/>
        <w:ind w:left="720"/>
        <w:jc w:val="both"/>
        <w:rPr>
          <w:rFonts w:ascii="Times New Roman" w:hAnsi="Times New Roman" w:cs="Times New Roman"/>
          <w:sz w:val="24"/>
          <w:szCs w:val="24"/>
        </w:rPr>
      </w:pPr>
    </w:p>
    <w:p w:rsidR="004429A9" w:rsidRDefault="004429A9" w:rsidP="004429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sentencing provision when considered </w:t>
      </w:r>
      <w:r w:rsidR="00EA544A">
        <w:rPr>
          <w:rFonts w:ascii="Times New Roman" w:hAnsi="Times New Roman" w:cs="Times New Roman"/>
          <w:sz w:val="24"/>
          <w:szCs w:val="24"/>
        </w:rPr>
        <w:t xml:space="preserve">together with the </w:t>
      </w:r>
      <w:r w:rsidR="00E4159D">
        <w:rPr>
          <w:rFonts w:ascii="Times New Roman" w:hAnsi="Times New Roman" w:cs="Times New Roman"/>
          <w:sz w:val="24"/>
          <w:szCs w:val="24"/>
        </w:rPr>
        <w:t>circumstances</w:t>
      </w:r>
      <w:r w:rsidR="00EA544A">
        <w:rPr>
          <w:rFonts w:ascii="Times New Roman" w:hAnsi="Times New Roman" w:cs="Times New Roman"/>
          <w:sz w:val="24"/>
          <w:szCs w:val="24"/>
        </w:rPr>
        <w:t xml:space="preserve"> of the commission of the offence and all the other </w:t>
      </w:r>
      <w:r w:rsidR="00E4159D">
        <w:rPr>
          <w:rFonts w:ascii="Times New Roman" w:hAnsi="Times New Roman" w:cs="Times New Roman"/>
          <w:sz w:val="24"/>
          <w:szCs w:val="24"/>
        </w:rPr>
        <w:t>mitigatory</w:t>
      </w:r>
      <w:r w:rsidR="00EA544A">
        <w:rPr>
          <w:rFonts w:ascii="Times New Roman" w:hAnsi="Times New Roman" w:cs="Times New Roman"/>
          <w:sz w:val="24"/>
          <w:szCs w:val="24"/>
        </w:rPr>
        <w:t xml:space="preserve"> factors speaks loudly of the need to explore other sentencing options and not</w:t>
      </w:r>
      <w:r w:rsidR="00E4159D">
        <w:rPr>
          <w:rFonts w:ascii="Times New Roman" w:hAnsi="Times New Roman" w:cs="Times New Roman"/>
          <w:sz w:val="24"/>
          <w:szCs w:val="24"/>
        </w:rPr>
        <w:t xml:space="preserve"> imprisonment. The sentencing discretion was not properly exercised thus warranting interference by this court.</w:t>
      </w:r>
    </w:p>
    <w:p w:rsidR="00E4159D" w:rsidRDefault="00E4159D" w:rsidP="004429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accordingly ordered that:</w:t>
      </w:r>
    </w:p>
    <w:p w:rsidR="00E4159D" w:rsidRDefault="00E4159D" w:rsidP="00E4159D">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sentence in respect of count 2 and 3 be and is hereby upheld.</w:t>
      </w:r>
    </w:p>
    <w:p w:rsidR="00E4159D" w:rsidRDefault="00E4159D" w:rsidP="00E4159D">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custodial sentence imposed by the court </w:t>
      </w:r>
      <w:r w:rsidRPr="00E4159D">
        <w:rPr>
          <w:rFonts w:ascii="Times New Roman" w:hAnsi="Times New Roman" w:cs="Times New Roman"/>
          <w:i/>
          <w:sz w:val="24"/>
          <w:szCs w:val="24"/>
        </w:rPr>
        <w:t>a quo</w:t>
      </w:r>
      <w:r>
        <w:rPr>
          <w:rFonts w:ascii="Times New Roman" w:hAnsi="Times New Roman" w:cs="Times New Roman"/>
          <w:sz w:val="24"/>
          <w:szCs w:val="24"/>
        </w:rPr>
        <w:t xml:space="preserve"> is set aside and substituted as follows:</w:t>
      </w:r>
    </w:p>
    <w:p w:rsidR="004503ED" w:rsidRDefault="007050DE" w:rsidP="004503ED">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Both counts as one for sentence. Each accused is to pay RTGS$500-00 or in default of payment 3 months </w:t>
      </w:r>
      <w:r w:rsidR="004503ED">
        <w:rPr>
          <w:rFonts w:ascii="Times New Roman" w:hAnsi="Times New Roman" w:cs="Times New Roman"/>
          <w:sz w:val="24"/>
          <w:szCs w:val="24"/>
        </w:rPr>
        <w:t>imprisonment.</w:t>
      </w:r>
    </w:p>
    <w:p w:rsidR="004503ED" w:rsidRPr="004503ED" w:rsidRDefault="004503ED" w:rsidP="004503ED">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In addition 6 months imprisonment wholly suspended for 5 years on condition accused does not within that period commit any offence involving the use of violence </w:t>
      </w:r>
      <w:r w:rsidR="00D20183">
        <w:rPr>
          <w:rFonts w:ascii="Times New Roman" w:hAnsi="Times New Roman" w:cs="Times New Roman"/>
          <w:sz w:val="24"/>
          <w:szCs w:val="24"/>
        </w:rPr>
        <w:t>on the person of another for which he is sentenced to imprisonment without the option of a fine</w:t>
      </w:r>
    </w:p>
    <w:p w:rsidR="0081673C" w:rsidRPr="00527B80" w:rsidRDefault="0081673C" w:rsidP="001B47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1872E1" w:rsidRPr="00E7584A" w:rsidRDefault="001653C1" w:rsidP="00E7584A">
      <w:pPr>
        <w:spacing w:after="0" w:line="240" w:lineRule="auto"/>
        <w:ind w:firstLine="720"/>
        <w:jc w:val="both"/>
        <w:rPr>
          <w:rFonts w:ascii="Times New Roman" w:hAnsi="Times New Roman" w:cs="Times New Roman"/>
          <w:szCs w:val="24"/>
        </w:rPr>
      </w:pPr>
      <w:r w:rsidRPr="00E7584A">
        <w:rPr>
          <w:rFonts w:ascii="Times New Roman" w:hAnsi="Times New Roman" w:cs="Times New Roman"/>
          <w:szCs w:val="24"/>
        </w:rPr>
        <w:t xml:space="preserve"> </w:t>
      </w:r>
    </w:p>
    <w:p w:rsidR="00A9375F" w:rsidRPr="00E7584A" w:rsidRDefault="00CD6E26" w:rsidP="00E7584A">
      <w:pPr>
        <w:spacing w:after="0" w:line="240" w:lineRule="auto"/>
        <w:ind w:firstLine="720"/>
        <w:jc w:val="both"/>
        <w:rPr>
          <w:rFonts w:ascii="Times New Roman" w:hAnsi="Times New Roman" w:cs="Times New Roman"/>
          <w:szCs w:val="24"/>
        </w:rPr>
      </w:pPr>
      <w:r w:rsidRPr="00E7584A">
        <w:rPr>
          <w:sz w:val="20"/>
        </w:rPr>
        <w:t xml:space="preserve"> </w:t>
      </w:r>
      <w:r w:rsidR="00107B98" w:rsidRPr="00E7584A">
        <w:rPr>
          <w:rFonts w:ascii="Times New Roman" w:hAnsi="Times New Roman" w:cs="Times New Roman"/>
          <w:szCs w:val="24"/>
        </w:rPr>
        <w:t xml:space="preserve"> </w:t>
      </w:r>
      <w:r w:rsidR="0035174C" w:rsidRPr="00E7584A">
        <w:rPr>
          <w:rFonts w:ascii="Times New Roman" w:hAnsi="Times New Roman" w:cs="Times New Roman"/>
          <w:szCs w:val="24"/>
        </w:rPr>
        <w:t xml:space="preserve"> </w:t>
      </w:r>
      <w:r w:rsidR="006A4D73" w:rsidRPr="00E7584A">
        <w:rPr>
          <w:rFonts w:ascii="Times New Roman" w:hAnsi="Times New Roman" w:cs="Times New Roman"/>
          <w:szCs w:val="24"/>
        </w:rPr>
        <w:t xml:space="preserve"> </w:t>
      </w:r>
      <w:r w:rsidR="00FE3D40" w:rsidRPr="00E7584A">
        <w:rPr>
          <w:rFonts w:ascii="Times New Roman" w:hAnsi="Times New Roman" w:cs="Times New Roman"/>
          <w:szCs w:val="24"/>
        </w:rPr>
        <w:t xml:space="preserve"> </w:t>
      </w:r>
      <w:r w:rsidR="00B24D3E" w:rsidRPr="00E7584A">
        <w:rPr>
          <w:rFonts w:ascii="Times New Roman" w:hAnsi="Times New Roman" w:cs="Times New Roman"/>
          <w:szCs w:val="24"/>
        </w:rPr>
        <w:t xml:space="preserve"> </w:t>
      </w:r>
    </w:p>
    <w:p w:rsidR="00D1251F" w:rsidRDefault="00D1251F" w:rsidP="00D1251F">
      <w:pPr>
        <w:spacing w:after="0" w:line="360" w:lineRule="auto"/>
        <w:jc w:val="both"/>
        <w:rPr>
          <w:rFonts w:ascii="Times New Roman" w:hAnsi="Times New Roman" w:cs="Times New Roman"/>
          <w:sz w:val="24"/>
          <w:szCs w:val="24"/>
        </w:rPr>
      </w:pPr>
    </w:p>
    <w:p w:rsidR="00D1251F" w:rsidRDefault="0060242D" w:rsidP="00D125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MUZENDA J agrees _____________________</w:t>
      </w:r>
    </w:p>
    <w:p w:rsidR="00D1251F" w:rsidRPr="00E143A3" w:rsidRDefault="00D1251F" w:rsidP="00D1251F">
      <w:pPr>
        <w:spacing w:after="0" w:line="360" w:lineRule="auto"/>
        <w:jc w:val="both"/>
        <w:rPr>
          <w:rFonts w:ascii="Times New Roman" w:hAnsi="Times New Roman" w:cs="Times New Roman"/>
          <w:sz w:val="24"/>
          <w:szCs w:val="24"/>
        </w:rPr>
      </w:pPr>
    </w:p>
    <w:p w:rsidR="00D1251F" w:rsidRDefault="008D1C62" w:rsidP="00D1251F">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Gonese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Ndlovu</w:t>
      </w:r>
      <w:proofErr w:type="spellEnd"/>
      <w:r w:rsidR="00150940">
        <w:rPr>
          <w:rFonts w:ascii="Times New Roman" w:hAnsi="Times New Roman" w:cs="Times New Roman"/>
          <w:sz w:val="24"/>
          <w:szCs w:val="24"/>
        </w:rPr>
        <w:t xml:space="preserve">, applicant’s </w:t>
      </w:r>
      <w:r w:rsidR="00D1251F">
        <w:rPr>
          <w:rFonts w:ascii="Times New Roman" w:hAnsi="Times New Roman" w:cs="Times New Roman"/>
          <w:sz w:val="24"/>
          <w:szCs w:val="24"/>
        </w:rPr>
        <w:t xml:space="preserve">legal practitioners </w:t>
      </w:r>
    </w:p>
    <w:p w:rsidR="004D40A1" w:rsidRPr="00A25B78" w:rsidRDefault="00D1251F" w:rsidP="00DA2C9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sectPr w:rsidR="004D40A1" w:rsidRPr="00A25B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29B" w:rsidRDefault="0024429B" w:rsidP="00086343">
      <w:pPr>
        <w:spacing w:after="0" w:line="240" w:lineRule="auto"/>
      </w:pPr>
      <w:r>
        <w:separator/>
      </w:r>
    </w:p>
  </w:endnote>
  <w:endnote w:type="continuationSeparator" w:id="0">
    <w:p w:rsidR="0024429B" w:rsidRDefault="0024429B"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29B" w:rsidRDefault="0024429B" w:rsidP="00086343">
      <w:pPr>
        <w:spacing w:after="0" w:line="240" w:lineRule="auto"/>
      </w:pPr>
      <w:r>
        <w:separator/>
      </w:r>
    </w:p>
  </w:footnote>
  <w:footnote w:type="continuationSeparator" w:id="0">
    <w:p w:rsidR="0024429B" w:rsidRDefault="0024429B"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FE5378">
          <w:rPr>
            <w:noProof/>
          </w:rPr>
          <w:t>5</w:t>
        </w:r>
        <w:r>
          <w:rPr>
            <w:noProof/>
          </w:rPr>
          <w:fldChar w:fldCharType="end"/>
        </w:r>
      </w:p>
      <w:p w:rsidR="00315732" w:rsidRDefault="00315732">
        <w:pPr>
          <w:pStyle w:val="Header"/>
          <w:jc w:val="right"/>
          <w:rPr>
            <w:noProof/>
          </w:rPr>
        </w:pPr>
        <w:r>
          <w:rPr>
            <w:noProof/>
          </w:rPr>
          <w:t>HMT</w:t>
        </w:r>
        <w:r w:rsidR="00D15D6D">
          <w:rPr>
            <w:noProof/>
          </w:rPr>
          <w:t xml:space="preserve"> </w:t>
        </w:r>
        <w:r w:rsidR="00DA085E">
          <w:rPr>
            <w:noProof/>
          </w:rPr>
          <w:t>2-20</w:t>
        </w:r>
      </w:p>
      <w:p w:rsidR="00315732" w:rsidRDefault="005D3D92">
        <w:pPr>
          <w:pStyle w:val="Header"/>
          <w:jc w:val="right"/>
        </w:pPr>
        <w:r>
          <w:rPr>
            <w:noProof/>
          </w:rPr>
          <w:t>CA 64/19</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28C48F4"/>
    <w:multiLevelType w:val="hybridMultilevel"/>
    <w:tmpl w:val="55562FE2"/>
    <w:lvl w:ilvl="0" w:tplc="36DC15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F605E1"/>
    <w:multiLevelType w:val="hybridMultilevel"/>
    <w:tmpl w:val="3B688986"/>
    <w:lvl w:ilvl="0" w:tplc="FBA21D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EA0595B"/>
    <w:multiLevelType w:val="hybridMultilevel"/>
    <w:tmpl w:val="AEFA458E"/>
    <w:lvl w:ilvl="0" w:tplc="15E2C1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5CB4D23"/>
    <w:multiLevelType w:val="hybridMultilevel"/>
    <w:tmpl w:val="F168B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A13785F"/>
    <w:multiLevelType w:val="hybridMultilevel"/>
    <w:tmpl w:val="F9388BFC"/>
    <w:lvl w:ilvl="0" w:tplc="CA26CE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1"/>
  </w:num>
  <w:num w:numId="3">
    <w:abstractNumId w:val="0"/>
  </w:num>
  <w:num w:numId="4">
    <w:abstractNumId w:val="9"/>
  </w:num>
  <w:num w:numId="5">
    <w:abstractNumId w:val="6"/>
  </w:num>
  <w:num w:numId="6">
    <w:abstractNumId w:val="4"/>
  </w:num>
  <w:num w:numId="7">
    <w:abstractNumId w:val="7"/>
  </w:num>
  <w:num w:numId="8">
    <w:abstractNumId w:val="3"/>
  </w:num>
  <w:num w:numId="9">
    <w:abstractNumId w:val="10"/>
  </w:num>
  <w:num w:numId="10">
    <w:abstractNumId w:val="12"/>
  </w:num>
  <w:num w:numId="11">
    <w:abstractNumId w:val="13"/>
  </w:num>
  <w:num w:numId="12">
    <w:abstractNumId w:val="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C5"/>
    <w:rsid w:val="00011FFF"/>
    <w:rsid w:val="000136EF"/>
    <w:rsid w:val="0001398E"/>
    <w:rsid w:val="00014375"/>
    <w:rsid w:val="00017ED0"/>
    <w:rsid w:val="000230F2"/>
    <w:rsid w:val="000252EC"/>
    <w:rsid w:val="000279CA"/>
    <w:rsid w:val="00027EC1"/>
    <w:rsid w:val="00031938"/>
    <w:rsid w:val="00031CF3"/>
    <w:rsid w:val="00032419"/>
    <w:rsid w:val="00032AA3"/>
    <w:rsid w:val="0004053D"/>
    <w:rsid w:val="00041326"/>
    <w:rsid w:val="00041799"/>
    <w:rsid w:val="000421B3"/>
    <w:rsid w:val="00044E45"/>
    <w:rsid w:val="00046A3E"/>
    <w:rsid w:val="00047D17"/>
    <w:rsid w:val="000512AB"/>
    <w:rsid w:val="00055AF1"/>
    <w:rsid w:val="00056548"/>
    <w:rsid w:val="00056707"/>
    <w:rsid w:val="0005762F"/>
    <w:rsid w:val="00060141"/>
    <w:rsid w:val="00064839"/>
    <w:rsid w:val="00064FFA"/>
    <w:rsid w:val="00065A06"/>
    <w:rsid w:val="000662F2"/>
    <w:rsid w:val="00072326"/>
    <w:rsid w:val="0007762F"/>
    <w:rsid w:val="000830BD"/>
    <w:rsid w:val="000832B9"/>
    <w:rsid w:val="00085620"/>
    <w:rsid w:val="00085896"/>
    <w:rsid w:val="00086158"/>
    <w:rsid w:val="00086343"/>
    <w:rsid w:val="00090535"/>
    <w:rsid w:val="0009160D"/>
    <w:rsid w:val="00091B15"/>
    <w:rsid w:val="000966B3"/>
    <w:rsid w:val="000A0D41"/>
    <w:rsid w:val="000A4732"/>
    <w:rsid w:val="000A6B76"/>
    <w:rsid w:val="000A6BB3"/>
    <w:rsid w:val="000A7061"/>
    <w:rsid w:val="000B030C"/>
    <w:rsid w:val="000B0728"/>
    <w:rsid w:val="000B26C9"/>
    <w:rsid w:val="000B2820"/>
    <w:rsid w:val="000B3709"/>
    <w:rsid w:val="000B3BE3"/>
    <w:rsid w:val="000B777B"/>
    <w:rsid w:val="000C01E5"/>
    <w:rsid w:val="000C1DBA"/>
    <w:rsid w:val="000C5788"/>
    <w:rsid w:val="000D4BCE"/>
    <w:rsid w:val="000E05E5"/>
    <w:rsid w:val="000E23AF"/>
    <w:rsid w:val="000E292C"/>
    <w:rsid w:val="000E366A"/>
    <w:rsid w:val="000E50E3"/>
    <w:rsid w:val="000E5542"/>
    <w:rsid w:val="000E77A5"/>
    <w:rsid w:val="000F0F15"/>
    <w:rsid w:val="000F3C8E"/>
    <w:rsid w:val="000F535A"/>
    <w:rsid w:val="000F6030"/>
    <w:rsid w:val="000F6C61"/>
    <w:rsid w:val="0010113C"/>
    <w:rsid w:val="001012ED"/>
    <w:rsid w:val="001046A9"/>
    <w:rsid w:val="00105FAC"/>
    <w:rsid w:val="00107B98"/>
    <w:rsid w:val="00110674"/>
    <w:rsid w:val="0011142F"/>
    <w:rsid w:val="00112746"/>
    <w:rsid w:val="001136AE"/>
    <w:rsid w:val="0011760F"/>
    <w:rsid w:val="00120BEA"/>
    <w:rsid w:val="00121FBB"/>
    <w:rsid w:val="00127479"/>
    <w:rsid w:val="00127CFC"/>
    <w:rsid w:val="00130104"/>
    <w:rsid w:val="00132DEF"/>
    <w:rsid w:val="00134901"/>
    <w:rsid w:val="00140069"/>
    <w:rsid w:val="00142F5E"/>
    <w:rsid w:val="00150940"/>
    <w:rsid w:val="001512F3"/>
    <w:rsid w:val="00152A22"/>
    <w:rsid w:val="00154FBB"/>
    <w:rsid w:val="00160A1D"/>
    <w:rsid w:val="001628FF"/>
    <w:rsid w:val="00163ECC"/>
    <w:rsid w:val="001649FF"/>
    <w:rsid w:val="001653C1"/>
    <w:rsid w:val="00167D4C"/>
    <w:rsid w:val="001701EF"/>
    <w:rsid w:val="00175BB2"/>
    <w:rsid w:val="0017726C"/>
    <w:rsid w:val="00185787"/>
    <w:rsid w:val="001872E1"/>
    <w:rsid w:val="001A13F0"/>
    <w:rsid w:val="001A1A68"/>
    <w:rsid w:val="001A4968"/>
    <w:rsid w:val="001B156D"/>
    <w:rsid w:val="001B47E8"/>
    <w:rsid w:val="001B5287"/>
    <w:rsid w:val="001B66CC"/>
    <w:rsid w:val="001B7330"/>
    <w:rsid w:val="001C0337"/>
    <w:rsid w:val="001C0EDE"/>
    <w:rsid w:val="001C13CA"/>
    <w:rsid w:val="001C27A7"/>
    <w:rsid w:val="001D2CBF"/>
    <w:rsid w:val="001D3BEE"/>
    <w:rsid w:val="001F1AEB"/>
    <w:rsid w:val="001F1B63"/>
    <w:rsid w:val="001F24AD"/>
    <w:rsid w:val="001F2C01"/>
    <w:rsid w:val="001F41BE"/>
    <w:rsid w:val="001F5952"/>
    <w:rsid w:val="001F5E2E"/>
    <w:rsid w:val="00200B65"/>
    <w:rsid w:val="002038F3"/>
    <w:rsid w:val="00214B21"/>
    <w:rsid w:val="00216D9B"/>
    <w:rsid w:val="00217F06"/>
    <w:rsid w:val="0022092A"/>
    <w:rsid w:val="002217C5"/>
    <w:rsid w:val="00224017"/>
    <w:rsid w:val="00225DCE"/>
    <w:rsid w:val="00226735"/>
    <w:rsid w:val="002276DA"/>
    <w:rsid w:val="00234B6B"/>
    <w:rsid w:val="00236065"/>
    <w:rsid w:val="0023739A"/>
    <w:rsid w:val="0024017F"/>
    <w:rsid w:val="00244223"/>
    <w:rsid w:val="0024429B"/>
    <w:rsid w:val="002467A1"/>
    <w:rsid w:val="0025021A"/>
    <w:rsid w:val="0025594E"/>
    <w:rsid w:val="002572BA"/>
    <w:rsid w:val="0026141E"/>
    <w:rsid w:val="002628ED"/>
    <w:rsid w:val="002632FF"/>
    <w:rsid w:val="002645F7"/>
    <w:rsid w:val="0027142C"/>
    <w:rsid w:val="00273317"/>
    <w:rsid w:val="002770F9"/>
    <w:rsid w:val="00281569"/>
    <w:rsid w:val="00282545"/>
    <w:rsid w:val="00283EEA"/>
    <w:rsid w:val="0029081D"/>
    <w:rsid w:val="00293B84"/>
    <w:rsid w:val="002A12F6"/>
    <w:rsid w:val="002C446A"/>
    <w:rsid w:val="002D1BEF"/>
    <w:rsid w:val="002D654E"/>
    <w:rsid w:val="002E2F00"/>
    <w:rsid w:val="002E7138"/>
    <w:rsid w:val="002F0C13"/>
    <w:rsid w:val="002F2440"/>
    <w:rsid w:val="002F327C"/>
    <w:rsid w:val="002F3668"/>
    <w:rsid w:val="002F5761"/>
    <w:rsid w:val="002F60C9"/>
    <w:rsid w:val="002F70D7"/>
    <w:rsid w:val="002F7925"/>
    <w:rsid w:val="003004D9"/>
    <w:rsid w:val="00301D4D"/>
    <w:rsid w:val="00310098"/>
    <w:rsid w:val="0031012C"/>
    <w:rsid w:val="00310F6B"/>
    <w:rsid w:val="003114D6"/>
    <w:rsid w:val="00312059"/>
    <w:rsid w:val="003126B9"/>
    <w:rsid w:val="00314318"/>
    <w:rsid w:val="003148C0"/>
    <w:rsid w:val="00315732"/>
    <w:rsid w:val="0031580F"/>
    <w:rsid w:val="003258FA"/>
    <w:rsid w:val="00331C2C"/>
    <w:rsid w:val="003344A4"/>
    <w:rsid w:val="00340B7F"/>
    <w:rsid w:val="0034152B"/>
    <w:rsid w:val="00341F71"/>
    <w:rsid w:val="0034455E"/>
    <w:rsid w:val="00344617"/>
    <w:rsid w:val="00345F7C"/>
    <w:rsid w:val="003473D0"/>
    <w:rsid w:val="00347C5D"/>
    <w:rsid w:val="00350084"/>
    <w:rsid w:val="0035174C"/>
    <w:rsid w:val="003539B0"/>
    <w:rsid w:val="00355836"/>
    <w:rsid w:val="00356F89"/>
    <w:rsid w:val="00360671"/>
    <w:rsid w:val="00363E0B"/>
    <w:rsid w:val="00363EA7"/>
    <w:rsid w:val="0037005C"/>
    <w:rsid w:val="0037123D"/>
    <w:rsid w:val="00371711"/>
    <w:rsid w:val="003759CF"/>
    <w:rsid w:val="003760B0"/>
    <w:rsid w:val="00380C69"/>
    <w:rsid w:val="003839C0"/>
    <w:rsid w:val="003847CB"/>
    <w:rsid w:val="003943D2"/>
    <w:rsid w:val="003A04A5"/>
    <w:rsid w:val="003A0BF1"/>
    <w:rsid w:val="003A21D8"/>
    <w:rsid w:val="003A27EA"/>
    <w:rsid w:val="003A485E"/>
    <w:rsid w:val="003A60AE"/>
    <w:rsid w:val="003A61D8"/>
    <w:rsid w:val="003A6BBD"/>
    <w:rsid w:val="003B108D"/>
    <w:rsid w:val="003B3D23"/>
    <w:rsid w:val="003C0A7B"/>
    <w:rsid w:val="003C0BD9"/>
    <w:rsid w:val="003C4B94"/>
    <w:rsid w:val="003C6953"/>
    <w:rsid w:val="003D2B35"/>
    <w:rsid w:val="003D427E"/>
    <w:rsid w:val="003E3F50"/>
    <w:rsid w:val="003E5E28"/>
    <w:rsid w:val="003E7E7C"/>
    <w:rsid w:val="003F0710"/>
    <w:rsid w:val="003F0B48"/>
    <w:rsid w:val="003F1CC4"/>
    <w:rsid w:val="004002A6"/>
    <w:rsid w:val="00406C38"/>
    <w:rsid w:val="00407542"/>
    <w:rsid w:val="00412B9B"/>
    <w:rsid w:val="004137C6"/>
    <w:rsid w:val="00415462"/>
    <w:rsid w:val="00421EBF"/>
    <w:rsid w:val="00422459"/>
    <w:rsid w:val="00430CB1"/>
    <w:rsid w:val="0043198D"/>
    <w:rsid w:val="00431BBC"/>
    <w:rsid w:val="00431E19"/>
    <w:rsid w:val="00432A25"/>
    <w:rsid w:val="0043358A"/>
    <w:rsid w:val="00433682"/>
    <w:rsid w:val="0043433C"/>
    <w:rsid w:val="004429A9"/>
    <w:rsid w:val="00442BC7"/>
    <w:rsid w:val="0044352C"/>
    <w:rsid w:val="00445D51"/>
    <w:rsid w:val="004503ED"/>
    <w:rsid w:val="00452828"/>
    <w:rsid w:val="00464452"/>
    <w:rsid w:val="00467169"/>
    <w:rsid w:val="004673FE"/>
    <w:rsid w:val="004677CB"/>
    <w:rsid w:val="004706F0"/>
    <w:rsid w:val="00472982"/>
    <w:rsid w:val="00473CD1"/>
    <w:rsid w:val="004771D4"/>
    <w:rsid w:val="004806AA"/>
    <w:rsid w:val="004846E1"/>
    <w:rsid w:val="00485EBC"/>
    <w:rsid w:val="00486127"/>
    <w:rsid w:val="00486605"/>
    <w:rsid w:val="00487A85"/>
    <w:rsid w:val="00490B75"/>
    <w:rsid w:val="00494E97"/>
    <w:rsid w:val="00496D33"/>
    <w:rsid w:val="004A082F"/>
    <w:rsid w:val="004A307F"/>
    <w:rsid w:val="004A64B3"/>
    <w:rsid w:val="004A7C3E"/>
    <w:rsid w:val="004B0029"/>
    <w:rsid w:val="004B5F41"/>
    <w:rsid w:val="004B7144"/>
    <w:rsid w:val="004B7502"/>
    <w:rsid w:val="004C0078"/>
    <w:rsid w:val="004C0BDD"/>
    <w:rsid w:val="004C31B0"/>
    <w:rsid w:val="004C432F"/>
    <w:rsid w:val="004D097C"/>
    <w:rsid w:val="004D354E"/>
    <w:rsid w:val="004D35CE"/>
    <w:rsid w:val="004D38CD"/>
    <w:rsid w:val="004D3B14"/>
    <w:rsid w:val="004D40A1"/>
    <w:rsid w:val="004D4DBD"/>
    <w:rsid w:val="004E1E67"/>
    <w:rsid w:val="004E43F9"/>
    <w:rsid w:val="004E504D"/>
    <w:rsid w:val="004F1C1A"/>
    <w:rsid w:val="004F245B"/>
    <w:rsid w:val="004F3775"/>
    <w:rsid w:val="004F660D"/>
    <w:rsid w:val="004F7596"/>
    <w:rsid w:val="005019AC"/>
    <w:rsid w:val="00502C4B"/>
    <w:rsid w:val="0050377D"/>
    <w:rsid w:val="00503F66"/>
    <w:rsid w:val="0050413F"/>
    <w:rsid w:val="0050572D"/>
    <w:rsid w:val="005066F6"/>
    <w:rsid w:val="00510439"/>
    <w:rsid w:val="00515A3A"/>
    <w:rsid w:val="0051677A"/>
    <w:rsid w:val="0051761E"/>
    <w:rsid w:val="00527252"/>
    <w:rsid w:val="00527B2A"/>
    <w:rsid w:val="00527B80"/>
    <w:rsid w:val="005302FB"/>
    <w:rsid w:val="0053225C"/>
    <w:rsid w:val="005353EE"/>
    <w:rsid w:val="00536750"/>
    <w:rsid w:val="005438F7"/>
    <w:rsid w:val="00550786"/>
    <w:rsid w:val="005528AC"/>
    <w:rsid w:val="00560AD9"/>
    <w:rsid w:val="00567EFB"/>
    <w:rsid w:val="00570A84"/>
    <w:rsid w:val="00572D5A"/>
    <w:rsid w:val="00575409"/>
    <w:rsid w:val="0057772D"/>
    <w:rsid w:val="00581247"/>
    <w:rsid w:val="00582A8A"/>
    <w:rsid w:val="005843B1"/>
    <w:rsid w:val="0058450A"/>
    <w:rsid w:val="00584D66"/>
    <w:rsid w:val="0058617A"/>
    <w:rsid w:val="00586BD7"/>
    <w:rsid w:val="00590FCB"/>
    <w:rsid w:val="00592530"/>
    <w:rsid w:val="005940FD"/>
    <w:rsid w:val="005967CC"/>
    <w:rsid w:val="00596CC2"/>
    <w:rsid w:val="005A7EC2"/>
    <w:rsid w:val="005B0DC5"/>
    <w:rsid w:val="005B2F68"/>
    <w:rsid w:val="005C0309"/>
    <w:rsid w:val="005C1010"/>
    <w:rsid w:val="005C4AD4"/>
    <w:rsid w:val="005C6219"/>
    <w:rsid w:val="005D0409"/>
    <w:rsid w:val="005D11BB"/>
    <w:rsid w:val="005D3D92"/>
    <w:rsid w:val="005D4D33"/>
    <w:rsid w:val="005D4F53"/>
    <w:rsid w:val="005E05E6"/>
    <w:rsid w:val="005E2B25"/>
    <w:rsid w:val="005E34E8"/>
    <w:rsid w:val="005E4754"/>
    <w:rsid w:val="005E5782"/>
    <w:rsid w:val="005F0984"/>
    <w:rsid w:val="005F0D8D"/>
    <w:rsid w:val="005F3471"/>
    <w:rsid w:val="005F5E21"/>
    <w:rsid w:val="006018E9"/>
    <w:rsid w:val="0060242D"/>
    <w:rsid w:val="00602D72"/>
    <w:rsid w:val="00603709"/>
    <w:rsid w:val="00604E85"/>
    <w:rsid w:val="00607A8B"/>
    <w:rsid w:val="00612981"/>
    <w:rsid w:val="006144CA"/>
    <w:rsid w:val="006243DF"/>
    <w:rsid w:val="006251B6"/>
    <w:rsid w:val="0063386A"/>
    <w:rsid w:val="00633D85"/>
    <w:rsid w:val="00641224"/>
    <w:rsid w:val="00644264"/>
    <w:rsid w:val="00650193"/>
    <w:rsid w:val="00654CA3"/>
    <w:rsid w:val="00655F5B"/>
    <w:rsid w:val="00656B58"/>
    <w:rsid w:val="0066010F"/>
    <w:rsid w:val="006626B3"/>
    <w:rsid w:val="00664546"/>
    <w:rsid w:val="00672715"/>
    <w:rsid w:val="00675CC3"/>
    <w:rsid w:val="006764A1"/>
    <w:rsid w:val="00676BC8"/>
    <w:rsid w:val="0068061A"/>
    <w:rsid w:val="00680A1B"/>
    <w:rsid w:val="00684C5B"/>
    <w:rsid w:val="00692341"/>
    <w:rsid w:val="006A2269"/>
    <w:rsid w:val="006A4353"/>
    <w:rsid w:val="006A4D73"/>
    <w:rsid w:val="006A4E95"/>
    <w:rsid w:val="006A5AD6"/>
    <w:rsid w:val="006B1565"/>
    <w:rsid w:val="006B2418"/>
    <w:rsid w:val="006B5254"/>
    <w:rsid w:val="006C2111"/>
    <w:rsid w:val="006C4AC4"/>
    <w:rsid w:val="006C7CCF"/>
    <w:rsid w:val="006D0F19"/>
    <w:rsid w:val="006D28C0"/>
    <w:rsid w:val="006D36ED"/>
    <w:rsid w:val="006D4276"/>
    <w:rsid w:val="006D6E7F"/>
    <w:rsid w:val="006E4934"/>
    <w:rsid w:val="006F39A0"/>
    <w:rsid w:val="006F4403"/>
    <w:rsid w:val="006F6F86"/>
    <w:rsid w:val="0070096D"/>
    <w:rsid w:val="00701F1E"/>
    <w:rsid w:val="0070324D"/>
    <w:rsid w:val="007050DE"/>
    <w:rsid w:val="0070598F"/>
    <w:rsid w:val="00707A32"/>
    <w:rsid w:val="007125E5"/>
    <w:rsid w:val="00712942"/>
    <w:rsid w:val="007146A6"/>
    <w:rsid w:val="007149D5"/>
    <w:rsid w:val="007158CE"/>
    <w:rsid w:val="0071620B"/>
    <w:rsid w:val="0071634A"/>
    <w:rsid w:val="00717DB8"/>
    <w:rsid w:val="0072230A"/>
    <w:rsid w:val="00733E1C"/>
    <w:rsid w:val="00733E4D"/>
    <w:rsid w:val="007466D2"/>
    <w:rsid w:val="00746979"/>
    <w:rsid w:val="007476A0"/>
    <w:rsid w:val="00750313"/>
    <w:rsid w:val="00752A50"/>
    <w:rsid w:val="00754D0C"/>
    <w:rsid w:val="00755180"/>
    <w:rsid w:val="007628DD"/>
    <w:rsid w:val="007642C1"/>
    <w:rsid w:val="007648F0"/>
    <w:rsid w:val="00766E3E"/>
    <w:rsid w:val="00767AA5"/>
    <w:rsid w:val="00771A72"/>
    <w:rsid w:val="00773482"/>
    <w:rsid w:val="00774ABE"/>
    <w:rsid w:val="00775179"/>
    <w:rsid w:val="00775B2B"/>
    <w:rsid w:val="00775F71"/>
    <w:rsid w:val="00776DDD"/>
    <w:rsid w:val="00782B8F"/>
    <w:rsid w:val="00786A93"/>
    <w:rsid w:val="00791D22"/>
    <w:rsid w:val="00792197"/>
    <w:rsid w:val="00792EF7"/>
    <w:rsid w:val="007931A5"/>
    <w:rsid w:val="0079469C"/>
    <w:rsid w:val="00794870"/>
    <w:rsid w:val="00795BAD"/>
    <w:rsid w:val="00795D3B"/>
    <w:rsid w:val="00795E7F"/>
    <w:rsid w:val="00796A92"/>
    <w:rsid w:val="007A36D9"/>
    <w:rsid w:val="007A377A"/>
    <w:rsid w:val="007A3D18"/>
    <w:rsid w:val="007A5410"/>
    <w:rsid w:val="007A5719"/>
    <w:rsid w:val="007B1FBE"/>
    <w:rsid w:val="007B3A04"/>
    <w:rsid w:val="007C185D"/>
    <w:rsid w:val="007C3A59"/>
    <w:rsid w:val="007D292B"/>
    <w:rsid w:val="007D2A71"/>
    <w:rsid w:val="007E1351"/>
    <w:rsid w:val="007E4DBF"/>
    <w:rsid w:val="007E5B33"/>
    <w:rsid w:val="007F2B49"/>
    <w:rsid w:val="007F6D41"/>
    <w:rsid w:val="00802E61"/>
    <w:rsid w:val="00807349"/>
    <w:rsid w:val="0081673C"/>
    <w:rsid w:val="00816BBC"/>
    <w:rsid w:val="00816C6A"/>
    <w:rsid w:val="00817365"/>
    <w:rsid w:val="00822284"/>
    <w:rsid w:val="00824E01"/>
    <w:rsid w:val="008316EF"/>
    <w:rsid w:val="00832BFF"/>
    <w:rsid w:val="00834070"/>
    <w:rsid w:val="00836C52"/>
    <w:rsid w:val="00837A6F"/>
    <w:rsid w:val="008417D8"/>
    <w:rsid w:val="00841BF0"/>
    <w:rsid w:val="0084301B"/>
    <w:rsid w:val="0084321B"/>
    <w:rsid w:val="008441DF"/>
    <w:rsid w:val="008515E7"/>
    <w:rsid w:val="0085692F"/>
    <w:rsid w:val="00860498"/>
    <w:rsid w:val="00861076"/>
    <w:rsid w:val="008805B4"/>
    <w:rsid w:val="008829FD"/>
    <w:rsid w:val="00884A37"/>
    <w:rsid w:val="008876A1"/>
    <w:rsid w:val="00890CF3"/>
    <w:rsid w:val="00891134"/>
    <w:rsid w:val="00892F1A"/>
    <w:rsid w:val="00895CB5"/>
    <w:rsid w:val="0089632E"/>
    <w:rsid w:val="008A260D"/>
    <w:rsid w:val="008A514A"/>
    <w:rsid w:val="008A57AE"/>
    <w:rsid w:val="008A63B1"/>
    <w:rsid w:val="008B107E"/>
    <w:rsid w:val="008B33E6"/>
    <w:rsid w:val="008B371B"/>
    <w:rsid w:val="008C1F3F"/>
    <w:rsid w:val="008D0063"/>
    <w:rsid w:val="008D1C62"/>
    <w:rsid w:val="008D24FB"/>
    <w:rsid w:val="008D3267"/>
    <w:rsid w:val="008D48DD"/>
    <w:rsid w:val="008E03C0"/>
    <w:rsid w:val="008E14DA"/>
    <w:rsid w:val="008E288D"/>
    <w:rsid w:val="008E2956"/>
    <w:rsid w:val="008E77FC"/>
    <w:rsid w:val="008F0805"/>
    <w:rsid w:val="008F1AD7"/>
    <w:rsid w:val="008F583F"/>
    <w:rsid w:val="008F59F5"/>
    <w:rsid w:val="008F6F2C"/>
    <w:rsid w:val="008F6F96"/>
    <w:rsid w:val="008F7008"/>
    <w:rsid w:val="009013B8"/>
    <w:rsid w:val="00903BAE"/>
    <w:rsid w:val="00904D8B"/>
    <w:rsid w:val="0090512B"/>
    <w:rsid w:val="00907B6F"/>
    <w:rsid w:val="00920F69"/>
    <w:rsid w:val="00921AC6"/>
    <w:rsid w:val="00921C08"/>
    <w:rsid w:val="0092339A"/>
    <w:rsid w:val="0092534D"/>
    <w:rsid w:val="00925B72"/>
    <w:rsid w:val="009312A4"/>
    <w:rsid w:val="0093264B"/>
    <w:rsid w:val="009328A9"/>
    <w:rsid w:val="00940FE0"/>
    <w:rsid w:val="00941FCB"/>
    <w:rsid w:val="00942C1C"/>
    <w:rsid w:val="00945B82"/>
    <w:rsid w:val="0094660A"/>
    <w:rsid w:val="00950C00"/>
    <w:rsid w:val="00951284"/>
    <w:rsid w:val="009554E8"/>
    <w:rsid w:val="00956782"/>
    <w:rsid w:val="00960678"/>
    <w:rsid w:val="0096089F"/>
    <w:rsid w:val="0096195C"/>
    <w:rsid w:val="00961DE8"/>
    <w:rsid w:val="00970BB9"/>
    <w:rsid w:val="009712B7"/>
    <w:rsid w:val="00971EC3"/>
    <w:rsid w:val="00976283"/>
    <w:rsid w:val="00980863"/>
    <w:rsid w:val="009A0FA2"/>
    <w:rsid w:val="009A2635"/>
    <w:rsid w:val="009A4391"/>
    <w:rsid w:val="009A789A"/>
    <w:rsid w:val="009B05FD"/>
    <w:rsid w:val="009B2CA5"/>
    <w:rsid w:val="009B369B"/>
    <w:rsid w:val="009B53A0"/>
    <w:rsid w:val="009B79E5"/>
    <w:rsid w:val="009C27B1"/>
    <w:rsid w:val="009C4931"/>
    <w:rsid w:val="009C4FDC"/>
    <w:rsid w:val="009C72DC"/>
    <w:rsid w:val="009C7ACD"/>
    <w:rsid w:val="009D1A30"/>
    <w:rsid w:val="009D1BD0"/>
    <w:rsid w:val="009D229A"/>
    <w:rsid w:val="009D282B"/>
    <w:rsid w:val="009D3386"/>
    <w:rsid w:val="009D3F4D"/>
    <w:rsid w:val="009D4E27"/>
    <w:rsid w:val="009D601B"/>
    <w:rsid w:val="009E5971"/>
    <w:rsid w:val="009F2E40"/>
    <w:rsid w:val="00A02A77"/>
    <w:rsid w:val="00A05DA1"/>
    <w:rsid w:val="00A07D25"/>
    <w:rsid w:val="00A13BC2"/>
    <w:rsid w:val="00A1471A"/>
    <w:rsid w:val="00A166F8"/>
    <w:rsid w:val="00A2034D"/>
    <w:rsid w:val="00A21AA7"/>
    <w:rsid w:val="00A22A07"/>
    <w:rsid w:val="00A253EB"/>
    <w:rsid w:val="00A25B78"/>
    <w:rsid w:val="00A3217B"/>
    <w:rsid w:val="00A328C1"/>
    <w:rsid w:val="00A32EFF"/>
    <w:rsid w:val="00A355A8"/>
    <w:rsid w:val="00A40AE7"/>
    <w:rsid w:val="00A456CD"/>
    <w:rsid w:val="00A47578"/>
    <w:rsid w:val="00A579AE"/>
    <w:rsid w:val="00A6045E"/>
    <w:rsid w:val="00A60C9A"/>
    <w:rsid w:val="00A6269D"/>
    <w:rsid w:val="00A62BF3"/>
    <w:rsid w:val="00A656F9"/>
    <w:rsid w:val="00A6579C"/>
    <w:rsid w:val="00A71A29"/>
    <w:rsid w:val="00A726FD"/>
    <w:rsid w:val="00A738E7"/>
    <w:rsid w:val="00A73C59"/>
    <w:rsid w:val="00A75673"/>
    <w:rsid w:val="00A8049A"/>
    <w:rsid w:val="00A84BB6"/>
    <w:rsid w:val="00A8720D"/>
    <w:rsid w:val="00A90C38"/>
    <w:rsid w:val="00A90C59"/>
    <w:rsid w:val="00A9375F"/>
    <w:rsid w:val="00A962DB"/>
    <w:rsid w:val="00AA09A3"/>
    <w:rsid w:val="00AB6D94"/>
    <w:rsid w:val="00AC3C4E"/>
    <w:rsid w:val="00AC445C"/>
    <w:rsid w:val="00AC6053"/>
    <w:rsid w:val="00AC6B43"/>
    <w:rsid w:val="00AD0A17"/>
    <w:rsid w:val="00AD25B3"/>
    <w:rsid w:val="00AD275D"/>
    <w:rsid w:val="00AD44B0"/>
    <w:rsid w:val="00AD49F8"/>
    <w:rsid w:val="00AD672F"/>
    <w:rsid w:val="00AD6F7C"/>
    <w:rsid w:val="00AE11BC"/>
    <w:rsid w:val="00AE50F1"/>
    <w:rsid w:val="00AE71AC"/>
    <w:rsid w:val="00AF4F75"/>
    <w:rsid w:val="00AF76C1"/>
    <w:rsid w:val="00B01487"/>
    <w:rsid w:val="00B06FAD"/>
    <w:rsid w:val="00B1025A"/>
    <w:rsid w:val="00B2417A"/>
    <w:rsid w:val="00B24D3E"/>
    <w:rsid w:val="00B27D4B"/>
    <w:rsid w:val="00B31540"/>
    <w:rsid w:val="00B333CC"/>
    <w:rsid w:val="00B37E68"/>
    <w:rsid w:val="00B418A1"/>
    <w:rsid w:val="00B42361"/>
    <w:rsid w:val="00B42F29"/>
    <w:rsid w:val="00B458D2"/>
    <w:rsid w:val="00B50C98"/>
    <w:rsid w:val="00B549C2"/>
    <w:rsid w:val="00B56A2C"/>
    <w:rsid w:val="00B60F5C"/>
    <w:rsid w:val="00B6242B"/>
    <w:rsid w:val="00B63574"/>
    <w:rsid w:val="00B678E7"/>
    <w:rsid w:val="00B71553"/>
    <w:rsid w:val="00B76393"/>
    <w:rsid w:val="00B91C79"/>
    <w:rsid w:val="00B95D7A"/>
    <w:rsid w:val="00B9714B"/>
    <w:rsid w:val="00BA2084"/>
    <w:rsid w:val="00BA37DF"/>
    <w:rsid w:val="00BB013F"/>
    <w:rsid w:val="00BB03A7"/>
    <w:rsid w:val="00BB1B65"/>
    <w:rsid w:val="00BB6210"/>
    <w:rsid w:val="00BC017B"/>
    <w:rsid w:val="00BC1042"/>
    <w:rsid w:val="00BC5736"/>
    <w:rsid w:val="00BC58B7"/>
    <w:rsid w:val="00BC70D7"/>
    <w:rsid w:val="00BD2A26"/>
    <w:rsid w:val="00BE34B1"/>
    <w:rsid w:val="00BE36B2"/>
    <w:rsid w:val="00BE47F9"/>
    <w:rsid w:val="00BF2870"/>
    <w:rsid w:val="00BF6D8E"/>
    <w:rsid w:val="00BF6ED9"/>
    <w:rsid w:val="00C02F36"/>
    <w:rsid w:val="00C049F9"/>
    <w:rsid w:val="00C10402"/>
    <w:rsid w:val="00C11D54"/>
    <w:rsid w:val="00C1246C"/>
    <w:rsid w:val="00C137E2"/>
    <w:rsid w:val="00C166D2"/>
    <w:rsid w:val="00C170A9"/>
    <w:rsid w:val="00C17B68"/>
    <w:rsid w:val="00C21FC2"/>
    <w:rsid w:val="00C23355"/>
    <w:rsid w:val="00C238C2"/>
    <w:rsid w:val="00C239FE"/>
    <w:rsid w:val="00C23D6F"/>
    <w:rsid w:val="00C31A1F"/>
    <w:rsid w:val="00C411E1"/>
    <w:rsid w:val="00C4277C"/>
    <w:rsid w:val="00C45866"/>
    <w:rsid w:val="00C46AB1"/>
    <w:rsid w:val="00C47F26"/>
    <w:rsid w:val="00C53710"/>
    <w:rsid w:val="00C56D1C"/>
    <w:rsid w:val="00C60480"/>
    <w:rsid w:val="00C625F4"/>
    <w:rsid w:val="00C63435"/>
    <w:rsid w:val="00C6644A"/>
    <w:rsid w:val="00C67EFE"/>
    <w:rsid w:val="00C75621"/>
    <w:rsid w:val="00C82571"/>
    <w:rsid w:val="00C82948"/>
    <w:rsid w:val="00C87FCB"/>
    <w:rsid w:val="00C9191E"/>
    <w:rsid w:val="00C93A73"/>
    <w:rsid w:val="00CA3C9B"/>
    <w:rsid w:val="00CA6A13"/>
    <w:rsid w:val="00CB1626"/>
    <w:rsid w:val="00CB3F0B"/>
    <w:rsid w:val="00CB5F6E"/>
    <w:rsid w:val="00CB62C8"/>
    <w:rsid w:val="00CC2A9A"/>
    <w:rsid w:val="00CC42F3"/>
    <w:rsid w:val="00CD150A"/>
    <w:rsid w:val="00CD178F"/>
    <w:rsid w:val="00CD2238"/>
    <w:rsid w:val="00CD2B32"/>
    <w:rsid w:val="00CD3494"/>
    <w:rsid w:val="00CD3AED"/>
    <w:rsid w:val="00CD50C2"/>
    <w:rsid w:val="00CD66F9"/>
    <w:rsid w:val="00CD6E26"/>
    <w:rsid w:val="00CD7723"/>
    <w:rsid w:val="00CE1ABE"/>
    <w:rsid w:val="00CE6490"/>
    <w:rsid w:val="00CF0797"/>
    <w:rsid w:val="00CF1888"/>
    <w:rsid w:val="00CF728D"/>
    <w:rsid w:val="00CF7A46"/>
    <w:rsid w:val="00CF7B77"/>
    <w:rsid w:val="00D00D80"/>
    <w:rsid w:val="00D01EE5"/>
    <w:rsid w:val="00D1002F"/>
    <w:rsid w:val="00D10142"/>
    <w:rsid w:val="00D10CC0"/>
    <w:rsid w:val="00D1251F"/>
    <w:rsid w:val="00D1520C"/>
    <w:rsid w:val="00D15D6D"/>
    <w:rsid w:val="00D20183"/>
    <w:rsid w:val="00D20231"/>
    <w:rsid w:val="00D30E92"/>
    <w:rsid w:val="00D31205"/>
    <w:rsid w:val="00D33C1B"/>
    <w:rsid w:val="00D37242"/>
    <w:rsid w:val="00D41C4A"/>
    <w:rsid w:val="00D455BD"/>
    <w:rsid w:val="00D502D1"/>
    <w:rsid w:val="00D56409"/>
    <w:rsid w:val="00D57DE8"/>
    <w:rsid w:val="00D613B5"/>
    <w:rsid w:val="00D61F7C"/>
    <w:rsid w:val="00D6237A"/>
    <w:rsid w:val="00D62651"/>
    <w:rsid w:val="00D6464E"/>
    <w:rsid w:val="00D743A2"/>
    <w:rsid w:val="00D74C13"/>
    <w:rsid w:val="00D75549"/>
    <w:rsid w:val="00D8392F"/>
    <w:rsid w:val="00D91636"/>
    <w:rsid w:val="00D957E9"/>
    <w:rsid w:val="00DA085E"/>
    <w:rsid w:val="00DA2C97"/>
    <w:rsid w:val="00DA2DE5"/>
    <w:rsid w:val="00DA6802"/>
    <w:rsid w:val="00DA6A0B"/>
    <w:rsid w:val="00DB477E"/>
    <w:rsid w:val="00DC0BD4"/>
    <w:rsid w:val="00DC2679"/>
    <w:rsid w:val="00DC2EE9"/>
    <w:rsid w:val="00DC547E"/>
    <w:rsid w:val="00DC6AB7"/>
    <w:rsid w:val="00DD51BF"/>
    <w:rsid w:val="00DD547F"/>
    <w:rsid w:val="00DD5EE6"/>
    <w:rsid w:val="00DE3C2E"/>
    <w:rsid w:val="00DE5BA5"/>
    <w:rsid w:val="00E01478"/>
    <w:rsid w:val="00E044B8"/>
    <w:rsid w:val="00E10288"/>
    <w:rsid w:val="00E102DF"/>
    <w:rsid w:val="00E10962"/>
    <w:rsid w:val="00E1640D"/>
    <w:rsid w:val="00E22E5D"/>
    <w:rsid w:val="00E258A0"/>
    <w:rsid w:val="00E26F83"/>
    <w:rsid w:val="00E34339"/>
    <w:rsid w:val="00E40061"/>
    <w:rsid w:val="00E40670"/>
    <w:rsid w:val="00E41476"/>
    <w:rsid w:val="00E4159D"/>
    <w:rsid w:val="00E4233A"/>
    <w:rsid w:val="00E42C77"/>
    <w:rsid w:val="00E45E51"/>
    <w:rsid w:val="00E5093D"/>
    <w:rsid w:val="00E51787"/>
    <w:rsid w:val="00E55C55"/>
    <w:rsid w:val="00E6164D"/>
    <w:rsid w:val="00E7027E"/>
    <w:rsid w:val="00E721F7"/>
    <w:rsid w:val="00E7584A"/>
    <w:rsid w:val="00E80581"/>
    <w:rsid w:val="00E93261"/>
    <w:rsid w:val="00E93ED7"/>
    <w:rsid w:val="00E951F8"/>
    <w:rsid w:val="00E97954"/>
    <w:rsid w:val="00EA5374"/>
    <w:rsid w:val="00EA544A"/>
    <w:rsid w:val="00EA5F20"/>
    <w:rsid w:val="00EB20C6"/>
    <w:rsid w:val="00EB30C1"/>
    <w:rsid w:val="00EB6488"/>
    <w:rsid w:val="00EC2523"/>
    <w:rsid w:val="00EC31B7"/>
    <w:rsid w:val="00ED03E9"/>
    <w:rsid w:val="00ED2667"/>
    <w:rsid w:val="00ED709E"/>
    <w:rsid w:val="00EE0492"/>
    <w:rsid w:val="00EE06A6"/>
    <w:rsid w:val="00EF44F9"/>
    <w:rsid w:val="00F00602"/>
    <w:rsid w:val="00F02719"/>
    <w:rsid w:val="00F04882"/>
    <w:rsid w:val="00F06209"/>
    <w:rsid w:val="00F14732"/>
    <w:rsid w:val="00F14DA2"/>
    <w:rsid w:val="00F15513"/>
    <w:rsid w:val="00F20D78"/>
    <w:rsid w:val="00F2224A"/>
    <w:rsid w:val="00F22F31"/>
    <w:rsid w:val="00F24D89"/>
    <w:rsid w:val="00F273C1"/>
    <w:rsid w:val="00F36D72"/>
    <w:rsid w:val="00F41E30"/>
    <w:rsid w:val="00F438DB"/>
    <w:rsid w:val="00F44888"/>
    <w:rsid w:val="00F50279"/>
    <w:rsid w:val="00F56F2E"/>
    <w:rsid w:val="00F610FC"/>
    <w:rsid w:val="00F61EAC"/>
    <w:rsid w:val="00F63659"/>
    <w:rsid w:val="00F64F91"/>
    <w:rsid w:val="00F658ED"/>
    <w:rsid w:val="00F66E6C"/>
    <w:rsid w:val="00F66F32"/>
    <w:rsid w:val="00F7735D"/>
    <w:rsid w:val="00F82EB5"/>
    <w:rsid w:val="00F8514F"/>
    <w:rsid w:val="00F8597F"/>
    <w:rsid w:val="00F9024F"/>
    <w:rsid w:val="00F9434D"/>
    <w:rsid w:val="00F95425"/>
    <w:rsid w:val="00FA2706"/>
    <w:rsid w:val="00FA6A11"/>
    <w:rsid w:val="00FA7A74"/>
    <w:rsid w:val="00FB1E02"/>
    <w:rsid w:val="00FB7BCB"/>
    <w:rsid w:val="00FC0A18"/>
    <w:rsid w:val="00FC125F"/>
    <w:rsid w:val="00FC40A7"/>
    <w:rsid w:val="00FD1E8E"/>
    <w:rsid w:val="00FD22EF"/>
    <w:rsid w:val="00FD6005"/>
    <w:rsid w:val="00FE2131"/>
    <w:rsid w:val="00FE3D40"/>
    <w:rsid w:val="00FE5378"/>
    <w:rsid w:val="00FE6BC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EFD30-C7AC-4D13-8AE8-155C979C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29</cp:revision>
  <cp:lastPrinted>2020-01-10T11:07:00Z</cp:lastPrinted>
  <dcterms:created xsi:type="dcterms:W3CDTF">2019-12-16T13:28:00Z</dcterms:created>
  <dcterms:modified xsi:type="dcterms:W3CDTF">2020-01-10T12:04:00Z</dcterms:modified>
</cp:coreProperties>
</file>