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F0B0C" w14:textId="58D3F91B" w:rsidR="00D83A03" w:rsidRDefault="00D83A03" w:rsidP="00D83A03">
      <w:pPr>
        <w:pStyle w:val="NoSpacing"/>
        <w:spacing w:line="480" w:lineRule="auto"/>
        <w:rPr>
          <w:rFonts w:ascii="Times New Roman" w:hAnsi="Times New Roman" w:cs="Times New Roman"/>
          <w:b/>
          <w:sz w:val="24"/>
          <w:szCs w:val="24"/>
          <w:u w:val="thick"/>
        </w:rPr>
      </w:pPr>
      <w:r w:rsidRPr="00D83A03">
        <w:rPr>
          <w:rFonts w:ascii="Times New Roman" w:hAnsi="Times New Roman" w:cs="Times New Roman"/>
          <w:b/>
          <w:sz w:val="24"/>
          <w:szCs w:val="24"/>
          <w:u w:val="thick"/>
        </w:rPr>
        <w:t xml:space="preserve">REPORTABLE </w:t>
      </w:r>
      <w:r w:rsidR="006B755E">
        <w:rPr>
          <w:rFonts w:ascii="Times New Roman" w:hAnsi="Times New Roman" w:cs="Times New Roman"/>
          <w:b/>
          <w:sz w:val="24"/>
          <w:szCs w:val="24"/>
          <w:u w:val="thick"/>
        </w:rPr>
        <w:t xml:space="preserve">   </w:t>
      </w:r>
      <w:r w:rsidRPr="000B4207">
        <w:rPr>
          <w:rFonts w:ascii="Times New Roman" w:hAnsi="Times New Roman" w:cs="Times New Roman"/>
          <w:b/>
          <w:sz w:val="24"/>
          <w:szCs w:val="24"/>
          <w:u w:val="thick"/>
        </w:rPr>
        <w:t>(</w:t>
      </w:r>
      <w:r w:rsidR="00B40EEC" w:rsidRPr="000B4207">
        <w:rPr>
          <w:rFonts w:ascii="Times New Roman" w:hAnsi="Times New Roman" w:cs="Times New Roman"/>
          <w:b/>
          <w:sz w:val="24"/>
          <w:szCs w:val="24"/>
          <w:u w:val="thick"/>
        </w:rPr>
        <w:t>78</w:t>
      </w:r>
      <w:r w:rsidRPr="000B4207">
        <w:rPr>
          <w:rFonts w:ascii="Times New Roman" w:hAnsi="Times New Roman" w:cs="Times New Roman"/>
          <w:b/>
          <w:sz w:val="24"/>
          <w:szCs w:val="24"/>
          <w:u w:val="thick"/>
        </w:rPr>
        <w:t>)</w:t>
      </w:r>
    </w:p>
    <w:p w14:paraId="322F79F8" w14:textId="77777777" w:rsidR="00D83A03" w:rsidRPr="00D83A03" w:rsidRDefault="00D83A03" w:rsidP="00141E52">
      <w:pPr>
        <w:pStyle w:val="NoSpacing"/>
        <w:tabs>
          <w:tab w:val="left" w:pos="1134"/>
        </w:tabs>
        <w:jc w:val="center"/>
        <w:rPr>
          <w:rFonts w:ascii="Times New Roman" w:hAnsi="Times New Roman" w:cs="Times New Roman"/>
          <w:b/>
          <w:sz w:val="24"/>
          <w:szCs w:val="24"/>
          <w:u w:val="thick"/>
        </w:rPr>
      </w:pPr>
    </w:p>
    <w:p w14:paraId="53C010E7" w14:textId="06862855" w:rsidR="00AB7DB8" w:rsidRDefault="00FA6D28" w:rsidP="00AC7838">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KUDZANAI </w:t>
      </w:r>
      <w:r w:rsidR="001920F5">
        <w:rPr>
          <w:rFonts w:ascii="Times New Roman" w:hAnsi="Times New Roman" w:cs="Times New Roman"/>
          <w:b/>
          <w:sz w:val="24"/>
          <w:szCs w:val="24"/>
        </w:rPr>
        <w:t xml:space="preserve">    </w:t>
      </w:r>
      <w:r>
        <w:rPr>
          <w:rFonts w:ascii="Times New Roman" w:hAnsi="Times New Roman" w:cs="Times New Roman"/>
          <w:b/>
          <w:sz w:val="24"/>
          <w:szCs w:val="24"/>
        </w:rPr>
        <w:t>CHIMEDZA</w:t>
      </w:r>
    </w:p>
    <w:p w14:paraId="0A55570C" w14:textId="049163FC" w:rsidR="00AB7DB8" w:rsidRDefault="00FA6D28" w:rsidP="00AC7838">
      <w:pPr>
        <w:pStyle w:val="NoSpacing"/>
        <w:jc w:val="center"/>
        <w:rPr>
          <w:rFonts w:ascii="Times New Roman" w:hAnsi="Times New Roman" w:cs="Times New Roman"/>
          <w:b/>
          <w:sz w:val="24"/>
          <w:szCs w:val="24"/>
          <w:lang w:val="en-ZW"/>
        </w:rPr>
      </w:pPr>
      <w:proofErr w:type="gramStart"/>
      <w:r>
        <w:rPr>
          <w:rFonts w:ascii="Times New Roman" w:hAnsi="Times New Roman" w:cs="Times New Roman"/>
          <w:b/>
          <w:sz w:val="24"/>
          <w:szCs w:val="24"/>
          <w:lang w:val="en-ZW"/>
        </w:rPr>
        <w:t>v</w:t>
      </w:r>
      <w:proofErr w:type="gramEnd"/>
    </w:p>
    <w:p w14:paraId="78D77E1B" w14:textId="261B21B1" w:rsidR="00FA6D28" w:rsidRPr="00FA6D28" w:rsidRDefault="00864C20" w:rsidP="00AC7838">
      <w:pPr>
        <w:pStyle w:val="NoSpacing"/>
        <w:numPr>
          <w:ilvl w:val="0"/>
          <w:numId w:val="17"/>
        </w:numPr>
        <w:jc w:val="center"/>
        <w:rPr>
          <w:rFonts w:ascii="Times New Roman" w:hAnsi="Times New Roman" w:cs="Times New Roman"/>
          <w:b/>
          <w:sz w:val="24"/>
          <w:szCs w:val="24"/>
        </w:rPr>
      </w:pPr>
      <w:r>
        <w:rPr>
          <w:rFonts w:ascii="Times New Roman" w:hAnsi="Times New Roman" w:cs="Times New Roman"/>
          <w:b/>
          <w:sz w:val="24"/>
          <w:szCs w:val="24"/>
          <w:lang w:val="en-ZW"/>
        </w:rPr>
        <w:t xml:space="preserve">    </w:t>
      </w:r>
      <w:r w:rsidR="00FA6D28">
        <w:rPr>
          <w:rFonts w:ascii="Times New Roman" w:hAnsi="Times New Roman" w:cs="Times New Roman"/>
          <w:b/>
          <w:sz w:val="24"/>
          <w:szCs w:val="24"/>
          <w:lang w:val="en-ZW"/>
        </w:rPr>
        <w:t xml:space="preserve">PETROMOC     EXOR     (PRIVATE)     LIMITED     (2)     CANDRID     PETROLEUM    (PRIVATE)     LIMITED     (3)     MINISTER     OF    LANDS,     AGRICULTURE,     WATER,     CLIMATE     AND     </w:t>
      </w:r>
      <w:r>
        <w:rPr>
          <w:rFonts w:ascii="Times New Roman" w:hAnsi="Times New Roman" w:cs="Times New Roman"/>
          <w:b/>
          <w:sz w:val="24"/>
          <w:szCs w:val="24"/>
          <w:lang w:val="en-ZW"/>
        </w:rPr>
        <w:t xml:space="preserve">RURAL   </w:t>
      </w:r>
      <w:r w:rsidR="00FA6D28">
        <w:rPr>
          <w:rFonts w:ascii="Times New Roman" w:hAnsi="Times New Roman" w:cs="Times New Roman"/>
          <w:b/>
          <w:sz w:val="24"/>
          <w:szCs w:val="24"/>
          <w:lang w:val="en-ZW"/>
        </w:rPr>
        <w:t xml:space="preserve">SETTELMENT    </w:t>
      </w:r>
      <w:r w:rsidR="00D90E56">
        <w:rPr>
          <w:rFonts w:ascii="Times New Roman" w:hAnsi="Times New Roman" w:cs="Times New Roman"/>
          <w:b/>
          <w:sz w:val="24"/>
          <w:szCs w:val="24"/>
          <w:lang w:val="en-ZW"/>
        </w:rPr>
        <w:t>(4)</w:t>
      </w:r>
      <w:r w:rsidR="00671A1A">
        <w:rPr>
          <w:rFonts w:ascii="Times New Roman" w:hAnsi="Times New Roman" w:cs="Times New Roman"/>
          <w:b/>
          <w:sz w:val="24"/>
          <w:szCs w:val="24"/>
          <w:lang w:val="en-ZW"/>
        </w:rPr>
        <w:t xml:space="preserve">     </w:t>
      </w:r>
      <w:r w:rsidR="00FA6D28">
        <w:rPr>
          <w:rFonts w:ascii="Times New Roman" w:hAnsi="Times New Roman" w:cs="Times New Roman"/>
          <w:b/>
          <w:sz w:val="24"/>
          <w:szCs w:val="24"/>
          <w:lang w:val="en-ZW"/>
        </w:rPr>
        <w:t>SHERIFF    OF     ZIMBABWE</w:t>
      </w:r>
    </w:p>
    <w:p w14:paraId="3AEF0BEC" w14:textId="77777777" w:rsidR="00FA6D28" w:rsidRDefault="00FA6D28" w:rsidP="00AC7838">
      <w:pPr>
        <w:pStyle w:val="NoSpacing"/>
        <w:jc w:val="center"/>
        <w:rPr>
          <w:rFonts w:ascii="Times New Roman" w:hAnsi="Times New Roman" w:cs="Times New Roman"/>
          <w:b/>
          <w:sz w:val="24"/>
          <w:szCs w:val="24"/>
          <w:lang w:val="en-ZW"/>
        </w:rPr>
      </w:pPr>
    </w:p>
    <w:p w14:paraId="7FA92F3A" w14:textId="77777777" w:rsidR="00FA6D28" w:rsidRDefault="00FA6D28" w:rsidP="00671A1A">
      <w:pPr>
        <w:pStyle w:val="NoSpacing"/>
        <w:rPr>
          <w:rFonts w:ascii="Times New Roman" w:hAnsi="Times New Roman" w:cs="Times New Roman"/>
          <w:b/>
          <w:sz w:val="24"/>
          <w:szCs w:val="24"/>
        </w:rPr>
      </w:pPr>
    </w:p>
    <w:p w14:paraId="485B2C85" w14:textId="77777777" w:rsidR="00AB7DB8" w:rsidRPr="00AA24CC" w:rsidRDefault="00AB7DB8" w:rsidP="00D83A03">
      <w:pPr>
        <w:pStyle w:val="NoSpacing"/>
        <w:jc w:val="both"/>
        <w:rPr>
          <w:rFonts w:ascii="Times New Roman" w:hAnsi="Times New Roman" w:cs="Times New Roman"/>
          <w:b/>
          <w:sz w:val="24"/>
          <w:szCs w:val="24"/>
        </w:rPr>
      </w:pPr>
      <w:r w:rsidRPr="00AA24CC">
        <w:rPr>
          <w:rFonts w:ascii="Times New Roman" w:hAnsi="Times New Roman" w:cs="Times New Roman"/>
          <w:b/>
          <w:sz w:val="24"/>
          <w:szCs w:val="24"/>
        </w:rPr>
        <w:t>SUPREME COURT OF ZIMBABWE</w:t>
      </w:r>
    </w:p>
    <w:p w14:paraId="6CC7C9B3" w14:textId="185187BC" w:rsidR="00AB7DB8" w:rsidRPr="00AB7DB8" w:rsidRDefault="00D90E56" w:rsidP="00D83A03">
      <w:pPr>
        <w:pStyle w:val="NoSpacing"/>
        <w:jc w:val="both"/>
        <w:rPr>
          <w:rFonts w:ascii="Times New Roman" w:hAnsi="Times New Roman" w:cs="Times New Roman"/>
          <w:b/>
          <w:sz w:val="24"/>
          <w:szCs w:val="24"/>
          <w:lang w:val="es-ES"/>
        </w:rPr>
      </w:pPr>
      <w:r>
        <w:rPr>
          <w:rFonts w:ascii="Times New Roman" w:hAnsi="Times New Roman" w:cs="Times New Roman"/>
          <w:b/>
          <w:sz w:val="24"/>
          <w:szCs w:val="24"/>
          <w:lang w:val="es-ES"/>
        </w:rPr>
        <w:t>GWAUNZA DCJ, MATHONSI</w:t>
      </w:r>
      <w:r w:rsidR="00AB7DB8" w:rsidRPr="00AB7DB8">
        <w:rPr>
          <w:rFonts w:ascii="Times New Roman" w:hAnsi="Times New Roman" w:cs="Times New Roman"/>
          <w:b/>
          <w:sz w:val="24"/>
          <w:szCs w:val="24"/>
          <w:lang w:val="es-ES"/>
        </w:rPr>
        <w:t xml:space="preserve"> JA &amp; </w:t>
      </w:r>
      <w:r>
        <w:rPr>
          <w:rFonts w:ascii="Times New Roman" w:hAnsi="Times New Roman" w:cs="Times New Roman"/>
          <w:b/>
          <w:sz w:val="24"/>
          <w:szCs w:val="24"/>
          <w:lang w:val="es-ES"/>
        </w:rPr>
        <w:t xml:space="preserve">MWAYERA </w:t>
      </w:r>
      <w:r w:rsidR="00AB7DB8" w:rsidRPr="00AB7DB8">
        <w:rPr>
          <w:rFonts w:ascii="Times New Roman" w:hAnsi="Times New Roman" w:cs="Times New Roman"/>
          <w:b/>
          <w:sz w:val="24"/>
          <w:szCs w:val="24"/>
          <w:lang w:val="es-ES"/>
        </w:rPr>
        <w:t>JA</w:t>
      </w:r>
    </w:p>
    <w:p w14:paraId="4791BAA2" w14:textId="5E070F1B" w:rsidR="00AB7DB8" w:rsidRDefault="00AB7DB8" w:rsidP="00D83A0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D90E56">
        <w:rPr>
          <w:rFonts w:ascii="Times New Roman" w:hAnsi="Times New Roman" w:cs="Times New Roman"/>
          <w:b/>
          <w:sz w:val="24"/>
          <w:szCs w:val="24"/>
        </w:rPr>
        <w:t xml:space="preserve">24 JULY </w:t>
      </w:r>
      <w:r>
        <w:rPr>
          <w:rFonts w:ascii="Times New Roman" w:hAnsi="Times New Roman" w:cs="Times New Roman"/>
          <w:b/>
          <w:sz w:val="24"/>
          <w:szCs w:val="24"/>
        </w:rPr>
        <w:t>2025</w:t>
      </w:r>
      <w:r w:rsidRPr="00AA24CC">
        <w:rPr>
          <w:rFonts w:ascii="Times New Roman" w:hAnsi="Times New Roman" w:cs="Times New Roman"/>
          <w:b/>
          <w:sz w:val="24"/>
          <w:szCs w:val="24"/>
        </w:rPr>
        <w:t xml:space="preserve"> </w:t>
      </w:r>
    </w:p>
    <w:p w14:paraId="3CB1B431" w14:textId="77777777" w:rsidR="00AB7DB8" w:rsidRDefault="00AB7DB8" w:rsidP="00D83A03">
      <w:pPr>
        <w:pStyle w:val="NoSpacing"/>
        <w:jc w:val="both"/>
        <w:rPr>
          <w:rFonts w:ascii="Times New Roman" w:hAnsi="Times New Roman" w:cs="Times New Roman"/>
          <w:i/>
          <w:sz w:val="24"/>
          <w:szCs w:val="24"/>
          <w:lang w:val="en-ZW"/>
        </w:rPr>
      </w:pPr>
    </w:p>
    <w:p w14:paraId="3D1A0988" w14:textId="77777777" w:rsidR="00D83A03" w:rsidRDefault="00D83A03" w:rsidP="00671A1A">
      <w:pPr>
        <w:pStyle w:val="NoSpacing"/>
        <w:jc w:val="both"/>
        <w:rPr>
          <w:rFonts w:ascii="Times New Roman" w:hAnsi="Times New Roman" w:cs="Times New Roman"/>
          <w:i/>
          <w:sz w:val="24"/>
          <w:szCs w:val="24"/>
          <w:lang w:val="en-ZW"/>
        </w:rPr>
      </w:pPr>
    </w:p>
    <w:p w14:paraId="085A7F64" w14:textId="35A5DFB9" w:rsidR="00AB7DB8" w:rsidRPr="000927AE" w:rsidRDefault="00D90E56" w:rsidP="00AB7DB8">
      <w:pPr>
        <w:pStyle w:val="NoSpacing"/>
        <w:spacing w:line="480" w:lineRule="auto"/>
        <w:jc w:val="both"/>
        <w:rPr>
          <w:rFonts w:ascii="Times New Roman" w:hAnsi="Times New Roman" w:cs="Times New Roman"/>
          <w:sz w:val="24"/>
          <w:szCs w:val="24"/>
          <w:lang w:val="en-ZW"/>
        </w:rPr>
      </w:pPr>
      <w:r w:rsidRPr="00D90E56">
        <w:rPr>
          <w:rFonts w:ascii="Times New Roman" w:hAnsi="Times New Roman" w:cs="Times New Roman"/>
          <w:i/>
          <w:sz w:val="24"/>
          <w:szCs w:val="24"/>
          <w:lang w:val="en-ZW"/>
        </w:rPr>
        <w:t xml:space="preserve">B. </w:t>
      </w:r>
      <w:proofErr w:type="spellStart"/>
      <w:r w:rsidRPr="00D90E56">
        <w:rPr>
          <w:rFonts w:ascii="Times New Roman" w:hAnsi="Times New Roman" w:cs="Times New Roman"/>
          <w:i/>
          <w:sz w:val="24"/>
          <w:szCs w:val="24"/>
          <w:lang w:val="en-ZW"/>
        </w:rPr>
        <w:t>Maunze</w:t>
      </w:r>
      <w:proofErr w:type="spellEnd"/>
      <w:r>
        <w:rPr>
          <w:rFonts w:ascii="Times New Roman" w:hAnsi="Times New Roman" w:cs="Times New Roman"/>
          <w:sz w:val="24"/>
          <w:szCs w:val="24"/>
          <w:lang w:val="en-ZW"/>
        </w:rPr>
        <w:t xml:space="preserve"> with </w:t>
      </w:r>
      <w:r w:rsidRPr="00D90E56">
        <w:rPr>
          <w:rFonts w:ascii="Times New Roman" w:hAnsi="Times New Roman" w:cs="Times New Roman"/>
          <w:i/>
          <w:sz w:val="24"/>
          <w:szCs w:val="24"/>
          <w:lang w:val="en-ZW"/>
        </w:rPr>
        <w:t xml:space="preserve">K. </w:t>
      </w:r>
      <w:proofErr w:type="spellStart"/>
      <w:r w:rsidRPr="00D90E56">
        <w:rPr>
          <w:rFonts w:ascii="Times New Roman" w:hAnsi="Times New Roman" w:cs="Times New Roman"/>
          <w:i/>
          <w:sz w:val="24"/>
          <w:szCs w:val="24"/>
          <w:lang w:val="en-ZW"/>
        </w:rPr>
        <w:t>Ncube</w:t>
      </w:r>
      <w:proofErr w:type="spellEnd"/>
      <w:r w:rsidRPr="00D90E56">
        <w:rPr>
          <w:rFonts w:ascii="Times New Roman" w:hAnsi="Times New Roman" w:cs="Times New Roman"/>
          <w:i/>
          <w:sz w:val="24"/>
          <w:szCs w:val="24"/>
          <w:lang w:val="en-ZW"/>
        </w:rPr>
        <w:t>,</w:t>
      </w:r>
      <w:r w:rsidR="00AB7DB8" w:rsidRPr="00D90E56">
        <w:rPr>
          <w:rFonts w:ascii="Times New Roman" w:hAnsi="Times New Roman" w:cs="Times New Roman"/>
          <w:i/>
          <w:sz w:val="24"/>
          <w:szCs w:val="24"/>
          <w:lang w:val="en-ZW"/>
        </w:rPr>
        <w:t xml:space="preserve"> </w:t>
      </w:r>
      <w:r w:rsidR="00AB7DB8">
        <w:rPr>
          <w:rFonts w:ascii="Times New Roman" w:hAnsi="Times New Roman" w:cs="Times New Roman"/>
          <w:sz w:val="24"/>
          <w:szCs w:val="24"/>
          <w:lang w:val="en-ZW"/>
        </w:rPr>
        <w:t>for the appellant</w:t>
      </w:r>
    </w:p>
    <w:p w14:paraId="12D5CCAA" w14:textId="26C2295F" w:rsidR="00AB7DB8" w:rsidRDefault="005A1EA5" w:rsidP="00AB7DB8">
      <w:pPr>
        <w:pStyle w:val="NoSpacing"/>
        <w:spacing w:line="480" w:lineRule="auto"/>
        <w:jc w:val="both"/>
        <w:rPr>
          <w:rFonts w:ascii="Times New Roman" w:hAnsi="Times New Roman" w:cs="Times New Roman"/>
          <w:sz w:val="24"/>
          <w:szCs w:val="24"/>
        </w:rPr>
      </w:pPr>
      <w:r>
        <w:rPr>
          <w:rFonts w:ascii="Times New Roman" w:hAnsi="Times New Roman" w:cs="Times New Roman"/>
          <w:i/>
          <w:sz w:val="24"/>
          <w:szCs w:val="24"/>
          <w:lang w:val="en-ZW"/>
        </w:rPr>
        <w:t xml:space="preserve">T.G </w:t>
      </w:r>
      <w:proofErr w:type="spellStart"/>
      <w:r>
        <w:rPr>
          <w:rFonts w:ascii="Times New Roman" w:hAnsi="Times New Roman" w:cs="Times New Roman"/>
          <w:i/>
          <w:sz w:val="24"/>
          <w:szCs w:val="24"/>
          <w:lang w:val="en-ZW"/>
        </w:rPr>
        <w:t>Chigu</w:t>
      </w:r>
      <w:r w:rsidR="00D90E56" w:rsidRPr="00D90E56">
        <w:rPr>
          <w:rFonts w:ascii="Times New Roman" w:hAnsi="Times New Roman" w:cs="Times New Roman"/>
          <w:i/>
          <w:sz w:val="24"/>
          <w:szCs w:val="24"/>
          <w:lang w:val="en-ZW"/>
        </w:rPr>
        <w:t>du</w:t>
      </w:r>
      <w:r w:rsidR="006E054D">
        <w:rPr>
          <w:rFonts w:ascii="Times New Roman" w:hAnsi="Times New Roman" w:cs="Times New Roman"/>
          <w:i/>
          <w:sz w:val="24"/>
          <w:szCs w:val="24"/>
          <w:lang w:val="en-ZW"/>
        </w:rPr>
        <w:t>gu</w:t>
      </w:r>
      <w:r w:rsidR="00D90E56" w:rsidRPr="00D90E56">
        <w:rPr>
          <w:rFonts w:ascii="Times New Roman" w:hAnsi="Times New Roman" w:cs="Times New Roman"/>
          <w:i/>
          <w:sz w:val="24"/>
          <w:szCs w:val="24"/>
          <w:lang w:val="en-ZW"/>
        </w:rPr>
        <w:t>dze</w:t>
      </w:r>
      <w:proofErr w:type="spellEnd"/>
      <w:r w:rsidR="00AB7DB8" w:rsidRPr="00D90E56">
        <w:rPr>
          <w:rFonts w:ascii="Times New Roman" w:hAnsi="Times New Roman" w:cs="Times New Roman"/>
          <w:i/>
          <w:sz w:val="24"/>
          <w:szCs w:val="24"/>
        </w:rPr>
        <w:t>,</w:t>
      </w:r>
      <w:r w:rsidR="00AB7DB8">
        <w:rPr>
          <w:rFonts w:ascii="Times New Roman" w:hAnsi="Times New Roman" w:cs="Times New Roman"/>
          <w:sz w:val="24"/>
          <w:szCs w:val="24"/>
        </w:rPr>
        <w:t xml:space="preserve"> for the </w:t>
      </w:r>
      <w:r w:rsidR="008F092B">
        <w:rPr>
          <w:rFonts w:ascii="Times New Roman" w:hAnsi="Times New Roman" w:cs="Times New Roman"/>
          <w:sz w:val="24"/>
          <w:szCs w:val="24"/>
        </w:rPr>
        <w:t xml:space="preserve">first </w:t>
      </w:r>
      <w:r w:rsidR="00AB7DB8">
        <w:rPr>
          <w:rFonts w:ascii="Times New Roman" w:hAnsi="Times New Roman" w:cs="Times New Roman"/>
          <w:sz w:val="24"/>
          <w:szCs w:val="24"/>
        </w:rPr>
        <w:t>respondent</w:t>
      </w:r>
    </w:p>
    <w:p w14:paraId="2F19451D" w14:textId="00B905F5" w:rsidR="00742757" w:rsidRPr="00742757" w:rsidRDefault="003F6322" w:rsidP="00AB7DB8">
      <w:pPr>
        <w:pStyle w:val="NoSpacing"/>
        <w:spacing w:line="480" w:lineRule="auto"/>
        <w:jc w:val="both"/>
        <w:rPr>
          <w:rFonts w:ascii="Times New Roman" w:hAnsi="Times New Roman" w:cs="Times New Roman"/>
          <w:sz w:val="24"/>
          <w:szCs w:val="24"/>
        </w:rPr>
      </w:pPr>
      <w:proofErr w:type="spellStart"/>
      <w:r>
        <w:rPr>
          <w:rFonts w:ascii="Times New Roman" w:hAnsi="Times New Roman" w:cs="Times New Roman"/>
          <w:i/>
          <w:sz w:val="24"/>
          <w:szCs w:val="24"/>
        </w:rPr>
        <w:t>D.Machingauta</w:t>
      </w:r>
      <w:proofErr w:type="spellEnd"/>
      <w:r w:rsidR="00742757">
        <w:rPr>
          <w:rFonts w:ascii="Times New Roman" w:hAnsi="Times New Roman" w:cs="Times New Roman"/>
          <w:i/>
          <w:sz w:val="24"/>
          <w:szCs w:val="24"/>
        </w:rPr>
        <w:t xml:space="preserve">, </w:t>
      </w:r>
      <w:r w:rsidR="00742757">
        <w:rPr>
          <w:rFonts w:ascii="Times New Roman" w:hAnsi="Times New Roman" w:cs="Times New Roman"/>
          <w:sz w:val="24"/>
          <w:szCs w:val="24"/>
        </w:rPr>
        <w:t xml:space="preserve">for the </w:t>
      </w:r>
      <w:r w:rsidR="00D90E56">
        <w:rPr>
          <w:rFonts w:ascii="Times New Roman" w:hAnsi="Times New Roman" w:cs="Times New Roman"/>
          <w:sz w:val="24"/>
          <w:szCs w:val="24"/>
        </w:rPr>
        <w:t>third</w:t>
      </w:r>
      <w:r w:rsidR="00742757">
        <w:rPr>
          <w:rFonts w:ascii="Times New Roman" w:hAnsi="Times New Roman" w:cs="Times New Roman"/>
          <w:sz w:val="24"/>
          <w:szCs w:val="24"/>
        </w:rPr>
        <w:t xml:space="preserve"> respondent</w:t>
      </w:r>
    </w:p>
    <w:p w14:paraId="777D3B94" w14:textId="77777777" w:rsidR="00AB7DB8" w:rsidRPr="00AA24CC" w:rsidRDefault="00AB7DB8" w:rsidP="00DA14D4">
      <w:pPr>
        <w:pStyle w:val="NoSpacing"/>
        <w:jc w:val="both"/>
        <w:rPr>
          <w:rFonts w:ascii="Times New Roman" w:hAnsi="Times New Roman" w:cs="Times New Roman"/>
        </w:rPr>
      </w:pPr>
      <w:r>
        <w:rPr>
          <w:rFonts w:ascii="Times New Roman" w:hAnsi="Times New Roman" w:cs="Times New Roman"/>
        </w:rPr>
        <w:t xml:space="preserve">                     </w:t>
      </w:r>
    </w:p>
    <w:p w14:paraId="5150690A" w14:textId="4714EDEE" w:rsidR="0052058E" w:rsidRPr="00CC02B2" w:rsidRDefault="00AB7DB8" w:rsidP="00671A1A">
      <w:pPr>
        <w:tabs>
          <w:tab w:val="left" w:pos="1134"/>
        </w:tabs>
        <w:spacing w:after="0" w:line="480" w:lineRule="auto"/>
        <w:ind w:hanging="851"/>
        <w:jc w:val="both"/>
        <w:rPr>
          <w:rFonts w:ascii="Times New Roman" w:hAnsi="Times New Roman" w:cs="Times New Roman"/>
          <w:sz w:val="24"/>
          <w:szCs w:val="24"/>
        </w:rPr>
      </w:pPr>
      <w:r>
        <w:rPr>
          <w:rFonts w:ascii="Times New Roman" w:hAnsi="Times New Roman" w:cs="Times New Roman"/>
          <w:sz w:val="24"/>
          <w:szCs w:val="24"/>
        </w:rPr>
        <w:tab/>
      </w:r>
      <w:r w:rsidR="00CC02B2">
        <w:rPr>
          <w:rFonts w:ascii="Times New Roman" w:hAnsi="Times New Roman" w:cs="Times New Roman"/>
          <w:sz w:val="24"/>
          <w:szCs w:val="24"/>
        </w:rPr>
        <w:tab/>
        <w:t xml:space="preserve">   </w:t>
      </w:r>
      <w:r w:rsidR="00C909FE" w:rsidRPr="00C909FE">
        <w:rPr>
          <w:rFonts w:ascii="Times New Roman" w:hAnsi="Times New Roman" w:cs="Times New Roman"/>
          <w:b/>
          <w:sz w:val="24"/>
          <w:szCs w:val="24"/>
        </w:rPr>
        <w:t>MATHONSI JA</w:t>
      </w:r>
      <w:r w:rsidR="00C909FE">
        <w:rPr>
          <w:rFonts w:ascii="Times New Roman" w:hAnsi="Times New Roman" w:cs="Times New Roman"/>
          <w:sz w:val="24"/>
          <w:szCs w:val="24"/>
        </w:rPr>
        <w:t>:</w:t>
      </w:r>
      <w:r w:rsidR="00CC02B2">
        <w:rPr>
          <w:rFonts w:ascii="Times New Roman" w:hAnsi="Times New Roman" w:cs="Times New Roman"/>
          <w:sz w:val="24"/>
          <w:szCs w:val="24"/>
        </w:rPr>
        <w:tab/>
      </w:r>
      <w:r w:rsidR="0052058E">
        <w:rPr>
          <w:rFonts w:ascii="Times New Roman" w:hAnsi="Times New Roman" w:cs="Times New Roman"/>
          <w:sz w:val="24"/>
          <w:szCs w:val="24"/>
        </w:rPr>
        <w:t xml:space="preserve">By judgment delivered on 28 April 2025, the High Court (the court </w:t>
      </w:r>
      <w:r w:rsidR="0052058E" w:rsidRPr="001920F5">
        <w:rPr>
          <w:rFonts w:ascii="Times New Roman" w:hAnsi="Times New Roman" w:cs="Times New Roman"/>
          <w:i/>
          <w:sz w:val="24"/>
          <w:szCs w:val="24"/>
        </w:rPr>
        <w:t>a</w:t>
      </w:r>
      <w:r w:rsidR="001920F5" w:rsidRPr="001920F5">
        <w:rPr>
          <w:rFonts w:ascii="Times New Roman" w:hAnsi="Times New Roman" w:cs="Times New Roman"/>
          <w:i/>
          <w:sz w:val="24"/>
          <w:szCs w:val="24"/>
        </w:rPr>
        <w:t xml:space="preserve"> </w:t>
      </w:r>
      <w:r w:rsidR="0052058E" w:rsidRPr="001920F5">
        <w:rPr>
          <w:rFonts w:ascii="Times New Roman" w:hAnsi="Times New Roman" w:cs="Times New Roman"/>
          <w:i/>
          <w:sz w:val="24"/>
          <w:szCs w:val="24"/>
        </w:rPr>
        <w:t>quo</w:t>
      </w:r>
      <w:r w:rsidR="0052058E">
        <w:rPr>
          <w:rFonts w:ascii="Times New Roman" w:hAnsi="Times New Roman" w:cs="Times New Roman"/>
          <w:sz w:val="24"/>
          <w:szCs w:val="24"/>
        </w:rPr>
        <w:t xml:space="preserve">) brought to an end the appellant`s extended occupation of </w:t>
      </w:r>
      <w:proofErr w:type="spellStart"/>
      <w:r w:rsidR="0052058E">
        <w:rPr>
          <w:rFonts w:ascii="Times New Roman" w:hAnsi="Times New Roman" w:cs="Times New Roman"/>
          <w:sz w:val="24"/>
          <w:szCs w:val="24"/>
        </w:rPr>
        <w:t>Duncombe</w:t>
      </w:r>
      <w:proofErr w:type="spellEnd"/>
      <w:r w:rsidR="0052058E">
        <w:rPr>
          <w:rFonts w:ascii="Times New Roman" w:hAnsi="Times New Roman" w:cs="Times New Roman"/>
          <w:sz w:val="24"/>
          <w:szCs w:val="24"/>
        </w:rPr>
        <w:t xml:space="preserve"> Fuel Filling </w:t>
      </w:r>
      <w:r w:rsidR="00350489">
        <w:rPr>
          <w:rFonts w:ascii="Times New Roman" w:hAnsi="Times New Roman" w:cs="Times New Roman"/>
          <w:sz w:val="24"/>
          <w:szCs w:val="24"/>
        </w:rPr>
        <w:t>S</w:t>
      </w:r>
      <w:r w:rsidR="0052058E">
        <w:rPr>
          <w:rFonts w:ascii="Times New Roman" w:hAnsi="Times New Roman" w:cs="Times New Roman"/>
          <w:sz w:val="24"/>
          <w:szCs w:val="24"/>
        </w:rPr>
        <w:t xml:space="preserve">tation </w:t>
      </w:r>
      <w:r w:rsidR="00420C68">
        <w:rPr>
          <w:rFonts w:ascii="Times New Roman" w:hAnsi="Times New Roman" w:cs="Times New Roman"/>
          <w:sz w:val="24"/>
          <w:szCs w:val="24"/>
        </w:rPr>
        <w:t xml:space="preserve">situated on </w:t>
      </w:r>
      <w:proofErr w:type="spellStart"/>
      <w:r w:rsidR="0052058E">
        <w:rPr>
          <w:rFonts w:ascii="Times New Roman" w:hAnsi="Times New Roman" w:cs="Times New Roman"/>
          <w:sz w:val="24"/>
          <w:szCs w:val="24"/>
        </w:rPr>
        <w:t>Duncombe</w:t>
      </w:r>
      <w:proofErr w:type="spellEnd"/>
      <w:r w:rsidR="0052058E">
        <w:rPr>
          <w:rFonts w:ascii="Times New Roman" w:hAnsi="Times New Roman" w:cs="Times New Roman"/>
          <w:sz w:val="24"/>
          <w:szCs w:val="24"/>
        </w:rPr>
        <w:t xml:space="preserve"> Farm in Concession</w:t>
      </w:r>
      <w:r w:rsidR="00350489">
        <w:rPr>
          <w:rFonts w:ascii="Times New Roman" w:hAnsi="Times New Roman" w:cs="Times New Roman"/>
          <w:sz w:val="24"/>
          <w:szCs w:val="24"/>
        </w:rPr>
        <w:t xml:space="preserve">, </w:t>
      </w:r>
      <w:r w:rsidR="0052058E">
        <w:rPr>
          <w:rFonts w:ascii="Times New Roman" w:hAnsi="Times New Roman" w:cs="Times New Roman"/>
          <w:sz w:val="24"/>
          <w:szCs w:val="24"/>
        </w:rPr>
        <w:t>Mashonaland Central Province.  It declared that the first respondent</w:t>
      </w:r>
      <w:r w:rsidR="00B32FD2">
        <w:rPr>
          <w:rFonts w:ascii="Times New Roman" w:hAnsi="Times New Roman" w:cs="Times New Roman"/>
          <w:sz w:val="24"/>
          <w:szCs w:val="24"/>
        </w:rPr>
        <w:t xml:space="preserve"> was</w:t>
      </w:r>
      <w:r w:rsidR="0052058E">
        <w:rPr>
          <w:rFonts w:ascii="Times New Roman" w:hAnsi="Times New Roman" w:cs="Times New Roman"/>
          <w:sz w:val="24"/>
          <w:szCs w:val="24"/>
        </w:rPr>
        <w:t xml:space="preserve"> the lawful lessee of the fuel station in question, that the appellant and the second respondent have no right, title or interest in it and ordered their eviction there</w:t>
      </w:r>
      <w:r w:rsidR="00E979F5">
        <w:rPr>
          <w:rFonts w:ascii="Times New Roman" w:hAnsi="Times New Roman" w:cs="Times New Roman"/>
          <w:sz w:val="24"/>
          <w:szCs w:val="24"/>
        </w:rPr>
        <w:t>-</w:t>
      </w:r>
      <w:r w:rsidR="0052058E">
        <w:rPr>
          <w:rFonts w:ascii="Times New Roman" w:hAnsi="Times New Roman" w:cs="Times New Roman"/>
          <w:sz w:val="24"/>
          <w:szCs w:val="24"/>
        </w:rPr>
        <w:t xml:space="preserve">from.  This appeal is against that judgment of the court </w:t>
      </w:r>
      <w:r w:rsidR="0052058E" w:rsidRPr="0052058E">
        <w:rPr>
          <w:rFonts w:ascii="Times New Roman" w:hAnsi="Times New Roman" w:cs="Times New Roman"/>
          <w:i/>
          <w:sz w:val="24"/>
          <w:szCs w:val="24"/>
        </w:rPr>
        <w:t>a quo</w:t>
      </w:r>
      <w:r w:rsidR="0052058E">
        <w:rPr>
          <w:rFonts w:ascii="Times New Roman" w:hAnsi="Times New Roman" w:cs="Times New Roman"/>
          <w:i/>
          <w:sz w:val="24"/>
          <w:szCs w:val="24"/>
        </w:rPr>
        <w:t>.</w:t>
      </w:r>
    </w:p>
    <w:p w14:paraId="21066FF2" w14:textId="0F016C00" w:rsidR="0052058E" w:rsidRDefault="0052058E" w:rsidP="00671A1A">
      <w:pPr>
        <w:spacing w:after="0" w:line="240" w:lineRule="auto"/>
        <w:ind w:hanging="851"/>
        <w:jc w:val="both"/>
        <w:rPr>
          <w:rFonts w:ascii="Times New Roman" w:hAnsi="Times New Roman" w:cs="Times New Roman"/>
          <w:sz w:val="24"/>
          <w:szCs w:val="24"/>
        </w:rPr>
      </w:pPr>
      <w:r>
        <w:rPr>
          <w:rFonts w:ascii="Times New Roman" w:hAnsi="Times New Roman" w:cs="Times New Roman"/>
          <w:i/>
          <w:sz w:val="24"/>
          <w:szCs w:val="24"/>
        </w:rPr>
        <w:tab/>
      </w:r>
    </w:p>
    <w:p w14:paraId="4498E5FF" w14:textId="76AAEA91" w:rsidR="0052058E" w:rsidRDefault="001920F5" w:rsidP="001920F5">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C02B2">
        <w:rPr>
          <w:rFonts w:ascii="Times New Roman" w:hAnsi="Times New Roman" w:cs="Times New Roman"/>
          <w:sz w:val="24"/>
          <w:szCs w:val="24"/>
        </w:rPr>
        <w:tab/>
      </w:r>
      <w:r w:rsidR="0052058E">
        <w:rPr>
          <w:rFonts w:ascii="Times New Roman" w:hAnsi="Times New Roman" w:cs="Times New Roman"/>
          <w:sz w:val="24"/>
          <w:szCs w:val="24"/>
        </w:rPr>
        <w:t>After hearing submission</w:t>
      </w:r>
      <w:r w:rsidR="00B32FD2">
        <w:rPr>
          <w:rFonts w:ascii="Times New Roman" w:hAnsi="Times New Roman" w:cs="Times New Roman"/>
          <w:sz w:val="24"/>
          <w:szCs w:val="24"/>
        </w:rPr>
        <w:t>s</w:t>
      </w:r>
      <w:r w:rsidR="0052058E">
        <w:rPr>
          <w:rFonts w:ascii="Times New Roman" w:hAnsi="Times New Roman" w:cs="Times New Roman"/>
          <w:sz w:val="24"/>
          <w:szCs w:val="24"/>
        </w:rPr>
        <w:t xml:space="preserve"> from counsel on 24 July 2025, the </w:t>
      </w:r>
      <w:r w:rsidR="00B32FD2">
        <w:rPr>
          <w:rFonts w:ascii="Times New Roman" w:hAnsi="Times New Roman" w:cs="Times New Roman"/>
          <w:sz w:val="24"/>
          <w:szCs w:val="24"/>
        </w:rPr>
        <w:t>C</w:t>
      </w:r>
      <w:r w:rsidR="0052058E">
        <w:rPr>
          <w:rFonts w:ascii="Times New Roman" w:hAnsi="Times New Roman" w:cs="Times New Roman"/>
          <w:sz w:val="24"/>
          <w:szCs w:val="24"/>
        </w:rPr>
        <w:t xml:space="preserve">ourt issued </w:t>
      </w:r>
      <w:r w:rsidR="00C73AA5">
        <w:rPr>
          <w:rFonts w:ascii="Times New Roman" w:hAnsi="Times New Roman" w:cs="Times New Roman"/>
          <w:sz w:val="24"/>
          <w:szCs w:val="24"/>
        </w:rPr>
        <w:t xml:space="preserve">an </w:t>
      </w:r>
      <w:r w:rsidR="0052058E">
        <w:rPr>
          <w:rFonts w:ascii="Times New Roman" w:hAnsi="Times New Roman" w:cs="Times New Roman"/>
          <w:sz w:val="24"/>
          <w:szCs w:val="24"/>
        </w:rPr>
        <w:t xml:space="preserve">order dismissing the appeal with costs.  The </w:t>
      </w:r>
      <w:r w:rsidR="00B32FD2">
        <w:rPr>
          <w:rFonts w:ascii="Times New Roman" w:hAnsi="Times New Roman" w:cs="Times New Roman"/>
          <w:sz w:val="24"/>
          <w:szCs w:val="24"/>
        </w:rPr>
        <w:t>C</w:t>
      </w:r>
      <w:r w:rsidR="0052058E">
        <w:rPr>
          <w:rFonts w:ascii="Times New Roman" w:hAnsi="Times New Roman" w:cs="Times New Roman"/>
          <w:sz w:val="24"/>
          <w:szCs w:val="24"/>
        </w:rPr>
        <w:t>ourt indicated that the reasons for the order would follow in due course.  What follows are those reasons.</w:t>
      </w:r>
    </w:p>
    <w:p w14:paraId="49EC2E1E" w14:textId="77777777" w:rsidR="0052058E" w:rsidRDefault="0052058E" w:rsidP="001920F5">
      <w:pPr>
        <w:spacing w:after="0" w:line="240" w:lineRule="auto"/>
        <w:ind w:hanging="851"/>
        <w:jc w:val="both"/>
        <w:rPr>
          <w:rFonts w:ascii="Times New Roman" w:hAnsi="Times New Roman" w:cs="Times New Roman"/>
          <w:sz w:val="24"/>
          <w:szCs w:val="24"/>
        </w:rPr>
      </w:pPr>
    </w:p>
    <w:p w14:paraId="04B20201" w14:textId="7B92D672" w:rsidR="0052058E" w:rsidRDefault="006D7211" w:rsidP="001920F5">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2058E">
        <w:rPr>
          <w:rFonts w:ascii="Times New Roman" w:hAnsi="Times New Roman" w:cs="Times New Roman"/>
          <w:sz w:val="24"/>
          <w:szCs w:val="24"/>
        </w:rPr>
        <w:t xml:space="preserve">The </w:t>
      </w:r>
      <w:r w:rsidR="00B32FD2">
        <w:rPr>
          <w:rFonts w:ascii="Times New Roman" w:hAnsi="Times New Roman" w:cs="Times New Roman"/>
          <w:sz w:val="24"/>
          <w:szCs w:val="24"/>
        </w:rPr>
        <w:t>C</w:t>
      </w:r>
      <w:r w:rsidR="0052058E">
        <w:rPr>
          <w:rFonts w:ascii="Times New Roman" w:hAnsi="Times New Roman" w:cs="Times New Roman"/>
          <w:sz w:val="24"/>
          <w:szCs w:val="24"/>
        </w:rPr>
        <w:t xml:space="preserve">ourt holds that the fuel station is situated on gazetted farmland, being </w:t>
      </w:r>
      <w:proofErr w:type="spellStart"/>
      <w:r w:rsidR="0052058E">
        <w:rPr>
          <w:rFonts w:ascii="Times New Roman" w:hAnsi="Times New Roman" w:cs="Times New Roman"/>
          <w:sz w:val="24"/>
          <w:szCs w:val="24"/>
        </w:rPr>
        <w:t>Duncombe</w:t>
      </w:r>
      <w:proofErr w:type="spellEnd"/>
      <w:r w:rsidR="0052058E">
        <w:rPr>
          <w:rFonts w:ascii="Times New Roman" w:hAnsi="Times New Roman" w:cs="Times New Roman"/>
          <w:sz w:val="24"/>
          <w:szCs w:val="24"/>
        </w:rPr>
        <w:t xml:space="preserve"> of Belle </w:t>
      </w:r>
      <w:proofErr w:type="spellStart"/>
      <w:r w:rsidR="0052058E">
        <w:rPr>
          <w:rFonts w:ascii="Times New Roman" w:hAnsi="Times New Roman" w:cs="Times New Roman"/>
          <w:sz w:val="24"/>
          <w:szCs w:val="24"/>
        </w:rPr>
        <w:t>Vue</w:t>
      </w:r>
      <w:proofErr w:type="spellEnd"/>
      <w:r w:rsidR="0052058E">
        <w:rPr>
          <w:rFonts w:ascii="Times New Roman" w:hAnsi="Times New Roman" w:cs="Times New Roman"/>
          <w:sz w:val="24"/>
          <w:szCs w:val="24"/>
        </w:rPr>
        <w:t xml:space="preserve"> of </w:t>
      </w:r>
      <w:proofErr w:type="spellStart"/>
      <w:r w:rsidR="0052058E">
        <w:rPr>
          <w:rFonts w:ascii="Times New Roman" w:hAnsi="Times New Roman" w:cs="Times New Roman"/>
          <w:sz w:val="24"/>
          <w:szCs w:val="24"/>
        </w:rPr>
        <w:t>Moores</w:t>
      </w:r>
      <w:proofErr w:type="spellEnd"/>
      <w:r w:rsidR="00642C50">
        <w:rPr>
          <w:rFonts w:ascii="Times New Roman" w:hAnsi="Times New Roman" w:cs="Times New Roman"/>
          <w:sz w:val="24"/>
          <w:szCs w:val="24"/>
        </w:rPr>
        <w:t xml:space="preserve"> G</w:t>
      </w:r>
      <w:r w:rsidR="006E6287">
        <w:rPr>
          <w:rFonts w:ascii="Times New Roman" w:hAnsi="Times New Roman" w:cs="Times New Roman"/>
          <w:sz w:val="24"/>
          <w:szCs w:val="24"/>
        </w:rPr>
        <w:t xml:space="preserve">rant, otherwise known as </w:t>
      </w:r>
      <w:proofErr w:type="spellStart"/>
      <w:r w:rsidR="006E6287">
        <w:rPr>
          <w:rFonts w:ascii="Times New Roman" w:hAnsi="Times New Roman" w:cs="Times New Roman"/>
          <w:sz w:val="24"/>
          <w:szCs w:val="24"/>
        </w:rPr>
        <w:t>Dun</w:t>
      </w:r>
      <w:r w:rsidR="00C45181">
        <w:rPr>
          <w:rFonts w:ascii="Times New Roman" w:hAnsi="Times New Roman" w:cs="Times New Roman"/>
          <w:sz w:val="24"/>
          <w:szCs w:val="24"/>
        </w:rPr>
        <w:t>combe</w:t>
      </w:r>
      <w:proofErr w:type="spellEnd"/>
      <w:r w:rsidR="00C45181">
        <w:rPr>
          <w:rFonts w:ascii="Times New Roman" w:hAnsi="Times New Roman" w:cs="Times New Roman"/>
          <w:sz w:val="24"/>
          <w:szCs w:val="24"/>
        </w:rPr>
        <w:t xml:space="preserve"> Farm (Pvt) Limited</w:t>
      </w:r>
      <w:r w:rsidR="00B32FD2">
        <w:rPr>
          <w:rFonts w:ascii="Times New Roman" w:hAnsi="Times New Roman" w:cs="Times New Roman"/>
          <w:sz w:val="24"/>
          <w:szCs w:val="24"/>
        </w:rPr>
        <w:t>,</w:t>
      </w:r>
      <w:r w:rsidR="00C45181">
        <w:rPr>
          <w:rFonts w:ascii="Times New Roman" w:hAnsi="Times New Roman" w:cs="Times New Roman"/>
          <w:sz w:val="24"/>
          <w:szCs w:val="24"/>
        </w:rPr>
        <w:t xml:space="preserve"> which was listed for acquisition</w:t>
      </w:r>
      <w:r w:rsidR="00B32FD2">
        <w:rPr>
          <w:rFonts w:ascii="Times New Roman" w:hAnsi="Times New Roman" w:cs="Times New Roman"/>
          <w:sz w:val="24"/>
          <w:szCs w:val="24"/>
        </w:rPr>
        <w:t xml:space="preserve"> by the State</w:t>
      </w:r>
      <w:r w:rsidR="00C45181">
        <w:rPr>
          <w:rFonts w:ascii="Times New Roman" w:hAnsi="Times New Roman" w:cs="Times New Roman"/>
          <w:sz w:val="24"/>
          <w:szCs w:val="24"/>
        </w:rPr>
        <w:t xml:space="preserve"> in the Government Gazette Extra </w:t>
      </w:r>
      <w:r w:rsidR="00B32FD2">
        <w:rPr>
          <w:rFonts w:ascii="Times New Roman" w:hAnsi="Times New Roman" w:cs="Times New Roman"/>
          <w:sz w:val="24"/>
          <w:szCs w:val="24"/>
        </w:rPr>
        <w:t>O</w:t>
      </w:r>
      <w:r w:rsidR="00C45181">
        <w:rPr>
          <w:rFonts w:ascii="Times New Roman" w:hAnsi="Times New Roman" w:cs="Times New Roman"/>
          <w:sz w:val="24"/>
          <w:szCs w:val="24"/>
        </w:rPr>
        <w:t xml:space="preserve">rdinary Vol. LXXX, No.5 of 18 January 2002.  As such, the third respondent is the acquiring authority in </w:t>
      </w:r>
      <w:r w:rsidR="00C45181">
        <w:rPr>
          <w:rFonts w:ascii="Times New Roman" w:hAnsi="Times New Roman" w:cs="Times New Roman"/>
          <w:sz w:val="24"/>
          <w:szCs w:val="24"/>
        </w:rPr>
        <w:lastRenderedPageBreak/>
        <w:t>terms of the Land Acquisition Act [</w:t>
      </w:r>
      <w:r w:rsidR="00C45181" w:rsidRPr="00C45181">
        <w:rPr>
          <w:rFonts w:ascii="Times New Roman" w:hAnsi="Times New Roman" w:cs="Times New Roman"/>
          <w:i/>
          <w:sz w:val="24"/>
          <w:szCs w:val="24"/>
        </w:rPr>
        <w:t>Chapter 20:01</w:t>
      </w:r>
      <w:r w:rsidR="00C45181">
        <w:rPr>
          <w:rFonts w:ascii="Times New Roman" w:hAnsi="Times New Roman" w:cs="Times New Roman"/>
          <w:sz w:val="24"/>
          <w:szCs w:val="24"/>
        </w:rPr>
        <w:t>] with exclusive power and authority over both the acquired farm land and the fuel station located on it.</w:t>
      </w:r>
    </w:p>
    <w:p w14:paraId="5E0A9B35" w14:textId="77777777" w:rsidR="00C45181" w:rsidRDefault="00C45181" w:rsidP="00AC7838">
      <w:pPr>
        <w:spacing w:after="0" w:line="240" w:lineRule="auto"/>
        <w:ind w:hanging="851"/>
        <w:jc w:val="both"/>
        <w:rPr>
          <w:rFonts w:ascii="Times New Roman" w:hAnsi="Times New Roman" w:cs="Times New Roman"/>
          <w:sz w:val="24"/>
          <w:szCs w:val="24"/>
        </w:rPr>
      </w:pPr>
    </w:p>
    <w:p w14:paraId="57E1B81F" w14:textId="1870DD22" w:rsidR="00C45181" w:rsidRDefault="00C45181" w:rsidP="006D721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w:t>
      </w:r>
      <w:r w:rsidR="00B32FD2">
        <w:rPr>
          <w:rFonts w:ascii="Times New Roman" w:hAnsi="Times New Roman" w:cs="Times New Roman"/>
          <w:sz w:val="24"/>
          <w:szCs w:val="24"/>
        </w:rPr>
        <w:t>C</w:t>
      </w:r>
      <w:r>
        <w:rPr>
          <w:rFonts w:ascii="Times New Roman" w:hAnsi="Times New Roman" w:cs="Times New Roman"/>
          <w:sz w:val="24"/>
          <w:szCs w:val="24"/>
        </w:rPr>
        <w:t>ourt also holds that in the exercise of his unfettered power and authority over the property, the third respondent leased the fuel station to the first respondent who then acquired the exclusive</w:t>
      </w:r>
      <w:r w:rsidR="00F50FED">
        <w:rPr>
          <w:rFonts w:ascii="Times New Roman" w:hAnsi="Times New Roman" w:cs="Times New Roman"/>
          <w:sz w:val="24"/>
          <w:szCs w:val="24"/>
        </w:rPr>
        <w:t xml:space="preserve"> rights of a lessee enforceable against the appellant and those claiming through him.  Accordingly, the appellant, who occupies the fuel station and its confines against the wishes of both the first and </w:t>
      </w:r>
      <w:r w:rsidR="006E6287">
        <w:rPr>
          <w:rFonts w:ascii="Times New Roman" w:hAnsi="Times New Roman" w:cs="Times New Roman"/>
          <w:sz w:val="24"/>
          <w:szCs w:val="24"/>
        </w:rPr>
        <w:t>third</w:t>
      </w:r>
      <w:r w:rsidR="00F50FED">
        <w:rPr>
          <w:rFonts w:ascii="Times New Roman" w:hAnsi="Times New Roman" w:cs="Times New Roman"/>
          <w:sz w:val="24"/>
          <w:szCs w:val="24"/>
        </w:rPr>
        <w:t xml:space="preserve"> respondents, has no right whatsoever over it and should be evicted in accordance with the law.</w:t>
      </w:r>
      <w:r>
        <w:rPr>
          <w:rFonts w:ascii="Times New Roman" w:hAnsi="Times New Roman" w:cs="Times New Roman"/>
          <w:sz w:val="24"/>
          <w:szCs w:val="24"/>
        </w:rPr>
        <w:t xml:space="preserve"> </w:t>
      </w:r>
    </w:p>
    <w:p w14:paraId="35D55EF1" w14:textId="77777777" w:rsidR="00F50FED" w:rsidRDefault="00F50FED" w:rsidP="00AC7838">
      <w:pPr>
        <w:spacing w:after="0" w:line="240" w:lineRule="auto"/>
        <w:ind w:firstLine="1134"/>
        <w:jc w:val="both"/>
        <w:rPr>
          <w:rFonts w:ascii="Times New Roman" w:hAnsi="Times New Roman" w:cs="Times New Roman"/>
          <w:sz w:val="24"/>
          <w:szCs w:val="24"/>
        </w:rPr>
      </w:pPr>
    </w:p>
    <w:p w14:paraId="55A813B9" w14:textId="55AB7D75" w:rsidR="00F50FED" w:rsidRDefault="00F50FED" w:rsidP="006D721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Further, the </w:t>
      </w:r>
      <w:r w:rsidR="00B32FD2">
        <w:rPr>
          <w:rFonts w:ascii="Times New Roman" w:hAnsi="Times New Roman" w:cs="Times New Roman"/>
          <w:sz w:val="24"/>
          <w:szCs w:val="24"/>
        </w:rPr>
        <w:t>C</w:t>
      </w:r>
      <w:r>
        <w:rPr>
          <w:rFonts w:ascii="Times New Roman" w:hAnsi="Times New Roman" w:cs="Times New Roman"/>
          <w:sz w:val="24"/>
          <w:szCs w:val="24"/>
        </w:rPr>
        <w:t>ourt holds that the appellant</w:t>
      </w:r>
      <w:r w:rsidR="00B32FD2">
        <w:rPr>
          <w:rFonts w:ascii="Times New Roman" w:hAnsi="Times New Roman" w:cs="Times New Roman"/>
          <w:sz w:val="24"/>
          <w:szCs w:val="24"/>
        </w:rPr>
        <w:t>,</w:t>
      </w:r>
      <w:r>
        <w:rPr>
          <w:rFonts w:ascii="Times New Roman" w:hAnsi="Times New Roman" w:cs="Times New Roman"/>
          <w:sz w:val="24"/>
          <w:szCs w:val="24"/>
        </w:rPr>
        <w:t xml:space="preserve"> being an illegal occupier who is not privy to the lease agreement entered into between the first and second respondents, has no legal basis to found a claim or defence on the lease agreement in question.  The issue of mootness could therefore not arise in the circumstances of the case or at the instance of the appellant</w:t>
      </w:r>
      <w:r w:rsidR="00B32FD2">
        <w:rPr>
          <w:rFonts w:ascii="Times New Roman" w:hAnsi="Times New Roman" w:cs="Times New Roman"/>
          <w:sz w:val="24"/>
          <w:szCs w:val="24"/>
        </w:rPr>
        <w:t>,</w:t>
      </w:r>
      <w:r>
        <w:rPr>
          <w:rFonts w:ascii="Times New Roman" w:hAnsi="Times New Roman" w:cs="Times New Roman"/>
          <w:sz w:val="24"/>
          <w:szCs w:val="24"/>
        </w:rPr>
        <w:t xml:space="preserve"> neither could the issue of the validity or ot</w:t>
      </w:r>
      <w:r w:rsidR="005E3271">
        <w:rPr>
          <w:rFonts w:ascii="Times New Roman" w:hAnsi="Times New Roman" w:cs="Times New Roman"/>
          <w:sz w:val="24"/>
          <w:szCs w:val="24"/>
        </w:rPr>
        <w:t>herwise of the lease agreement i</w:t>
      </w:r>
      <w:r>
        <w:rPr>
          <w:rFonts w:ascii="Times New Roman" w:hAnsi="Times New Roman" w:cs="Times New Roman"/>
          <w:sz w:val="24"/>
          <w:szCs w:val="24"/>
        </w:rPr>
        <w:t>n question.</w:t>
      </w:r>
    </w:p>
    <w:p w14:paraId="59ACF99F" w14:textId="77777777" w:rsidR="00F50FED" w:rsidRDefault="00F50FED" w:rsidP="00F50FED">
      <w:pPr>
        <w:spacing w:after="0" w:line="480" w:lineRule="auto"/>
        <w:jc w:val="both"/>
        <w:rPr>
          <w:rFonts w:ascii="Times New Roman" w:hAnsi="Times New Roman" w:cs="Times New Roman"/>
          <w:sz w:val="24"/>
          <w:szCs w:val="24"/>
        </w:rPr>
      </w:pPr>
    </w:p>
    <w:p w14:paraId="5BF13123" w14:textId="4EF6E687" w:rsidR="00F50FED" w:rsidRPr="00F50FED" w:rsidRDefault="00F50FED" w:rsidP="00F50FED">
      <w:pPr>
        <w:spacing w:after="0" w:line="480" w:lineRule="auto"/>
        <w:jc w:val="both"/>
        <w:rPr>
          <w:rFonts w:ascii="Times New Roman" w:hAnsi="Times New Roman" w:cs="Times New Roman"/>
          <w:b/>
          <w:sz w:val="24"/>
          <w:szCs w:val="24"/>
          <w:u w:val="thick"/>
        </w:rPr>
      </w:pPr>
      <w:r w:rsidRPr="00F50FED">
        <w:rPr>
          <w:rFonts w:ascii="Times New Roman" w:hAnsi="Times New Roman" w:cs="Times New Roman"/>
          <w:b/>
          <w:sz w:val="24"/>
          <w:szCs w:val="24"/>
          <w:u w:val="thick"/>
        </w:rPr>
        <w:t>THE FACTS</w:t>
      </w:r>
    </w:p>
    <w:p w14:paraId="6088101B" w14:textId="0D6E0C99" w:rsidR="0052058E" w:rsidRDefault="00F50FED" w:rsidP="006D721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appellant is a male adult who claims to have a right to occupy and operate a </w:t>
      </w:r>
      <w:r w:rsidR="001668FE">
        <w:rPr>
          <w:rFonts w:ascii="Times New Roman" w:hAnsi="Times New Roman" w:cs="Times New Roman"/>
          <w:sz w:val="24"/>
          <w:szCs w:val="24"/>
        </w:rPr>
        <w:t>fuel station</w:t>
      </w:r>
      <w:r>
        <w:rPr>
          <w:rFonts w:ascii="Times New Roman" w:hAnsi="Times New Roman" w:cs="Times New Roman"/>
          <w:sz w:val="24"/>
          <w:szCs w:val="24"/>
        </w:rPr>
        <w:t xml:space="preserve"> sometimes called </w:t>
      </w:r>
      <w:proofErr w:type="spellStart"/>
      <w:r>
        <w:rPr>
          <w:rFonts w:ascii="Times New Roman" w:hAnsi="Times New Roman" w:cs="Times New Roman"/>
          <w:sz w:val="24"/>
          <w:szCs w:val="24"/>
        </w:rPr>
        <w:t>Duncombe</w:t>
      </w:r>
      <w:proofErr w:type="spellEnd"/>
      <w:r>
        <w:rPr>
          <w:rFonts w:ascii="Times New Roman" w:hAnsi="Times New Roman" w:cs="Times New Roman"/>
          <w:sz w:val="24"/>
          <w:szCs w:val="24"/>
        </w:rPr>
        <w:t xml:space="preserve"> Service </w:t>
      </w:r>
      <w:r w:rsidR="001668FE">
        <w:rPr>
          <w:rFonts w:ascii="Times New Roman" w:hAnsi="Times New Roman" w:cs="Times New Roman"/>
          <w:sz w:val="24"/>
          <w:szCs w:val="24"/>
        </w:rPr>
        <w:t>Station and</w:t>
      </w:r>
      <w:r w:rsidR="000E2BC0">
        <w:rPr>
          <w:rFonts w:ascii="Times New Roman" w:hAnsi="Times New Roman" w:cs="Times New Roman"/>
          <w:sz w:val="24"/>
          <w:szCs w:val="24"/>
        </w:rPr>
        <w:t xml:space="preserve"> at</w:t>
      </w:r>
      <w:r>
        <w:rPr>
          <w:rFonts w:ascii="Times New Roman" w:hAnsi="Times New Roman" w:cs="Times New Roman"/>
          <w:sz w:val="24"/>
          <w:szCs w:val="24"/>
        </w:rPr>
        <w:t xml:space="preserve"> other times called Concession Service Station</w:t>
      </w:r>
      <w:r w:rsidR="000E2BC0">
        <w:rPr>
          <w:rFonts w:ascii="Times New Roman" w:hAnsi="Times New Roman" w:cs="Times New Roman"/>
          <w:sz w:val="24"/>
          <w:szCs w:val="24"/>
        </w:rPr>
        <w:t>,</w:t>
      </w:r>
      <w:r>
        <w:rPr>
          <w:rFonts w:ascii="Times New Roman" w:hAnsi="Times New Roman" w:cs="Times New Roman"/>
          <w:sz w:val="24"/>
          <w:szCs w:val="24"/>
        </w:rPr>
        <w:t xml:space="preserve"> which is the subject </w:t>
      </w:r>
      <w:r w:rsidR="001668FE">
        <w:rPr>
          <w:rFonts w:ascii="Times New Roman" w:hAnsi="Times New Roman" w:cs="Times New Roman"/>
          <w:sz w:val="24"/>
          <w:szCs w:val="24"/>
        </w:rPr>
        <w:t>of the dispute between the parties.  The first and second respondents are companies incorporated in terms of the laws of Zimbabwe.  It is not clear how the second respondent is connected to the dispute between the parties except that it is associated with the appellant</w:t>
      </w:r>
      <w:r w:rsidR="000E2BC0">
        <w:rPr>
          <w:rFonts w:ascii="Times New Roman" w:hAnsi="Times New Roman" w:cs="Times New Roman"/>
          <w:sz w:val="24"/>
          <w:szCs w:val="24"/>
        </w:rPr>
        <w:t>,</w:t>
      </w:r>
      <w:r w:rsidR="001668FE">
        <w:rPr>
          <w:rFonts w:ascii="Times New Roman" w:hAnsi="Times New Roman" w:cs="Times New Roman"/>
          <w:sz w:val="24"/>
          <w:szCs w:val="24"/>
        </w:rPr>
        <w:t xml:space="preserve"> having vouched for him as having spent US $40 000.00 on improvements done on the property.</w:t>
      </w:r>
    </w:p>
    <w:p w14:paraId="13D60223" w14:textId="141CA4C7" w:rsidR="001668FE" w:rsidRDefault="001668FE" w:rsidP="00AC78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9EA1247" w14:textId="26419844" w:rsidR="001668FE" w:rsidRDefault="001668FE" w:rsidP="00E77E17">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The third respondent is the Minister responsible for land acquisition who was cited in his official capacity as the acquiring authority and less</w:t>
      </w:r>
      <w:r w:rsidR="007B3CEB">
        <w:rPr>
          <w:rFonts w:ascii="Times New Roman" w:hAnsi="Times New Roman" w:cs="Times New Roman"/>
          <w:sz w:val="24"/>
          <w:szCs w:val="24"/>
        </w:rPr>
        <w:t>o</w:t>
      </w:r>
      <w:r>
        <w:rPr>
          <w:rFonts w:ascii="Times New Roman" w:hAnsi="Times New Roman" w:cs="Times New Roman"/>
          <w:sz w:val="24"/>
          <w:szCs w:val="24"/>
        </w:rPr>
        <w:t xml:space="preserve">r of the fuel station in terms of </w:t>
      </w:r>
      <w:r>
        <w:rPr>
          <w:rFonts w:ascii="Times New Roman" w:hAnsi="Times New Roman" w:cs="Times New Roman"/>
          <w:sz w:val="24"/>
          <w:szCs w:val="24"/>
        </w:rPr>
        <w:lastRenderedPageBreak/>
        <w:t>a lease agreement signed with the first respondent.  The fourth respondent was also cited in his official capacity as the Sheriff for Zimbabwe charged with enforcement of court orders.</w:t>
      </w:r>
    </w:p>
    <w:p w14:paraId="62A1466D" w14:textId="77777777" w:rsidR="001668FE" w:rsidRDefault="001668FE" w:rsidP="00AC7838">
      <w:pPr>
        <w:spacing w:after="0" w:line="240" w:lineRule="auto"/>
        <w:jc w:val="both"/>
        <w:rPr>
          <w:rFonts w:ascii="Times New Roman" w:hAnsi="Times New Roman" w:cs="Times New Roman"/>
          <w:sz w:val="24"/>
          <w:szCs w:val="24"/>
        </w:rPr>
      </w:pPr>
    </w:p>
    <w:p w14:paraId="6017B4D0" w14:textId="47A4469E" w:rsidR="001668FE" w:rsidRDefault="001668FE" w:rsidP="001272ED">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first respondent was previously known as </w:t>
      </w:r>
      <w:proofErr w:type="spellStart"/>
      <w:r>
        <w:rPr>
          <w:rFonts w:ascii="Times New Roman" w:hAnsi="Times New Roman" w:cs="Times New Roman"/>
          <w:sz w:val="24"/>
          <w:szCs w:val="24"/>
        </w:rPr>
        <w:t>Exor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Petromoc</w:t>
      </w:r>
      <w:proofErr w:type="spellEnd"/>
      <w:r>
        <w:rPr>
          <w:rFonts w:ascii="Times New Roman" w:hAnsi="Times New Roman" w:cs="Times New Roman"/>
          <w:sz w:val="24"/>
          <w:szCs w:val="24"/>
        </w:rPr>
        <w:t xml:space="preserve"> (Pvt) Limited.  It changed its name at some stage to </w:t>
      </w:r>
      <w:proofErr w:type="spellStart"/>
      <w:r>
        <w:rPr>
          <w:rFonts w:ascii="Times New Roman" w:hAnsi="Times New Roman" w:cs="Times New Roman"/>
          <w:sz w:val="24"/>
          <w:szCs w:val="24"/>
        </w:rPr>
        <w:t>Petromoc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Exor</w:t>
      </w:r>
      <w:proofErr w:type="spellEnd"/>
      <w:r>
        <w:rPr>
          <w:rFonts w:ascii="Times New Roman" w:hAnsi="Times New Roman" w:cs="Times New Roman"/>
          <w:sz w:val="24"/>
          <w:szCs w:val="24"/>
        </w:rPr>
        <w:t xml:space="preserve"> </w:t>
      </w:r>
      <w:r w:rsidR="00F04138">
        <w:rPr>
          <w:rFonts w:ascii="Times New Roman" w:hAnsi="Times New Roman" w:cs="Times New Roman"/>
          <w:sz w:val="24"/>
          <w:szCs w:val="24"/>
        </w:rPr>
        <w:t xml:space="preserve">(Pvt) Ltd but not before it had entered  into a 25 year lease agreement with </w:t>
      </w:r>
      <w:proofErr w:type="spellStart"/>
      <w:r w:rsidR="00F04138">
        <w:rPr>
          <w:rFonts w:ascii="Times New Roman" w:hAnsi="Times New Roman" w:cs="Times New Roman"/>
          <w:sz w:val="24"/>
          <w:szCs w:val="24"/>
        </w:rPr>
        <w:t>Duncombe</w:t>
      </w:r>
      <w:proofErr w:type="spellEnd"/>
      <w:r w:rsidR="00F04138">
        <w:rPr>
          <w:rFonts w:ascii="Times New Roman" w:hAnsi="Times New Roman" w:cs="Times New Roman"/>
          <w:sz w:val="24"/>
          <w:szCs w:val="24"/>
        </w:rPr>
        <w:t xml:space="preserve"> Farm (Pvt) Limited in May 2001 for the le</w:t>
      </w:r>
      <w:r w:rsidR="00CC0B20">
        <w:rPr>
          <w:rFonts w:ascii="Times New Roman" w:hAnsi="Times New Roman" w:cs="Times New Roman"/>
          <w:sz w:val="24"/>
          <w:szCs w:val="24"/>
        </w:rPr>
        <w:t xml:space="preserve">ase of the fuel station.  Back </w:t>
      </w:r>
      <w:r w:rsidR="00F04138">
        <w:rPr>
          <w:rFonts w:ascii="Times New Roman" w:hAnsi="Times New Roman" w:cs="Times New Roman"/>
          <w:sz w:val="24"/>
          <w:szCs w:val="24"/>
        </w:rPr>
        <w:t>then</w:t>
      </w:r>
      <w:r w:rsidR="00CC0B20">
        <w:rPr>
          <w:rFonts w:ascii="Times New Roman" w:hAnsi="Times New Roman" w:cs="Times New Roman"/>
          <w:sz w:val="24"/>
          <w:szCs w:val="24"/>
        </w:rPr>
        <w:t>,</w:t>
      </w:r>
      <w:r w:rsidR="00F04138">
        <w:rPr>
          <w:rFonts w:ascii="Times New Roman" w:hAnsi="Times New Roman" w:cs="Times New Roman"/>
          <w:sz w:val="24"/>
          <w:szCs w:val="24"/>
        </w:rPr>
        <w:t xml:space="preserve"> </w:t>
      </w:r>
      <w:r w:rsidR="007B3CEB">
        <w:rPr>
          <w:rFonts w:ascii="Times New Roman" w:hAnsi="Times New Roman" w:cs="Times New Roman"/>
          <w:sz w:val="24"/>
          <w:szCs w:val="24"/>
        </w:rPr>
        <w:t xml:space="preserve">the </w:t>
      </w:r>
      <w:r w:rsidR="00F04138">
        <w:rPr>
          <w:rFonts w:ascii="Times New Roman" w:hAnsi="Times New Roman" w:cs="Times New Roman"/>
          <w:sz w:val="24"/>
          <w:szCs w:val="24"/>
        </w:rPr>
        <w:t xml:space="preserve">latter was the registered title holder of </w:t>
      </w:r>
      <w:proofErr w:type="spellStart"/>
      <w:r w:rsidR="00F04138">
        <w:rPr>
          <w:rFonts w:ascii="Times New Roman" w:hAnsi="Times New Roman" w:cs="Times New Roman"/>
          <w:sz w:val="24"/>
          <w:szCs w:val="24"/>
        </w:rPr>
        <w:t>Duncombe</w:t>
      </w:r>
      <w:proofErr w:type="spellEnd"/>
      <w:r w:rsidR="00F04138">
        <w:rPr>
          <w:rFonts w:ascii="Times New Roman" w:hAnsi="Times New Roman" w:cs="Times New Roman"/>
          <w:sz w:val="24"/>
          <w:szCs w:val="24"/>
        </w:rPr>
        <w:t xml:space="preserve"> Farm on which the fuel station is located.  The farm was held under </w:t>
      </w:r>
      <w:r w:rsidR="00630AE9">
        <w:rPr>
          <w:rFonts w:ascii="Times New Roman" w:hAnsi="Times New Roman" w:cs="Times New Roman"/>
          <w:sz w:val="24"/>
          <w:szCs w:val="24"/>
        </w:rPr>
        <w:t xml:space="preserve">Deed of </w:t>
      </w:r>
      <w:r w:rsidR="007B3CEB">
        <w:rPr>
          <w:rFonts w:ascii="Times New Roman" w:hAnsi="Times New Roman" w:cs="Times New Roman"/>
          <w:sz w:val="24"/>
          <w:szCs w:val="24"/>
        </w:rPr>
        <w:t>T</w:t>
      </w:r>
      <w:r w:rsidR="00630AE9">
        <w:rPr>
          <w:rFonts w:ascii="Times New Roman" w:hAnsi="Times New Roman" w:cs="Times New Roman"/>
          <w:sz w:val="24"/>
          <w:szCs w:val="24"/>
        </w:rPr>
        <w:t xml:space="preserve">ransfer Number 3148/1989.  The </w:t>
      </w:r>
      <w:r w:rsidR="001920F5">
        <w:rPr>
          <w:rFonts w:ascii="Times New Roman" w:hAnsi="Times New Roman" w:cs="Times New Roman"/>
          <w:sz w:val="24"/>
          <w:szCs w:val="24"/>
        </w:rPr>
        <w:t xml:space="preserve">                   </w:t>
      </w:r>
      <w:r w:rsidR="00630AE9">
        <w:rPr>
          <w:rFonts w:ascii="Times New Roman" w:hAnsi="Times New Roman" w:cs="Times New Roman"/>
          <w:sz w:val="24"/>
          <w:szCs w:val="24"/>
        </w:rPr>
        <w:t>25</w:t>
      </w:r>
      <w:r w:rsidR="001272ED">
        <w:rPr>
          <w:rFonts w:ascii="Times New Roman" w:hAnsi="Times New Roman" w:cs="Times New Roman"/>
          <w:sz w:val="24"/>
          <w:szCs w:val="24"/>
        </w:rPr>
        <w:t xml:space="preserve"> </w:t>
      </w:r>
      <w:r w:rsidR="00630AE9">
        <w:rPr>
          <w:rFonts w:ascii="Times New Roman" w:hAnsi="Times New Roman" w:cs="Times New Roman"/>
          <w:sz w:val="24"/>
          <w:szCs w:val="24"/>
        </w:rPr>
        <w:t>year lease was due to expire on 30 June 2026.</w:t>
      </w:r>
    </w:p>
    <w:p w14:paraId="46C75244" w14:textId="77777777" w:rsidR="00630AE9" w:rsidRDefault="00630AE9" w:rsidP="00AC7838">
      <w:pPr>
        <w:spacing w:after="0" w:line="240" w:lineRule="auto"/>
        <w:jc w:val="both"/>
        <w:rPr>
          <w:rFonts w:ascii="Times New Roman" w:hAnsi="Times New Roman" w:cs="Times New Roman"/>
          <w:sz w:val="24"/>
          <w:szCs w:val="24"/>
        </w:rPr>
      </w:pPr>
    </w:p>
    <w:p w14:paraId="45D4CC5E" w14:textId="193736D0" w:rsidR="00630AE9" w:rsidRDefault="00630AE9" w:rsidP="006D721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Following the conclusion of the 25 year lease agreement, the first respondent effected improvements on the premises installing fuel tanks, fuel pumps and the canopy.  There is no convergence between the appellant and the </w:t>
      </w:r>
      <w:r w:rsidR="00864B78">
        <w:rPr>
          <w:rFonts w:ascii="Times New Roman" w:hAnsi="Times New Roman" w:cs="Times New Roman"/>
          <w:sz w:val="24"/>
          <w:szCs w:val="24"/>
        </w:rPr>
        <w:t>first respondent</w:t>
      </w:r>
      <w:r>
        <w:rPr>
          <w:rFonts w:ascii="Times New Roman" w:hAnsi="Times New Roman" w:cs="Times New Roman"/>
          <w:sz w:val="24"/>
          <w:szCs w:val="24"/>
        </w:rPr>
        <w:t xml:space="preserve"> on how the appellant came to take occupation of the fuel station.  According to the first respondent, in September 2013, it entered into a Franchise Agreement with </w:t>
      </w:r>
      <w:r w:rsidR="00864B78">
        <w:rPr>
          <w:rFonts w:ascii="Times New Roman" w:hAnsi="Times New Roman" w:cs="Times New Roman"/>
          <w:sz w:val="24"/>
          <w:szCs w:val="24"/>
        </w:rPr>
        <w:t>the appellant in respect of the operation of the fuel station, after which the appellant move</w:t>
      </w:r>
      <w:r w:rsidR="00FF0F04">
        <w:rPr>
          <w:rFonts w:ascii="Times New Roman" w:hAnsi="Times New Roman" w:cs="Times New Roman"/>
          <w:sz w:val="24"/>
          <w:szCs w:val="24"/>
        </w:rPr>
        <w:t>d</w:t>
      </w:r>
      <w:r w:rsidR="00864B78">
        <w:rPr>
          <w:rFonts w:ascii="Times New Roman" w:hAnsi="Times New Roman" w:cs="Times New Roman"/>
          <w:sz w:val="24"/>
          <w:szCs w:val="24"/>
        </w:rPr>
        <w:t xml:space="preserve"> in and commenced operations as a fra</w:t>
      </w:r>
      <w:r w:rsidR="00CE6CD4">
        <w:rPr>
          <w:rFonts w:ascii="Times New Roman" w:hAnsi="Times New Roman" w:cs="Times New Roman"/>
          <w:sz w:val="24"/>
          <w:szCs w:val="24"/>
        </w:rPr>
        <w:t>nchisee paying franchise fees to</w:t>
      </w:r>
      <w:r w:rsidR="00864B78">
        <w:rPr>
          <w:rFonts w:ascii="Times New Roman" w:hAnsi="Times New Roman" w:cs="Times New Roman"/>
          <w:sz w:val="24"/>
          <w:szCs w:val="24"/>
        </w:rPr>
        <w:t xml:space="preserve"> the </w:t>
      </w:r>
      <w:r w:rsidR="00FF0F04">
        <w:rPr>
          <w:rFonts w:ascii="Times New Roman" w:hAnsi="Times New Roman" w:cs="Times New Roman"/>
          <w:sz w:val="24"/>
          <w:szCs w:val="24"/>
        </w:rPr>
        <w:t>first respondent</w:t>
      </w:r>
      <w:r w:rsidR="00864B78">
        <w:rPr>
          <w:rFonts w:ascii="Times New Roman" w:hAnsi="Times New Roman" w:cs="Times New Roman"/>
          <w:sz w:val="24"/>
          <w:szCs w:val="24"/>
        </w:rPr>
        <w:t>.</w:t>
      </w:r>
    </w:p>
    <w:p w14:paraId="581E004F" w14:textId="77777777" w:rsidR="00864B78" w:rsidRDefault="00864B78" w:rsidP="00AC7838">
      <w:pPr>
        <w:spacing w:after="0" w:line="240" w:lineRule="auto"/>
        <w:jc w:val="both"/>
        <w:rPr>
          <w:rFonts w:ascii="Times New Roman" w:hAnsi="Times New Roman" w:cs="Times New Roman"/>
          <w:sz w:val="24"/>
          <w:szCs w:val="24"/>
        </w:rPr>
      </w:pPr>
    </w:p>
    <w:p w14:paraId="11FECD17" w14:textId="5ABB9889" w:rsidR="00864B78" w:rsidRDefault="00864B78" w:rsidP="006D7211">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Even though the appellant flatly denies entering into any Franchise Agreement with the first respondent insisting that he only occupied the fuel station by virtue of a lease agreement he entered into with Mazo</w:t>
      </w:r>
      <w:r w:rsidR="00E3181C">
        <w:rPr>
          <w:rFonts w:ascii="Times New Roman" w:hAnsi="Times New Roman" w:cs="Times New Roman"/>
          <w:sz w:val="24"/>
          <w:szCs w:val="24"/>
        </w:rPr>
        <w:t>we</w:t>
      </w:r>
      <w:r>
        <w:rPr>
          <w:rFonts w:ascii="Times New Roman" w:hAnsi="Times New Roman" w:cs="Times New Roman"/>
          <w:sz w:val="24"/>
          <w:szCs w:val="24"/>
        </w:rPr>
        <w:t xml:space="preserve"> Rural District Council on 1 July 2013, there is a letter </w:t>
      </w:r>
      <w:r w:rsidR="001920F5">
        <w:rPr>
          <w:rFonts w:ascii="Times New Roman" w:hAnsi="Times New Roman" w:cs="Times New Roman"/>
          <w:sz w:val="24"/>
          <w:szCs w:val="24"/>
        </w:rPr>
        <w:t>dated 3</w:t>
      </w:r>
      <w:r>
        <w:rPr>
          <w:rFonts w:ascii="Times New Roman" w:hAnsi="Times New Roman" w:cs="Times New Roman"/>
          <w:sz w:val="24"/>
          <w:szCs w:val="24"/>
        </w:rPr>
        <w:t xml:space="preserve"> March 2014 addressed to the first respondent in which the appellant acknowledged the factual conspectus as set out by the first respondent.  He wrote:</w:t>
      </w:r>
    </w:p>
    <w:p w14:paraId="6E43ABD4" w14:textId="6C89AE31" w:rsidR="00864B78" w:rsidRDefault="00864B78" w:rsidP="00E3181C">
      <w:pPr>
        <w:spacing w:after="0" w:line="240" w:lineRule="auto"/>
        <w:ind w:left="720"/>
        <w:jc w:val="both"/>
        <w:rPr>
          <w:rFonts w:ascii="Times New Roman" w:hAnsi="Times New Roman" w:cs="Times New Roman"/>
          <w:sz w:val="24"/>
          <w:szCs w:val="24"/>
        </w:rPr>
      </w:pPr>
      <w:r w:rsidRPr="00561ECC">
        <w:rPr>
          <w:rFonts w:ascii="Times New Roman" w:hAnsi="Times New Roman" w:cs="Times New Roman"/>
          <w:b/>
          <w:bCs/>
          <w:sz w:val="24"/>
          <w:szCs w:val="24"/>
          <w:u w:val="thick"/>
        </w:rPr>
        <w:t>“Re: Response to letter of final demand $6605.24 in arrears at Concession</w:t>
      </w:r>
      <w:r w:rsidRPr="00864B78">
        <w:rPr>
          <w:rFonts w:ascii="Times New Roman" w:hAnsi="Times New Roman" w:cs="Times New Roman"/>
          <w:sz w:val="24"/>
          <w:szCs w:val="24"/>
          <w:u w:val="thick"/>
        </w:rPr>
        <w:t xml:space="preserve"> </w:t>
      </w:r>
      <w:r w:rsidRPr="00561ECC">
        <w:rPr>
          <w:rFonts w:ascii="Times New Roman" w:hAnsi="Times New Roman" w:cs="Times New Roman"/>
          <w:b/>
          <w:bCs/>
          <w:sz w:val="24"/>
          <w:szCs w:val="24"/>
          <w:u w:val="thick"/>
        </w:rPr>
        <w:t>Service Station</w:t>
      </w:r>
      <w:r w:rsidRPr="00561ECC">
        <w:rPr>
          <w:rFonts w:ascii="Times New Roman" w:hAnsi="Times New Roman" w:cs="Times New Roman"/>
          <w:b/>
          <w:bCs/>
          <w:sz w:val="24"/>
          <w:szCs w:val="24"/>
        </w:rPr>
        <w:t>.</w:t>
      </w:r>
    </w:p>
    <w:p w14:paraId="2B4D2523" w14:textId="77777777" w:rsidR="00FA3BF2" w:rsidRDefault="00FA3BF2" w:rsidP="00864B78">
      <w:pPr>
        <w:spacing w:after="0" w:line="240" w:lineRule="auto"/>
        <w:ind w:left="1134"/>
        <w:jc w:val="both"/>
        <w:rPr>
          <w:rFonts w:ascii="Times New Roman" w:hAnsi="Times New Roman" w:cs="Times New Roman"/>
          <w:b/>
          <w:sz w:val="24"/>
          <w:szCs w:val="24"/>
          <w:u w:val="single"/>
          <w:lang w:val="en-US"/>
        </w:rPr>
      </w:pPr>
    </w:p>
    <w:p w14:paraId="4996776C" w14:textId="46161064" w:rsidR="00FA3BF2" w:rsidRDefault="00FA3BF2" w:rsidP="00E3181C">
      <w:pPr>
        <w:spacing w:after="0" w:line="240" w:lineRule="auto"/>
        <w:ind w:left="630"/>
        <w:jc w:val="both"/>
        <w:rPr>
          <w:rFonts w:ascii="Times New Roman" w:hAnsi="Times New Roman" w:cs="Times New Roman"/>
          <w:sz w:val="24"/>
          <w:szCs w:val="24"/>
          <w:lang w:val="en-US"/>
        </w:rPr>
      </w:pPr>
      <w:proofErr w:type="spellStart"/>
      <w:r w:rsidRPr="00FA3BF2">
        <w:rPr>
          <w:rFonts w:ascii="Times New Roman" w:hAnsi="Times New Roman" w:cs="Times New Roman"/>
          <w:sz w:val="24"/>
          <w:szCs w:val="24"/>
          <w:lang w:val="en-US"/>
        </w:rPr>
        <w:t>Exor</w:t>
      </w:r>
      <w:proofErr w:type="spellEnd"/>
      <w:r>
        <w:rPr>
          <w:rFonts w:ascii="Times New Roman" w:hAnsi="Times New Roman" w:cs="Times New Roman"/>
          <w:sz w:val="24"/>
          <w:szCs w:val="24"/>
          <w:lang w:val="en-US"/>
        </w:rPr>
        <w:t xml:space="preserve"> Petroleum aka </w:t>
      </w:r>
      <w:proofErr w:type="spellStart"/>
      <w:r>
        <w:rPr>
          <w:rFonts w:ascii="Times New Roman" w:hAnsi="Times New Roman" w:cs="Times New Roman"/>
          <w:sz w:val="24"/>
          <w:szCs w:val="24"/>
          <w:lang w:val="en-US"/>
        </w:rPr>
        <w:t>Petromoc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Exor</w:t>
      </w:r>
      <w:proofErr w:type="spellEnd"/>
      <w:r>
        <w:rPr>
          <w:rFonts w:ascii="Times New Roman" w:hAnsi="Times New Roman" w:cs="Times New Roman"/>
          <w:sz w:val="24"/>
          <w:szCs w:val="24"/>
          <w:lang w:val="en-US"/>
        </w:rPr>
        <w:t xml:space="preserve"> had a license agreement entered between them and myself with regard Concession Service Station.</w:t>
      </w:r>
    </w:p>
    <w:p w14:paraId="1C601F2F" w14:textId="77777777" w:rsidR="00FA3BF2" w:rsidRDefault="00FA3BF2" w:rsidP="00864B78">
      <w:pPr>
        <w:spacing w:after="0" w:line="240" w:lineRule="auto"/>
        <w:ind w:left="1134"/>
        <w:jc w:val="both"/>
        <w:rPr>
          <w:rFonts w:ascii="Times New Roman" w:hAnsi="Times New Roman" w:cs="Times New Roman"/>
          <w:sz w:val="24"/>
          <w:szCs w:val="24"/>
          <w:lang w:val="en-US"/>
        </w:rPr>
      </w:pPr>
    </w:p>
    <w:p w14:paraId="4183B160" w14:textId="44FD4DBC" w:rsidR="00FA3BF2" w:rsidRDefault="00FA3BF2" w:rsidP="002B3242">
      <w:pPr>
        <w:spacing w:after="0" w:line="240" w:lineRule="auto"/>
        <w:ind w:left="63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 acknowledge it is </w:t>
      </w:r>
      <w:proofErr w:type="spellStart"/>
      <w:r>
        <w:rPr>
          <w:rFonts w:ascii="Times New Roman" w:hAnsi="Times New Roman" w:cs="Times New Roman"/>
          <w:sz w:val="24"/>
          <w:szCs w:val="24"/>
          <w:lang w:val="en-US"/>
        </w:rPr>
        <w:t>Exor</w:t>
      </w:r>
      <w:proofErr w:type="spellEnd"/>
      <w:r>
        <w:rPr>
          <w:rFonts w:ascii="Times New Roman" w:hAnsi="Times New Roman" w:cs="Times New Roman"/>
          <w:sz w:val="24"/>
          <w:szCs w:val="24"/>
          <w:lang w:val="en-US"/>
        </w:rPr>
        <w:t xml:space="preserve"> Petroleum that had the right of the movable property thereof.  However, </w:t>
      </w:r>
      <w:r w:rsidR="00CA3BA0">
        <w:rPr>
          <w:rFonts w:ascii="Times New Roman" w:hAnsi="Times New Roman" w:cs="Times New Roman"/>
          <w:sz w:val="24"/>
          <w:szCs w:val="24"/>
          <w:lang w:val="en-US"/>
        </w:rPr>
        <w:t>with charges</w:t>
      </w:r>
      <w:r w:rsidR="00400685">
        <w:rPr>
          <w:rFonts w:ascii="Times New Roman" w:hAnsi="Times New Roman" w:cs="Times New Roman"/>
          <w:sz w:val="24"/>
          <w:szCs w:val="24"/>
          <w:lang w:val="en-US"/>
        </w:rPr>
        <w:t xml:space="preserve"> (</w:t>
      </w:r>
      <w:r w:rsidR="00400685" w:rsidRPr="009554A5">
        <w:rPr>
          <w:rFonts w:ascii="Times New Roman" w:hAnsi="Times New Roman" w:cs="Times New Roman"/>
          <w:i/>
          <w:sz w:val="24"/>
          <w:szCs w:val="24"/>
          <w:lang w:val="en-US"/>
        </w:rPr>
        <w:t>sic</w:t>
      </w:r>
      <w:r w:rsidR="00400685">
        <w:rPr>
          <w:rFonts w:ascii="Times New Roman" w:hAnsi="Times New Roman" w:cs="Times New Roman"/>
          <w:sz w:val="24"/>
          <w:szCs w:val="24"/>
          <w:lang w:val="en-US"/>
        </w:rPr>
        <w:t>) related the Land Acquisition Act aka Land Reform Exercise, the said property, now changed to become State (</w:t>
      </w:r>
      <w:r w:rsidR="00400685" w:rsidRPr="009554A5">
        <w:rPr>
          <w:rFonts w:ascii="Times New Roman" w:hAnsi="Times New Roman" w:cs="Times New Roman"/>
          <w:i/>
          <w:sz w:val="24"/>
          <w:szCs w:val="24"/>
          <w:lang w:val="en-US"/>
        </w:rPr>
        <w:t>sic</w:t>
      </w:r>
      <w:r w:rsidR="00400685">
        <w:rPr>
          <w:rFonts w:ascii="Times New Roman" w:hAnsi="Times New Roman" w:cs="Times New Roman"/>
          <w:sz w:val="24"/>
          <w:szCs w:val="24"/>
          <w:lang w:val="en-US"/>
        </w:rPr>
        <w:t>) and naturally all properties sited on</w:t>
      </w:r>
      <w:r w:rsidR="007D50A7">
        <w:rPr>
          <w:rFonts w:ascii="Times New Roman" w:hAnsi="Times New Roman" w:cs="Times New Roman"/>
          <w:sz w:val="24"/>
          <w:szCs w:val="24"/>
          <w:lang w:val="en-US"/>
        </w:rPr>
        <w:t xml:space="preserve"> (</w:t>
      </w:r>
      <w:r w:rsidR="007D50A7" w:rsidRPr="007D50A7">
        <w:rPr>
          <w:rFonts w:ascii="Times New Roman" w:hAnsi="Times New Roman" w:cs="Times New Roman"/>
          <w:i/>
          <w:iCs/>
          <w:sz w:val="24"/>
          <w:szCs w:val="24"/>
          <w:lang w:val="en-US"/>
        </w:rPr>
        <w:t>sic</w:t>
      </w:r>
      <w:r w:rsidR="007D50A7">
        <w:rPr>
          <w:rFonts w:ascii="Times New Roman" w:hAnsi="Times New Roman" w:cs="Times New Roman"/>
          <w:sz w:val="24"/>
          <w:szCs w:val="24"/>
          <w:lang w:val="en-US"/>
        </w:rPr>
        <w:t>)</w:t>
      </w:r>
      <w:r w:rsidR="00400685">
        <w:rPr>
          <w:rFonts w:ascii="Times New Roman" w:hAnsi="Times New Roman" w:cs="Times New Roman"/>
          <w:sz w:val="24"/>
          <w:szCs w:val="24"/>
          <w:lang w:val="en-US"/>
        </w:rPr>
        <w:t>.</w:t>
      </w:r>
    </w:p>
    <w:p w14:paraId="567EDB0A" w14:textId="77777777" w:rsidR="00400685" w:rsidRDefault="00400685" w:rsidP="00864B78">
      <w:pPr>
        <w:spacing w:after="0" w:line="240" w:lineRule="auto"/>
        <w:ind w:left="1134"/>
        <w:jc w:val="both"/>
        <w:rPr>
          <w:rFonts w:ascii="Times New Roman" w:hAnsi="Times New Roman" w:cs="Times New Roman"/>
          <w:sz w:val="24"/>
          <w:szCs w:val="24"/>
          <w:lang w:val="en-US"/>
        </w:rPr>
      </w:pPr>
    </w:p>
    <w:p w14:paraId="0A27155A" w14:textId="55E0E885" w:rsidR="00400685" w:rsidRDefault="00400685" w:rsidP="002B3242">
      <w:pPr>
        <w:spacing w:after="0" w:line="240" w:lineRule="auto"/>
        <w:ind w:left="630"/>
        <w:jc w:val="both"/>
        <w:rPr>
          <w:rFonts w:ascii="Times New Roman" w:hAnsi="Times New Roman" w:cs="Times New Roman"/>
          <w:sz w:val="24"/>
          <w:szCs w:val="24"/>
          <w:lang w:val="en-US"/>
        </w:rPr>
      </w:pPr>
      <w:r>
        <w:rPr>
          <w:rFonts w:ascii="Times New Roman" w:hAnsi="Times New Roman" w:cs="Times New Roman"/>
          <w:sz w:val="24"/>
          <w:szCs w:val="24"/>
          <w:lang w:val="en-US"/>
        </w:rPr>
        <w:t>State land bec</w:t>
      </w:r>
      <w:r w:rsidR="00995850">
        <w:rPr>
          <w:rFonts w:ascii="Times New Roman" w:hAnsi="Times New Roman" w:cs="Times New Roman"/>
          <w:sz w:val="24"/>
          <w:szCs w:val="24"/>
          <w:lang w:val="en-US"/>
        </w:rPr>
        <w:t>a</w:t>
      </w:r>
      <w:r>
        <w:rPr>
          <w:rFonts w:ascii="Times New Roman" w:hAnsi="Times New Roman" w:cs="Times New Roman"/>
          <w:sz w:val="24"/>
          <w:szCs w:val="24"/>
          <w:lang w:val="en-US"/>
        </w:rPr>
        <w:t>me State property</w:t>
      </w:r>
      <w:r w:rsidR="0093046E">
        <w:rPr>
          <w:rFonts w:ascii="Times New Roman" w:hAnsi="Times New Roman" w:cs="Times New Roman"/>
          <w:sz w:val="24"/>
          <w:szCs w:val="24"/>
          <w:lang w:val="en-US"/>
        </w:rPr>
        <w:t>.</w:t>
      </w:r>
      <w:r>
        <w:rPr>
          <w:rFonts w:ascii="Times New Roman" w:hAnsi="Times New Roman" w:cs="Times New Roman"/>
          <w:sz w:val="24"/>
          <w:szCs w:val="24"/>
          <w:lang w:val="en-US"/>
        </w:rPr>
        <w:t xml:space="preserve"> Disputes arose on the said site and I applied for the same piece of land and the same </w:t>
      </w:r>
      <w:r w:rsidR="00CA3BA0">
        <w:rPr>
          <w:rFonts w:ascii="Times New Roman" w:hAnsi="Times New Roman" w:cs="Times New Roman"/>
          <w:sz w:val="24"/>
          <w:szCs w:val="24"/>
          <w:lang w:val="en-US"/>
        </w:rPr>
        <w:t xml:space="preserve">was divided into three equal parts and I have </w:t>
      </w:r>
      <w:r w:rsidR="00F63B1D">
        <w:rPr>
          <w:rFonts w:ascii="Times New Roman" w:hAnsi="Times New Roman" w:cs="Times New Roman"/>
          <w:sz w:val="24"/>
          <w:szCs w:val="24"/>
          <w:lang w:val="en-US"/>
        </w:rPr>
        <w:t xml:space="preserve">the rights to title of the land </w:t>
      </w:r>
      <w:r w:rsidR="00CA3BA0">
        <w:rPr>
          <w:rFonts w:ascii="Times New Roman" w:hAnsi="Times New Roman" w:cs="Times New Roman"/>
          <w:sz w:val="24"/>
          <w:szCs w:val="24"/>
          <w:lang w:val="en-US"/>
        </w:rPr>
        <w:t>on which Concession Service Station under a Lease agreement I hold with Mazo</w:t>
      </w:r>
      <w:r w:rsidR="0093046E">
        <w:rPr>
          <w:rFonts w:ascii="Times New Roman" w:hAnsi="Times New Roman" w:cs="Times New Roman"/>
          <w:sz w:val="24"/>
          <w:szCs w:val="24"/>
          <w:lang w:val="en-US"/>
        </w:rPr>
        <w:t>w</w:t>
      </w:r>
      <w:r w:rsidR="00CA3BA0">
        <w:rPr>
          <w:rFonts w:ascii="Times New Roman" w:hAnsi="Times New Roman" w:cs="Times New Roman"/>
          <w:sz w:val="24"/>
          <w:szCs w:val="24"/>
          <w:lang w:val="en-US"/>
        </w:rPr>
        <w:t>e Rural District Council.</w:t>
      </w:r>
    </w:p>
    <w:p w14:paraId="11E2621C" w14:textId="77777777" w:rsidR="00CA3BA0" w:rsidRDefault="00CA3BA0" w:rsidP="00864B78">
      <w:pPr>
        <w:spacing w:after="0" w:line="240" w:lineRule="auto"/>
        <w:ind w:left="1134"/>
        <w:jc w:val="both"/>
        <w:rPr>
          <w:rFonts w:ascii="Times New Roman" w:hAnsi="Times New Roman" w:cs="Times New Roman"/>
          <w:sz w:val="24"/>
          <w:szCs w:val="24"/>
          <w:lang w:val="en-US"/>
        </w:rPr>
      </w:pPr>
    </w:p>
    <w:p w14:paraId="3DE40F07" w14:textId="776B839B" w:rsidR="00CA3BA0" w:rsidRDefault="00CA3BA0" w:rsidP="002B3242">
      <w:pPr>
        <w:spacing w:after="0" w:line="240" w:lineRule="auto"/>
        <w:ind w:left="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that </w:t>
      </w:r>
      <w:proofErr w:type="spellStart"/>
      <w:r>
        <w:rPr>
          <w:rFonts w:ascii="Times New Roman" w:hAnsi="Times New Roman" w:cs="Times New Roman"/>
          <w:sz w:val="24"/>
          <w:szCs w:val="24"/>
          <w:lang w:val="en-US"/>
        </w:rPr>
        <w:t>Exor</w:t>
      </w:r>
      <w:proofErr w:type="spellEnd"/>
      <w:r>
        <w:rPr>
          <w:rFonts w:ascii="Times New Roman" w:hAnsi="Times New Roman" w:cs="Times New Roman"/>
          <w:sz w:val="24"/>
          <w:szCs w:val="24"/>
          <w:lang w:val="en-US"/>
        </w:rPr>
        <w:t xml:space="preserve"> cannot claim </w:t>
      </w:r>
      <w:r w:rsidR="000D4DCC">
        <w:rPr>
          <w:rFonts w:ascii="Times New Roman" w:hAnsi="Times New Roman" w:cs="Times New Roman"/>
          <w:sz w:val="24"/>
          <w:szCs w:val="24"/>
          <w:lang w:val="en-US"/>
        </w:rPr>
        <w:t>rentals from me with effect from the first of July 2013 to date.  In fact</w:t>
      </w:r>
      <w:r w:rsidR="0093046E">
        <w:rPr>
          <w:rFonts w:ascii="Times New Roman" w:hAnsi="Times New Roman" w:cs="Times New Roman"/>
          <w:sz w:val="24"/>
          <w:szCs w:val="24"/>
          <w:lang w:val="en-US"/>
        </w:rPr>
        <w:t>,</w:t>
      </w:r>
      <w:r w:rsidR="000D4DCC">
        <w:rPr>
          <w:rFonts w:ascii="Times New Roman" w:hAnsi="Times New Roman" w:cs="Times New Roman"/>
          <w:sz w:val="24"/>
          <w:szCs w:val="24"/>
          <w:lang w:val="en-US"/>
        </w:rPr>
        <w:t xml:space="preserve"> will this note serve as notice of 1 month to vacate my said piece within a period of 1 month on which you are continually illegally continuing</w:t>
      </w:r>
      <w:r w:rsidR="0093046E">
        <w:rPr>
          <w:rFonts w:ascii="Times New Roman" w:hAnsi="Times New Roman" w:cs="Times New Roman"/>
          <w:sz w:val="24"/>
          <w:szCs w:val="24"/>
          <w:lang w:val="en-US"/>
        </w:rPr>
        <w:t xml:space="preserve"> (</w:t>
      </w:r>
      <w:r w:rsidR="0093046E" w:rsidRPr="0093046E">
        <w:rPr>
          <w:rFonts w:ascii="Times New Roman" w:hAnsi="Times New Roman" w:cs="Times New Roman"/>
          <w:i/>
          <w:iCs/>
          <w:sz w:val="24"/>
          <w:szCs w:val="24"/>
          <w:lang w:val="en-US"/>
        </w:rPr>
        <w:t>sic</w:t>
      </w:r>
      <w:r w:rsidR="0093046E">
        <w:rPr>
          <w:rFonts w:ascii="Times New Roman" w:hAnsi="Times New Roman" w:cs="Times New Roman"/>
          <w:sz w:val="24"/>
          <w:szCs w:val="24"/>
          <w:lang w:val="en-US"/>
        </w:rPr>
        <w:t>)</w:t>
      </w:r>
      <w:r w:rsidR="000D4DCC">
        <w:rPr>
          <w:rFonts w:ascii="Times New Roman" w:hAnsi="Times New Roman" w:cs="Times New Roman"/>
          <w:sz w:val="24"/>
          <w:szCs w:val="24"/>
          <w:lang w:val="en-US"/>
        </w:rPr>
        <w:t xml:space="preserve"> business</w:t>
      </w:r>
      <w:r w:rsidR="00141E52">
        <w:rPr>
          <w:rFonts w:ascii="Times New Roman" w:hAnsi="Times New Roman" w:cs="Times New Roman"/>
          <w:sz w:val="24"/>
          <w:szCs w:val="24"/>
          <w:lang w:val="en-US"/>
        </w:rPr>
        <w:t xml:space="preserve"> without my express </w:t>
      </w:r>
      <w:proofErr w:type="gramStart"/>
      <w:r w:rsidR="00141E52">
        <w:rPr>
          <w:rFonts w:ascii="Times New Roman" w:hAnsi="Times New Roman" w:cs="Times New Roman"/>
          <w:sz w:val="24"/>
          <w:szCs w:val="24"/>
          <w:lang w:val="en-US"/>
        </w:rPr>
        <w:t>autho</w:t>
      </w:r>
      <w:bookmarkStart w:id="0" w:name="_GoBack"/>
      <w:bookmarkEnd w:id="0"/>
      <w:r w:rsidR="00141E52">
        <w:rPr>
          <w:rFonts w:ascii="Times New Roman" w:hAnsi="Times New Roman" w:cs="Times New Roman"/>
          <w:sz w:val="24"/>
          <w:szCs w:val="24"/>
          <w:lang w:val="en-US"/>
        </w:rPr>
        <w:t>rity.</w:t>
      </w:r>
      <w:proofErr w:type="gramEnd"/>
      <w:r w:rsidR="00141E52">
        <w:rPr>
          <w:rFonts w:ascii="Times New Roman" w:hAnsi="Times New Roman" w:cs="Times New Roman"/>
          <w:sz w:val="24"/>
          <w:szCs w:val="24"/>
          <w:lang w:val="en-US"/>
        </w:rPr>
        <w:t xml:space="preserve"> </w:t>
      </w:r>
      <w:r w:rsidR="000D4DCC">
        <w:rPr>
          <w:rFonts w:ascii="Times New Roman" w:hAnsi="Times New Roman" w:cs="Times New Roman"/>
          <w:sz w:val="24"/>
          <w:szCs w:val="24"/>
          <w:lang w:val="en-US"/>
        </w:rPr>
        <w:t>Please kindly see attached Lease Agreement entered between myself and the local authority.</w:t>
      </w:r>
    </w:p>
    <w:p w14:paraId="5C9D9755" w14:textId="77777777" w:rsidR="000D4DCC" w:rsidRDefault="000D4DCC" w:rsidP="00864B78">
      <w:pPr>
        <w:spacing w:after="0" w:line="240" w:lineRule="auto"/>
        <w:ind w:left="1134"/>
        <w:jc w:val="both"/>
        <w:rPr>
          <w:rFonts w:ascii="Times New Roman" w:hAnsi="Times New Roman" w:cs="Times New Roman"/>
          <w:sz w:val="24"/>
          <w:szCs w:val="24"/>
          <w:lang w:val="en-US"/>
        </w:rPr>
      </w:pPr>
    </w:p>
    <w:p w14:paraId="41135DC7" w14:textId="77777777" w:rsidR="000D4DCC" w:rsidRDefault="000D4DCC" w:rsidP="002B3242">
      <w:pPr>
        <w:spacing w:after="0" w:line="240" w:lineRule="auto"/>
        <w:ind w:firstLine="630"/>
        <w:jc w:val="both"/>
        <w:rPr>
          <w:rFonts w:ascii="Times New Roman" w:hAnsi="Times New Roman" w:cs="Times New Roman"/>
          <w:sz w:val="24"/>
          <w:szCs w:val="24"/>
          <w:lang w:val="en-US"/>
        </w:rPr>
      </w:pPr>
      <w:r>
        <w:rPr>
          <w:rFonts w:ascii="Times New Roman" w:hAnsi="Times New Roman" w:cs="Times New Roman"/>
          <w:sz w:val="24"/>
          <w:szCs w:val="24"/>
          <w:lang w:val="en-US"/>
        </w:rPr>
        <w:t>Feel free to communicate with me if there are any queries.</w:t>
      </w:r>
    </w:p>
    <w:p w14:paraId="15C96D18" w14:textId="77777777" w:rsidR="000D4DCC" w:rsidRDefault="000D4DCC" w:rsidP="00864B78">
      <w:pPr>
        <w:spacing w:after="0" w:line="240" w:lineRule="auto"/>
        <w:ind w:left="1134"/>
        <w:jc w:val="both"/>
        <w:rPr>
          <w:rFonts w:ascii="Times New Roman" w:hAnsi="Times New Roman" w:cs="Times New Roman"/>
          <w:sz w:val="24"/>
          <w:szCs w:val="24"/>
          <w:lang w:val="en-US"/>
        </w:rPr>
      </w:pPr>
    </w:p>
    <w:p w14:paraId="3159CDE2" w14:textId="77777777" w:rsidR="000D4DCC" w:rsidRDefault="000D4DCC" w:rsidP="002B3242">
      <w:pPr>
        <w:spacing w:after="0" w:line="240" w:lineRule="auto"/>
        <w:ind w:firstLine="630"/>
        <w:jc w:val="both"/>
        <w:rPr>
          <w:rFonts w:ascii="Times New Roman" w:hAnsi="Times New Roman" w:cs="Times New Roman"/>
          <w:sz w:val="24"/>
          <w:szCs w:val="24"/>
          <w:lang w:val="en-US"/>
        </w:rPr>
      </w:pPr>
      <w:r>
        <w:rPr>
          <w:rFonts w:ascii="Times New Roman" w:hAnsi="Times New Roman" w:cs="Times New Roman"/>
          <w:sz w:val="24"/>
          <w:szCs w:val="24"/>
          <w:lang w:val="en-US"/>
        </w:rPr>
        <w:t>Thank you for your usual cooperation.</w:t>
      </w:r>
    </w:p>
    <w:p w14:paraId="673FF577" w14:textId="77777777" w:rsidR="000D4DCC" w:rsidRDefault="000D4DCC" w:rsidP="00864B78">
      <w:pPr>
        <w:spacing w:after="0" w:line="240" w:lineRule="auto"/>
        <w:ind w:left="1134"/>
        <w:jc w:val="both"/>
        <w:rPr>
          <w:rFonts w:ascii="Times New Roman" w:hAnsi="Times New Roman" w:cs="Times New Roman"/>
          <w:sz w:val="24"/>
          <w:szCs w:val="24"/>
          <w:lang w:val="en-US"/>
        </w:rPr>
      </w:pPr>
    </w:p>
    <w:p w14:paraId="577A1FD2" w14:textId="77777777" w:rsidR="002E5544" w:rsidRDefault="000D4DCC" w:rsidP="002B3242">
      <w:pPr>
        <w:spacing w:after="0" w:line="240" w:lineRule="auto"/>
        <w:ind w:firstLine="63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Chimedza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Kudzanai</w:t>
      </w:r>
      <w:proofErr w:type="spellEnd"/>
      <w:r>
        <w:rPr>
          <w:rFonts w:ascii="Times New Roman" w:hAnsi="Times New Roman" w:cs="Times New Roman"/>
          <w:sz w:val="24"/>
          <w:szCs w:val="24"/>
          <w:lang w:val="en-US"/>
        </w:rPr>
        <w:t>.”</w:t>
      </w:r>
    </w:p>
    <w:p w14:paraId="0B24D63C" w14:textId="77777777" w:rsidR="002E5544" w:rsidRDefault="002E5544" w:rsidP="002E5544">
      <w:pPr>
        <w:spacing w:after="0" w:line="240" w:lineRule="auto"/>
        <w:jc w:val="both"/>
        <w:rPr>
          <w:rFonts w:ascii="Times New Roman" w:hAnsi="Times New Roman" w:cs="Times New Roman"/>
          <w:sz w:val="24"/>
          <w:szCs w:val="24"/>
          <w:lang w:val="en-US"/>
        </w:rPr>
      </w:pPr>
    </w:p>
    <w:p w14:paraId="1F3B7F89" w14:textId="77777777" w:rsidR="002E5544" w:rsidRDefault="002E5544" w:rsidP="002E5544">
      <w:pPr>
        <w:spacing w:after="0" w:line="240" w:lineRule="auto"/>
        <w:jc w:val="both"/>
        <w:rPr>
          <w:rFonts w:ascii="Times New Roman" w:hAnsi="Times New Roman" w:cs="Times New Roman"/>
          <w:sz w:val="24"/>
          <w:szCs w:val="24"/>
          <w:lang w:val="en-US"/>
        </w:rPr>
      </w:pPr>
    </w:p>
    <w:p w14:paraId="24C37517" w14:textId="7F4DA757" w:rsidR="000D4DCC" w:rsidRDefault="002E5544" w:rsidP="008A1A0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Claiming that sudden turn of events, the appellant dug in</w:t>
      </w:r>
      <w:r w:rsidR="001A4B98">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refused to pay any rentals to the first respondent </w:t>
      </w:r>
      <w:r w:rsidR="001A4B98">
        <w:rPr>
          <w:rFonts w:ascii="Times New Roman" w:hAnsi="Times New Roman" w:cs="Times New Roman"/>
          <w:sz w:val="24"/>
          <w:szCs w:val="24"/>
          <w:lang w:val="en-US"/>
        </w:rPr>
        <w:t>but</w:t>
      </w:r>
      <w:r>
        <w:rPr>
          <w:rFonts w:ascii="Times New Roman" w:hAnsi="Times New Roman" w:cs="Times New Roman"/>
          <w:sz w:val="24"/>
          <w:szCs w:val="24"/>
          <w:lang w:val="en-US"/>
        </w:rPr>
        <w:t xml:space="preserve"> continued running the fuel station up to </w:t>
      </w:r>
      <w:r w:rsidR="00280264">
        <w:rPr>
          <w:rFonts w:ascii="Times New Roman" w:hAnsi="Times New Roman" w:cs="Times New Roman"/>
          <w:sz w:val="24"/>
          <w:szCs w:val="24"/>
          <w:lang w:val="en-US"/>
        </w:rPr>
        <w:t>date</w:t>
      </w:r>
      <w:r>
        <w:rPr>
          <w:rFonts w:ascii="Times New Roman" w:hAnsi="Times New Roman" w:cs="Times New Roman"/>
          <w:sz w:val="24"/>
          <w:szCs w:val="24"/>
          <w:lang w:val="en-US"/>
        </w:rPr>
        <w:t>.  Only that his reasons for doing so have varied and changed like a chameleon.  In addition to the appellant`s letter quoted above, the first respondent produced the “Service Station</w:t>
      </w:r>
      <w:r w:rsidR="000D4D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Franchise </w:t>
      </w:r>
      <w:proofErr w:type="spellStart"/>
      <w:r>
        <w:rPr>
          <w:rFonts w:ascii="Times New Roman" w:hAnsi="Times New Roman" w:cs="Times New Roman"/>
          <w:sz w:val="24"/>
          <w:szCs w:val="24"/>
          <w:lang w:val="en-US"/>
        </w:rPr>
        <w:t>Licence</w:t>
      </w:r>
      <w:proofErr w:type="spellEnd"/>
      <w:r>
        <w:rPr>
          <w:rFonts w:ascii="Times New Roman" w:hAnsi="Times New Roman" w:cs="Times New Roman"/>
          <w:sz w:val="24"/>
          <w:szCs w:val="24"/>
          <w:lang w:val="en-US"/>
        </w:rPr>
        <w:t xml:space="preserve"> Agreement” for </w:t>
      </w:r>
      <w:proofErr w:type="spellStart"/>
      <w:r>
        <w:rPr>
          <w:rFonts w:ascii="Times New Roman" w:hAnsi="Times New Roman" w:cs="Times New Roman"/>
          <w:sz w:val="24"/>
          <w:szCs w:val="24"/>
          <w:lang w:val="en-US"/>
        </w:rPr>
        <w:t>Exor</w:t>
      </w:r>
      <w:proofErr w:type="spellEnd"/>
      <w:r>
        <w:rPr>
          <w:rFonts w:ascii="Times New Roman" w:hAnsi="Times New Roman" w:cs="Times New Roman"/>
          <w:sz w:val="24"/>
          <w:szCs w:val="24"/>
          <w:lang w:val="en-US"/>
        </w:rPr>
        <w:t xml:space="preserve"> Concession Service Station signed by itself and the appellant on 3 July 2012 before the parties became aware that the land had long been acquired by the State.</w:t>
      </w:r>
    </w:p>
    <w:p w14:paraId="61D3823B" w14:textId="77777777" w:rsidR="002E5544" w:rsidRDefault="002E5544" w:rsidP="009F67F7">
      <w:pPr>
        <w:spacing w:after="0" w:line="240" w:lineRule="auto"/>
        <w:jc w:val="both"/>
        <w:rPr>
          <w:rFonts w:ascii="Times New Roman" w:hAnsi="Times New Roman" w:cs="Times New Roman"/>
          <w:sz w:val="24"/>
          <w:szCs w:val="24"/>
          <w:lang w:val="en-US"/>
        </w:rPr>
      </w:pPr>
    </w:p>
    <w:p w14:paraId="0E5A17CE" w14:textId="0848DE21" w:rsidR="00DD3CE6" w:rsidRPr="001272ED" w:rsidRDefault="002E5544" w:rsidP="001272ED">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Upon reali</w:t>
      </w:r>
      <w:r w:rsidR="00EA09BB">
        <w:rPr>
          <w:rFonts w:ascii="Times New Roman" w:hAnsi="Times New Roman" w:cs="Times New Roman"/>
          <w:sz w:val="24"/>
          <w:szCs w:val="24"/>
          <w:lang w:val="en-US"/>
        </w:rPr>
        <w:t>z</w:t>
      </w:r>
      <w:r>
        <w:rPr>
          <w:rFonts w:ascii="Times New Roman" w:hAnsi="Times New Roman" w:cs="Times New Roman"/>
          <w:sz w:val="24"/>
          <w:szCs w:val="24"/>
          <w:lang w:val="en-US"/>
        </w:rPr>
        <w:t>ing that it had lost its rights over the fuel station when the land was acquired, the first respondent set about regularizing its position.  In 2016, it successfully submitted an application for the lease of the fuel station to the third respondent</w:t>
      </w:r>
      <w:r w:rsidR="008C5F77">
        <w:rPr>
          <w:rFonts w:ascii="Times New Roman" w:hAnsi="Times New Roman" w:cs="Times New Roman"/>
          <w:sz w:val="24"/>
          <w:szCs w:val="24"/>
          <w:lang w:val="en-US"/>
        </w:rPr>
        <w:t xml:space="preserve">.  As a result, the first and third </w:t>
      </w:r>
      <w:r w:rsidR="00CA7499">
        <w:rPr>
          <w:rFonts w:ascii="Times New Roman" w:hAnsi="Times New Roman" w:cs="Times New Roman"/>
          <w:sz w:val="24"/>
          <w:szCs w:val="24"/>
          <w:lang w:val="en-US"/>
        </w:rPr>
        <w:t>respondent enter</w:t>
      </w:r>
      <w:r w:rsidR="000F1C32">
        <w:rPr>
          <w:rFonts w:ascii="Times New Roman" w:hAnsi="Times New Roman" w:cs="Times New Roman"/>
          <w:sz w:val="24"/>
          <w:szCs w:val="24"/>
          <w:lang w:val="en-US"/>
        </w:rPr>
        <w:t>ed</w:t>
      </w:r>
      <w:r>
        <w:rPr>
          <w:rFonts w:ascii="Times New Roman" w:hAnsi="Times New Roman" w:cs="Times New Roman"/>
          <w:sz w:val="24"/>
          <w:szCs w:val="24"/>
          <w:lang w:val="en-US"/>
        </w:rPr>
        <w:t xml:space="preserve"> into a written lease agreement in</w:t>
      </w:r>
      <w:r w:rsidR="00512EA1">
        <w:rPr>
          <w:rFonts w:ascii="Times New Roman" w:hAnsi="Times New Roman" w:cs="Times New Roman"/>
          <w:sz w:val="24"/>
          <w:szCs w:val="24"/>
          <w:lang w:val="en-US"/>
        </w:rPr>
        <w:t xml:space="preserve"> July 2019, which was meant to commence </w:t>
      </w:r>
      <w:r w:rsidR="001920F5">
        <w:rPr>
          <w:rFonts w:ascii="Times New Roman" w:hAnsi="Times New Roman" w:cs="Times New Roman"/>
          <w:sz w:val="24"/>
          <w:szCs w:val="24"/>
          <w:lang w:val="en-US"/>
        </w:rPr>
        <w:t>on 1 July 2019 and terminate on</w:t>
      </w:r>
      <w:r w:rsidR="00700D68">
        <w:rPr>
          <w:rFonts w:ascii="Times New Roman" w:hAnsi="Times New Roman" w:cs="Times New Roman"/>
          <w:sz w:val="24"/>
          <w:szCs w:val="24"/>
          <w:lang w:val="en-US"/>
        </w:rPr>
        <w:t xml:space="preserve"> </w:t>
      </w:r>
      <w:r w:rsidR="00512EA1">
        <w:rPr>
          <w:rFonts w:ascii="Times New Roman" w:hAnsi="Times New Roman" w:cs="Times New Roman"/>
          <w:sz w:val="24"/>
          <w:szCs w:val="24"/>
          <w:lang w:val="en-US"/>
        </w:rPr>
        <w:t>3</w:t>
      </w:r>
      <w:r w:rsidR="000F1C32">
        <w:rPr>
          <w:rFonts w:ascii="Times New Roman" w:hAnsi="Times New Roman" w:cs="Times New Roman"/>
          <w:sz w:val="24"/>
          <w:szCs w:val="24"/>
          <w:lang w:val="en-US"/>
        </w:rPr>
        <w:t>0</w:t>
      </w:r>
      <w:r w:rsidR="00512EA1">
        <w:rPr>
          <w:rFonts w:ascii="Times New Roman" w:hAnsi="Times New Roman" w:cs="Times New Roman"/>
          <w:sz w:val="24"/>
          <w:szCs w:val="24"/>
          <w:lang w:val="en-US"/>
        </w:rPr>
        <w:t xml:space="preserve"> June</w:t>
      </w:r>
      <w:r w:rsidR="00CA7499">
        <w:rPr>
          <w:rFonts w:ascii="Times New Roman" w:hAnsi="Times New Roman" w:cs="Times New Roman"/>
          <w:sz w:val="24"/>
          <w:szCs w:val="24"/>
          <w:lang w:val="en-US"/>
        </w:rPr>
        <w:t xml:space="preserve"> 2024</w:t>
      </w:r>
      <w:r w:rsidR="00512EA1">
        <w:rPr>
          <w:rFonts w:ascii="Times New Roman" w:hAnsi="Times New Roman" w:cs="Times New Roman"/>
          <w:sz w:val="24"/>
          <w:szCs w:val="24"/>
          <w:lang w:val="en-US"/>
        </w:rPr>
        <w:t>.  The lease agreement did not take effect because the appellant refused to vacate despite val</w:t>
      </w:r>
      <w:r w:rsidR="00E979F5">
        <w:rPr>
          <w:rFonts w:ascii="Times New Roman" w:hAnsi="Times New Roman" w:cs="Times New Roman"/>
          <w:sz w:val="24"/>
          <w:szCs w:val="24"/>
          <w:lang w:val="en-US"/>
        </w:rPr>
        <w:t>i</w:t>
      </w:r>
      <w:r w:rsidR="00512EA1">
        <w:rPr>
          <w:rFonts w:ascii="Times New Roman" w:hAnsi="Times New Roman" w:cs="Times New Roman"/>
          <w:sz w:val="24"/>
          <w:szCs w:val="24"/>
          <w:lang w:val="en-US"/>
        </w:rPr>
        <w:t>ant efforts by the third respondent to have him evicted.</w:t>
      </w:r>
    </w:p>
    <w:p w14:paraId="41015A9F" w14:textId="6BFE6C30" w:rsidR="00512EA1" w:rsidRDefault="00512EA1" w:rsidP="002E5544">
      <w:pPr>
        <w:spacing w:after="0" w:line="480" w:lineRule="auto"/>
        <w:jc w:val="both"/>
        <w:rPr>
          <w:rFonts w:ascii="Times New Roman" w:hAnsi="Times New Roman" w:cs="Times New Roman"/>
          <w:b/>
          <w:sz w:val="24"/>
          <w:szCs w:val="24"/>
          <w:u w:val="thick"/>
          <w:lang w:val="en-US"/>
        </w:rPr>
      </w:pPr>
      <w:r w:rsidRPr="00512EA1">
        <w:rPr>
          <w:rFonts w:ascii="Times New Roman" w:hAnsi="Times New Roman" w:cs="Times New Roman"/>
          <w:b/>
          <w:sz w:val="24"/>
          <w:szCs w:val="24"/>
          <w:u w:val="thick"/>
          <w:lang w:val="en-US"/>
        </w:rPr>
        <w:lastRenderedPageBreak/>
        <w:t>THE APPLICATION</w:t>
      </w:r>
    </w:p>
    <w:p w14:paraId="7F648BEE" w14:textId="566032D5" w:rsidR="00512EA1" w:rsidRDefault="00700D68" w:rsidP="008A1A0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Finding itself with no sense of solution, the first respondent filed an </w:t>
      </w:r>
      <w:r w:rsidR="001272ED">
        <w:rPr>
          <w:rFonts w:ascii="Times New Roman" w:hAnsi="Times New Roman" w:cs="Times New Roman"/>
          <w:sz w:val="24"/>
          <w:szCs w:val="24"/>
          <w:lang w:val="en-US"/>
        </w:rPr>
        <w:t>application in</w:t>
      </w:r>
      <w:r>
        <w:rPr>
          <w:rFonts w:ascii="Times New Roman" w:hAnsi="Times New Roman" w:cs="Times New Roman"/>
          <w:sz w:val="24"/>
          <w:szCs w:val="24"/>
          <w:lang w:val="en-US"/>
        </w:rPr>
        <w:t xml:space="preserve"> the court </w:t>
      </w:r>
      <w:r w:rsidRPr="001920F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t>
      </w:r>
      <w:r w:rsidR="00C65E8B">
        <w:rPr>
          <w:rFonts w:ascii="Times New Roman" w:hAnsi="Times New Roman" w:cs="Times New Roman"/>
          <w:sz w:val="24"/>
          <w:szCs w:val="24"/>
          <w:lang w:val="en-US"/>
        </w:rPr>
        <w:t>on 14 July</w:t>
      </w:r>
      <w:r w:rsidR="007222BB">
        <w:rPr>
          <w:rFonts w:ascii="Times New Roman" w:hAnsi="Times New Roman" w:cs="Times New Roman"/>
          <w:sz w:val="24"/>
          <w:szCs w:val="24"/>
          <w:lang w:val="en-US"/>
        </w:rPr>
        <w:t xml:space="preserve"> 2020 </w:t>
      </w:r>
      <w:r>
        <w:rPr>
          <w:rFonts w:ascii="Times New Roman" w:hAnsi="Times New Roman" w:cs="Times New Roman"/>
          <w:sz w:val="24"/>
          <w:szCs w:val="24"/>
          <w:lang w:val="en-US"/>
        </w:rPr>
        <w:t xml:space="preserve">for a declaratory order that it </w:t>
      </w:r>
      <w:r w:rsidR="007222BB">
        <w:rPr>
          <w:rFonts w:ascii="Times New Roman" w:hAnsi="Times New Roman" w:cs="Times New Roman"/>
          <w:sz w:val="24"/>
          <w:szCs w:val="24"/>
          <w:lang w:val="en-US"/>
        </w:rPr>
        <w:t>wa</w:t>
      </w:r>
      <w:r>
        <w:rPr>
          <w:rFonts w:ascii="Times New Roman" w:hAnsi="Times New Roman" w:cs="Times New Roman"/>
          <w:sz w:val="24"/>
          <w:szCs w:val="24"/>
          <w:lang w:val="en-US"/>
        </w:rPr>
        <w:t>s the lawful lessee and occupier of the fuel station and</w:t>
      </w:r>
      <w:r w:rsidR="007222BB">
        <w:rPr>
          <w:rFonts w:ascii="Times New Roman" w:hAnsi="Times New Roman" w:cs="Times New Roman"/>
          <w:sz w:val="24"/>
          <w:szCs w:val="24"/>
          <w:lang w:val="en-US"/>
        </w:rPr>
        <w:t xml:space="preserve"> for</w:t>
      </w:r>
      <w:r>
        <w:rPr>
          <w:rFonts w:ascii="Times New Roman" w:hAnsi="Times New Roman" w:cs="Times New Roman"/>
          <w:sz w:val="24"/>
          <w:szCs w:val="24"/>
          <w:lang w:val="en-US"/>
        </w:rPr>
        <w:t xml:space="preserve"> ancillary relief.</w:t>
      </w:r>
    </w:p>
    <w:p w14:paraId="475728FE" w14:textId="77777777" w:rsidR="00700D68" w:rsidRDefault="00700D68" w:rsidP="00AC7838">
      <w:pPr>
        <w:spacing w:after="0" w:line="240" w:lineRule="auto"/>
        <w:jc w:val="both"/>
        <w:rPr>
          <w:rFonts w:ascii="Times New Roman" w:hAnsi="Times New Roman" w:cs="Times New Roman"/>
          <w:sz w:val="24"/>
          <w:szCs w:val="24"/>
          <w:lang w:val="en-US"/>
        </w:rPr>
      </w:pPr>
    </w:p>
    <w:p w14:paraId="75CC7076" w14:textId="616AC2AD" w:rsidR="00700D68" w:rsidRDefault="00CA27DA" w:rsidP="008A1A0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In the application, t</w:t>
      </w:r>
      <w:r w:rsidR="00700D68">
        <w:rPr>
          <w:rFonts w:ascii="Times New Roman" w:hAnsi="Times New Roman" w:cs="Times New Roman"/>
          <w:sz w:val="24"/>
          <w:szCs w:val="24"/>
          <w:lang w:val="en-US"/>
        </w:rPr>
        <w:t>he first respondent set out the background of the matter, how it had entered int</w:t>
      </w:r>
      <w:r w:rsidR="001920F5">
        <w:rPr>
          <w:rFonts w:ascii="Times New Roman" w:hAnsi="Times New Roman" w:cs="Times New Roman"/>
          <w:sz w:val="24"/>
          <w:szCs w:val="24"/>
          <w:lang w:val="en-US"/>
        </w:rPr>
        <w:t>o a 25</w:t>
      </w:r>
      <w:r>
        <w:rPr>
          <w:rFonts w:ascii="Times New Roman" w:hAnsi="Times New Roman" w:cs="Times New Roman"/>
          <w:sz w:val="24"/>
          <w:szCs w:val="24"/>
          <w:lang w:val="en-US"/>
        </w:rPr>
        <w:t>-</w:t>
      </w:r>
      <w:r w:rsidR="00700D68">
        <w:rPr>
          <w:rFonts w:ascii="Times New Roman" w:hAnsi="Times New Roman" w:cs="Times New Roman"/>
          <w:sz w:val="24"/>
          <w:szCs w:val="24"/>
          <w:lang w:val="en-US"/>
        </w:rPr>
        <w:t xml:space="preserve">year lease expiring in 2026 with </w:t>
      </w:r>
      <w:proofErr w:type="spellStart"/>
      <w:r w:rsidR="00700D68">
        <w:rPr>
          <w:rFonts w:ascii="Times New Roman" w:hAnsi="Times New Roman" w:cs="Times New Roman"/>
          <w:sz w:val="24"/>
          <w:szCs w:val="24"/>
          <w:lang w:val="en-US"/>
        </w:rPr>
        <w:t>Duncombe</w:t>
      </w:r>
      <w:proofErr w:type="spellEnd"/>
      <w:r w:rsidR="00700D68">
        <w:rPr>
          <w:rFonts w:ascii="Times New Roman" w:hAnsi="Times New Roman" w:cs="Times New Roman"/>
          <w:sz w:val="24"/>
          <w:szCs w:val="24"/>
          <w:lang w:val="en-US"/>
        </w:rPr>
        <w:t xml:space="preserve"> Farm (</w:t>
      </w:r>
      <w:proofErr w:type="spellStart"/>
      <w:r w:rsidR="00700D68">
        <w:rPr>
          <w:rFonts w:ascii="Times New Roman" w:hAnsi="Times New Roman" w:cs="Times New Roman"/>
          <w:sz w:val="24"/>
          <w:szCs w:val="24"/>
          <w:lang w:val="en-US"/>
        </w:rPr>
        <w:t>Pvt</w:t>
      </w:r>
      <w:proofErr w:type="spellEnd"/>
      <w:r w:rsidR="00700D68">
        <w:rPr>
          <w:rFonts w:ascii="Times New Roman" w:hAnsi="Times New Roman" w:cs="Times New Roman"/>
          <w:sz w:val="24"/>
          <w:szCs w:val="24"/>
          <w:lang w:val="en-US"/>
        </w:rPr>
        <w:t>) L</w:t>
      </w:r>
      <w:r w:rsidR="00C82F03">
        <w:rPr>
          <w:rFonts w:ascii="Times New Roman" w:hAnsi="Times New Roman" w:cs="Times New Roman"/>
          <w:sz w:val="24"/>
          <w:szCs w:val="24"/>
          <w:lang w:val="en-US"/>
        </w:rPr>
        <w:t>imi</w:t>
      </w:r>
      <w:r w:rsidR="00700D68">
        <w:rPr>
          <w:rFonts w:ascii="Times New Roman" w:hAnsi="Times New Roman" w:cs="Times New Roman"/>
          <w:sz w:val="24"/>
          <w:szCs w:val="24"/>
          <w:lang w:val="en-US"/>
        </w:rPr>
        <w:t>t</w:t>
      </w:r>
      <w:r w:rsidR="00C82F03">
        <w:rPr>
          <w:rFonts w:ascii="Times New Roman" w:hAnsi="Times New Roman" w:cs="Times New Roman"/>
          <w:sz w:val="24"/>
          <w:szCs w:val="24"/>
          <w:lang w:val="en-US"/>
        </w:rPr>
        <w:t>e</w:t>
      </w:r>
      <w:r w:rsidR="00700D68">
        <w:rPr>
          <w:rFonts w:ascii="Times New Roman" w:hAnsi="Times New Roman" w:cs="Times New Roman"/>
          <w:sz w:val="24"/>
          <w:szCs w:val="24"/>
          <w:lang w:val="en-US"/>
        </w:rPr>
        <w:t>d for the lease of the fuel station and how it had</w:t>
      </w:r>
      <w:r>
        <w:rPr>
          <w:rFonts w:ascii="Times New Roman" w:hAnsi="Times New Roman" w:cs="Times New Roman"/>
          <w:sz w:val="24"/>
          <w:szCs w:val="24"/>
          <w:lang w:val="en-US"/>
        </w:rPr>
        <w:t xml:space="preserve"> effected</w:t>
      </w:r>
      <w:r w:rsidR="00700D68">
        <w:rPr>
          <w:rFonts w:ascii="Times New Roman" w:hAnsi="Times New Roman" w:cs="Times New Roman"/>
          <w:sz w:val="24"/>
          <w:szCs w:val="24"/>
          <w:lang w:val="en-US"/>
        </w:rPr>
        <w:t xml:space="preserve"> improve</w:t>
      </w:r>
      <w:r>
        <w:rPr>
          <w:rFonts w:ascii="Times New Roman" w:hAnsi="Times New Roman" w:cs="Times New Roman"/>
          <w:sz w:val="24"/>
          <w:szCs w:val="24"/>
          <w:lang w:val="en-US"/>
        </w:rPr>
        <w:t>ments at</w:t>
      </w:r>
      <w:r w:rsidR="00700D68">
        <w:rPr>
          <w:rFonts w:ascii="Times New Roman" w:hAnsi="Times New Roman" w:cs="Times New Roman"/>
          <w:sz w:val="24"/>
          <w:szCs w:val="24"/>
          <w:lang w:val="en-US"/>
        </w:rPr>
        <w:t xml:space="preserve"> the place by installation of fuel tanks and canopy</w:t>
      </w:r>
      <w:r>
        <w:rPr>
          <w:rFonts w:ascii="Times New Roman" w:hAnsi="Times New Roman" w:cs="Times New Roman"/>
          <w:sz w:val="24"/>
          <w:szCs w:val="24"/>
          <w:lang w:val="en-US"/>
        </w:rPr>
        <w:t>.</w:t>
      </w:r>
      <w:r w:rsidR="00700D68">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00700D68">
        <w:rPr>
          <w:rFonts w:ascii="Times New Roman" w:hAnsi="Times New Roman" w:cs="Times New Roman"/>
          <w:sz w:val="24"/>
          <w:szCs w:val="24"/>
          <w:lang w:val="en-US"/>
        </w:rPr>
        <w:t xml:space="preserve">t explained how it allowed the appellant to move onto the site and commence operations by virtue of a franchise agreement with </w:t>
      </w:r>
      <w:r w:rsidR="00E979F5">
        <w:rPr>
          <w:rFonts w:ascii="Times New Roman" w:hAnsi="Times New Roman" w:cs="Times New Roman"/>
          <w:sz w:val="24"/>
          <w:szCs w:val="24"/>
          <w:lang w:val="en-US"/>
        </w:rPr>
        <w:t>him</w:t>
      </w:r>
      <w:r w:rsidR="00700D68">
        <w:rPr>
          <w:rFonts w:ascii="Times New Roman" w:hAnsi="Times New Roman" w:cs="Times New Roman"/>
          <w:sz w:val="24"/>
          <w:szCs w:val="24"/>
          <w:lang w:val="en-US"/>
        </w:rPr>
        <w:t xml:space="preserve"> paying franchise fees to</w:t>
      </w:r>
      <w:r w:rsidR="00335950">
        <w:rPr>
          <w:rFonts w:ascii="Times New Roman" w:hAnsi="Times New Roman" w:cs="Times New Roman"/>
          <w:sz w:val="24"/>
          <w:szCs w:val="24"/>
          <w:lang w:val="en-US"/>
        </w:rPr>
        <w:t xml:space="preserve"> it</w:t>
      </w:r>
      <w:r w:rsidR="00700D68">
        <w:rPr>
          <w:rFonts w:ascii="Times New Roman" w:hAnsi="Times New Roman" w:cs="Times New Roman"/>
          <w:sz w:val="24"/>
          <w:szCs w:val="24"/>
          <w:lang w:val="en-US"/>
        </w:rPr>
        <w:t>.</w:t>
      </w:r>
    </w:p>
    <w:p w14:paraId="7F483693" w14:textId="77777777" w:rsidR="00C82F03" w:rsidRDefault="00C82F03" w:rsidP="00AC7838">
      <w:pPr>
        <w:spacing w:after="0" w:line="240" w:lineRule="auto"/>
        <w:jc w:val="both"/>
        <w:rPr>
          <w:rFonts w:ascii="Times New Roman" w:hAnsi="Times New Roman" w:cs="Times New Roman"/>
          <w:sz w:val="24"/>
          <w:szCs w:val="24"/>
          <w:lang w:val="en-US"/>
        </w:rPr>
      </w:pPr>
    </w:p>
    <w:p w14:paraId="1062AE4D" w14:textId="78B2B2EF" w:rsidR="00C82F03" w:rsidRDefault="00C82F03" w:rsidP="00F033E6">
      <w:pPr>
        <w:spacing w:after="0" w:line="480" w:lineRule="auto"/>
        <w:ind w:firstLine="1418"/>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 first respondent, the appellant defaulted in paying franchise fe</w:t>
      </w:r>
      <w:r w:rsidR="009104A0">
        <w:rPr>
          <w:rFonts w:ascii="Times New Roman" w:hAnsi="Times New Roman" w:cs="Times New Roman"/>
          <w:sz w:val="24"/>
          <w:szCs w:val="24"/>
          <w:lang w:val="en-US"/>
        </w:rPr>
        <w:t>es accumulating arrears of US</w:t>
      </w:r>
      <w:r w:rsidR="001E363F">
        <w:rPr>
          <w:rFonts w:ascii="Times New Roman" w:hAnsi="Times New Roman" w:cs="Times New Roman"/>
          <w:sz w:val="24"/>
          <w:szCs w:val="24"/>
          <w:lang w:val="en-US"/>
        </w:rPr>
        <w:t>$</w:t>
      </w:r>
      <w:r>
        <w:rPr>
          <w:rFonts w:ascii="Times New Roman" w:hAnsi="Times New Roman" w:cs="Times New Roman"/>
          <w:sz w:val="24"/>
          <w:szCs w:val="24"/>
          <w:lang w:val="en-US"/>
        </w:rPr>
        <w:t>6605 .24.  Upon the first respondent attempting to enforce the franchise agreement, it was discovered that the farm, together with the fuel station</w:t>
      </w:r>
      <w:r w:rsidR="00F702B5">
        <w:rPr>
          <w:rFonts w:ascii="Times New Roman" w:hAnsi="Times New Roman" w:cs="Times New Roman"/>
          <w:sz w:val="24"/>
          <w:szCs w:val="24"/>
          <w:lang w:val="en-US"/>
        </w:rPr>
        <w:t>,</w:t>
      </w:r>
      <w:r>
        <w:rPr>
          <w:rFonts w:ascii="Times New Roman" w:hAnsi="Times New Roman" w:cs="Times New Roman"/>
          <w:sz w:val="24"/>
          <w:szCs w:val="24"/>
          <w:lang w:val="en-US"/>
        </w:rPr>
        <w:t xml:space="preserve"> had long been acquired by the State.  It was State land.  The first respondent stated that, in due course, it applied for the lease of the fuel station from the third respondent and signed a lease agreement mean</w:t>
      </w:r>
      <w:r w:rsidR="00F702B5">
        <w:rPr>
          <w:rFonts w:ascii="Times New Roman" w:hAnsi="Times New Roman" w:cs="Times New Roman"/>
          <w:sz w:val="24"/>
          <w:szCs w:val="24"/>
          <w:lang w:val="en-US"/>
        </w:rPr>
        <w:t>t</w:t>
      </w:r>
      <w:r>
        <w:rPr>
          <w:rFonts w:ascii="Times New Roman" w:hAnsi="Times New Roman" w:cs="Times New Roman"/>
          <w:sz w:val="24"/>
          <w:szCs w:val="24"/>
          <w:lang w:val="en-US"/>
        </w:rPr>
        <w:t xml:space="preserve"> to run initially from 1 July 2019 to 3</w:t>
      </w:r>
      <w:r w:rsidR="00F702B5">
        <w:rPr>
          <w:rFonts w:ascii="Times New Roman" w:hAnsi="Times New Roman" w:cs="Times New Roman"/>
          <w:sz w:val="24"/>
          <w:szCs w:val="24"/>
          <w:lang w:val="en-US"/>
        </w:rPr>
        <w:t>0</w:t>
      </w:r>
      <w:r>
        <w:rPr>
          <w:rFonts w:ascii="Times New Roman" w:hAnsi="Times New Roman" w:cs="Times New Roman"/>
          <w:sz w:val="24"/>
          <w:szCs w:val="24"/>
          <w:lang w:val="en-US"/>
        </w:rPr>
        <w:t xml:space="preserve"> June 2024.</w:t>
      </w:r>
    </w:p>
    <w:p w14:paraId="1706D03D" w14:textId="77777777" w:rsidR="00C82F03" w:rsidRDefault="00C82F03" w:rsidP="009104A0">
      <w:pPr>
        <w:spacing w:after="0" w:line="240" w:lineRule="auto"/>
        <w:jc w:val="both"/>
        <w:rPr>
          <w:rFonts w:ascii="Times New Roman" w:hAnsi="Times New Roman" w:cs="Times New Roman"/>
          <w:sz w:val="24"/>
          <w:szCs w:val="24"/>
          <w:lang w:val="en-US"/>
        </w:rPr>
      </w:pPr>
    </w:p>
    <w:p w14:paraId="33DE22A6" w14:textId="3AA3C2C6" w:rsidR="001920F5" w:rsidRDefault="00C82F03" w:rsidP="008A1A0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The first respondent averred that, despite holding a lease agreement</w:t>
      </w:r>
      <w:r w:rsidR="00195384">
        <w:rPr>
          <w:rFonts w:ascii="Times New Roman" w:hAnsi="Times New Roman" w:cs="Times New Roman"/>
          <w:sz w:val="24"/>
          <w:szCs w:val="24"/>
          <w:lang w:val="en-US"/>
        </w:rPr>
        <w:t xml:space="preserve"> entered into with </w:t>
      </w:r>
      <w:r w:rsidR="009104A0">
        <w:rPr>
          <w:rFonts w:ascii="Times New Roman" w:hAnsi="Times New Roman" w:cs="Times New Roman"/>
          <w:sz w:val="24"/>
          <w:szCs w:val="24"/>
          <w:lang w:val="en-US"/>
        </w:rPr>
        <w:t>the third</w:t>
      </w:r>
      <w:r w:rsidR="00195384">
        <w:rPr>
          <w:rFonts w:ascii="Times New Roman" w:hAnsi="Times New Roman" w:cs="Times New Roman"/>
          <w:sz w:val="24"/>
          <w:szCs w:val="24"/>
          <w:lang w:val="en-US"/>
        </w:rPr>
        <w:t xml:space="preserve"> respondent, it failed to take occupation of the fuel station </w:t>
      </w:r>
      <w:r w:rsidR="009104A0">
        <w:rPr>
          <w:rFonts w:ascii="Times New Roman" w:hAnsi="Times New Roman" w:cs="Times New Roman"/>
          <w:sz w:val="24"/>
          <w:szCs w:val="24"/>
          <w:lang w:val="en-US"/>
        </w:rPr>
        <w:t>because the</w:t>
      </w:r>
      <w:r w:rsidR="00195384">
        <w:rPr>
          <w:rFonts w:ascii="Times New Roman" w:hAnsi="Times New Roman" w:cs="Times New Roman"/>
          <w:sz w:val="24"/>
          <w:szCs w:val="24"/>
          <w:lang w:val="en-US"/>
        </w:rPr>
        <w:t xml:space="preserve"> appellant and the second respondent</w:t>
      </w:r>
      <w:r w:rsidR="009104A0">
        <w:rPr>
          <w:rFonts w:ascii="Times New Roman" w:hAnsi="Times New Roman" w:cs="Times New Roman"/>
          <w:sz w:val="24"/>
          <w:szCs w:val="24"/>
          <w:lang w:val="en-US"/>
        </w:rPr>
        <w:t xml:space="preserve"> refused to give it vacant possession.</w:t>
      </w:r>
      <w:r w:rsidR="00195384">
        <w:rPr>
          <w:rFonts w:ascii="Times New Roman" w:hAnsi="Times New Roman" w:cs="Times New Roman"/>
          <w:sz w:val="24"/>
          <w:szCs w:val="24"/>
          <w:lang w:val="en-US"/>
        </w:rPr>
        <w:t xml:space="preserve"> </w:t>
      </w:r>
      <w:r w:rsidR="009104A0">
        <w:rPr>
          <w:rFonts w:ascii="Times New Roman" w:hAnsi="Times New Roman" w:cs="Times New Roman"/>
          <w:sz w:val="24"/>
          <w:szCs w:val="24"/>
          <w:lang w:val="en-US"/>
        </w:rPr>
        <w:t>The third respondent</w:t>
      </w:r>
      <w:r w:rsidR="00195384">
        <w:rPr>
          <w:rFonts w:ascii="Times New Roman" w:hAnsi="Times New Roman" w:cs="Times New Roman"/>
          <w:sz w:val="24"/>
          <w:szCs w:val="24"/>
          <w:lang w:val="en-US"/>
        </w:rPr>
        <w:t xml:space="preserve"> tried to </w:t>
      </w:r>
      <w:r w:rsidR="009104A0">
        <w:rPr>
          <w:rFonts w:ascii="Times New Roman" w:hAnsi="Times New Roman" w:cs="Times New Roman"/>
          <w:sz w:val="24"/>
          <w:szCs w:val="24"/>
          <w:lang w:val="en-US"/>
        </w:rPr>
        <w:t>e</w:t>
      </w:r>
      <w:r w:rsidR="00182C2F">
        <w:rPr>
          <w:rFonts w:ascii="Times New Roman" w:hAnsi="Times New Roman" w:cs="Times New Roman"/>
          <w:sz w:val="24"/>
          <w:szCs w:val="24"/>
          <w:lang w:val="en-US"/>
        </w:rPr>
        <w:t>v</w:t>
      </w:r>
      <w:r w:rsidR="009104A0">
        <w:rPr>
          <w:rFonts w:ascii="Times New Roman" w:hAnsi="Times New Roman" w:cs="Times New Roman"/>
          <w:sz w:val="24"/>
          <w:szCs w:val="24"/>
          <w:lang w:val="en-US"/>
        </w:rPr>
        <w:t>i</w:t>
      </w:r>
      <w:r w:rsidR="002B6ED0">
        <w:rPr>
          <w:rFonts w:ascii="Times New Roman" w:hAnsi="Times New Roman" w:cs="Times New Roman"/>
          <w:sz w:val="24"/>
          <w:szCs w:val="24"/>
          <w:lang w:val="en-US"/>
        </w:rPr>
        <w:t>c</w:t>
      </w:r>
      <w:r w:rsidR="009104A0">
        <w:rPr>
          <w:rFonts w:ascii="Times New Roman" w:hAnsi="Times New Roman" w:cs="Times New Roman"/>
          <w:sz w:val="24"/>
          <w:szCs w:val="24"/>
          <w:lang w:val="en-US"/>
        </w:rPr>
        <w:t>t</w:t>
      </w:r>
      <w:r w:rsidR="00195384">
        <w:rPr>
          <w:rFonts w:ascii="Times New Roman" w:hAnsi="Times New Roman" w:cs="Times New Roman"/>
          <w:sz w:val="24"/>
          <w:szCs w:val="24"/>
          <w:lang w:val="en-US"/>
        </w:rPr>
        <w:t xml:space="preserve"> them without success and eventually passed the responsibility </w:t>
      </w:r>
      <w:r w:rsidR="002B6ED0">
        <w:rPr>
          <w:rFonts w:ascii="Times New Roman" w:hAnsi="Times New Roman" w:cs="Times New Roman"/>
          <w:sz w:val="24"/>
          <w:szCs w:val="24"/>
          <w:lang w:val="en-US"/>
        </w:rPr>
        <w:t>of</w:t>
      </w:r>
      <w:r w:rsidR="00195384">
        <w:rPr>
          <w:rFonts w:ascii="Times New Roman" w:hAnsi="Times New Roman" w:cs="Times New Roman"/>
          <w:sz w:val="24"/>
          <w:szCs w:val="24"/>
          <w:lang w:val="en-US"/>
        </w:rPr>
        <w:t xml:space="preserve"> do</w:t>
      </w:r>
      <w:r w:rsidR="002B6ED0">
        <w:rPr>
          <w:rFonts w:ascii="Times New Roman" w:hAnsi="Times New Roman" w:cs="Times New Roman"/>
          <w:sz w:val="24"/>
          <w:szCs w:val="24"/>
          <w:lang w:val="en-US"/>
        </w:rPr>
        <w:t>ing</w:t>
      </w:r>
      <w:r w:rsidR="00195384">
        <w:rPr>
          <w:rFonts w:ascii="Times New Roman" w:hAnsi="Times New Roman" w:cs="Times New Roman"/>
          <w:sz w:val="24"/>
          <w:szCs w:val="24"/>
          <w:lang w:val="en-US"/>
        </w:rPr>
        <w:t xml:space="preserve"> so to the first</w:t>
      </w:r>
      <w:r w:rsidR="009104A0">
        <w:rPr>
          <w:rFonts w:ascii="Times New Roman" w:hAnsi="Times New Roman" w:cs="Times New Roman"/>
          <w:sz w:val="24"/>
          <w:szCs w:val="24"/>
          <w:lang w:val="en-US"/>
        </w:rPr>
        <w:t xml:space="preserve"> respondent</w:t>
      </w:r>
      <w:r w:rsidR="00195384">
        <w:rPr>
          <w:rFonts w:ascii="Times New Roman" w:hAnsi="Times New Roman" w:cs="Times New Roman"/>
          <w:sz w:val="24"/>
          <w:szCs w:val="24"/>
          <w:lang w:val="en-US"/>
        </w:rPr>
        <w:t xml:space="preserve">.  </w:t>
      </w:r>
      <w:r w:rsidR="009104A0">
        <w:rPr>
          <w:rFonts w:ascii="Times New Roman" w:hAnsi="Times New Roman" w:cs="Times New Roman"/>
          <w:sz w:val="24"/>
          <w:szCs w:val="24"/>
          <w:lang w:val="en-US"/>
        </w:rPr>
        <w:t xml:space="preserve">It is </w:t>
      </w:r>
      <w:r w:rsidR="00195384">
        <w:rPr>
          <w:rFonts w:ascii="Times New Roman" w:hAnsi="Times New Roman" w:cs="Times New Roman"/>
          <w:sz w:val="24"/>
          <w:szCs w:val="24"/>
          <w:lang w:val="en-US"/>
        </w:rPr>
        <w:t xml:space="preserve">then that the first respondent resorted to filing an application for declaratory and consequential relief.  </w:t>
      </w:r>
    </w:p>
    <w:p w14:paraId="0B123D60" w14:textId="77777777" w:rsidR="00F033E6" w:rsidRDefault="00F033E6" w:rsidP="00F033E6">
      <w:pPr>
        <w:spacing w:after="0" w:line="240" w:lineRule="auto"/>
        <w:ind w:firstLine="1440"/>
        <w:jc w:val="both"/>
        <w:rPr>
          <w:rFonts w:ascii="Times New Roman" w:hAnsi="Times New Roman" w:cs="Times New Roman"/>
          <w:sz w:val="24"/>
          <w:szCs w:val="24"/>
          <w:lang w:val="en-US"/>
        </w:rPr>
      </w:pPr>
    </w:p>
    <w:p w14:paraId="5E5CA4AF" w14:textId="4BBDFCD7" w:rsidR="00195384" w:rsidRDefault="00195384" w:rsidP="008A1A0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application was opposed only by the appellant.  He </w:t>
      </w:r>
      <w:r w:rsidR="001920F5">
        <w:rPr>
          <w:rFonts w:ascii="Times New Roman" w:hAnsi="Times New Roman" w:cs="Times New Roman"/>
          <w:sz w:val="24"/>
          <w:szCs w:val="24"/>
          <w:lang w:val="en-US"/>
        </w:rPr>
        <w:t>asserted that</w:t>
      </w:r>
      <w:r>
        <w:rPr>
          <w:rFonts w:ascii="Times New Roman" w:hAnsi="Times New Roman" w:cs="Times New Roman"/>
          <w:sz w:val="24"/>
          <w:szCs w:val="24"/>
          <w:lang w:val="en-US"/>
        </w:rPr>
        <w:t xml:space="preserve"> he had the right to occupy the fuel station having sign</w:t>
      </w:r>
      <w:r w:rsidR="00312999">
        <w:rPr>
          <w:rFonts w:ascii="Times New Roman" w:hAnsi="Times New Roman" w:cs="Times New Roman"/>
          <w:sz w:val="24"/>
          <w:szCs w:val="24"/>
          <w:lang w:val="en-US"/>
        </w:rPr>
        <w:t>ed</w:t>
      </w:r>
      <w:r>
        <w:rPr>
          <w:rFonts w:ascii="Times New Roman" w:hAnsi="Times New Roman" w:cs="Times New Roman"/>
          <w:sz w:val="24"/>
          <w:szCs w:val="24"/>
          <w:lang w:val="en-US"/>
        </w:rPr>
        <w:t xml:space="preserve"> a written lease agreement with Mazo</w:t>
      </w:r>
      <w:r w:rsidR="001E363F">
        <w:rPr>
          <w:rFonts w:ascii="Times New Roman" w:hAnsi="Times New Roman" w:cs="Times New Roman"/>
          <w:sz w:val="24"/>
          <w:szCs w:val="24"/>
          <w:lang w:val="en-US"/>
        </w:rPr>
        <w:t>w</w:t>
      </w:r>
      <w:r>
        <w:rPr>
          <w:rFonts w:ascii="Times New Roman" w:hAnsi="Times New Roman" w:cs="Times New Roman"/>
          <w:sz w:val="24"/>
          <w:szCs w:val="24"/>
          <w:lang w:val="en-US"/>
        </w:rPr>
        <w:t xml:space="preserve">e Rural </w:t>
      </w:r>
      <w:r>
        <w:rPr>
          <w:rFonts w:ascii="Times New Roman" w:hAnsi="Times New Roman" w:cs="Times New Roman"/>
          <w:sz w:val="24"/>
          <w:szCs w:val="24"/>
          <w:lang w:val="en-US"/>
        </w:rPr>
        <w:lastRenderedPageBreak/>
        <w:t>District Council on 3 September 2013 on the recommendation of the Ministry</w:t>
      </w:r>
      <w:r w:rsidR="000D7823">
        <w:rPr>
          <w:rFonts w:ascii="Times New Roman" w:hAnsi="Times New Roman" w:cs="Times New Roman"/>
          <w:sz w:val="24"/>
          <w:szCs w:val="24"/>
          <w:lang w:val="en-US"/>
        </w:rPr>
        <w:t>.  The appellant stated that</w:t>
      </w:r>
      <w:r w:rsidR="001E363F">
        <w:rPr>
          <w:rFonts w:ascii="Times New Roman" w:hAnsi="Times New Roman" w:cs="Times New Roman"/>
          <w:sz w:val="24"/>
          <w:szCs w:val="24"/>
          <w:lang w:val="en-US"/>
        </w:rPr>
        <w:t>,</w:t>
      </w:r>
      <w:r w:rsidR="000D7823">
        <w:rPr>
          <w:rFonts w:ascii="Times New Roman" w:hAnsi="Times New Roman" w:cs="Times New Roman"/>
          <w:sz w:val="24"/>
          <w:szCs w:val="24"/>
          <w:lang w:val="en-US"/>
        </w:rPr>
        <w:t xml:space="preserve"> after the expiry of his lease agreement with the local authority</w:t>
      </w:r>
      <w:r w:rsidR="003600FA">
        <w:rPr>
          <w:rFonts w:ascii="Times New Roman" w:hAnsi="Times New Roman" w:cs="Times New Roman"/>
          <w:sz w:val="24"/>
          <w:szCs w:val="24"/>
          <w:lang w:val="en-US"/>
        </w:rPr>
        <w:t>,</w:t>
      </w:r>
      <w:r w:rsidR="000D7823">
        <w:rPr>
          <w:rFonts w:ascii="Times New Roman" w:hAnsi="Times New Roman" w:cs="Times New Roman"/>
          <w:sz w:val="24"/>
          <w:szCs w:val="24"/>
          <w:lang w:val="en-US"/>
        </w:rPr>
        <w:t xml:space="preserve"> he continued to pay rentals thereby becoming a statutory tenant.</w:t>
      </w:r>
    </w:p>
    <w:p w14:paraId="5B6E7267" w14:textId="77777777" w:rsidR="000D7823" w:rsidRDefault="000D7823" w:rsidP="00AC7838">
      <w:pPr>
        <w:spacing w:after="0" w:line="240" w:lineRule="auto"/>
        <w:jc w:val="both"/>
        <w:rPr>
          <w:rFonts w:ascii="Times New Roman" w:hAnsi="Times New Roman" w:cs="Times New Roman"/>
          <w:sz w:val="24"/>
          <w:szCs w:val="24"/>
          <w:lang w:val="en-US"/>
        </w:rPr>
      </w:pPr>
    </w:p>
    <w:p w14:paraId="3727C457" w14:textId="3D063B2A" w:rsidR="000D7823" w:rsidRDefault="000D7823" w:rsidP="008A1A0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In addition, the appellant insisted that he had upgraded the fuel st</w:t>
      </w:r>
      <w:r w:rsidR="0022226A">
        <w:rPr>
          <w:rFonts w:ascii="Times New Roman" w:hAnsi="Times New Roman" w:cs="Times New Roman"/>
          <w:sz w:val="24"/>
          <w:szCs w:val="24"/>
          <w:lang w:val="en-US"/>
        </w:rPr>
        <w:t>ation at a cost of US$40 000.00, contending</w:t>
      </w:r>
      <w:r>
        <w:rPr>
          <w:rFonts w:ascii="Times New Roman" w:hAnsi="Times New Roman" w:cs="Times New Roman"/>
          <w:sz w:val="24"/>
          <w:szCs w:val="24"/>
          <w:lang w:val="en-US"/>
        </w:rPr>
        <w:t xml:space="preserve"> that he was entitled to recover that from the third respondent before vacating the premises.  The appellant challenged the authenticity of the lease agreement between the first and third respondents on the basis that it did not show the person who represented the lessee and the capacity in which he or she represented it.</w:t>
      </w:r>
    </w:p>
    <w:p w14:paraId="3E6A275F" w14:textId="77777777" w:rsidR="000D7823" w:rsidRDefault="000D7823" w:rsidP="00AC7838">
      <w:pPr>
        <w:spacing w:after="0" w:line="240" w:lineRule="auto"/>
        <w:jc w:val="both"/>
        <w:rPr>
          <w:rFonts w:ascii="Times New Roman" w:hAnsi="Times New Roman" w:cs="Times New Roman"/>
          <w:sz w:val="24"/>
          <w:szCs w:val="24"/>
          <w:lang w:val="en-US"/>
        </w:rPr>
      </w:pPr>
    </w:p>
    <w:p w14:paraId="09754C72" w14:textId="074CB43D" w:rsidR="000D7823" w:rsidRDefault="000D7823" w:rsidP="008A1A0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appellant denied ever entering into any franchise agreement with the first respondent.  In that regard the appellant stated at para 6 </w:t>
      </w:r>
      <w:r w:rsidR="0022226A">
        <w:rPr>
          <w:rFonts w:ascii="Times New Roman" w:hAnsi="Times New Roman" w:cs="Times New Roman"/>
          <w:sz w:val="24"/>
          <w:szCs w:val="24"/>
          <w:lang w:val="en-US"/>
        </w:rPr>
        <w:t>and 7 of his opposing affidavit:</w:t>
      </w:r>
    </w:p>
    <w:p w14:paraId="1BEC5A7B" w14:textId="446D410E" w:rsidR="000D7823" w:rsidRDefault="000D7823" w:rsidP="008A1A0F">
      <w:pPr>
        <w:tabs>
          <w:tab w:val="left" w:pos="1134"/>
        </w:tabs>
        <w:spacing w:after="0" w:line="240" w:lineRule="auto"/>
        <w:ind w:firstLine="720"/>
        <w:jc w:val="both"/>
        <w:rPr>
          <w:rFonts w:ascii="Times New Roman" w:hAnsi="Times New Roman" w:cs="Times New Roman"/>
          <w:sz w:val="24"/>
          <w:szCs w:val="24"/>
          <w:u w:val="thick"/>
          <w:lang w:val="en-US"/>
        </w:rPr>
      </w:pPr>
      <w:r w:rsidRPr="000D7823">
        <w:rPr>
          <w:rFonts w:ascii="Times New Roman" w:hAnsi="Times New Roman" w:cs="Times New Roman"/>
          <w:sz w:val="24"/>
          <w:szCs w:val="24"/>
          <w:lang w:val="en-US"/>
        </w:rPr>
        <w:t>“</w:t>
      </w:r>
      <w:r w:rsidRPr="000014FB">
        <w:rPr>
          <w:rFonts w:ascii="Times New Roman" w:hAnsi="Times New Roman" w:cs="Times New Roman"/>
          <w:b/>
          <w:bCs/>
          <w:sz w:val="24"/>
          <w:szCs w:val="24"/>
          <w:u w:val="thick"/>
          <w:lang w:val="en-US"/>
        </w:rPr>
        <w:t>6 Ad Paragraph 10</w:t>
      </w:r>
    </w:p>
    <w:p w14:paraId="23B0EAC4" w14:textId="4E74C7CC" w:rsidR="000D7823" w:rsidRPr="000D7823" w:rsidRDefault="000D7823" w:rsidP="008A1A0F">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t>I dispute having at any point entered in a franchise agreement or any other form of legal relationship with the applicant.  I put the applicant to the strictest proof thereof.  I never paid any fees to the appellant.</w:t>
      </w:r>
    </w:p>
    <w:p w14:paraId="6CE4143E" w14:textId="5FDB4B3A" w:rsidR="000D7823" w:rsidRDefault="000D7823" w:rsidP="0058366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p>
    <w:p w14:paraId="648BBCEA" w14:textId="1EE76367" w:rsidR="000D7823" w:rsidRPr="00DE0AED" w:rsidRDefault="008A1A0F" w:rsidP="00DE0AED">
      <w:pPr>
        <w:spacing w:after="0" w:line="240" w:lineRule="auto"/>
        <w:jc w:val="both"/>
        <w:rPr>
          <w:rFonts w:ascii="Times New Roman" w:hAnsi="Times New Roman" w:cs="Times New Roman"/>
          <w:sz w:val="24"/>
          <w:szCs w:val="24"/>
          <w:u w:val="thick"/>
          <w:lang w:val="en-US"/>
        </w:rPr>
      </w:pPr>
      <w:r>
        <w:rPr>
          <w:rFonts w:ascii="Times New Roman" w:hAnsi="Times New Roman" w:cs="Times New Roman"/>
          <w:sz w:val="24"/>
          <w:szCs w:val="24"/>
          <w:lang w:val="en-US"/>
        </w:rPr>
        <w:t xml:space="preserve">            </w:t>
      </w:r>
      <w:r w:rsidR="000D7823" w:rsidRPr="00DE0AED">
        <w:rPr>
          <w:rFonts w:ascii="Times New Roman" w:hAnsi="Times New Roman" w:cs="Times New Roman"/>
          <w:sz w:val="24"/>
          <w:szCs w:val="24"/>
          <w:u w:val="thick"/>
          <w:lang w:val="en-US"/>
        </w:rPr>
        <w:t xml:space="preserve">7 </w:t>
      </w:r>
      <w:r w:rsidR="000D7823" w:rsidRPr="000014FB">
        <w:rPr>
          <w:rFonts w:ascii="Times New Roman" w:hAnsi="Times New Roman" w:cs="Times New Roman"/>
          <w:b/>
          <w:bCs/>
          <w:sz w:val="24"/>
          <w:szCs w:val="24"/>
          <w:u w:val="thick"/>
          <w:lang w:val="en-US"/>
        </w:rPr>
        <w:t>Ad Para</w:t>
      </w:r>
      <w:r w:rsidR="00124877" w:rsidRPr="000014FB">
        <w:rPr>
          <w:rFonts w:ascii="Times New Roman" w:hAnsi="Times New Roman" w:cs="Times New Roman"/>
          <w:b/>
          <w:bCs/>
          <w:sz w:val="24"/>
          <w:szCs w:val="24"/>
          <w:u w:val="thick"/>
          <w:lang w:val="en-US"/>
        </w:rPr>
        <w:t>graph 11-14</w:t>
      </w:r>
    </w:p>
    <w:p w14:paraId="2F07BBEA" w14:textId="1775D280" w:rsidR="00124877" w:rsidRDefault="00124877" w:rsidP="008A1A0F">
      <w:pPr>
        <w:spacing w:after="0" w:line="240" w:lineRule="auto"/>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have </w:t>
      </w:r>
      <w:r w:rsidR="00E4723A">
        <w:rPr>
          <w:rFonts w:ascii="Times New Roman" w:hAnsi="Times New Roman" w:cs="Times New Roman"/>
          <w:sz w:val="24"/>
          <w:szCs w:val="24"/>
          <w:lang w:val="en-US"/>
        </w:rPr>
        <w:t>already</w:t>
      </w:r>
      <w:r>
        <w:rPr>
          <w:rFonts w:ascii="Times New Roman" w:hAnsi="Times New Roman" w:cs="Times New Roman"/>
          <w:sz w:val="24"/>
          <w:szCs w:val="24"/>
          <w:lang w:val="en-US"/>
        </w:rPr>
        <w:t xml:space="preserve"> explained how I occupied the service station.  It was on the basis of a lease agreement which was offered to me by Mazo</w:t>
      </w:r>
      <w:r w:rsidR="000014FB">
        <w:rPr>
          <w:rFonts w:ascii="Times New Roman" w:hAnsi="Times New Roman" w:cs="Times New Roman"/>
          <w:sz w:val="24"/>
          <w:szCs w:val="24"/>
          <w:lang w:val="en-US"/>
        </w:rPr>
        <w:t>w</w:t>
      </w:r>
      <w:r>
        <w:rPr>
          <w:rFonts w:ascii="Times New Roman" w:hAnsi="Times New Roman" w:cs="Times New Roman"/>
          <w:sz w:val="24"/>
          <w:szCs w:val="24"/>
          <w:lang w:val="en-US"/>
        </w:rPr>
        <w:t>e Rural District Council on behalf of the Ministry of Lands.  After the expiry of the lease agreement in 2018</w:t>
      </w:r>
      <w:r w:rsidR="00A95ACC">
        <w:rPr>
          <w:rFonts w:ascii="Times New Roman" w:hAnsi="Times New Roman" w:cs="Times New Roman"/>
          <w:sz w:val="24"/>
          <w:szCs w:val="24"/>
          <w:lang w:val="en-US"/>
        </w:rPr>
        <w:t>, the Ministry of</w:t>
      </w:r>
      <w:r w:rsidR="00583660">
        <w:rPr>
          <w:rFonts w:ascii="Times New Roman" w:hAnsi="Times New Roman" w:cs="Times New Roman"/>
          <w:sz w:val="24"/>
          <w:szCs w:val="24"/>
          <w:lang w:val="en-US"/>
        </w:rPr>
        <w:t xml:space="preserve"> Lands directed me to make direct deposits into its accounts thereby becoming a </w:t>
      </w:r>
      <w:r w:rsidR="00A95ACC">
        <w:rPr>
          <w:rFonts w:ascii="Times New Roman" w:hAnsi="Times New Roman" w:cs="Times New Roman"/>
          <w:sz w:val="24"/>
          <w:szCs w:val="24"/>
          <w:lang w:val="en-US"/>
        </w:rPr>
        <w:t>statutory tenant</w:t>
      </w:r>
      <w:r w:rsidR="00583660">
        <w:rPr>
          <w:rFonts w:ascii="Times New Roman" w:hAnsi="Times New Roman" w:cs="Times New Roman"/>
          <w:sz w:val="24"/>
          <w:szCs w:val="24"/>
          <w:lang w:val="en-US"/>
        </w:rPr>
        <w:t xml:space="preserve"> in the process.  I attach </w:t>
      </w:r>
      <w:r w:rsidR="00A95ACC">
        <w:rPr>
          <w:rFonts w:ascii="Times New Roman" w:hAnsi="Times New Roman" w:cs="Times New Roman"/>
          <w:sz w:val="24"/>
          <w:szCs w:val="24"/>
          <w:lang w:val="en-US"/>
        </w:rPr>
        <w:t>hereto proof of payments of the 2018 and 2019 rentals to the Ministry of Lands and mark them as Annexures ‘E</w:t>
      </w:r>
      <w:r w:rsidR="00A95ACC" w:rsidRPr="00A95ACC">
        <w:rPr>
          <w:rFonts w:ascii="Times New Roman" w:hAnsi="Times New Roman" w:cs="Times New Roman"/>
          <w:sz w:val="24"/>
          <w:szCs w:val="24"/>
          <w:vertAlign w:val="superscript"/>
          <w:lang w:val="en-US"/>
        </w:rPr>
        <w:t>1</w:t>
      </w:r>
      <w:r w:rsidR="00A95ACC">
        <w:rPr>
          <w:rFonts w:ascii="Times New Roman" w:hAnsi="Times New Roman" w:cs="Times New Roman"/>
          <w:sz w:val="24"/>
          <w:szCs w:val="24"/>
          <w:vertAlign w:val="superscript"/>
          <w:lang w:val="en-US"/>
        </w:rPr>
        <w:t>’</w:t>
      </w:r>
      <w:r w:rsidR="00A95ACC">
        <w:rPr>
          <w:rFonts w:ascii="Times New Roman" w:hAnsi="Times New Roman" w:cs="Times New Roman"/>
          <w:sz w:val="24"/>
          <w:szCs w:val="24"/>
          <w:lang w:val="en-US"/>
        </w:rPr>
        <w:t xml:space="preserve"> and ‘E</w:t>
      </w:r>
      <w:r w:rsidR="00A95ACC" w:rsidRPr="00A95ACC">
        <w:rPr>
          <w:rFonts w:ascii="Times New Roman" w:hAnsi="Times New Roman" w:cs="Times New Roman"/>
          <w:sz w:val="24"/>
          <w:szCs w:val="24"/>
          <w:vertAlign w:val="superscript"/>
          <w:lang w:val="en-US"/>
        </w:rPr>
        <w:t>2</w:t>
      </w:r>
      <w:r w:rsidR="00A95ACC">
        <w:rPr>
          <w:rFonts w:ascii="Times New Roman" w:hAnsi="Times New Roman" w:cs="Times New Roman"/>
          <w:sz w:val="24"/>
          <w:szCs w:val="24"/>
          <w:vertAlign w:val="superscript"/>
          <w:lang w:val="en-US"/>
        </w:rPr>
        <w:t>’</w:t>
      </w:r>
      <w:r w:rsidR="00E4723A">
        <w:rPr>
          <w:rFonts w:ascii="Times New Roman" w:hAnsi="Times New Roman" w:cs="Times New Roman"/>
          <w:sz w:val="24"/>
          <w:szCs w:val="24"/>
          <w:vertAlign w:val="superscript"/>
          <w:lang w:val="en-US"/>
        </w:rPr>
        <w:t xml:space="preserve"> </w:t>
      </w:r>
      <w:r w:rsidR="00E4723A">
        <w:rPr>
          <w:rFonts w:ascii="Times New Roman" w:hAnsi="Times New Roman" w:cs="Times New Roman"/>
          <w:sz w:val="24"/>
          <w:szCs w:val="24"/>
          <w:lang w:val="en-US"/>
        </w:rPr>
        <w:t>respectively.  Furthermore, I made some improvements on the said service station which I have not fully recovered.</w:t>
      </w:r>
      <w:r w:rsidR="000014FB">
        <w:rPr>
          <w:rFonts w:ascii="Times New Roman" w:hAnsi="Times New Roman" w:cs="Times New Roman"/>
          <w:sz w:val="24"/>
          <w:szCs w:val="24"/>
          <w:lang w:val="en-US"/>
        </w:rPr>
        <w:t xml:space="preserve"> </w:t>
      </w:r>
      <w:r w:rsidR="00E4723A">
        <w:rPr>
          <w:rFonts w:ascii="Times New Roman" w:hAnsi="Times New Roman" w:cs="Times New Roman"/>
          <w:sz w:val="24"/>
          <w:szCs w:val="24"/>
          <w:lang w:val="en-US"/>
        </w:rPr>
        <w:t>The ‘oral agreement’ that has been referred to by the applicant only pertained to the period after 2018 which the Ministry of Lands ordered me to deposit rentals into their account until they had processed a new lease agreement.  However, that does not take away the fact that I had already become a statutory tenant.”</w:t>
      </w:r>
    </w:p>
    <w:p w14:paraId="29E348CD" w14:textId="77777777" w:rsidR="00E4723A" w:rsidRDefault="00E4723A" w:rsidP="00E4723A">
      <w:pPr>
        <w:spacing w:after="0" w:line="240" w:lineRule="auto"/>
        <w:jc w:val="both"/>
        <w:rPr>
          <w:rFonts w:ascii="Times New Roman" w:hAnsi="Times New Roman" w:cs="Times New Roman"/>
          <w:sz w:val="24"/>
          <w:szCs w:val="24"/>
          <w:lang w:val="en-US"/>
        </w:rPr>
      </w:pPr>
    </w:p>
    <w:p w14:paraId="0F6CBA04" w14:textId="77777777" w:rsidR="00E4723A" w:rsidRDefault="00E4723A" w:rsidP="00E4723A">
      <w:pPr>
        <w:spacing w:after="0" w:line="240" w:lineRule="auto"/>
        <w:jc w:val="both"/>
        <w:rPr>
          <w:rFonts w:ascii="Times New Roman" w:hAnsi="Times New Roman" w:cs="Times New Roman"/>
          <w:sz w:val="24"/>
          <w:szCs w:val="24"/>
          <w:lang w:val="en-US"/>
        </w:rPr>
      </w:pPr>
    </w:p>
    <w:p w14:paraId="24AB4A19" w14:textId="250B54F0" w:rsidR="0022226A" w:rsidRDefault="00E4723A" w:rsidP="00F033E6">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mention in passing that, in his </w:t>
      </w:r>
      <w:r w:rsidR="00596852">
        <w:rPr>
          <w:rFonts w:ascii="Times New Roman" w:hAnsi="Times New Roman" w:cs="Times New Roman"/>
          <w:sz w:val="24"/>
          <w:szCs w:val="24"/>
          <w:lang w:val="en-US"/>
        </w:rPr>
        <w:t>op</w:t>
      </w:r>
      <w:r>
        <w:rPr>
          <w:rFonts w:ascii="Times New Roman" w:hAnsi="Times New Roman" w:cs="Times New Roman"/>
          <w:sz w:val="24"/>
          <w:szCs w:val="24"/>
          <w:lang w:val="en-US"/>
        </w:rPr>
        <w:t xml:space="preserve">position to the application, the appellant did not rely </w:t>
      </w:r>
      <w:r w:rsidR="009F67F7">
        <w:rPr>
          <w:rFonts w:ascii="Times New Roman" w:hAnsi="Times New Roman" w:cs="Times New Roman"/>
          <w:sz w:val="24"/>
          <w:szCs w:val="24"/>
          <w:lang w:val="en-US"/>
        </w:rPr>
        <w:t>on the</w:t>
      </w:r>
      <w:r>
        <w:rPr>
          <w:rFonts w:ascii="Times New Roman" w:hAnsi="Times New Roman" w:cs="Times New Roman"/>
          <w:sz w:val="24"/>
          <w:szCs w:val="24"/>
          <w:lang w:val="en-US"/>
        </w:rPr>
        <w:t xml:space="preserve"> lease agreement between the first and second respondents having been concluded under a repealed law.  Indeed</w:t>
      </w:r>
      <w:r w:rsidR="00596852">
        <w:rPr>
          <w:rFonts w:ascii="Times New Roman" w:hAnsi="Times New Roman" w:cs="Times New Roman"/>
          <w:sz w:val="24"/>
          <w:szCs w:val="24"/>
          <w:lang w:val="en-US"/>
        </w:rPr>
        <w:t>,</w:t>
      </w:r>
      <w:r>
        <w:rPr>
          <w:rFonts w:ascii="Times New Roman" w:hAnsi="Times New Roman" w:cs="Times New Roman"/>
          <w:sz w:val="24"/>
          <w:szCs w:val="24"/>
          <w:lang w:val="en-US"/>
        </w:rPr>
        <w:t xml:space="preserve"> even the issue of the matter having become moot by virtue of the said lease agreement having</w:t>
      </w:r>
      <w:r w:rsidR="009F67F7">
        <w:rPr>
          <w:rFonts w:ascii="Times New Roman" w:hAnsi="Times New Roman" w:cs="Times New Roman"/>
          <w:sz w:val="24"/>
          <w:szCs w:val="24"/>
          <w:lang w:val="en-US"/>
        </w:rPr>
        <w:t xml:space="preserve"> expired on 30 June 2024 is one which counsel for the appellant only raised from the bar.</w:t>
      </w:r>
    </w:p>
    <w:p w14:paraId="224B4F4D" w14:textId="4C6B44B8" w:rsidR="009F67F7" w:rsidRDefault="009F67F7" w:rsidP="00992EE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 also mention in passing that the appellant`s denial of the existence of a franchise agreement was not an honest one because the written agreement and his confirmation of its existence were later filed by the first respondent attached to its answering affidavit.  The validity of the appellant`s lease agreement with Mazo</w:t>
      </w:r>
      <w:r w:rsidR="00992EEF">
        <w:rPr>
          <w:rFonts w:ascii="Times New Roman" w:hAnsi="Times New Roman" w:cs="Times New Roman"/>
          <w:sz w:val="24"/>
          <w:szCs w:val="24"/>
          <w:lang w:val="en-US"/>
        </w:rPr>
        <w:t>w</w:t>
      </w:r>
      <w:r>
        <w:rPr>
          <w:rFonts w:ascii="Times New Roman" w:hAnsi="Times New Roman" w:cs="Times New Roman"/>
          <w:sz w:val="24"/>
          <w:szCs w:val="24"/>
          <w:lang w:val="en-US"/>
        </w:rPr>
        <w:t>e Rural District Council was snuffed</w:t>
      </w:r>
      <w:r w:rsidR="00F14223">
        <w:rPr>
          <w:rFonts w:ascii="Times New Roman" w:hAnsi="Times New Roman" w:cs="Times New Roman"/>
          <w:sz w:val="24"/>
          <w:szCs w:val="24"/>
          <w:lang w:val="en-US"/>
        </w:rPr>
        <w:t xml:space="preserve"> out</w:t>
      </w:r>
      <w:r>
        <w:rPr>
          <w:rFonts w:ascii="Times New Roman" w:hAnsi="Times New Roman" w:cs="Times New Roman"/>
          <w:sz w:val="24"/>
          <w:szCs w:val="24"/>
          <w:lang w:val="en-US"/>
        </w:rPr>
        <w:t xml:space="preserve"> by the third respondent through the District Lands Officer for Mazo</w:t>
      </w:r>
      <w:r w:rsidR="00992EEF">
        <w:rPr>
          <w:rFonts w:ascii="Times New Roman" w:hAnsi="Times New Roman" w:cs="Times New Roman"/>
          <w:sz w:val="24"/>
          <w:szCs w:val="24"/>
          <w:lang w:val="en-US"/>
        </w:rPr>
        <w:t>w</w:t>
      </w:r>
      <w:r>
        <w:rPr>
          <w:rFonts w:ascii="Times New Roman" w:hAnsi="Times New Roman" w:cs="Times New Roman"/>
          <w:sz w:val="24"/>
          <w:szCs w:val="24"/>
          <w:lang w:val="en-US"/>
        </w:rPr>
        <w:t>e.  In a letter dated 14 July 2016 addressed to the Chief Land Officer for Bindura, the latter wrote:</w:t>
      </w:r>
    </w:p>
    <w:p w14:paraId="599E3AA9" w14:textId="0EADBCE6" w:rsidR="009F67F7" w:rsidRPr="009F67F7" w:rsidRDefault="009F67F7" w:rsidP="00992EEF">
      <w:pPr>
        <w:spacing w:after="0" w:line="240" w:lineRule="auto"/>
        <w:ind w:left="708"/>
        <w:jc w:val="both"/>
        <w:rPr>
          <w:rFonts w:ascii="Times New Roman" w:hAnsi="Times New Roman" w:cs="Times New Roman"/>
          <w:b/>
          <w:sz w:val="24"/>
          <w:szCs w:val="24"/>
          <w:lang w:val="en-US"/>
        </w:rPr>
      </w:pPr>
      <w:r w:rsidRPr="009F67F7">
        <w:rPr>
          <w:rFonts w:ascii="Times New Roman" w:hAnsi="Times New Roman" w:cs="Times New Roman"/>
          <w:b/>
          <w:sz w:val="24"/>
          <w:szCs w:val="24"/>
          <w:lang w:val="en-US"/>
        </w:rPr>
        <w:t>“</w:t>
      </w:r>
      <w:r w:rsidRPr="009F67F7">
        <w:rPr>
          <w:rFonts w:ascii="Times New Roman" w:hAnsi="Times New Roman" w:cs="Times New Roman"/>
          <w:b/>
          <w:sz w:val="24"/>
          <w:szCs w:val="24"/>
          <w:u w:val="thick"/>
          <w:lang w:val="en-US"/>
        </w:rPr>
        <w:t xml:space="preserve">RE: CONFIRMATION FOR DUNCOMBE SERVICE STATION IN </w:t>
      </w:r>
      <w:r>
        <w:rPr>
          <w:rFonts w:ascii="Times New Roman" w:hAnsi="Times New Roman" w:cs="Times New Roman"/>
          <w:b/>
          <w:sz w:val="24"/>
          <w:szCs w:val="24"/>
          <w:u w:val="thick"/>
          <w:lang w:val="en-US"/>
        </w:rPr>
        <w:t xml:space="preserve">  </w:t>
      </w:r>
      <w:r w:rsidR="00992EEF">
        <w:rPr>
          <w:rFonts w:ascii="Times New Roman" w:hAnsi="Times New Roman" w:cs="Times New Roman"/>
          <w:b/>
          <w:sz w:val="24"/>
          <w:szCs w:val="24"/>
          <w:u w:val="thick"/>
          <w:lang w:val="en-US"/>
        </w:rPr>
        <w:t xml:space="preserve"> </w:t>
      </w:r>
      <w:r w:rsidRPr="009F67F7">
        <w:rPr>
          <w:rFonts w:ascii="Times New Roman" w:hAnsi="Times New Roman" w:cs="Times New Roman"/>
          <w:b/>
          <w:sz w:val="24"/>
          <w:szCs w:val="24"/>
          <w:u w:val="thick"/>
          <w:lang w:val="en-US"/>
        </w:rPr>
        <w:t>CO</w:t>
      </w:r>
      <w:r>
        <w:rPr>
          <w:rFonts w:ascii="Times New Roman" w:hAnsi="Times New Roman" w:cs="Times New Roman"/>
          <w:b/>
          <w:sz w:val="24"/>
          <w:szCs w:val="24"/>
          <w:u w:val="thick"/>
          <w:lang w:val="en-US"/>
        </w:rPr>
        <w:t>N</w:t>
      </w:r>
      <w:r w:rsidRPr="009F67F7">
        <w:rPr>
          <w:rFonts w:ascii="Times New Roman" w:hAnsi="Times New Roman" w:cs="Times New Roman"/>
          <w:b/>
          <w:sz w:val="24"/>
          <w:szCs w:val="24"/>
          <w:u w:val="thick"/>
          <w:lang w:val="en-US"/>
        </w:rPr>
        <w:t>CESSION.</w:t>
      </w:r>
    </w:p>
    <w:p w14:paraId="79C9F4C2" w14:textId="4A4BD9AD" w:rsidR="00195384" w:rsidRDefault="009F67F7" w:rsidP="009F67F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75F81BB5" w14:textId="48E6A158" w:rsidR="009F67F7" w:rsidRDefault="00992EEF" w:rsidP="00992EEF">
      <w:pPr>
        <w:tabs>
          <w:tab w:val="left" w:pos="1134"/>
        </w:tabs>
        <w:spacing w:after="0" w:line="240" w:lineRule="auto"/>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r w:rsidR="009F67F7">
        <w:rPr>
          <w:rFonts w:ascii="Times New Roman" w:hAnsi="Times New Roman" w:cs="Times New Roman"/>
          <w:sz w:val="24"/>
          <w:szCs w:val="24"/>
          <w:lang w:val="en-US"/>
        </w:rPr>
        <w:t>The above matter refers.</w:t>
      </w:r>
    </w:p>
    <w:p w14:paraId="369D23C0" w14:textId="77777777" w:rsidR="009F67F7" w:rsidRDefault="009F67F7" w:rsidP="009F67F7">
      <w:pPr>
        <w:spacing w:after="0" w:line="240" w:lineRule="auto"/>
        <w:jc w:val="both"/>
        <w:rPr>
          <w:rFonts w:ascii="Times New Roman" w:hAnsi="Times New Roman" w:cs="Times New Roman"/>
          <w:sz w:val="24"/>
          <w:szCs w:val="24"/>
          <w:lang w:val="en-US"/>
        </w:rPr>
      </w:pPr>
    </w:p>
    <w:p w14:paraId="768E7328" w14:textId="5447F4A7" w:rsidR="009F67F7" w:rsidRDefault="00992EEF" w:rsidP="00992EEF">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F67F7">
        <w:rPr>
          <w:rFonts w:ascii="Times New Roman" w:hAnsi="Times New Roman" w:cs="Times New Roman"/>
          <w:sz w:val="24"/>
          <w:szCs w:val="24"/>
          <w:lang w:val="en-US"/>
        </w:rPr>
        <w:t xml:space="preserve">This note serves to confirm that the </w:t>
      </w:r>
      <w:proofErr w:type="spellStart"/>
      <w:r w:rsidR="009F67F7">
        <w:rPr>
          <w:rFonts w:ascii="Times New Roman" w:hAnsi="Times New Roman" w:cs="Times New Roman"/>
          <w:sz w:val="24"/>
          <w:szCs w:val="24"/>
          <w:lang w:val="en-US"/>
        </w:rPr>
        <w:t>Duncombe</w:t>
      </w:r>
      <w:proofErr w:type="spellEnd"/>
      <w:r w:rsidR="009F67F7">
        <w:rPr>
          <w:rFonts w:ascii="Times New Roman" w:hAnsi="Times New Roman" w:cs="Times New Roman"/>
          <w:sz w:val="24"/>
          <w:szCs w:val="24"/>
          <w:lang w:val="en-US"/>
        </w:rPr>
        <w:t xml:space="preserve"> Service Station is still under State land.  It has not yet been handed over to the local authority, Mazo</w:t>
      </w:r>
      <w:r w:rsidR="005E0E9A">
        <w:rPr>
          <w:rFonts w:ascii="Times New Roman" w:hAnsi="Times New Roman" w:cs="Times New Roman"/>
          <w:sz w:val="24"/>
          <w:szCs w:val="24"/>
          <w:lang w:val="en-US"/>
        </w:rPr>
        <w:t>w</w:t>
      </w:r>
      <w:r w:rsidR="009F67F7">
        <w:rPr>
          <w:rFonts w:ascii="Times New Roman" w:hAnsi="Times New Roman" w:cs="Times New Roman"/>
          <w:sz w:val="24"/>
          <w:szCs w:val="24"/>
          <w:lang w:val="en-US"/>
        </w:rPr>
        <w:t>e Rural District Council.”</w:t>
      </w:r>
    </w:p>
    <w:p w14:paraId="7CC1A3AD" w14:textId="77777777" w:rsidR="00195384" w:rsidRDefault="00195384" w:rsidP="00236896">
      <w:pPr>
        <w:spacing w:after="0" w:line="240" w:lineRule="auto"/>
        <w:jc w:val="both"/>
        <w:rPr>
          <w:rFonts w:ascii="Times New Roman" w:hAnsi="Times New Roman" w:cs="Times New Roman"/>
          <w:sz w:val="24"/>
          <w:szCs w:val="24"/>
          <w:lang w:val="en-US"/>
        </w:rPr>
      </w:pPr>
    </w:p>
    <w:p w14:paraId="2C8AB75D" w14:textId="77777777" w:rsidR="00141E52" w:rsidRDefault="00141E52" w:rsidP="00141E52">
      <w:pPr>
        <w:spacing w:after="0" w:line="240" w:lineRule="auto"/>
        <w:ind w:firstLine="1134"/>
        <w:jc w:val="both"/>
        <w:rPr>
          <w:rFonts w:ascii="Times New Roman" w:hAnsi="Times New Roman" w:cs="Times New Roman"/>
          <w:sz w:val="24"/>
          <w:szCs w:val="24"/>
          <w:lang w:val="en-US"/>
        </w:rPr>
      </w:pPr>
    </w:p>
    <w:p w14:paraId="4BF7C98E" w14:textId="57EB2B66" w:rsidR="00B50E64" w:rsidRDefault="00236896" w:rsidP="00D8671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To</w:t>
      </w:r>
      <w:r w:rsidR="00B50E64">
        <w:rPr>
          <w:rFonts w:ascii="Times New Roman" w:hAnsi="Times New Roman" w:cs="Times New Roman"/>
          <w:sz w:val="24"/>
          <w:szCs w:val="24"/>
          <w:lang w:val="en-US"/>
        </w:rPr>
        <w:t xml:space="preserve"> assist the court in its determination of the matter, the third respondent filed a report on 4 December 2024 which reads:</w:t>
      </w:r>
    </w:p>
    <w:p w14:paraId="36B4D3F1" w14:textId="2D302F6D" w:rsidR="0022226A" w:rsidRPr="0022226A" w:rsidRDefault="0022226A" w:rsidP="00D8671F">
      <w:pPr>
        <w:spacing w:after="0" w:line="480" w:lineRule="auto"/>
        <w:ind w:firstLine="720"/>
        <w:jc w:val="both"/>
        <w:rPr>
          <w:rFonts w:ascii="Times New Roman" w:hAnsi="Times New Roman" w:cs="Times New Roman"/>
          <w:b/>
          <w:sz w:val="24"/>
          <w:szCs w:val="24"/>
          <w:u w:val="single"/>
          <w:lang w:val="en-US"/>
        </w:rPr>
      </w:pPr>
      <w:r w:rsidRPr="0022226A">
        <w:rPr>
          <w:rFonts w:ascii="Times New Roman" w:hAnsi="Times New Roman" w:cs="Times New Roman"/>
          <w:b/>
          <w:sz w:val="24"/>
          <w:szCs w:val="24"/>
          <w:u w:val="single"/>
          <w:lang w:val="en-US"/>
        </w:rPr>
        <w:t>“REPORT ON THE STATUS OF DUNCOMBE FARM</w:t>
      </w:r>
    </w:p>
    <w:p w14:paraId="2E745F4C" w14:textId="44AE6401" w:rsidR="00B50E64" w:rsidRDefault="00EF7465" w:rsidP="00D8671F">
      <w:pPr>
        <w:pStyle w:val="ListParagraph"/>
        <w:numPr>
          <w:ilvl w:val="0"/>
          <w:numId w:val="18"/>
        </w:numPr>
        <w:spacing w:after="0" w:line="240" w:lineRule="auto"/>
        <w:ind w:left="990" w:hanging="27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Duncombe</w:t>
      </w:r>
      <w:proofErr w:type="spellEnd"/>
      <w:r>
        <w:rPr>
          <w:rFonts w:ascii="Times New Roman" w:hAnsi="Times New Roman" w:cs="Times New Roman"/>
          <w:sz w:val="24"/>
          <w:szCs w:val="24"/>
          <w:lang w:val="en-US"/>
        </w:rPr>
        <w:t xml:space="preserve"> is a </w:t>
      </w:r>
      <w:r w:rsidR="00B50E64">
        <w:rPr>
          <w:rFonts w:ascii="Times New Roman" w:hAnsi="Times New Roman" w:cs="Times New Roman"/>
          <w:sz w:val="24"/>
          <w:szCs w:val="24"/>
          <w:lang w:val="en-US"/>
        </w:rPr>
        <w:t>farm situated in the Mazo</w:t>
      </w:r>
      <w:r w:rsidR="00281391">
        <w:rPr>
          <w:rFonts w:ascii="Times New Roman" w:hAnsi="Times New Roman" w:cs="Times New Roman"/>
          <w:sz w:val="24"/>
          <w:szCs w:val="24"/>
          <w:lang w:val="en-US"/>
        </w:rPr>
        <w:t>w</w:t>
      </w:r>
      <w:r w:rsidR="00B50E64">
        <w:rPr>
          <w:rFonts w:ascii="Times New Roman" w:hAnsi="Times New Roman" w:cs="Times New Roman"/>
          <w:sz w:val="24"/>
          <w:szCs w:val="24"/>
          <w:lang w:val="en-US"/>
        </w:rPr>
        <w:t>e District, Mashonaland West Province.</w:t>
      </w:r>
    </w:p>
    <w:p w14:paraId="75767489" w14:textId="77777777" w:rsidR="00281391" w:rsidRDefault="00281391" w:rsidP="00281391">
      <w:pPr>
        <w:pStyle w:val="ListParagraph"/>
        <w:spacing w:after="0" w:line="240" w:lineRule="auto"/>
        <w:ind w:left="990"/>
        <w:jc w:val="both"/>
        <w:rPr>
          <w:rFonts w:ascii="Times New Roman" w:hAnsi="Times New Roman" w:cs="Times New Roman"/>
          <w:sz w:val="24"/>
          <w:szCs w:val="24"/>
          <w:lang w:val="en-US"/>
        </w:rPr>
      </w:pPr>
    </w:p>
    <w:p w14:paraId="6ECC3F17" w14:textId="32BB7831" w:rsidR="00B50E64" w:rsidRDefault="00B50E64" w:rsidP="00D8671F">
      <w:pPr>
        <w:pStyle w:val="ListParagraph"/>
        <w:numPr>
          <w:ilvl w:val="0"/>
          <w:numId w:val="18"/>
        </w:numPr>
        <w:spacing w:after="0" w:line="24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The farm was acquired by Government on 18 January 2002.  It was acquired in terms of Government Gazette Extraordinary Vol. LXXX No.5.</w:t>
      </w:r>
    </w:p>
    <w:p w14:paraId="280138CC" w14:textId="77777777" w:rsidR="00281391" w:rsidRPr="00281391" w:rsidRDefault="00281391" w:rsidP="00281391">
      <w:pPr>
        <w:pStyle w:val="ListParagraph"/>
        <w:rPr>
          <w:rFonts w:ascii="Times New Roman" w:hAnsi="Times New Roman" w:cs="Times New Roman"/>
          <w:sz w:val="24"/>
          <w:szCs w:val="24"/>
          <w:lang w:val="en-US"/>
        </w:rPr>
      </w:pPr>
    </w:p>
    <w:p w14:paraId="3BCB7575" w14:textId="3B5FBBF2" w:rsidR="00B50E64" w:rsidRDefault="00B50E64" w:rsidP="00281391">
      <w:pPr>
        <w:pStyle w:val="ListParagraph"/>
        <w:numPr>
          <w:ilvl w:val="0"/>
          <w:numId w:val="18"/>
        </w:numPr>
        <w:tabs>
          <w:tab w:val="left" w:pos="990"/>
        </w:tabs>
        <w:spacing w:after="0" w:line="240" w:lineRule="auto"/>
        <w:ind w:hanging="66"/>
        <w:jc w:val="both"/>
        <w:rPr>
          <w:rFonts w:ascii="Times New Roman" w:hAnsi="Times New Roman" w:cs="Times New Roman"/>
          <w:sz w:val="24"/>
          <w:szCs w:val="24"/>
          <w:lang w:val="en-US"/>
        </w:rPr>
      </w:pPr>
      <w:r>
        <w:rPr>
          <w:rFonts w:ascii="Times New Roman" w:hAnsi="Times New Roman" w:cs="Times New Roman"/>
          <w:sz w:val="24"/>
          <w:szCs w:val="24"/>
          <w:lang w:val="en-US"/>
        </w:rPr>
        <w:t>It is State agricultural land.</w:t>
      </w:r>
    </w:p>
    <w:p w14:paraId="3FAFE77D" w14:textId="77777777" w:rsidR="00281391" w:rsidRPr="00281391" w:rsidRDefault="00281391" w:rsidP="00281391">
      <w:pPr>
        <w:pStyle w:val="ListParagraph"/>
        <w:rPr>
          <w:rFonts w:ascii="Times New Roman" w:hAnsi="Times New Roman" w:cs="Times New Roman"/>
          <w:sz w:val="24"/>
          <w:szCs w:val="24"/>
          <w:lang w:val="en-US"/>
        </w:rPr>
      </w:pPr>
    </w:p>
    <w:p w14:paraId="3CC1A23C" w14:textId="23B2DCBA" w:rsidR="00B50E64" w:rsidRDefault="00B50E64" w:rsidP="00281391">
      <w:pPr>
        <w:pStyle w:val="ListParagraph"/>
        <w:numPr>
          <w:ilvl w:val="0"/>
          <w:numId w:val="18"/>
        </w:numPr>
        <w:spacing w:after="0" w:line="24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The land in question is admi</w:t>
      </w:r>
      <w:r w:rsidR="000D535F">
        <w:rPr>
          <w:rFonts w:ascii="Times New Roman" w:hAnsi="Times New Roman" w:cs="Times New Roman"/>
          <w:sz w:val="24"/>
          <w:szCs w:val="24"/>
          <w:lang w:val="en-US"/>
        </w:rPr>
        <w:t>ni</w:t>
      </w:r>
      <w:r>
        <w:rPr>
          <w:rFonts w:ascii="Times New Roman" w:hAnsi="Times New Roman" w:cs="Times New Roman"/>
          <w:sz w:val="24"/>
          <w:szCs w:val="24"/>
          <w:lang w:val="en-US"/>
        </w:rPr>
        <w:t>stered over by the Minister of Lands, Agriculture, Fisheries, Water and Rural Development.</w:t>
      </w:r>
    </w:p>
    <w:p w14:paraId="10717D13" w14:textId="77777777" w:rsidR="00B50E64" w:rsidRDefault="00B50E64" w:rsidP="00B50E64">
      <w:pPr>
        <w:pStyle w:val="ListParagraph"/>
        <w:spacing w:after="0" w:line="240" w:lineRule="auto"/>
        <w:jc w:val="both"/>
        <w:rPr>
          <w:rFonts w:ascii="Times New Roman" w:hAnsi="Times New Roman" w:cs="Times New Roman"/>
          <w:sz w:val="24"/>
          <w:szCs w:val="24"/>
          <w:lang w:val="en-US"/>
        </w:rPr>
      </w:pPr>
    </w:p>
    <w:p w14:paraId="2AC8D0A9" w14:textId="70B913E2" w:rsidR="00B50E64" w:rsidRPr="00DE0AED" w:rsidRDefault="00B50E64" w:rsidP="00281391">
      <w:pPr>
        <w:pStyle w:val="ListParagraph"/>
        <w:spacing w:after="0" w:line="240" w:lineRule="auto"/>
        <w:ind w:firstLine="270"/>
        <w:jc w:val="both"/>
        <w:rPr>
          <w:rFonts w:ascii="Times New Roman" w:hAnsi="Times New Roman" w:cs="Times New Roman"/>
          <w:b/>
          <w:sz w:val="24"/>
          <w:szCs w:val="24"/>
          <w:lang w:val="en-US"/>
        </w:rPr>
      </w:pPr>
      <w:r w:rsidRPr="00DE0AED">
        <w:rPr>
          <w:rFonts w:ascii="Times New Roman" w:hAnsi="Times New Roman" w:cs="Times New Roman"/>
          <w:b/>
          <w:sz w:val="24"/>
          <w:szCs w:val="24"/>
          <w:lang w:val="en-US"/>
        </w:rPr>
        <w:t>PROF O.JIRI</w:t>
      </w:r>
    </w:p>
    <w:p w14:paraId="2F0F1583" w14:textId="2E0BAED1" w:rsidR="00B50E64" w:rsidRPr="00DE0AED" w:rsidRDefault="00236896" w:rsidP="00281391">
      <w:pPr>
        <w:pStyle w:val="ListParagraph"/>
        <w:spacing w:after="0" w:line="240" w:lineRule="auto"/>
        <w:ind w:left="990" w:hanging="90"/>
        <w:jc w:val="both"/>
        <w:rPr>
          <w:rFonts w:ascii="Times New Roman" w:hAnsi="Times New Roman" w:cs="Times New Roman"/>
          <w:b/>
          <w:sz w:val="24"/>
          <w:szCs w:val="24"/>
          <w:lang w:val="en-US"/>
        </w:rPr>
      </w:pPr>
      <w:r w:rsidRPr="00DE0AED">
        <w:rPr>
          <w:rFonts w:ascii="Times New Roman" w:hAnsi="Times New Roman" w:cs="Times New Roman"/>
          <w:b/>
          <w:sz w:val="24"/>
          <w:szCs w:val="24"/>
          <w:lang w:val="en-US"/>
        </w:rPr>
        <w:t xml:space="preserve">  </w:t>
      </w:r>
      <w:r w:rsidR="00F033E6">
        <w:rPr>
          <w:rFonts w:ascii="Times New Roman" w:hAnsi="Times New Roman" w:cs="Times New Roman"/>
          <w:b/>
          <w:sz w:val="24"/>
          <w:szCs w:val="24"/>
          <w:lang w:val="en-US"/>
        </w:rPr>
        <w:t xml:space="preserve">SECRETARY LANDS, </w:t>
      </w:r>
      <w:r w:rsidR="00DE0AED" w:rsidRPr="00DE0AED">
        <w:rPr>
          <w:rFonts w:ascii="Times New Roman" w:hAnsi="Times New Roman" w:cs="Times New Roman"/>
          <w:b/>
          <w:sz w:val="24"/>
          <w:szCs w:val="24"/>
          <w:lang w:val="en-US"/>
        </w:rPr>
        <w:t>AGRICULTURE, FISHERIES</w:t>
      </w:r>
      <w:r w:rsidR="00F033E6">
        <w:rPr>
          <w:rFonts w:ascii="Times New Roman" w:hAnsi="Times New Roman" w:cs="Times New Roman"/>
          <w:b/>
          <w:sz w:val="24"/>
          <w:szCs w:val="24"/>
          <w:lang w:val="en-US"/>
        </w:rPr>
        <w:t>,</w:t>
      </w:r>
      <w:r w:rsidR="00F033E6" w:rsidRPr="00DE0AED">
        <w:rPr>
          <w:rFonts w:ascii="Times New Roman" w:hAnsi="Times New Roman" w:cs="Times New Roman"/>
          <w:b/>
          <w:sz w:val="24"/>
          <w:szCs w:val="24"/>
          <w:lang w:val="en-US"/>
        </w:rPr>
        <w:t xml:space="preserve"> WATER</w:t>
      </w:r>
      <w:r w:rsidR="00B50E64" w:rsidRPr="00DE0AED">
        <w:rPr>
          <w:rFonts w:ascii="Times New Roman" w:hAnsi="Times New Roman" w:cs="Times New Roman"/>
          <w:b/>
          <w:sz w:val="24"/>
          <w:szCs w:val="24"/>
          <w:lang w:val="en-US"/>
        </w:rPr>
        <w:t xml:space="preserve"> AND RURAL DEVELOPMENT.”</w:t>
      </w:r>
    </w:p>
    <w:p w14:paraId="65546270" w14:textId="77777777" w:rsidR="00B50E64" w:rsidRDefault="00B50E64" w:rsidP="00236896">
      <w:pPr>
        <w:spacing w:after="0" w:line="480" w:lineRule="auto"/>
        <w:jc w:val="both"/>
        <w:rPr>
          <w:rFonts w:ascii="Times New Roman" w:hAnsi="Times New Roman" w:cs="Times New Roman"/>
          <w:b/>
          <w:sz w:val="24"/>
          <w:szCs w:val="24"/>
          <w:lang w:val="en-US"/>
        </w:rPr>
      </w:pPr>
    </w:p>
    <w:p w14:paraId="3DAE8CD6" w14:textId="4EA9993A" w:rsidR="004F5A08" w:rsidRDefault="00DE0AED" w:rsidP="005E0E9A">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Having submitted that report, the third respondent advised the court </w:t>
      </w:r>
      <w:r w:rsidRPr="00DE0AE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that he was not o</w:t>
      </w:r>
      <w:r w:rsidR="00F14223">
        <w:rPr>
          <w:rFonts w:ascii="Times New Roman" w:hAnsi="Times New Roman" w:cs="Times New Roman"/>
          <w:sz w:val="24"/>
          <w:szCs w:val="24"/>
          <w:lang w:val="en-US"/>
        </w:rPr>
        <w:t>p</w:t>
      </w:r>
      <w:r>
        <w:rPr>
          <w:rFonts w:ascii="Times New Roman" w:hAnsi="Times New Roman" w:cs="Times New Roman"/>
          <w:sz w:val="24"/>
          <w:szCs w:val="24"/>
          <w:lang w:val="en-US"/>
        </w:rPr>
        <w:t xml:space="preserve">posed to the relief sought by the first respondent.  </w:t>
      </w:r>
      <w:r w:rsidR="00B50E64">
        <w:rPr>
          <w:rFonts w:ascii="Times New Roman" w:hAnsi="Times New Roman" w:cs="Times New Roman"/>
          <w:sz w:val="24"/>
          <w:szCs w:val="24"/>
          <w:lang w:val="en-US"/>
        </w:rPr>
        <w:t xml:space="preserve">On 1 July 2021, after hearing submissions from the parties, the court </w:t>
      </w:r>
      <w:r w:rsidR="00B50E64" w:rsidRPr="00EB64E1">
        <w:rPr>
          <w:rFonts w:ascii="Times New Roman" w:hAnsi="Times New Roman" w:cs="Times New Roman"/>
          <w:i/>
          <w:sz w:val="24"/>
          <w:szCs w:val="24"/>
          <w:lang w:val="en-US"/>
        </w:rPr>
        <w:t>a quo</w:t>
      </w:r>
      <w:r w:rsidR="00B50E64">
        <w:rPr>
          <w:rFonts w:ascii="Times New Roman" w:hAnsi="Times New Roman" w:cs="Times New Roman"/>
          <w:sz w:val="24"/>
          <w:szCs w:val="24"/>
          <w:lang w:val="en-US"/>
        </w:rPr>
        <w:t xml:space="preserve">, per </w:t>
      </w:r>
      <w:proofErr w:type="spellStart"/>
      <w:r w:rsidR="00B50E64">
        <w:rPr>
          <w:rFonts w:ascii="Times New Roman" w:hAnsi="Times New Roman" w:cs="Times New Roman"/>
          <w:sz w:val="24"/>
          <w:szCs w:val="24"/>
          <w:lang w:val="en-US"/>
        </w:rPr>
        <w:t>M</w:t>
      </w:r>
      <w:r w:rsidR="0022226A">
        <w:rPr>
          <w:rFonts w:ascii="Times New Roman" w:hAnsi="Times New Roman" w:cs="Times New Roman"/>
          <w:smallCaps/>
          <w:sz w:val="24"/>
          <w:szCs w:val="24"/>
          <w:lang w:val="en-US"/>
        </w:rPr>
        <w:t>angota</w:t>
      </w:r>
      <w:proofErr w:type="spellEnd"/>
      <w:r w:rsidR="00B50E64">
        <w:rPr>
          <w:rFonts w:ascii="Times New Roman" w:hAnsi="Times New Roman" w:cs="Times New Roman"/>
          <w:sz w:val="24"/>
          <w:szCs w:val="24"/>
          <w:lang w:val="en-US"/>
        </w:rPr>
        <w:t xml:space="preserve"> J,</w:t>
      </w:r>
      <w:r w:rsidR="004F5A08">
        <w:rPr>
          <w:rFonts w:ascii="Times New Roman" w:hAnsi="Times New Roman" w:cs="Times New Roman"/>
          <w:sz w:val="24"/>
          <w:szCs w:val="24"/>
          <w:lang w:val="en-US"/>
        </w:rPr>
        <w:t xml:space="preserve"> struck the matter off the roll on the basis that the lease agreement f</w:t>
      </w:r>
      <w:r w:rsidR="00F14223">
        <w:rPr>
          <w:rFonts w:ascii="Times New Roman" w:hAnsi="Times New Roman" w:cs="Times New Roman"/>
          <w:sz w:val="24"/>
          <w:szCs w:val="24"/>
          <w:lang w:val="en-US"/>
        </w:rPr>
        <w:t>o</w:t>
      </w:r>
      <w:r w:rsidR="004F5A08">
        <w:rPr>
          <w:rFonts w:ascii="Times New Roman" w:hAnsi="Times New Roman" w:cs="Times New Roman"/>
          <w:sz w:val="24"/>
          <w:szCs w:val="24"/>
          <w:lang w:val="en-US"/>
        </w:rPr>
        <w:t xml:space="preserve">rming the basis of the application did not indicate the </w:t>
      </w:r>
      <w:r w:rsidR="004F5A08">
        <w:rPr>
          <w:rFonts w:ascii="Times New Roman" w:hAnsi="Times New Roman" w:cs="Times New Roman"/>
          <w:sz w:val="24"/>
          <w:szCs w:val="24"/>
          <w:lang w:val="en-US"/>
        </w:rPr>
        <w:lastRenderedPageBreak/>
        <w:t>natural person who represented and signed i</w:t>
      </w:r>
      <w:r w:rsidR="00E979F5">
        <w:rPr>
          <w:rFonts w:ascii="Times New Roman" w:hAnsi="Times New Roman" w:cs="Times New Roman"/>
          <w:sz w:val="24"/>
          <w:szCs w:val="24"/>
          <w:lang w:val="en-US"/>
        </w:rPr>
        <w:t>t</w:t>
      </w:r>
      <w:r w:rsidR="004F5A08">
        <w:rPr>
          <w:rFonts w:ascii="Times New Roman" w:hAnsi="Times New Roman" w:cs="Times New Roman"/>
          <w:sz w:val="24"/>
          <w:szCs w:val="24"/>
          <w:lang w:val="en-US"/>
        </w:rPr>
        <w:t xml:space="preserve"> on behalf of the first respondent</w:t>
      </w:r>
      <w:r w:rsidR="00F14223">
        <w:rPr>
          <w:rFonts w:ascii="Times New Roman" w:hAnsi="Times New Roman" w:cs="Times New Roman"/>
          <w:sz w:val="24"/>
          <w:szCs w:val="24"/>
          <w:lang w:val="en-US"/>
        </w:rPr>
        <w:t>.</w:t>
      </w:r>
      <w:r w:rsidR="004F5A08">
        <w:rPr>
          <w:rFonts w:ascii="Times New Roman" w:hAnsi="Times New Roman" w:cs="Times New Roman"/>
          <w:sz w:val="24"/>
          <w:szCs w:val="24"/>
          <w:lang w:val="en-US"/>
        </w:rPr>
        <w:t xml:space="preserve"> </w:t>
      </w:r>
      <w:r w:rsidR="00F14223">
        <w:rPr>
          <w:rFonts w:ascii="Times New Roman" w:hAnsi="Times New Roman" w:cs="Times New Roman"/>
          <w:sz w:val="24"/>
          <w:szCs w:val="24"/>
          <w:lang w:val="en-US"/>
        </w:rPr>
        <w:t>I</w:t>
      </w:r>
      <w:r w:rsidR="004F5A08">
        <w:rPr>
          <w:rFonts w:ascii="Times New Roman" w:hAnsi="Times New Roman" w:cs="Times New Roman"/>
          <w:sz w:val="24"/>
          <w:szCs w:val="24"/>
          <w:lang w:val="en-US"/>
        </w:rPr>
        <w:t xml:space="preserve">t doubted the authenticity of the lease agreement.  The </w:t>
      </w:r>
      <w:r>
        <w:rPr>
          <w:rFonts w:ascii="Times New Roman" w:hAnsi="Times New Roman" w:cs="Times New Roman"/>
          <w:sz w:val="24"/>
          <w:szCs w:val="24"/>
          <w:lang w:val="en-US"/>
        </w:rPr>
        <w:t>court a</w:t>
      </w:r>
      <w:r w:rsidR="004F5A08" w:rsidRPr="00236896">
        <w:rPr>
          <w:rFonts w:ascii="Times New Roman" w:hAnsi="Times New Roman" w:cs="Times New Roman"/>
          <w:i/>
          <w:sz w:val="24"/>
          <w:szCs w:val="24"/>
          <w:lang w:val="en-US"/>
        </w:rPr>
        <w:t xml:space="preserve"> quo`s</w:t>
      </w:r>
      <w:r w:rsidR="004F5A08">
        <w:rPr>
          <w:rFonts w:ascii="Times New Roman" w:hAnsi="Times New Roman" w:cs="Times New Roman"/>
          <w:sz w:val="24"/>
          <w:szCs w:val="24"/>
          <w:lang w:val="en-US"/>
        </w:rPr>
        <w:t xml:space="preserve"> judgment under HH 533/21 was taken on appeal before this Court.</w:t>
      </w:r>
    </w:p>
    <w:p w14:paraId="75E684DF" w14:textId="77777777" w:rsidR="0022226A" w:rsidRDefault="0022226A" w:rsidP="00285DEE">
      <w:pPr>
        <w:spacing w:after="0" w:line="240" w:lineRule="auto"/>
        <w:ind w:firstLine="1134"/>
        <w:jc w:val="both"/>
        <w:rPr>
          <w:rFonts w:ascii="Times New Roman" w:hAnsi="Times New Roman" w:cs="Times New Roman"/>
          <w:sz w:val="24"/>
          <w:szCs w:val="24"/>
          <w:lang w:val="en-US"/>
        </w:rPr>
      </w:pPr>
    </w:p>
    <w:p w14:paraId="0869E52D" w14:textId="6E8E2FE8" w:rsidR="004F5A08" w:rsidRDefault="004F5A08" w:rsidP="005E0E9A">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29 May 2023 this Court delivered judgment in </w:t>
      </w:r>
      <w:proofErr w:type="spellStart"/>
      <w:r w:rsidRPr="004F5A08">
        <w:rPr>
          <w:rFonts w:ascii="Times New Roman" w:hAnsi="Times New Roman" w:cs="Times New Roman"/>
          <w:i/>
          <w:sz w:val="24"/>
          <w:szCs w:val="24"/>
          <w:lang w:val="en-US"/>
        </w:rPr>
        <w:t>Petrom</w:t>
      </w:r>
      <w:r w:rsidR="00B11869">
        <w:rPr>
          <w:rFonts w:ascii="Times New Roman" w:hAnsi="Times New Roman" w:cs="Times New Roman"/>
          <w:i/>
          <w:sz w:val="24"/>
          <w:szCs w:val="24"/>
          <w:lang w:val="en-US"/>
        </w:rPr>
        <w:t>oc</w:t>
      </w:r>
      <w:proofErr w:type="spellEnd"/>
      <w:r w:rsidRPr="004F5A08">
        <w:rPr>
          <w:rFonts w:ascii="Times New Roman" w:hAnsi="Times New Roman" w:cs="Times New Roman"/>
          <w:i/>
          <w:sz w:val="24"/>
          <w:szCs w:val="24"/>
          <w:lang w:val="en-US"/>
        </w:rPr>
        <w:t xml:space="preserve"> </w:t>
      </w:r>
      <w:proofErr w:type="spellStart"/>
      <w:r w:rsidRPr="004F5A08">
        <w:rPr>
          <w:rFonts w:ascii="Times New Roman" w:hAnsi="Times New Roman" w:cs="Times New Roman"/>
          <w:i/>
          <w:sz w:val="24"/>
          <w:szCs w:val="24"/>
          <w:lang w:val="en-US"/>
        </w:rPr>
        <w:t>Exor</w:t>
      </w:r>
      <w:proofErr w:type="spellEnd"/>
      <w:r w:rsidRPr="004F5A08">
        <w:rPr>
          <w:rFonts w:ascii="Times New Roman" w:hAnsi="Times New Roman" w:cs="Times New Roman"/>
          <w:i/>
          <w:sz w:val="24"/>
          <w:szCs w:val="24"/>
          <w:lang w:val="en-US"/>
        </w:rPr>
        <w:t xml:space="preserve"> (</w:t>
      </w:r>
      <w:proofErr w:type="spellStart"/>
      <w:r w:rsidRPr="004F5A08">
        <w:rPr>
          <w:rFonts w:ascii="Times New Roman" w:hAnsi="Times New Roman" w:cs="Times New Roman"/>
          <w:i/>
          <w:sz w:val="24"/>
          <w:szCs w:val="24"/>
          <w:lang w:val="en-US"/>
        </w:rPr>
        <w:t>Pvt</w:t>
      </w:r>
      <w:proofErr w:type="spellEnd"/>
      <w:r w:rsidRPr="004F5A08">
        <w:rPr>
          <w:rFonts w:ascii="Times New Roman" w:hAnsi="Times New Roman" w:cs="Times New Roman"/>
          <w:i/>
          <w:sz w:val="24"/>
          <w:szCs w:val="24"/>
          <w:lang w:val="en-US"/>
        </w:rPr>
        <w:t>) Ltd</w:t>
      </w:r>
      <w:r>
        <w:rPr>
          <w:rFonts w:ascii="Times New Roman" w:hAnsi="Times New Roman" w:cs="Times New Roman"/>
          <w:sz w:val="24"/>
          <w:szCs w:val="24"/>
          <w:lang w:val="en-US"/>
        </w:rPr>
        <w:t xml:space="preserve"> v </w:t>
      </w:r>
      <w:proofErr w:type="spellStart"/>
      <w:r w:rsidRPr="004F5A08">
        <w:rPr>
          <w:rFonts w:ascii="Times New Roman" w:hAnsi="Times New Roman" w:cs="Times New Roman"/>
          <w:i/>
          <w:sz w:val="24"/>
          <w:szCs w:val="24"/>
          <w:lang w:val="en-US"/>
        </w:rPr>
        <w:t>Chimedza</w:t>
      </w:r>
      <w:proofErr w:type="spellEnd"/>
      <w:r>
        <w:rPr>
          <w:rFonts w:ascii="Times New Roman" w:hAnsi="Times New Roman" w:cs="Times New Roman"/>
          <w:sz w:val="24"/>
          <w:szCs w:val="24"/>
          <w:lang w:val="en-US"/>
        </w:rPr>
        <w:t xml:space="preserve"> &amp; </w:t>
      </w:r>
      <w:proofErr w:type="spellStart"/>
      <w:r w:rsidRPr="004F5A08">
        <w:rPr>
          <w:rFonts w:ascii="Times New Roman" w:hAnsi="Times New Roman" w:cs="Times New Roman"/>
          <w:i/>
          <w:sz w:val="24"/>
          <w:szCs w:val="24"/>
          <w:lang w:val="en-US"/>
        </w:rPr>
        <w:t>Ors</w:t>
      </w:r>
      <w:proofErr w:type="spellEnd"/>
      <w:r>
        <w:rPr>
          <w:rFonts w:ascii="Times New Roman" w:hAnsi="Times New Roman" w:cs="Times New Roman"/>
          <w:sz w:val="24"/>
          <w:szCs w:val="24"/>
          <w:lang w:val="en-US"/>
        </w:rPr>
        <w:t xml:space="preserve"> SC 49/23</w:t>
      </w:r>
      <w:r w:rsidR="00B1186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11869">
        <w:rPr>
          <w:rFonts w:ascii="Times New Roman" w:hAnsi="Times New Roman" w:cs="Times New Roman"/>
          <w:sz w:val="24"/>
          <w:szCs w:val="24"/>
          <w:lang w:val="en-US"/>
        </w:rPr>
        <w:t>T</w:t>
      </w:r>
      <w:r>
        <w:rPr>
          <w:rFonts w:ascii="Times New Roman" w:hAnsi="Times New Roman" w:cs="Times New Roman"/>
          <w:sz w:val="24"/>
          <w:szCs w:val="24"/>
          <w:lang w:val="en-US"/>
        </w:rPr>
        <w:t xml:space="preserve">he judgment in HH 533/21 was set aside and the matter remitted to the court </w:t>
      </w:r>
      <w:r w:rsidRPr="001F0938">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for a hearing </w:t>
      </w:r>
      <w:r w:rsidRPr="00285DEE">
        <w:rPr>
          <w:rFonts w:ascii="Times New Roman" w:hAnsi="Times New Roman" w:cs="Times New Roman"/>
          <w:i/>
          <w:sz w:val="24"/>
          <w:szCs w:val="24"/>
          <w:lang w:val="en-US"/>
        </w:rPr>
        <w:t>de novo</w:t>
      </w:r>
      <w:r>
        <w:rPr>
          <w:rFonts w:ascii="Times New Roman" w:hAnsi="Times New Roman" w:cs="Times New Roman"/>
          <w:sz w:val="24"/>
          <w:szCs w:val="24"/>
          <w:lang w:val="en-US"/>
        </w:rPr>
        <w:t xml:space="preserve"> before a different judge.  It is on that basis that the matter was dealt with by </w:t>
      </w:r>
      <w:proofErr w:type="spellStart"/>
      <w:r>
        <w:rPr>
          <w:rFonts w:ascii="Times New Roman" w:hAnsi="Times New Roman" w:cs="Times New Roman"/>
          <w:sz w:val="24"/>
          <w:szCs w:val="24"/>
          <w:lang w:val="en-US"/>
        </w:rPr>
        <w:t>M</w:t>
      </w:r>
      <w:r w:rsidR="00415F08" w:rsidRPr="00415F08">
        <w:rPr>
          <w:rFonts w:ascii="Times New Roman" w:hAnsi="Times New Roman" w:cs="Times New Roman"/>
          <w:smallCaps/>
          <w:sz w:val="24"/>
          <w:szCs w:val="24"/>
          <w:lang w:val="en-US"/>
        </w:rPr>
        <w:t>usit</w:t>
      </w:r>
      <w:r w:rsidR="00B03863">
        <w:rPr>
          <w:rFonts w:ascii="Times New Roman" w:hAnsi="Times New Roman" w:cs="Times New Roman"/>
          <w:smallCaps/>
          <w:sz w:val="24"/>
          <w:szCs w:val="24"/>
          <w:lang w:val="en-US"/>
        </w:rPr>
        <w:t>h</w:t>
      </w:r>
      <w:r w:rsidR="00415F08" w:rsidRPr="00415F08">
        <w:rPr>
          <w:rFonts w:ascii="Times New Roman" w:hAnsi="Times New Roman" w:cs="Times New Roman"/>
          <w:smallCaps/>
          <w:sz w:val="24"/>
          <w:szCs w:val="24"/>
          <w:lang w:val="en-US"/>
        </w:rPr>
        <w:t>u</w:t>
      </w:r>
      <w:proofErr w:type="spellEnd"/>
      <w:r>
        <w:rPr>
          <w:rFonts w:ascii="Times New Roman" w:hAnsi="Times New Roman" w:cs="Times New Roman"/>
          <w:sz w:val="24"/>
          <w:szCs w:val="24"/>
          <w:lang w:val="en-US"/>
        </w:rPr>
        <w:t xml:space="preserve"> J who delivered the judgment forming the basis of the present appeal.</w:t>
      </w:r>
      <w:r w:rsidR="00B11869">
        <w:rPr>
          <w:rFonts w:ascii="Times New Roman" w:hAnsi="Times New Roman" w:cs="Times New Roman"/>
          <w:sz w:val="24"/>
          <w:szCs w:val="24"/>
          <w:lang w:val="en-US"/>
        </w:rPr>
        <w:t xml:space="preserve"> At the hearing, the appellant </w:t>
      </w:r>
      <w:r w:rsidR="00F60151">
        <w:rPr>
          <w:rFonts w:ascii="Times New Roman" w:hAnsi="Times New Roman" w:cs="Times New Roman"/>
          <w:sz w:val="24"/>
          <w:szCs w:val="24"/>
          <w:lang w:val="en-US"/>
        </w:rPr>
        <w:t>raised a</w:t>
      </w:r>
      <w:r w:rsidR="00B11869">
        <w:rPr>
          <w:rFonts w:ascii="Times New Roman" w:hAnsi="Times New Roman" w:cs="Times New Roman"/>
          <w:sz w:val="24"/>
          <w:szCs w:val="24"/>
          <w:lang w:val="en-US"/>
        </w:rPr>
        <w:t xml:space="preserve"> preliminary point that the </w:t>
      </w:r>
      <w:r w:rsidR="00732C67">
        <w:rPr>
          <w:rFonts w:ascii="Times New Roman" w:hAnsi="Times New Roman" w:cs="Times New Roman"/>
          <w:sz w:val="24"/>
          <w:szCs w:val="24"/>
          <w:lang w:val="en-US"/>
        </w:rPr>
        <w:t>matter had become moot following the expiry of the lease agreement between the first and third respondents.</w:t>
      </w:r>
    </w:p>
    <w:p w14:paraId="791B601B" w14:textId="77777777" w:rsidR="004F5A08" w:rsidRDefault="004F5A08" w:rsidP="00236896">
      <w:pPr>
        <w:spacing w:after="0" w:line="240" w:lineRule="auto"/>
        <w:jc w:val="both"/>
        <w:rPr>
          <w:rFonts w:ascii="Times New Roman" w:hAnsi="Times New Roman" w:cs="Times New Roman"/>
          <w:sz w:val="24"/>
          <w:szCs w:val="24"/>
          <w:lang w:val="en-US"/>
        </w:rPr>
      </w:pPr>
    </w:p>
    <w:p w14:paraId="73D8473A" w14:textId="3A192854" w:rsidR="00B444D2" w:rsidRPr="00B444D2" w:rsidRDefault="004F5A08" w:rsidP="00E50BD3">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preliminary point based on mootness, the court </w:t>
      </w:r>
      <w:r w:rsidRPr="00805208">
        <w:rPr>
          <w:rFonts w:ascii="Times New Roman" w:hAnsi="Times New Roman" w:cs="Times New Roman"/>
          <w:i/>
          <w:sz w:val="24"/>
          <w:szCs w:val="24"/>
          <w:lang w:val="en-US"/>
        </w:rPr>
        <w:t>a</w:t>
      </w:r>
      <w:r w:rsidR="00805208" w:rsidRPr="00805208">
        <w:rPr>
          <w:rFonts w:ascii="Times New Roman" w:hAnsi="Times New Roman" w:cs="Times New Roman"/>
          <w:i/>
          <w:sz w:val="24"/>
          <w:szCs w:val="24"/>
          <w:lang w:val="en-US"/>
        </w:rPr>
        <w:t xml:space="preserve"> </w:t>
      </w:r>
      <w:r w:rsidRPr="00805208">
        <w:rPr>
          <w:rFonts w:ascii="Times New Roman" w:hAnsi="Times New Roman" w:cs="Times New Roman"/>
          <w:i/>
          <w:sz w:val="24"/>
          <w:szCs w:val="24"/>
          <w:lang w:val="en-US"/>
        </w:rPr>
        <w:t>quo</w:t>
      </w:r>
      <w:r>
        <w:rPr>
          <w:rFonts w:ascii="Times New Roman" w:hAnsi="Times New Roman" w:cs="Times New Roman"/>
          <w:sz w:val="24"/>
          <w:szCs w:val="24"/>
          <w:lang w:val="en-US"/>
        </w:rPr>
        <w:t xml:space="preserve"> took the view that it retained the discretion to hear the matter in the interests of justice.  It held that since the alleged mootness arose in the middle of proceedings since the first respondent`s lease agreement</w:t>
      </w:r>
      <w:r w:rsidR="002A2772">
        <w:rPr>
          <w:rFonts w:ascii="Times New Roman" w:hAnsi="Times New Roman" w:cs="Times New Roman"/>
          <w:sz w:val="24"/>
          <w:szCs w:val="24"/>
          <w:lang w:val="en-US"/>
        </w:rPr>
        <w:t xml:space="preserve"> </w:t>
      </w:r>
      <w:r w:rsidR="00B444D2" w:rsidRPr="00B444D2">
        <w:rPr>
          <w:rFonts w:ascii="Times New Roman" w:hAnsi="Times New Roman" w:cs="Times New Roman"/>
          <w:sz w:val="24"/>
          <w:szCs w:val="24"/>
          <w:lang w:val="en-US"/>
        </w:rPr>
        <w:t>expired on 30 June 2024, the nature of the dispute militated against the court declining jurisdiction on the basis of mootness.  Taking into account that the said lease agreement contained a provision for renewal and</w:t>
      </w:r>
      <w:r w:rsidR="002A2772">
        <w:rPr>
          <w:rFonts w:ascii="Times New Roman" w:hAnsi="Times New Roman" w:cs="Times New Roman"/>
          <w:sz w:val="24"/>
          <w:szCs w:val="24"/>
          <w:lang w:val="en-US"/>
        </w:rPr>
        <w:t xml:space="preserve"> that</w:t>
      </w:r>
      <w:r w:rsidR="00B444D2" w:rsidRPr="00B444D2">
        <w:rPr>
          <w:rFonts w:ascii="Times New Roman" w:hAnsi="Times New Roman" w:cs="Times New Roman"/>
          <w:sz w:val="24"/>
          <w:szCs w:val="24"/>
          <w:lang w:val="en-US"/>
        </w:rPr>
        <w:t xml:space="preserve"> nothing was placed before it to suggest that such renewal was not done, the court </w:t>
      </w:r>
      <w:r w:rsidR="00B444D2" w:rsidRPr="00B444D2">
        <w:rPr>
          <w:rFonts w:ascii="Times New Roman" w:hAnsi="Times New Roman" w:cs="Times New Roman"/>
          <w:i/>
          <w:sz w:val="24"/>
          <w:szCs w:val="24"/>
          <w:lang w:val="en-US"/>
        </w:rPr>
        <w:t>a quo</w:t>
      </w:r>
      <w:r w:rsidR="00B444D2" w:rsidRPr="00B444D2">
        <w:rPr>
          <w:rFonts w:ascii="Times New Roman" w:hAnsi="Times New Roman" w:cs="Times New Roman"/>
          <w:sz w:val="24"/>
          <w:szCs w:val="24"/>
          <w:lang w:val="en-US"/>
        </w:rPr>
        <w:t xml:space="preserve"> was persuaded to exercise its jurisdiction.  It dismissed the preliminary point on mootness.</w:t>
      </w:r>
    </w:p>
    <w:p w14:paraId="4B318244" w14:textId="77777777" w:rsidR="00B444D2" w:rsidRPr="00B444D2" w:rsidRDefault="00B444D2" w:rsidP="000E0B0C">
      <w:pPr>
        <w:spacing w:after="0" w:line="240" w:lineRule="auto"/>
        <w:ind w:firstLine="1134"/>
        <w:jc w:val="both"/>
        <w:rPr>
          <w:rFonts w:ascii="Times New Roman" w:hAnsi="Times New Roman" w:cs="Times New Roman"/>
          <w:sz w:val="24"/>
          <w:szCs w:val="24"/>
          <w:lang w:val="en-US"/>
        </w:rPr>
      </w:pPr>
    </w:p>
    <w:p w14:paraId="0AD3D18A" w14:textId="113E4D50" w:rsidR="00B444D2" w:rsidRPr="00F033E6" w:rsidRDefault="00B444D2" w:rsidP="00F033E6">
      <w:pPr>
        <w:spacing w:line="480" w:lineRule="auto"/>
        <w:ind w:firstLine="1440"/>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Regarding the merits of the application,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found that the fuel station </w:t>
      </w:r>
      <w:r w:rsidR="002A2772">
        <w:rPr>
          <w:rFonts w:ascii="Times New Roman" w:hAnsi="Times New Roman" w:cs="Times New Roman"/>
          <w:sz w:val="24"/>
          <w:szCs w:val="24"/>
          <w:lang w:val="en-US"/>
        </w:rPr>
        <w:t>wa</w:t>
      </w:r>
      <w:r w:rsidRPr="00B444D2">
        <w:rPr>
          <w:rFonts w:ascii="Times New Roman" w:hAnsi="Times New Roman" w:cs="Times New Roman"/>
          <w:sz w:val="24"/>
          <w:szCs w:val="24"/>
          <w:lang w:val="en-US"/>
        </w:rPr>
        <w:t xml:space="preserve">s located on </w:t>
      </w:r>
      <w:r w:rsidR="002A2772">
        <w:rPr>
          <w:rFonts w:ascii="Times New Roman" w:hAnsi="Times New Roman" w:cs="Times New Roman"/>
          <w:sz w:val="24"/>
          <w:szCs w:val="24"/>
          <w:lang w:val="en-US"/>
        </w:rPr>
        <w:t>S</w:t>
      </w:r>
      <w:r w:rsidRPr="00B444D2">
        <w:rPr>
          <w:rFonts w:ascii="Times New Roman" w:hAnsi="Times New Roman" w:cs="Times New Roman"/>
          <w:sz w:val="24"/>
          <w:szCs w:val="24"/>
          <w:lang w:val="en-US"/>
        </w:rPr>
        <w:t xml:space="preserve">tate land and not on Council land.  It found that the third respondent, who is the authority responsible for State land, had disowned the appellant and wanted him evicted from the premises.  Accordingly,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concluded that the appellant had no legal right to remain in occupation of the premises.  It granted the declaratory order and consequential relief sought by the first respondent. </w:t>
      </w:r>
    </w:p>
    <w:p w14:paraId="74ACC4F5" w14:textId="77777777" w:rsidR="00B444D2" w:rsidRPr="00B444D2" w:rsidRDefault="00B444D2" w:rsidP="000422D3">
      <w:pPr>
        <w:tabs>
          <w:tab w:val="left" w:pos="567"/>
        </w:tabs>
        <w:spacing w:after="0" w:line="480" w:lineRule="auto"/>
        <w:jc w:val="both"/>
        <w:rPr>
          <w:rFonts w:ascii="Times New Roman" w:hAnsi="Times New Roman" w:cs="Times New Roman"/>
          <w:b/>
          <w:sz w:val="24"/>
          <w:szCs w:val="24"/>
          <w:u w:val="single"/>
          <w:lang w:val="en-US"/>
        </w:rPr>
      </w:pPr>
      <w:r w:rsidRPr="00B444D2">
        <w:rPr>
          <w:rFonts w:ascii="Times New Roman" w:hAnsi="Times New Roman" w:cs="Times New Roman"/>
          <w:b/>
          <w:sz w:val="24"/>
          <w:szCs w:val="24"/>
          <w:u w:val="single"/>
          <w:lang w:val="en-US"/>
        </w:rPr>
        <w:lastRenderedPageBreak/>
        <w:t>THE APPEAL</w:t>
      </w:r>
    </w:p>
    <w:p w14:paraId="230CD315" w14:textId="77777777" w:rsidR="00B444D2" w:rsidRPr="00B444D2" w:rsidRDefault="00B444D2" w:rsidP="00E50BD3">
      <w:pPr>
        <w:spacing w:line="480" w:lineRule="auto"/>
        <w:ind w:firstLine="1440"/>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The appellant was aggrieved by the judgment of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He noted the present appeal on the following grounds. </w:t>
      </w:r>
    </w:p>
    <w:p w14:paraId="3E0A8BA5" w14:textId="77777777" w:rsidR="00B444D2" w:rsidRPr="00B444D2" w:rsidRDefault="00B444D2" w:rsidP="00E50BD3">
      <w:pPr>
        <w:spacing w:after="0" w:line="480" w:lineRule="auto"/>
        <w:ind w:firstLine="720"/>
        <w:jc w:val="both"/>
        <w:rPr>
          <w:rFonts w:ascii="Times New Roman" w:hAnsi="Times New Roman" w:cs="Times New Roman"/>
          <w:b/>
          <w:sz w:val="24"/>
          <w:szCs w:val="24"/>
          <w:u w:val="single"/>
          <w:lang w:val="en-US"/>
        </w:rPr>
      </w:pPr>
      <w:r w:rsidRPr="00B444D2">
        <w:rPr>
          <w:rFonts w:ascii="Times New Roman" w:hAnsi="Times New Roman" w:cs="Times New Roman"/>
          <w:sz w:val="24"/>
          <w:szCs w:val="24"/>
          <w:lang w:val="en-US"/>
        </w:rPr>
        <w:t>“</w:t>
      </w:r>
      <w:r w:rsidRPr="00B444D2">
        <w:rPr>
          <w:rFonts w:ascii="Times New Roman" w:hAnsi="Times New Roman" w:cs="Times New Roman"/>
          <w:b/>
          <w:sz w:val="24"/>
          <w:szCs w:val="24"/>
          <w:u w:val="single"/>
          <w:lang w:val="en-US"/>
        </w:rPr>
        <w:t>GROUNDS OF APPEAL</w:t>
      </w:r>
    </w:p>
    <w:p w14:paraId="359C0991" w14:textId="20448EBC" w:rsidR="00B444D2" w:rsidRPr="00B444D2" w:rsidRDefault="00A91812" w:rsidP="00E50BD3">
      <w:pPr>
        <w:numPr>
          <w:ilvl w:val="0"/>
          <w:numId w:val="19"/>
        </w:numPr>
        <w:spacing w:line="480" w:lineRule="auto"/>
        <w:ind w:hanging="20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44D2" w:rsidRPr="00B444D2">
        <w:rPr>
          <w:rFonts w:ascii="Times New Roman" w:hAnsi="Times New Roman" w:cs="Times New Roman"/>
          <w:sz w:val="24"/>
          <w:szCs w:val="24"/>
          <w:lang w:val="en-US"/>
        </w:rPr>
        <w:t xml:space="preserve">The court </w:t>
      </w:r>
      <w:r w:rsidR="00B444D2" w:rsidRPr="00B444D2">
        <w:rPr>
          <w:rFonts w:ascii="Times New Roman" w:hAnsi="Times New Roman" w:cs="Times New Roman"/>
          <w:i/>
          <w:sz w:val="24"/>
          <w:szCs w:val="24"/>
          <w:lang w:val="en-US"/>
        </w:rPr>
        <w:t xml:space="preserve">a quo </w:t>
      </w:r>
      <w:r w:rsidR="00B444D2" w:rsidRPr="00B444D2">
        <w:rPr>
          <w:rFonts w:ascii="Times New Roman" w:hAnsi="Times New Roman" w:cs="Times New Roman"/>
          <w:sz w:val="24"/>
          <w:szCs w:val="24"/>
          <w:lang w:val="en-US"/>
        </w:rPr>
        <w:t>grossly erred in refusing to decline its jurisdiction in the matter on the basis that it was not clear demonstration (</w:t>
      </w:r>
      <w:r w:rsidR="00B444D2" w:rsidRPr="00B444D2">
        <w:rPr>
          <w:rFonts w:ascii="Times New Roman" w:hAnsi="Times New Roman" w:cs="Times New Roman"/>
          <w:i/>
          <w:sz w:val="24"/>
          <w:szCs w:val="24"/>
          <w:lang w:val="en-US"/>
        </w:rPr>
        <w:t>sic</w:t>
      </w:r>
      <w:r w:rsidR="00B444D2" w:rsidRPr="00B444D2">
        <w:rPr>
          <w:rFonts w:ascii="Times New Roman" w:hAnsi="Times New Roman" w:cs="Times New Roman"/>
          <w:sz w:val="24"/>
          <w:szCs w:val="24"/>
          <w:lang w:val="en-US"/>
        </w:rPr>
        <w:t xml:space="preserve">) of changed circumstances when the fact of expiration of the lease agreement was common cause and remains so to date. </w:t>
      </w:r>
    </w:p>
    <w:p w14:paraId="3E27C43C" w14:textId="0124941F" w:rsidR="00B444D2" w:rsidRPr="00B444D2" w:rsidRDefault="00A91812" w:rsidP="00E50BD3">
      <w:pPr>
        <w:numPr>
          <w:ilvl w:val="0"/>
          <w:numId w:val="19"/>
        </w:numPr>
        <w:spacing w:line="480" w:lineRule="auto"/>
        <w:ind w:hanging="20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44D2" w:rsidRPr="00B444D2">
        <w:rPr>
          <w:rFonts w:ascii="Times New Roman" w:hAnsi="Times New Roman" w:cs="Times New Roman"/>
          <w:sz w:val="24"/>
          <w:szCs w:val="24"/>
          <w:lang w:val="en-US"/>
        </w:rPr>
        <w:t xml:space="preserve">The court </w:t>
      </w:r>
      <w:r w:rsidR="00B444D2" w:rsidRPr="00B444D2">
        <w:rPr>
          <w:rFonts w:ascii="Times New Roman" w:hAnsi="Times New Roman" w:cs="Times New Roman"/>
          <w:i/>
          <w:sz w:val="24"/>
          <w:szCs w:val="24"/>
          <w:lang w:val="en-US"/>
        </w:rPr>
        <w:t>a quo</w:t>
      </w:r>
      <w:r w:rsidR="00B444D2" w:rsidRPr="00B444D2">
        <w:rPr>
          <w:rFonts w:ascii="Times New Roman" w:hAnsi="Times New Roman" w:cs="Times New Roman"/>
          <w:sz w:val="24"/>
          <w:szCs w:val="24"/>
          <w:lang w:val="en-US"/>
        </w:rPr>
        <w:t xml:space="preserve"> grossly erred in relying on conjecture in its that finding (</w:t>
      </w:r>
      <w:r w:rsidR="00B444D2" w:rsidRPr="00B444D2">
        <w:rPr>
          <w:rFonts w:ascii="Times New Roman" w:hAnsi="Times New Roman" w:cs="Times New Roman"/>
          <w:i/>
          <w:sz w:val="24"/>
          <w:szCs w:val="24"/>
          <w:lang w:val="en-US"/>
        </w:rPr>
        <w:t>sic</w:t>
      </w:r>
      <w:r w:rsidR="00B444D2" w:rsidRPr="00B444D2">
        <w:rPr>
          <w:rFonts w:ascii="Times New Roman" w:hAnsi="Times New Roman" w:cs="Times New Roman"/>
          <w:sz w:val="24"/>
          <w:szCs w:val="24"/>
          <w:lang w:val="en-US"/>
        </w:rPr>
        <w:t xml:space="preserve">) that the lease agreement was renewed when there were no facts of such renewal pleaded on record by first respondent nor evidence of the alleged renewal that was tendered before it. </w:t>
      </w:r>
    </w:p>
    <w:p w14:paraId="16A0135B" w14:textId="0D963DDE" w:rsidR="00B444D2" w:rsidRPr="00B444D2" w:rsidRDefault="00A91812" w:rsidP="00E50BD3">
      <w:pPr>
        <w:numPr>
          <w:ilvl w:val="0"/>
          <w:numId w:val="19"/>
        </w:numPr>
        <w:spacing w:line="480" w:lineRule="auto"/>
        <w:ind w:hanging="20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44D2" w:rsidRPr="00B444D2">
        <w:rPr>
          <w:rFonts w:ascii="Times New Roman" w:hAnsi="Times New Roman" w:cs="Times New Roman"/>
          <w:sz w:val="24"/>
          <w:szCs w:val="24"/>
          <w:lang w:val="en-US"/>
        </w:rPr>
        <w:t xml:space="preserve">The court </w:t>
      </w:r>
      <w:r w:rsidR="00B444D2" w:rsidRPr="00B444D2">
        <w:rPr>
          <w:rFonts w:ascii="Times New Roman" w:hAnsi="Times New Roman" w:cs="Times New Roman"/>
          <w:i/>
          <w:sz w:val="24"/>
          <w:szCs w:val="24"/>
          <w:lang w:val="en-US"/>
        </w:rPr>
        <w:t>a quo</w:t>
      </w:r>
      <w:r w:rsidR="00B444D2" w:rsidRPr="00B444D2">
        <w:rPr>
          <w:rFonts w:ascii="Times New Roman" w:hAnsi="Times New Roman" w:cs="Times New Roman"/>
          <w:sz w:val="24"/>
          <w:szCs w:val="24"/>
          <w:lang w:val="en-US"/>
        </w:rPr>
        <w:t xml:space="preserve"> erred and grossly so in declaring as valid a lease agreement that was entered into on the basis of a repealed law- Rural </w:t>
      </w:r>
      <w:r w:rsidR="00300AD8">
        <w:rPr>
          <w:rFonts w:ascii="Times New Roman" w:hAnsi="Times New Roman" w:cs="Times New Roman"/>
          <w:sz w:val="24"/>
          <w:szCs w:val="24"/>
          <w:lang w:val="en-US"/>
        </w:rPr>
        <w:t>L</w:t>
      </w:r>
      <w:r w:rsidR="00B444D2" w:rsidRPr="00B444D2">
        <w:rPr>
          <w:rFonts w:ascii="Times New Roman" w:hAnsi="Times New Roman" w:cs="Times New Roman"/>
          <w:sz w:val="24"/>
          <w:szCs w:val="24"/>
          <w:lang w:val="en-US"/>
        </w:rPr>
        <w:t>and Act [</w:t>
      </w:r>
      <w:r w:rsidR="00B444D2" w:rsidRPr="00B444D2">
        <w:rPr>
          <w:rFonts w:ascii="Times New Roman" w:hAnsi="Times New Roman" w:cs="Times New Roman"/>
          <w:i/>
          <w:sz w:val="24"/>
          <w:szCs w:val="24"/>
          <w:lang w:val="en-US"/>
        </w:rPr>
        <w:t>Chapter 20:18</w:t>
      </w:r>
      <w:r w:rsidR="00B444D2" w:rsidRPr="00B444D2">
        <w:rPr>
          <w:rFonts w:ascii="Times New Roman" w:hAnsi="Times New Roman" w:cs="Times New Roman"/>
          <w:sz w:val="24"/>
          <w:szCs w:val="24"/>
          <w:lang w:val="en-US"/>
        </w:rPr>
        <w:t xml:space="preserve">], repealed on 26 February 2018 by the </w:t>
      </w:r>
      <w:r w:rsidR="004A2DA8">
        <w:rPr>
          <w:rFonts w:ascii="Times New Roman" w:hAnsi="Times New Roman" w:cs="Times New Roman"/>
          <w:sz w:val="24"/>
          <w:szCs w:val="24"/>
          <w:lang w:val="en-US"/>
        </w:rPr>
        <w:t>L</w:t>
      </w:r>
      <w:r w:rsidR="00B444D2" w:rsidRPr="00B444D2">
        <w:rPr>
          <w:rFonts w:ascii="Times New Roman" w:hAnsi="Times New Roman" w:cs="Times New Roman"/>
          <w:sz w:val="24"/>
          <w:szCs w:val="24"/>
          <w:lang w:val="en-US"/>
        </w:rPr>
        <w:t xml:space="preserve">and Commission Act.  Put differently, the court </w:t>
      </w:r>
      <w:r w:rsidR="00B444D2" w:rsidRPr="00B444D2">
        <w:rPr>
          <w:rFonts w:ascii="Times New Roman" w:hAnsi="Times New Roman" w:cs="Times New Roman"/>
          <w:i/>
          <w:sz w:val="24"/>
          <w:szCs w:val="24"/>
          <w:lang w:val="en-US"/>
        </w:rPr>
        <w:t>a quo</w:t>
      </w:r>
      <w:r w:rsidR="00B444D2" w:rsidRPr="00B444D2">
        <w:rPr>
          <w:rFonts w:ascii="Times New Roman" w:hAnsi="Times New Roman" w:cs="Times New Roman"/>
          <w:sz w:val="24"/>
          <w:szCs w:val="24"/>
          <w:lang w:val="en-US"/>
        </w:rPr>
        <w:t xml:space="preserve"> could not declare as valid an agreement that was made pursuant to a non-existent law. </w:t>
      </w:r>
    </w:p>
    <w:p w14:paraId="16135092" w14:textId="5887B90E" w:rsidR="00B444D2" w:rsidRPr="00B444D2" w:rsidRDefault="00A91812" w:rsidP="00E50BD3">
      <w:pPr>
        <w:numPr>
          <w:ilvl w:val="0"/>
          <w:numId w:val="19"/>
        </w:numPr>
        <w:spacing w:line="480" w:lineRule="auto"/>
        <w:ind w:hanging="20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44D2" w:rsidRPr="004A2DA8">
        <w:rPr>
          <w:rFonts w:ascii="Times New Roman" w:hAnsi="Times New Roman" w:cs="Times New Roman"/>
          <w:i/>
          <w:iCs/>
          <w:sz w:val="24"/>
          <w:szCs w:val="24"/>
          <w:lang w:val="en-US"/>
        </w:rPr>
        <w:t>A fortiori</w:t>
      </w:r>
      <w:r w:rsidR="00B444D2" w:rsidRPr="00B444D2">
        <w:rPr>
          <w:rFonts w:ascii="Times New Roman" w:hAnsi="Times New Roman" w:cs="Times New Roman"/>
          <w:sz w:val="24"/>
          <w:szCs w:val="24"/>
          <w:lang w:val="en-US"/>
        </w:rPr>
        <w:t xml:space="preserve">, the court </w:t>
      </w:r>
      <w:r w:rsidR="00B444D2" w:rsidRPr="00B444D2">
        <w:rPr>
          <w:rFonts w:ascii="Times New Roman" w:hAnsi="Times New Roman" w:cs="Times New Roman"/>
          <w:i/>
          <w:sz w:val="24"/>
          <w:szCs w:val="24"/>
          <w:lang w:val="en-US"/>
        </w:rPr>
        <w:t>a quo</w:t>
      </w:r>
      <w:r w:rsidR="00B444D2" w:rsidRPr="00B444D2">
        <w:rPr>
          <w:rFonts w:ascii="Times New Roman" w:hAnsi="Times New Roman" w:cs="Times New Roman"/>
          <w:sz w:val="24"/>
          <w:szCs w:val="24"/>
          <w:lang w:val="en-US"/>
        </w:rPr>
        <w:t xml:space="preserve"> erred in granting the application by deriving its reasoning or </w:t>
      </w:r>
      <w:r w:rsidR="00B444D2" w:rsidRPr="00B444D2">
        <w:rPr>
          <w:rFonts w:ascii="Times New Roman" w:hAnsi="Times New Roman" w:cs="Times New Roman"/>
          <w:i/>
          <w:sz w:val="24"/>
          <w:szCs w:val="24"/>
          <w:lang w:val="en-US"/>
        </w:rPr>
        <w:t xml:space="preserve">ratio </w:t>
      </w:r>
      <w:proofErr w:type="spellStart"/>
      <w:r w:rsidR="00B444D2" w:rsidRPr="00B444D2">
        <w:rPr>
          <w:rFonts w:ascii="Times New Roman" w:hAnsi="Times New Roman" w:cs="Times New Roman"/>
          <w:i/>
          <w:sz w:val="24"/>
          <w:szCs w:val="24"/>
          <w:lang w:val="en-US"/>
        </w:rPr>
        <w:t>decidendi</w:t>
      </w:r>
      <w:proofErr w:type="spellEnd"/>
      <w:r w:rsidR="00B444D2" w:rsidRPr="00B444D2">
        <w:rPr>
          <w:rFonts w:ascii="Times New Roman" w:hAnsi="Times New Roman" w:cs="Times New Roman"/>
          <w:i/>
          <w:sz w:val="24"/>
          <w:szCs w:val="24"/>
          <w:lang w:val="en-US"/>
        </w:rPr>
        <w:t xml:space="preserve"> </w:t>
      </w:r>
      <w:r w:rsidR="00B444D2" w:rsidRPr="00B444D2">
        <w:rPr>
          <w:rFonts w:ascii="Times New Roman" w:hAnsi="Times New Roman" w:cs="Times New Roman"/>
          <w:sz w:val="24"/>
          <w:szCs w:val="24"/>
          <w:lang w:val="en-US"/>
        </w:rPr>
        <w:t xml:space="preserve">on a repealed law (Rural Land Act). </w:t>
      </w:r>
    </w:p>
    <w:p w14:paraId="7E06A197" w14:textId="69D32620" w:rsidR="00B444D2" w:rsidRPr="00B444D2" w:rsidRDefault="00A91812" w:rsidP="00E50BD3">
      <w:pPr>
        <w:numPr>
          <w:ilvl w:val="0"/>
          <w:numId w:val="19"/>
        </w:numPr>
        <w:spacing w:line="480" w:lineRule="auto"/>
        <w:ind w:hanging="20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44D2" w:rsidRPr="00B444D2">
        <w:rPr>
          <w:rFonts w:ascii="Times New Roman" w:hAnsi="Times New Roman" w:cs="Times New Roman"/>
          <w:sz w:val="24"/>
          <w:szCs w:val="24"/>
          <w:lang w:val="en-US"/>
        </w:rPr>
        <w:t xml:space="preserve">The court </w:t>
      </w:r>
      <w:r w:rsidR="00B444D2" w:rsidRPr="00B444D2">
        <w:rPr>
          <w:rFonts w:ascii="Times New Roman" w:hAnsi="Times New Roman" w:cs="Times New Roman"/>
          <w:i/>
          <w:sz w:val="24"/>
          <w:szCs w:val="24"/>
          <w:lang w:val="en-US"/>
        </w:rPr>
        <w:t>a quo</w:t>
      </w:r>
      <w:r w:rsidR="00B444D2" w:rsidRPr="00B444D2">
        <w:rPr>
          <w:rFonts w:ascii="Times New Roman" w:hAnsi="Times New Roman" w:cs="Times New Roman"/>
          <w:sz w:val="24"/>
          <w:szCs w:val="24"/>
          <w:lang w:val="en-US"/>
        </w:rPr>
        <w:t xml:space="preserve">, grossly erred at law in finding that the dispute between the appellant and the first respondent was not rendered moot by the expiration of the lease agreement between the first respondent and the third respondent.  </w:t>
      </w:r>
    </w:p>
    <w:p w14:paraId="5F7212AB" w14:textId="646A83DF" w:rsidR="00B444D2" w:rsidRPr="00B444D2" w:rsidRDefault="00A91812" w:rsidP="00E50BD3">
      <w:pPr>
        <w:numPr>
          <w:ilvl w:val="0"/>
          <w:numId w:val="19"/>
        </w:numPr>
        <w:spacing w:line="480" w:lineRule="auto"/>
        <w:ind w:hanging="20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44D2" w:rsidRPr="00B444D2">
        <w:rPr>
          <w:rFonts w:ascii="Times New Roman" w:hAnsi="Times New Roman" w:cs="Times New Roman"/>
          <w:sz w:val="24"/>
          <w:szCs w:val="24"/>
          <w:lang w:val="en-US"/>
        </w:rPr>
        <w:t xml:space="preserve">By granting the declaratory order as it purportedly did in terms of s 14 of the High Court Act, the court </w:t>
      </w:r>
      <w:r w:rsidR="00B444D2" w:rsidRPr="00B444D2">
        <w:rPr>
          <w:rFonts w:ascii="Times New Roman" w:hAnsi="Times New Roman" w:cs="Times New Roman"/>
          <w:i/>
          <w:sz w:val="24"/>
          <w:szCs w:val="24"/>
          <w:lang w:val="en-US"/>
        </w:rPr>
        <w:t>a quo</w:t>
      </w:r>
      <w:r w:rsidR="00B444D2" w:rsidRPr="00B444D2">
        <w:rPr>
          <w:rFonts w:ascii="Times New Roman" w:hAnsi="Times New Roman" w:cs="Times New Roman"/>
          <w:sz w:val="24"/>
          <w:szCs w:val="24"/>
          <w:lang w:val="en-US"/>
        </w:rPr>
        <w:t xml:space="preserve"> created an agreement or a contract between the first respondent and third respondent contrary to well established tenets of law. </w:t>
      </w:r>
    </w:p>
    <w:p w14:paraId="45043A24" w14:textId="2DFC636D" w:rsidR="00B444D2" w:rsidRDefault="00A91812" w:rsidP="00E50BD3">
      <w:pPr>
        <w:numPr>
          <w:ilvl w:val="0"/>
          <w:numId w:val="19"/>
        </w:numPr>
        <w:spacing w:line="480" w:lineRule="auto"/>
        <w:ind w:hanging="20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B444D2" w:rsidRPr="00B444D2">
        <w:rPr>
          <w:rFonts w:ascii="Times New Roman" w:hAnsi="Times New Roman" w:cs="Times New Roman"/>
          <w:sz w:val="24"/>
          <w:szCs w:val="24"/>
          <w:lang w:val="en-US"/>
        </w:rPr>
        <w:t xml:space="preserve">Finally, the court </w:t>
      </w:r>
      <w:r w:rsidR="00B444D2" w:rsidRPr="00B444D2">
        <w:rPr>
          <w:rFonts w:ascii="Times New Roman" w:hAnsi="Times New Roman" w:cs="Times New Roman"/>
          <w:i/>
          <w:sz w:val="24"/>
          <w:szCs w:val="24"/>
          <w:lang w:val="en-US"/>
        </w:rPr>
        <w:t>a quo</w:t>
      </w:r>
      <w:r w:rsidR="00B444D2" w:rsidRPr="00B444D2">
        <w:rPr>
          <w:rFonts w:ascii="Times New Roman" w:hAnsi="Times New Roman" w:cs="Times New Roman"/>
          <w:sz w:val="24"/>
          <w:szCs w:val="24"/>
          <w:lang w:val="en-US"/>
        </w:rPr>
        <w:t xml:space="preserve"> erred in declaring rights and granting consequential relief wherein the same did not exist at law by finding that the date of filing of the application was material as opposed to the date of the determination of the dispute. </w:t>
      </w:r>
    </w:p>
    <w:p w14:paraId="1FD0FDC5" w14:textId="77777777" w:rsidR="00B57429" w:rsidRDefault="00B57429" w:rsidP="00B57429">
      <w:pPr>
        <w:spacing w:after="0" w:line="480" w:lineRule="auto"/>
        <w:ind w:left="927"/>
        <w:contextualSpacing/>
        <w:jc w:val="both"/>
        <w:rPr>
          <w:rFonts w:ascii="Times New Roman" w:hAnsi="Times New Roman" w:cs="Times New Roman"/>
          <w:sz w:val="24"/>
          <w:szCs w:val="24"/>
          <w:lang w:val="en-US"/>
        </w:rPr>
      </w:pPr>
    </w:p>
    <w:p w14:paraId="4E3754F6" w14:textId="77777777" w:rsidR="00B444D2" w:rsidRPr="00B444D2" w:rsidRDefault="00B444D2" w:rsidP="00396D42">
      <w:pPr>
        <w:spacing w:after="0" w:line="480" w:lineRule="auto"/>
        <w:jc w:val="both"/>
        <w:rPr>
          <w:rFonts w:ascii="Times New Roman" w:hAnsi="Times New Roman" w:cs="Times New Roman"/>
          <w:b/>
          <w:sz w:val="24"/>
          <w:szCs w:val="24"/>
          <w:u w:val="single"/>
          <w:lang w:val="en-US"/>
        </w:rPr>
      </w:pPr>
      <w:r w:rsidRPr="00B444D2">
        <w:rPr>
          <w:rFonts w:ascii="Times New Roman" w:hAnsi="Times New Roman" w:cs="Times New Roman"/>
          <w:b/>
          <w:sz w:val="24"/>
          <w:szCs w:val="24"/>
          <w:u w:val="single"/>
          <w:lang w:val="en-US"/>
        </w:rPr>
        <w:t xml:space="preserve">RELIEF SOUGHT    </w:t>
      </w:r>
    </w:p>
    <w:p w14:paraId="3BC3520F" w14:textId="77777777" w:rsidR="00B444D2" w:rsidRPr="00B444D2" w:rsidRDefault="00B444D2" w:rsidP="001E1D2D">
      <w:pPr>
        <w:spacing w:after="0" w:line="480" w:lineRule="auto"/>
        <w:ind w:firstLine="708"/>
        <w:jc w:val="both"/>
        <w:rPr>
          <w:rFonts w:ascii="Times New Roman" w:hAnsi="Times New Roman" w:cs="Times New Roman"/>
          <w:sz w:val="24"/>
          <w:szCs w:val="24"/>
          <w:u w:val="single"/>
          <w:lang w:val="en-US"/>
        </w:rPr>
      </w:pPr>
      <w:r w:rsidRPr="00B444D2">
        <w:rPr>
          <w:rFonts w:ascii="Times New Roman" w:hAnsi="Times New Roman" w:cs="Times New Roman"/>
          <w:b/>
          <w:sz w:val="24"/>
          <w:szCs w:val="24"/>
          <w:u w:val="single"/>
          <w:lang w:val="en-US"/>
        </w:rPr>
        <w:t>TAKE FURTHER NOTICE THAT</w:t>
      </w:r>
      <w:r w:rsidRPr="00B444D2">
        <w:rPr>
          <w:rFonts w:ascii="Times New Roman" w:hAnsi="Times New Roman" w:cs="Times New Roman"/>
          <w:sz w:val="24"/>
          <w:szCs w:val="24"/>
          <w:lang w:val="en-US"/>
        </w:rPr>
        <w:t xml:space="preserve"> the appellant seeks the following relief:-</w:t>
      </w:r>
      <w:r w:rsidRPr="00B444D2">
        <w:rPr>
          <w:rFonts w:ascii="Times New Roman" w:hAnsi="Times New Roman" w:cs="Times New Roman"/>
          <w:sz w:val="24"/>
          <w:szCs w:val="24"/>
          <w:u w:val="single"/>
          <w:lang w:val="en-US"/>
        </w:rPr>
        <w:t xml:space="preserve">  </w:t>
      </w:r>
    </w:p>
    <w:p w14:paraId="4F2FEA7B" w14:textId="177F91F9" w:rsidR="00B444D2" w:rsidRPr="00B444D2" w:rsidRDefault="00B444D2" w:rsidP="00183196">
      <w:pPr>
        <w:spacing w:line="240" w:lineRule="auto"/>
        <w:ind w:left="1418" w:hanging="284"/>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a. That the instant appeal be and is hereby allowed with costs on an attorney client </w:t>
      </w:r>
      <w:r w:rsidR="00183196">
        <w:rPr>
          <w:rFonts w:ascii="Times New Roman" w:hAnsi="Times New Roman" w:cs="Times New Roman"/>
          <w:sz w:val="24"/>
          <w:szCs w:val="24"/>
          <w:lang w:val="en-US"/>
        </w:rPr>
        <w:t xml:space="preserve">  </w:t>
      </w:r>
      <w:r w:rsidRPr="00B444D2">
        <w:rPr>
          <w:rFonts w:ascii="Times New Roman" w:hAnsi="Times New Roman" w:cs="Times New Roman"/>
          <w:sz w:val="24"/>
          <w:szCs w:val="24"/>
          <w:lang w:val="en-US"/>
        </w:rPr>
        <w:t xml:space="preserve">scale. </w:t>
      </w:r>
    </w:p>
    <w:p w14:paraId="7C435323" w14:textId="467F077E" w:rsidR="00B444D2" w:rsidRPr="00B444D2" w:rsidRDefault="00B444D2" w:rsidP="00183196">
      <w:pPr>
        <w:numPr>
          <w:ilvl w:val="0"/>
          <w:numId w:val="22"/>
        </w:numPr>
        <w:spacing w:line="240" w:lineRule="auto"/>
        <w:ind w:left="1418" w:hanging="284"/>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That the judgment of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is set aside and, in its place and stead is substituted with the following: </w:t>
      </w:r>
    </w:p>
    <w:p w14:paraId="3DD9597B" w14:textId="77777777" w:rsidR="00B444D2" w:rsidRPr="00B444D2" w:rsidRDefault="00B444D2" w:rsidP="00B444D2">
      <w:pPr>
        <w:spacing w:after="0" w:line="240" w:lineRule="auto"/>
        <w:ind w:left="720"/>
        <w:contextualSpacing/>
        <w:jc w:val="both"/>
        <w:rPr>
          <w:rFonts w:ascii="Times New Roman" w:hAnsi="Times New Roman" w:cs="Times New Roman"/>
          <w:b/>
          <w:sz w:val="24"/>
          <w:szCs w:val="24"/>
          <w:u w:val="single"/>
          <w:lang w:val="en-US"/>
        </w:rPr>
      </w:pPr>
    </w:p>
    <w:p w14:paraId="564A8F96" w14:textId="77777777" w:rsidR="00B444D2" w:rsidRDefault="00B444D2" w:rsidP="005F39B0">
      <w:pPr>
        <w:spacing w:after="0" w:line="240" w:lineRule="auto"/>
        <w:ind w:firstLine="708"/>
        <w:contextualSpacing/>
        <w:jc w:val="both"/>
        <w:rPr>
          <w:rFonts w:ascii="Times New Roman" w:hAnsi="Times New Roman" w:cs="Times New Roman"/>
          <w:b/>
          <w:sz w:val="24"/>
          <w:szCs w:val="24"/>
          <w:u w:val="single"/>
          <w:lang w:val="en-US"/>
        </w:rPr>
      </w:pPr>
      <w:r w:rsidRPr="00B444D2">
        <w:rPr>
          <w:rFonts w:ascii="Times New Roman" w:hAnsi="Times New Roman" w:cs="Times New Roman"/>
          <w:b/>
          <w:sz w:val="24"/>
          <w:szCs w:val="24"/>
          <w:u w:val="single"/>
          <w:lang w:val="en-US"/>
        </w:rPr>
        <w:t>IN THE MAIN</w:t>
      </w:r>
    </w:p>
    <w:p w14:paraId="140FBF06" w14:textId="77777777" w:rsidR="001E1D2D" w:rsidRPr="00B444D2" w:rsidRDefault="001E1D2D" w:rsidP="00183196">
      <w:pPr>
        <w:spacing w:after="0" w:line="240" w:lineRule="auto"/>
        <w:ind w:left="851" w:firstLine="283"/>
        <w:contextualSpacing/>
        <w:jc w:val="both"/>
        <w:rPr>
          <w:rFonts w:ascii="Times New Roman" w:hAnsi="Times New Roman" w:cs="Times New Roman"/>
          <w:b/>
          <w:sz w:val="24"/>
          <w:szCs w:val="24"/>
          <w:u w:val="single"/>
          <w:lang w:val="en-US"/>
        </w:rPr>
      </w:pPr>
    </w:p>
    <w:p w14:paraId="05734769" w14:textId="77777777" w:rsidR="00B444D2" w:rsidRPr="00B444D2" w:rsidRDefault="00B444D2" w:rsidP="00183196">
      <w:pPr>
        <w:spacing w:line="240" w:lineRule="auto"/>
        <w:ind w:left="1134"/>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‘The court hereby declines its jurisdiction on the basis that the matter has become moot.’</w:t>
      </w:r>
    </w:p>
    <w:p w14:paraId="3287396C" w14:textId="77777777" w:rsidR="00B444D2" w:rsidRPr="00B444D2" w:rsidRDefault="00B444D2" w:rsidP="00B444D2">
      <w:pPr>
        <w:spacing w:line="240" w:lineRule="auto"/>
        <w:ind w:left="720"/>
        <w:contextualSpacing/>
        <w:jc w:val="both"/>
        <w:rPr>
          <w:rFonts w:ascii="Times New Roman" w:hAnsi="Times New Roman" w:cs="Times New Roman"/>
          <w:b/>
          <w:sz w:val="24"/>
          <w:szCs w:val="24"/>
          <w:u w:val="single"/>
          <w:lang w:val="en-US"/>
        </w:rPr>
      </w:pPr>
    </w:p>
    <w:p w14:paraId="08B2B982" w14:textId="77777777" w:rsidR="00B444D2" w:rsidRDefault="00B444D2" w:rsidP="005F39B0">
      <w:pPr>
        <w:spacing w:line="240" w:lineRule="auto"/>
        <w:ind w:firstLine="708"/>
        <w:contextualSpacing/>
        <w:jc w:val="both"/>
        <w:rPr>
          <w:rFonts w:ascii="Times New Roman" w:hAnsi="Times New Roman" w:cs="Times New Roman"/>
          <w:b/>
          <w:sz w:val="24"/>
          <w:szCs w:val="24"/>
          <w:u w:val="single"/>
          <w:lang w:val="en-US"/>
        </w:rPr>
      </w:pPr>
      <w:r w:rsidRPr="00B444D2">
        <w:rPr>
          <w:rFonts w:ascii="Times New Roman" w:hAnsi="Times New Roman" w:cs="Times New Roman"/>
          <w:b/>
          <w:sz w:val="24"/>
          <w:szCs w:val="24"/>
          <w:u w:val="single"/>
          <w:lang w:val="en-US"/>
        </w:rPr>
        <w:t>ALTERNATIVELY</w:t>
      </w:r>
    </w:p>
    <w:p w14:paraId="71BE4E63" w14:textId="77777777" w:rsidR="001E1D2D" w:rsidRPr="00B444D2" w:rsidRDefault="001E1D2D" w:rsidP="00183196">
      <w:pPr>
        <w:spacing w:line="240" w:lineRule="auto"/>
        <w:ind w:left="851" w:firstLine="283"/>
        <w:contextualSpacing/>
        <w:jc w:val="both"/>
        <w:rPr>
          <w:rFonts w:ascii="Times New Roman" w:hAnsi="Times New Roman" w:cs="Times New Roman"/>
          <w:b/>
          <w:sz w:val="24"/>
          <w:szCs w:val="24"/>
          <w:u w:val="single"/>
          <w:lang w:val="en-US"/>
        </w:rPr>
      </w:pPr>
    </w:p>
    <w:p w14:paraId="4B835876" w14:textId="77777777" w:rsidR="00B444D2" w:rsidRPr="00B444D2" w:rsidRDefault="00B444D2" w:rsidP="00183196">
      <w:pPr>
        <w:spacing w:after="0" w:line="240" w:lineRule="auto"/>
        <w:ind w:left="1276" w:hanging="142"/>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‘The application be and is hereby dismissed with costs on an attorney client scale.’”</w:t>
      </w:r>
    </w:p>
    <w:p w14:paraId="08E59577" w14:textId="77777777" w:rsidR="00B444D2" w:rsidRPr="00B444D2" w:rsidRDefault="00B444D2" w:rsidP="00B444D2">
      <w:pPr>
        <w:spacing w:after="0" w:line="240" w:lineRule="auto"/>
        <w:ind w:left="720" w:hanging="720"/>
        <w:contextualSpacing/>
        <w:jc w:val="both"/>
        <w:rPr>
          <w:rFonts w:ascii="Times New Roman" w:hAnsi="Times New Roman" w:cs="Times New Roman"/>
          <w:b/>
          <w:sz w:val="24"/>
          <w:szCs w:val="24"/>
          <w:u w:val="single"/>
          <w:lang w:val="en-US"/>
        </w:rPr>
      </w:pPr>
    </w:p>
    <w:p w14:paraId="6AA3AD9A" w14:textId="77777777" w:rsidR="00B444D2" w:rsidRPr="00B444D2" w:rsidRDefault="00B444D2" w:rsidP="00B444D2">
      <w:pPr>
        <w:spacing w:after="0" w:line="240" w:lineRule="auto"/>
        <w:ind w:left="720" w:hanging="720"/>
        <w:contextualSpacing/>
        <w:jc w:val="both"/>
        <w:rPr>
          <w:rFonts w:ascii="Times New Roman" w:hAnsi="Times New Roman" w:cs="Times New Roman"/>
          <w:b/>
          <w:sz w:val="24"/>
          <w:szCs w:val="24"/>
          <w:u w:val="single"/>
          <w:lang w:val="en-US"/>
        </w:rPr>
      </w:pPr>
    </w:p>
    <w:p w14:paraId="2447CFB4" w14:textId="77777777" w:rsidR="00B444D2" w:rsidRPr="00B444D2" w:rsidRDefault="00B444D2" w:rsidP="009354A2">
      <w:pPr>
        <w:spacing w:after="0" w:line="480" w:lineRule="auto"/>
        <w:ind w:left="720" w:hanging="720"/>
        <w:contextualSpacing/>
        <w:jc w:val="both"/>
        <w:rPr>
          <w:rFonts w:ascii="Times New Roman" w:hAnsi="Times New Roman" w:cs="Times New Roman"/>
          <w:b/>
          <w:sz w:val="24"/>
          <w:szCs w:val="24"/>
          <w:u w:val="single"/>
          <w:lang w:val="en-US"/>
        </w:rPr>
      </w:pPr>
      <w:r w:rsidRPr="00B444D2">
        <w:rPr>
          <w:rFonts w:ascii="Times New Roman" w:hAnsi="Times New Roman" w:cs="Times New Roman"/>
          <w:b/>
          <w:sz w:val="24"/>
          <w:szCs w:val="24"/>
          <w:u w:val="single"/>
          <w:lang w:val="en-US"/>
        </w:rPr>
        <w:t>ISSUES FOR DETERMINATION</w:t>
      </w:r>
    </w:p>
    <w:p w14:paraId="71F7EF4D" w14:textId="77777777" w:rsidR="00B444D2" w:rsidRPr="00B444D2" w:rsidRDefault="00B444D2" w:rsidP="00C51FE3">
      <w:pPr>
        <w:spacing w:after="0"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The grounds of appeal are many and very repetitive.  They point to only three issues for engagement in this appeal.  They are:</w:t>
      </w:r>
    </w:p>
    <w:p w14:paraId="4FA43EAE" w14:textId="77777777" w:rsidR="00B444D2" w:rsidRPr="00B444D2" w:rsidRDefault="00B444D2" w:rsidP="00B444D2">
      <w:pPr>
        <w:numPr>
          <w:ilvl w:val="0"/>
          <w:numId w:val="20"/>
        </w:numPr>
        <w:spacing w:line="480" w:lineRule="auto"/>
        <w:ind w:left="851" w:hanging="284"/>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Whether or not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erred in exercising jurisdiction over the dispute. </w:t>
      </w:r>
    </w:p>
    <w:p w14:paraId="6B056DA7" w14:textId="124F3DC6" w:rsidR="00B444D2" w:rsidRPr="00B444D2" w:rsidRDefault="00B444D2" w:rsidP="00B444D2">
      <w:pPr>
        <w:numPr>
          <w:ilvl w:val="0"/>
          <w:numId w:val="20"/>
        </w:numPr>
        <w:spacing w:line="480" w:lineRule="auto"/>
        <w:ind w:left="851" w:hanging="284"/>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Whether or not the lease agreement between the first and third respondent</w:t>
      </w:r>
      <w:r w:rsidR="004A2DA8">
        <w:rPr>
          <w:rFonts w:ascii="Times New Roman" w:hAnsi="Times New Roman" w:cs="Times New Roman"/>
          <w:sz w:val="24"/>
          <w:szCs w:val="24"/>
          <w:lang w:val="en-US"/>
        </w:rPr>
        <w:t>s</w:t>
      </w:r>
      <w:r w:rsidRPr="00B444D2">
        <w:rPr>
          <w:rFonts w:ascii="Times New Roman" w:hAnsi="Times New Roman" w:cs="Times New Roman"/>
          <w:sz w:val="24"/>
          <w:szCs w:val="24"/>
          <w:lang w:val="en-US"/>
        </w:rPr>
        <w:t xml:space="preserve"> was valid. </w:t>
      </w:r>
    </w:p>
    <w:p w14:paraId="4A4C94B5" w14:textId="77777777" w:rsidR="00B444D2" w:rsidRPr="00B444D2" w:rsidRDefault="00B444D2" w:rsidP="00B444D2">
      <w:pPr>
        <w:numPr>
          <w:ilvl w:val="0"/>
          <w:numId w:val="20"/>
        </w:numPr>
        <w:spacing w:line="480" w:lineRule="auto"/>
        <w:ind w:left="851" w:hanging="284"/>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Whether or not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erred in granting declaratory relief. </w:t>
      </w:r>
    </w:p>
    <w:p w14:paraId="76F1B31A" w14:textId="77777777" w:rsidR="00B444D2" w:rsidRPr="00B444D2" w:rsidRDefault="00B444D2" w:rsidP="00B444D2">
      <w:pPr>
        <w:spacing w:line="240" w:lineRule="auto"/>
        <w:ind w:left="851"/>
        <w:contextualSpacing/>
        <w:jc w:val="both"/>
        <w:rPr>
          <w:rFonts w:ascii="Times New Roman" w:hAnsi="Times New Roman" w:cs="Times New Roman"/>
          <w:sz w:val="24"/>
          <w:szCs w:val="24"/>
          <w:lang w:val="en-US"/>
        </w:rPr>
      </w:pPr>
    </w:p>
    <w:p w14:paraId="5081B8AD" w14:textId="2ADE2716" w:rsidR="00B444D2" w:rsidRDefault="00B444D2" w:rsidP="000422D3">
      <w:pPr>
        <w:spacing w:line="480" w:lineRule="auto"/>
        <w:ind w:firstLine="1440"/>
        <w:contextualSpacing/>
        <w:jc w:val="both"/>
        <w:rPr>
          <w:rFonts w:ascii="Times New Roman" w:hAnsi="Times New Roman" w:cs="Times New Roman"/>
          <w:sz w:val="24"/>
          <w:szCs w:val="24"/>
          <w:lang w:val="en-US"/>
        </w:rPr>
      </w:pPr>
      <w:proofErr w:type="spellStart"/>
      <w:r w:rsidRPr="00B444D2">
        <w:rPr>
          <w:rFonts w:ascii="Times New Roman" w:hAnsi="Times New Roman" w:cs="Times New Roman"/>
          <w:sz w:val="24"/>
          <w:szCs w:val="24"/>
          <w:lang w:val="en-US"/>
        </w:rPr>
        <w:t>Mr</w:t>
      </w:r>
      <w:proofErr w:type="spellEnd"/>
      <w:r w:rsidRPr="00B444D2">
        <w:rPr>
          <w:rFonts w:ascii="Times New Roman" w:hAnsi="Times New Roman" w:cs="Times New Roman"/>
          <w:sz w:val="24"/>
          <w:szCs w:val="24"/>
          <w:lang w:val="en-US"/>
        </w:rPr>
        <w:t xml:space="preserve"> </w:t>
      </w:r>
      <w:proofErr w:type="spellStart"/>
      <w:r w:rsidRPr="00B444D2">
        <w:rPr>
          <w:rFonts w:ascii="Times New Roman" w:hAnsi="Times New Roman" w:cs="Times New Roman"/>
          <w:i/>
          <w:sz w:val="24"/>
          <w:szCs w:val="24"/>
          <w:lang w:val="en-US"/>
        </w:rPr>
        <w:t>Maunze</w:t>
      </w:r>
      <w:proofErr w:type="spellEnd"/>
      <w:r w:rsidRPr="00B444D2">
        <w:rPr>
          <w:rFonts w:ascii="Times New Roman" w:hAnsi="Times New Roman" w:cs="Times New Roman"/>
          <w:sz w:val="24"/>
          <w:szCs w:val="24"/>
          <w:lang w:val="en-US"/>
        </w:rPr>
        <w:t>, who appeared for the appellant</w:t>
      </w:r>
      <w:r w:rsidR="00CD2357">
        <w:rPr>
          <w:rFonts w:ascii="Times New Roman" w:hAnsi="Times New Roman" w:cs="Times New Roman"/>
          <w:sz w:val="24"/>
          <w:szCs w:val="24"/>
          <w:lang w:val="en-US"/>
        </w:rPr>
        <w:t>,</w:t>
      </w:r>
      <w:r w:rsidRPr="00B444D2">
        <w:rPr>
          <w:rFonts w:ascii="Times New Roman" w:hAnsi="Times New Roman" w:cs="Times New Roman"/>
          <w:sz w:val="24"/>
          <w:szCs w:val="24"/>
          <w:lang w:val="en-US"/>
        </w:rPr>
        <w:t xml:space="preserve"> initially objected to the participation of the third respondent</w:t>
      </w:r>
      <w:r w:rsidR="00CD2357">
        <w:rPr>
          <w:rFonts w:ascii="Times New Roman" w:hAnsi="Times New Roman" w:cs="Times New Roman"/>
          <w:sz w:val="24"/>
          <w:szCs w:val="24"/>
          <w:lang w:val="en-US"/>
        </w:rPr>
        <w:t xml:space="preserve"> in the appeal</w:t>
      </w:r>
      <w:r w:rsidRPr="00B444D2">
        <w:rPr>
          <w:rFonts w:ascii="Times New Roman" w:hAnsi="Times New Roman" w:cs="Times New Roman"/>
          <w:sz w:val="24"/>
          <w:szCs w:val="24"/>
          <w:lang w:val="en-US"/>
        </w:rPr>
        <w:t xml:space="preserve"> arguing that, apart from the report he submitted to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the third respondent did not participate in the proceedings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In his view, the third respondent should not be allowed to participate on appeal notwithstanding </w:t>
      </w:r>
      <w:r w:rsidRPr="00B444D2">
        <w:rPr>
          <w:rFonts w:ascii="Times New Roman" w:hAnsi="Times New Roman" w:cs="Times New Roman"/>
          <w:sz w:val="24"/>
          <w:szCs w:val="24"/>
          <w:lang w:val="en-US"/>
        </w:rPr>
        <w:lastRenderedPageBreak/>
        <w:t>the fact that it is the appellant who cited him as a party to the appeal.  After some eng</w:t>
      </w:r>
      <w:r w:rsidR="00183196">
        <w:rPr>
          <w:rFonts w:ascii="Times New Roman" w:hAnsi="Times New Roman" w:cs="Times New Roman"/>
          <w:sz w:val="24"/>
          <w:szCs w:val="24"/>
          <w:lang w:val="en-US"/>
        </w:rPr>
        <w:t xml:space="preserve">agement with the </w:t>
      </w:r>
      <w:r w:rsidR="00CD2357">
        <w:rPr>
          <w:rFonts w:ascii="Times New Roman" w:hAnsi="Times New Roman" w:cs="Times New Roman"/>
          <w:sz w:val="24"/>
          <w:szCs w:val="24"/>
          <w:lang w:val="en-US"/>
        </w:rPr>
        <w:t>C</w:t>
      </w:r>
      <w:r w:rsidRPr="00B444D2">
        <w:rPr>
          <w:rFonts w:ascii="Times New Roman" w:hAnsi="Times New Roman" w:cs="Times New Roman"/>
          <w:sz w:val="24"/>
          <w:szCs w:val="24"/>
          <w:lang w:val="en-US"/>
        </w:rPr>
        <w:t xml:space="preserve">ourt, </w:t>
      </w:r>
      <w:proofErr w:type="spellStart"/>
      <w:r w:rsidRPr="00B444D2">
        <w:rPr>
          <w:rFonts w:ascii="Times New Roman" w:hAnsi="Times New Roman" w:cs="Times New Roman"/>
          <w:sz w:val="24"/>
          <w:szCs w:val="24"/>
          <w:lang w:val="en-US"/>
        </w:rPr>
        <w:t>Mr</w:t>
      </w:r>
      <w:proofErr w:type="spellEnd"/>
      <w:r w:rsidRPr="00B444D2">
        <w:rPr>
          <w:rFonts w:ascii="Times New Roman" w:hAnsi="Times New Roman" w:cs="Times New Roman"/>
          <w:sz w:val="24"/>
          <w:szCs w:val="24"/>
          <w:lang w:val="en-US"/>
        </w:rPr>
        <w:t xml:space="preserve"> </w:t>
      </w:r>
      <w:proofErr w:type="spellStart"/>
      <w:r w:rsidRPr="00B444D2">
        <w:rPr>
          <w:rFonts w:ascii="Times New Roman" w:hAnsi="Times New Roman" w:cs="Times New Roman"/>
          <w:i/>
          <w:sz w:val="24"/>
          <w:szCs w:val="24"/>
          <w:lang w:val="en-US"/>
        </w:rPr>
        <w:t>Maunze</w:t>
      </w:r>
      <w:proofErr w:type="spellEnd"/>
      <w:r w:rsidRPr="00B444D2">
        <w:rPr>
          <w:rFonts w:ascii="Times New Roman" w:hAnsi="Times New Roman" w:cs="Times New Roman"/>
          <w:i/>
          <w:sz w:val="24"/>
          <w:szCs w:val="24"/>
          <w:lang w:val="en-US"/>
        </w:rPr>
        <w:t xml:space="preserve"> </w:t>
      </w:r>
      <w:r w:rsidRPr="00B444D2">
        <w:rPr>
          <w:rFonts w:ascii="Times New Roman" w:hAnsi="Times New Roman" w:cs="Times New Roman"/>
          <w:sz w:val="24"/>
          <w:szCs w:val="24"/>
          <w:lang w:val="en-US"/>
        </w:rPr>
        <w:t xml:space="preserve">abandoned his objection. </w:t>
      </w:r>
    </w:p>
    <w:p w14:paraId="4AFDB93F" w14:textId="77777777" w:rsidR="001E1F8B" w:rsidRPr="00B444D2" w:rsidRDefault="001E1F8B" w:rsidP="001E1F8B">
      <w:pPr>
        <w:spacing w:after="0" w:line="240" w:lineRule="auto"/>
        <w:ind w:firstLine="1440"/>
        <w:contextualSpacing/>
        <w:jc w:val="both"/>
        <w:rPr>
          <w:rFonts w:ascii="Times New Roman" w:hAnsi="Times New Roman" w:cs="Times New Roman"/>
          <w:sz w:val="24"/>
          <w:szCs w:val="24"/>
          <w:lang w:val="en-US"/>
        </w:rPr>
      </w:pPr>
    </w:p>
    <w:p w14:paraId="7A8F4BE9" w14:textId="341E2EE8" w:rsidR="00B444D2" w:rsidRPr="00B444D2" w:rsidRDefault="00B444D2" w:rsidP="00EC431C">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For his part, </w:t>
      </w:r>
      <w:proofErr w:type="spellStart"/>
      <w:r w:rsidRPr="00B444D2">
        <w:rPr>
          <w:rFonts w:ascii="Times New Roman" w:hAnsi="Times New Roman" w:cs="Times New Roman"/>
          <w:sz w:val="24"/>
          <w:szCs w:val="24"/>
          <w:lang w:val="en-US"/>
        </w:rPr>
        <w:t>Mr</w:t>
      </w:r>
      <w:proofErr w:type="spellEnd"/>
      <w:r w:rsidRPr="00B444D2">
        <w:rPr>
          <w:rFonts w:ascii="Times New Roman" w:hAnsi="Times New Roman" w:cs="Times New Roman"/>
          <w:sz w:val="24"/>
          <w:szCs w:val="24"/>
          <w:lang w:val="en-US"/>
        </w:rPr>
        <w:t xml:space="preserve"> </w:t>
      </w:r>
      <w:proofErr w:type="spellStart"/>
      <w:r w:rsidR="00974AC1">
        <w:rPr>
          <w:rFonts w:ascii="Times New Roman" w:hAnsi="Times New Roman" w:cs="Times New Roman"/>
          <w:i/>
          <w:sz w:val="24"/>
          <w:szCs w:val="24"/>
          <w:lang w:val="en-US"/>
        </w:rPr>
        <w:t>Chigu</w:t>
      </w:r>
      <w:r w:rsidRPr="00B444D2">
        <w:rPr>
          <w:rFonts w:ascii="Times New Roman" w:hAnsi="Times New Roman" w:cs="Times New Roman"/>
          <w:i/>
          <w:sz w:val="24"/>
          <w:szCs w:val="24"/>
          <w:lang w:val="en-US"/>
        </w:rPr>
        <w:t>dugudze</w:t>
      </w:r>
      <w:proofErr w:type="spellEnd"/>
      <w:r w:rsidRPr="00B444D2">
        <w:rPr>
          <w:rFonts w:ascii="Times New Roman" w:hAnsi="Times New Roman" w:cs="Times New Roman"/>
          <w:sz w:val="24"/>
          <w:szCs w:val="24"/>
          <w:lang w:val="en-US"/>
        </w:rPr>
        <w:t>, for the first respondent, had also lined up his own three preliminary objection</w:t>
      </w:r>
      <w:r w:rsidR="00CD2357">
        <w:rPr>
          <w:rFonts w:ascii="Times New Roman" w:hAnsi="Times New Roman" w:cs="Times New Roman"/>
          <w:sz w:val="24"/>
          <w:szCs w:val="24"/>
          <w:lang w:val="en-US"/>
        </w:rPr>
        <w:t>s</w:t>
      </w:r>
      <w:r w:rsidRPr="00B444D2">
        <w:rPr>
          <w:rFonts w:ascii="Times New Roman" w:hAnsi="Times New Roman" w:cs="Times New Roman"/>
          <w:sz w:val="24"/>
          <w:szCs w:val="24"/>
          <w:lang w:val="en-US"/>
        </w:rPr>
        <w:t xml:space="preserve"> to the appeal.  Firstly, he submitted that the appellant did not furnish security for the respondents’ costs of appeal as dete</w:t>
      </w:r>
      <w:r w:rsidR="00183196">
        <w:rPr>
          <w:rFonts w:ascii="Times New Roman" w:hAnsi="Times New Roman" w:cs="Times New Roman"/>
          <w:sz w:val="24"/>
          <w:szCs w:val="24"/>
          <w:lang w:val="en-US"/>
        </w:rPr>
        <w:t>rmined by the registrar of th</w:t>
      </w:r>
      <w:r w:rsidR="00EC431C">
        <w:rPr>
          <w:rFonts w:ascii="Times New Roman" w:hAnsi="Times New Roman" w:cs="Times New Roman"/>
          <w:sz w:val="24"/>
          <w:szCs w:val="24"/>
          <w:lang w:val="en-US"/>
        </w:rPr>
        <w:t xml:space="preserve">e </w:t>
      </w:r>
      <w:r w:rsidR="00CD2357">
        <w:rPr>
          <w:rFonts w:ascii="Times New Roman" w:hAnsi="Times New Roman" w:cs="Times New Roman"/>
          <w:sz w:val="24"/>
          <w:szCs w:val="24"/>
          <w:lang w:val="en-US"/>
        </w:rPr>
        <w:t>C</w:t>
      </w:r>
      <w:r w:rsidR="00EC431C">
        <w:rPr>
          <w:rFonts w:ascii="Times New Roman" w:hAnsi="Times New Roman" w:cs="Times New Roman"/>
          <w:sz w:val="24"/>
          <w:szCs w:val="24"/>
          <w:lang w:val="en-US"/>
        </w:rPr>
        <w:t xml:space="preserve">ourt on </w:t>
      </w:r>
      <w:r w:rsidRPr="00B444D2">
        <w:rPr>
          <w:rFonts w:ascii="Times New Roman" w:hAnsi="Times New Roman" w:cs="Times New Roman"/>
          <w:sz w:val="24"/>
          <w:szCs w:val="24"/>
          <w:lang w:val="en-US"/>
        </w:rPr>
        <w:t xml:space="preserve">2 June 2025.  When his attention was drawn to proof that security </w:t>
      </w:r>
      <w:r w:rsidR="005F49DA">
        <w:rPr>
          <w:rFonts w:ascii="Times New Roman" w:hAnsi="Times New Roman" w:cs="Times New Roman"/>
          <w:sz w:val="24"/>
          <w:szCs w:val="24"/>
          <w:lang w:val="en-US"/>
        </w:rPr>
        <w:t>for</w:t>
      </w:r>
      <w:r w:rsidRPr="00B444D2">
        <w:rPr>
          <w:rFonts w:ascii="Times New Roman" w:hAnsi="Times New Roman" w:cs="Times New Roman"/>
          <w:sz w:val="24"/>
          <w:szCs w:val="24"/>
          <w:lang w:val="en-US"/>
        </w:rPr>
        <w:t xml:space="preserve"> costs was paid timeously on 12 June 2025, he beat a hasty retreat promptly abandoning the preliminary objection. </w:t>
      </w:r>
    </w:p>
    <w:p w14:paraId="04247788" w14:textId="77777777" w:rsidR="000E0B0C" w:rsidRDefault="000E0B0C" w:rsidP="000E0B0C">
      <w:pPr>
        <w:spacing w:after="0" w:line="240" w:lineRule="auto"/>
        <w:ind w:firstLine="1134"/>
        <w:contextualSpacing/>
        <w:jc w:val="both"/>
        <w:rPr>
          <w:rFonts w:ascii="Times New Roman" w:hAnsi="Times New Roman" w:cs="Times New Roman"/>
          <w:sz w:val="24"/>
          <w:szCs w:val="24"/>
          <w:lang w:val="en-US"/>
        </w:rPr>
      </w:pPr>
    </w:p>
    <w:p w14:paraId="6660243A" w14:textId="70C299C1" w:rsidR="00B444D2" w:rsidRPr="00B444D2" w:rsidRDefault="00B444D2" w:rsidP="005277FD">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Secondly, </w:t>
      </w:r>
      <w:proofErr w:type="spellStart"/>
      <w:r w:rsidRPr="00B444D2">
        <w:rPr>
          <w:rFonts w:ascii="Times New Roman" w:hAnsi="Times New Roman" w:cs="Times New Roman"/>
          <w:sz w:val="24"/>
          <w:szCs w:val="24"/>
          <w:lang w:val="en-US"/>
        </w:rPr>
        <w:t>Mr</w:t>
      </w:r>
      <w:proofErr w:type="spellEnd"/>
      <w:r w:rsidRPr="00B444D2">
        <w:rPr>
          <w:rFonts w:ascii="Times New Roman" w:hAnsi="Times New Roman" w:cs="Times New Roman"/>
          <w:sz w:val="24"/>
          <w:szCs w:val="24"/>
          <w:lang w:val="en-US"/>
        </w:rPr>
        <w:t xml:space="preserve"> </w:t>
      </w:r>
      <w:proofErr w:type="spellStart"/>
      <w:r w:rsidR="000E0B0C">
        <w:rPr>
          <w:rFonts w:ascii="Times New Roman" w:hAnsi="Times New Roman" w:cs="Times New Roman"/>
          <w:i/>
          <w:sz w:val="24"/>
          <w:szCs w:val="24"/>
          <w:lang w:val="en-US"/>
        </w:rPr>
        <w:t>Chigu</w:t>
      </w:r>
      <w:r w:rsidRPr="00B444D2">
        <w:rPr>
          <w:rFonts w:ascii="Times New Roman" w:hAnsi="Times New Roman" w:cs="Times New Roman"/>
          <w:i/>
          <w:sz w:val="24"/>
          <w:szCs w:val="24"/>
          <w:lang w:val="en-US"/>
        </w:rPr>
        <w:t>dugudze</w:t>
      </w:r>
      <w:proofErr w:type="spellEnd"/>
      <w:r w:rsidRPr="00B444D2">
        <w:rPr>
          <w:rFonts w:ascii="Times New Roman" w:hAnsi="Times New Roman" w:cs="Times New Roman"/>
          <w:sz w:val="24"/>
          <w:szCs w:val="24"/>
          <w:lang w:val="en-US"/>
        </w:rPr>
        <w:t xml:space="preserve"> objected to the appeal on the basis that the preamble narrated that the appeal was against the whole judgment of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when it is against part of that judgment.  In his view, the appellant could not possibly appeal against the part of the judgment directed against the second respondent, a fuel company operating at the disputed fuel station.  Counsel’s damascene moment occurred when it was drawn to his attention that even that part of the judgment also affects the appellant.  He abandoned the objection. </w:t>
      </w:r>
    </w:p>
    <w:p w14:paraId="115AA535" w14:textId="77777777" w:rsidR="00B444D2" w:rsidRPr="00B444D2" w:rsidRDefault="00B444D2" w:rsidP="00B444D2">
      <w:pPr>
        <w:spacing w:after="0" w:line="240" w:lineRule="auto"/>
        <w:ind w:firstLine="1134"/>
        <w:contextualSpacing/>
        <w:jc w:val="both"/>
        <w:rPr>
          <w:rFonts w:ascii="Times New Roman" w:hAnsi="Times New Roman" w:cs="Times New Roman"/>
          <w:sz w:val="24"/>
          <w:szCs w:val="24"/>
          <w:lang w:val="en-US"/>
        </w:rPr>
      </w:pPr>
    </w:p>
    <w:p w14:paraId="5D809774" w14:textId="7166455A" w:rsidR="00B444D2" w:rsidRPr="00B444D2" w:rsidRDefault="00B444D2" w:rsidP="005277FD">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Thirdly, counsel for the first respondent raised the issue of “dirty hands” arguing that, to the extent that the appellant had not complied with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’s eviction order, he was approaching the Court with dirty hands.  It was small thrift given that the judgment appealed against was the same judgment which counsel wanted the appellant to comply with.</w:t>
      </w:r>
      <w:r w:rsidR="00F36CFC">
        <w:rPr>
          <w:rFonts w:ascii="Times New Roman" w:hAnsi="Times New Roman" w:cs="Times New Roman"/>
          <w:sz w:val="24"/>
          <w:szCs w:val="24"/>
          <w:lang w:val="en-US"/>
        </w:rPr>
        <w:t xml:space="preserve"> See </w:t>
      </w:r>
      <w:r w:rsidR="00F36CFC" w:rsidRPr="00F36CFC">
        <w:rPr>
          <w:rFonts w:ascii="Times New Roman" w:hAnsi="Times New Roman" w:cs="Times New Roman"/>
          <w:i/>
          <w:iCs/>
          <w:sz w:val="24"/>
          <w:szCs w:val="24"/>
          <w:lang w:val="en-US"/>
        </w:rPr>
        <w:t>Wood N. O v Edwards &amp; Anor</w:t>
      </w:r>
      <w:r w:rsidR="00F36CFC">
        <w:rPr>
          <w:rFonts w:ascii="Times New Roman" w:hAnsi="Times New Roman" w:cs="Times New Roman"/>
          <w:sz w:val="24"/>
          <w:szCs w:val="24"/>
          <w:lang w:val="en-US"/>
        </w:rPr>
        <w:t xml:space="preserve"> 19</w:t>
      </w:r>
      <w:r w:rsidR="001743F3">
        <w:rPr>
          <w:rFonts w:ascii="Times New Roman" w:hAnsi="Times New Roman" w:cs="Times New Roman"/>
          <w:sz w:val="24"/>
          <w:szCs w:val="24"/>
          <w:lang w:val="en-US"/>
        </w:rPr>
        <w:t>6</w:t>
      </w:r>
      <w:r w:rsidR="00F36CFC">
        <w:rPr>
          <w:rFonts w:ascii="Times New Roman" w:hAnsi="Times New Roman" w:cs="Times New Roman"/>
          <w:sz w:val="24"/>
          <w:szCs w:val="24"/>
          <w:lang w:val="en-US"/>
        </w:rPr>
        <w:t>6 RLR 336 (G).</w:t>
      </w:r>
      <w:r w:rsidRPr="00B444D2">
        <w:rPr>
          <w:rFonts w:ascii="Times New Roman" w:hAnsi="Times New Roman" w:cs="Times New Roman"/>
          <w:sz w:val="24"/>
          <w:szCs w:val="24"/>
          <w:lang w:val="en-US"/>
        </w:rPr>
        <w:t xml:space="preserve">  Again</w:t>
      </w:r>
      <w:r w:rsidR="00F36CFC">
        <w:rPr>
          <w:rFonts w:ascii="Times New Roman" w:hAnsi="Times New Roman" w:cs="Times New Roman"/>
          <w:sz w:val="24"/>
          <w:szCs w:val="24"/>
          <w:lang w:val="en-US"/>
        </w:rPr>
        <w:t>,</w:t>
      </w:r>
      <w:r w:rsidRPr="00B444D2">
        <w:rPr>
          <w:rFonts w:ascii="Times New Roman" w:hAnsi="Times New Roman" w:cs="Times New Roman"/>
          <w:sz w:val="24"/>
          <w:szCs w:val="24"/>
          <w:lang w:val="en-US"/>
        </w:rPr>
        <w:t xml:space="preserve"> counsel abandoned it upon the </w:t>
      </w:r>
      <w:r w:rsidR="00E65DC8">
        <w:rPr>
          <w:rFonts w:ascii="Times New Roman" w:hAnsi="Times New Roman" w:cs="Times New Roman"/>
          <w:sz w:val="24"/>
          <w:szCs w:val="24"/>
          <w:lang w:val="en-US"/>
        </w:rPr>
        <w:t>C</w:t>
      </w:r>
      <w:r w:rsidRPr="00B444D2">
        <w:rPr>
          <w:rFonts w:ascii="Times New Roman" w:hAnsi="Times New Roman" w:cs="Times New Roman"/>
          <w:sz w:val="24"/>
          <w:szCs w:val="24"/>
          <w:lang w:val="en-US"/>
        </w:rPr>
        <w:t xml:space="preserve">ourt pointing out that an appeal suspends </w:t>
      </w:r>
      <w:r w:rsidR="00E65DC8">
        <w:rPr>
          <w:rFonts w:ascii="Times New Roman" w:hAnsi="Times New Roman" w:cs="Times New Roman"/>
          <w:sz w:val="24"/>
          <w:szCs w:val="24"/>
          <w:lang w:val="en-US"/>
        </w:rPr>
        <w:t>t</w:t>
      </w:r>
      <w:r w:rsidRPr="00B444D2">
        <w:rPr>
          <w:rFonts w:ascii="Times New Roman" w:hAnsi="Times New Roman" w:cs="Times New Roman"/>
          <w:sz w:val="24"/>
          <w:szCs w:val="24"/>
          <w:lang w:val="en-US"/>
        </w:rPr>
        <w:t xml:space="preserve">he judgment appealed against. </w:t>
      </w:r>
    </w:p>
    <w:p w14:paraId="293F15A2" w14:textId="77777777" w:rsidR="00B444D2" w:rsidRPr="00B444D2" w:rsidRDefault="00B444D2" w:rsidP="00B444D2">
      <w:pPr>
        <w:spacing w:after="0" w:line="240" w:lineRule="auto"/>
        <w:ind w:firstLine="1134"/>
        <w:contextualSpacing/>
        <w:jc w:val="both"/>
        <w:rPr>
          <w:rFonts w:ascii="Times New Roman" w:hAnsi="Times New Roman" w:cs="Times New Roman"/>
          <w:sz w:val="24"/>
          <w:szCs w:val="24"/>
          <w:lang w:val="en-US"/>
        </w:rPr>
      </w:pPr>
    </w:p>
    <w:p w14:paraId="17A674EB" w14:textId="278E527B" w:rsidR="00B444D2" w:rsidRDefault="00B444D2" w:rsidP="000422D3">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On the merits, </w:t>
      </w:r>
      <w:proofErr w:type="spellStart"/>
      <w:r w:rsidRPr="00B444D2">
        <w:rPr>
          <w:rFonts w:ascii="Times New Roman" w:hAnsi="Times New Roman" w:cs="Times New Roman"/>
          <w:sz w:val="24"/>
          <w:szCs w:val="24"/>
          <w:lang w:val="en-US"/>
        </w:rPr>
        <w:t>Mr</w:t>
      </w:r>
      <w:proofErr w:type="spellEnd"/>
      <w:r w:rsidRPr="00B444D2">
        <w:rPr>
          <w:rFonts w:ascii="Times New Roman" w:hAnsi="Times New Roman" w:cs="Times New Roman"/>
          <w:sz w:val="24"/>
          <w:szCs w:val="24"/>
          <w:lang w:val="en-US"/>
        </w:rPr>
        <w:t xml:space="preserve"> </w:t>
      </w:r>
      <w:proofErr w:type="spellStart"/>
      <w:r w:rsidRPr="00B444D2">
        <w:rPr>
          <w:rFonts w:ascii="Times New Roman" w:hAnsi="Times New Roman" w:cs="Times New Roman"/>
          <w:i/>
          <w:sz w:val="24"/>
          <w:szCs w:val="24"/>
          <w:lang w:val="en-US"/>
        </w:rPr>
        <w:t>Maunze</w:t>
      </w:r>
      <w:proofErr w:type="spellEnd"/>
      <w:r w:rsidRPr="00B444D2">
        <w:rPr>
          <w:rFonts w:ascii="Times New Roman" w:hAnsi="Times New Roman" w:cs="Times New Roman"/>
          <w:sz w:val="24"/>
          <w:szCs w:val="24"/>
          <w:lang w:val="en-US"/>
        </w:rPr>
        <w:t xml:space="preserve"> for the appellant prosecuted the appeal on two fronts.  Firstly, counsel advanced the argument that the matter was moot and as such, the jurisdiction </w:t>
      </w:r>
      <w:r w:rsidRPr="00B444D2">
        <w:rPr>
          <w:rFonts w:ascii="Times New Roman" w:hAnsi="Times New Roman" w:cs="Times New Roman"/>
          <w:sz w:val="24"/>
          <w:szCs w:val="24"/>
          <w:lang w:val="en-US"/>
        </w:rPr>
        <w:lastRenderedPageBreak/>
        <w:t xml:space="preserve">of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was not engaged.  Secondly, it was strongly argued on behalf of the appellant that a declaratory order in terms of s 14 of the High Court Act [</w:t>
      </w:r>
      <w:r w:rsidRPr="00B444D2">
        <w:rPr>
          <w:rFonts w:ascii="Times New Roman" w:hAnsi="Times New Roman" w:cs="Times New Roman"/>
          <w:i/>
          <w:sz w:val="24"/>
          <w:szCs w:val="24"/>
          <w:lang w:val="en-US"/>
        </w:rPr>
        <w:t>Chapter 7:06</w:t>
      </w:r>
      <w:r w:rsidRPr="00B444D2">
        <w:rPr>
          <w:rFonts w:ascii="Times New Roman" w:hAnsi="Times New Roman" w:cs="Times New Roman"/>
          <w:sz w:val="24"/>
          <w:szCs w:val="24"/>
          <w:lang w:val="en-US"/>
        </w:rPr>
        <w:t xml:space="preserve">] could not be issued on expired rights. </w:t>
      </w:r>
    </w:p>
    <w:p w14:paraId="549256C0" w14:textId="77777777" w:rsidR="001E1F8B" w:rsidRPr="00B444D2" w:rsidRDefault="001E1F8B" w:rsidP="001E1F8B">
      <w:pPr>
        <w:spacing w:line="240" w:lineRule="auto"/>
        <w:ind w:firstLine="1440"/>
        <w:contextualSpacing/>
        <w:jc w:val="both"/>
        <w:rPr>
          <w:rFonts w:ascii="Times New Roman" w:hAnsi="Times New Roman" w:cs="Times New Roman"/>
          <w:sz w:val="24"/>
          <w:szCs w:val="24"/>
          <w:lang w:val="en-US"/>
        </w:rPr>
      </w:pPr>
    </w:p>
    <w:p w14:paraId="67E022ED" w14:textId="77777777" w:rsidR="00B444D2" w:rsidRPr="00B444D2" w:rsidRDefault="00B444D2" w:rsidP="005277FD">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Regarding mootness, </w:t>
      </w:r>
      <w:proofErr w:type="spellStart"/>
      <w:r w:rsidRPr="00B444D2">
        <w:rPr>
          <w:rFonts w:ascii="Times New Roman" w:hAnsi="Times New Roman" w:cs="Times New Roman"/>
          <w:sz w:val="24"/>
          <w:szCs w:val="24"/>
          <w:lang w:val="en-US"/>
        </w:rPr>
        <w:t>Mr</w:t>
      </w:r>
      <w:proofErr w:type="spellEnd"/>
      <w:r w:rsidRPr="00B444D2">
        <w:rPr>
          <w:rFonts w:ascii="Times New Roman" w:hAnsi="Times New Roman" w:cs="Times New Roman"/>
          <w:sz w:val="24"/>
          <w:szCs w:val="24"/>
          <w:lang w:val="en-US"/>
        </w:rPr>
        <w:t xml:space="preserve"> </w:t>
      </w:r>
      <w:proofErr w:type="spellStart"/>
      <w:r w:rsidRPr="00B444D2">
        <w:rPr>
          <w:rFonts w:ascii="Times New Roman" w:hAnsi="Times New Roman" w:cs="Times New Roman"/>
          <w:i/>
          <w:sz w:val="24"/>
          <w:szCs w:val="24"/>
          <w:lang w:val="en-US"/>
        </w:rPr>
        <w:t>Maunz</w:t>
      </w:r>
      <w:r w:rsidRPr="00B444D2">
        <w:rPr>
          <w:rFonts w:ascii="Times New Roman" w:hAnsi="Times New Roman" w:cs="Times New Roman"/>
          <w:sz w:val="24"/>
          <w:szCs w:val="24"/>
          <w:lang w:val="en-US"/>
        </w:rPr>
        <w:t>e</w:t>
      </w:r>
      <w:proofErr w:type="spellEnd"/>
      <w:r w:rsidRPr="00B444D2">
        <w:rPr>
          <w:rFonts w:ascii="Times New Roman" w:hAnsi="Times New Roman" w:cs="Times New Roman"/>
          <w:sz w:val="24"/>
          <w:szCs w:val="24"/>
          <w:lang w:val="en-US"/>
        </w:rPr>
        <w:t xml:space="preserve"> submitted that the matter became moot when the lease agreement between the first and second respondents expired on 30 June 2024.  In his view, when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heard the matter on 4 December 2024, it was fully aware that the lease agreement had expired and there were no existing or future rights upon which declaratory relief could be granted.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so it was argued, should not have exercised jurisdiction on that basis. </w:t>
      </w:r>
    </w:p>
    <w:p w14:paraId="1CA8C9D9" w14:textId="77777777" w:rsidR="00B444D2" w:rsidRPr="00B444D2" w:rsidRDefault="00B444D2" w:rsidP="00B444D2">
      <w:pPr>
        <w:spacing w:after="0" w:line="240" w:lineRule="auto"/>
        <w:ind w:firstLine="1134"/>
        <w:contextualSpacing/>
        <w:jc w:val="both"/>
        <w:rPr>
          <w:rFonts w:ascii="Times New Roman" w:hAnsi="Times New Roman" w:cs="Times New Roman"/>
          <w:sz w:val="24"/>
          <w:szCs w:val="24"/>
          <w:lang w:val="en-US"/>
        </w:rPr>
      </w:pPr>
    </w:p>
    <w:p w14:paraId="125444F4" w14:textId="77777777" w:rsidR="00B444D2" w:rsidRPr="00B444D2" w:rsidRDefault="00B444D2" w:rsidP="005277FD">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On the grant of declaratory relief, it was submitted on behalf of the appellant that it could not be granted on expired rights, the first respondent’s rights in terms of the lease agreement having come to an end aforesaid.  Counsel then appeared to convolute that aspect with the issue of the repealed law.  He contended that the court </w:t>
      </w:r>
      <w:r w:rsidRPr="00B444D2">
        <w:rPr>
          <w:rFonts w:ascii="Times New Roman" w:hAnsi="Times New Roman" w:cs="Times New Roman"/>
          <w:i/>
          <w:sz w:val="24"/>
          <w:szCs w:val="24"/>
          <w:lang w:val="en-US"/>
        </w:rPr>
        <w:t xml:space="preserve">a quo </w:t>
      </w:r>
      <w:r w:rsidRPr="00B444D2">
        <w:rPr>
          <w:rFonts w:ascii="Times New Roman" w:hAnsi="Times New Roman" w:cs="Times New Roman"/>
          <w:sz w:val="24"/>
          <w:szCs w:val="24"/>
          <w:lang w:val="en-US"/>
        </w:rPr>
        <w:t>erred in declaring the lease agreement valid when, in terms of its preamble, it was entered into on the basis of a repealed law, the Rural Land Act [</w:t>
      </w:r>
      <w:r w:rsidRPr="00B444D2">
        <w:rPr>
          <w:rFonts w:ascii="Times New Roman" w:hAnsi="Times New Roman" w:cs="Times New Roman"/>
          <w:i/>
          <w:sz w:val="24"/>
          <w:szCs w:val="24"/>
          <w:lang w:val="en-US"/>
        </w:rPr>
        <w:t>Chapter 20:18</w:t>
      </w:r>
      <w:r w:rsidRPr="00B444D2">
        <w:rPr>
          <w:rFonts w:ascii="Times New Roman" w:hAnsi="Times New Roman" w:cs="Times New Roman"/>
          <w:sz w:val="24"/>
          <w:szCs w:val="24"/>
          <w:lang w:val="en-US"/>
        </w:rPr>
        <w:t>] which was repealed by the Land Commission Act [</w:t>
      </w:r>
      <w:r w:rsidRPr="00B444D2">
        <w:rPr>
          <w:rFonts w:ascii="Times New Roman" w:hAnsi="Times New Roman" w:cs="Times New Roman"/>
          <w:i/>
          <w:sz w:val="24"/>
          <w:szCs w:val="24"/>
          <w:lang w:val="en-US"/>
        </w:rPr>
        <w:t>Chapter 20:29</w:t>
      </w:r>
      <w:r w:rsidRPr="00B444D2">
        <w:rPr>
          <w:rFonts w:ascii="Times New Roman" w:hAnsi="Times New Roman" w:cs="Times New Roman"/>
          <w:sz w:val="24"/>
          <w:szCs w:val="24"/>
          <w:lang w:val="en-US"/>
        </w:rPr>
        <w:t xml:space="preserve">].  The latter statute came into operation on 20 February 2018 before the lease agreement was signed.  </w:t>
      </w:r>
    </w:p>
    <w:p w14:paraId="45E6042E" w14:textId="77777777" w:rsidR="00B444D2" w:rsidRPr="00B444D2" w:rsidRDefault="00B444D2" w:rsidP="00B444D2">
      <w:pPr>
        <w:spacing w:after="0" w:line="240" w:lineRule="auto"/>
        <w:ind w:firstLine="1134"/>
        <w:contextualSpacing/>
        <w:jc w:val="both"/>
        <w:rPr>
          <w:rFonts w:ascii="Times New Roman" w:hAnsi="Times New Roman" w:cs="Times New Roman"/>
          <w:sz w:val="24"/>
          <w:szCs w:val="24"/>
          <w:lang w:val="en-US"/>
        </w:rPr>
      </w:pPr>
    </w:p>
    <w:p w14:paraId="243B33C0" w14:textId="13DA938B" w:rsidR="00B444D2" w:rsidRPr="00B444D2" w:rsidRDefault="00B444D2" w:rsidP="005277FD">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Asked by the </w:t>
      </w:r>
      <w:r w:rsidR="00FC6485">
        <w:rPr>
          <w:rFonts w:ascii="Times New Roman" w:hAnsi="Times New Roman" w:cs="Times New Roman"/>
          <w:sz w:val="24"/>
          <w:szCs w:val="24"/>
          <w:lang w:val="en-US"/>
        </w:rPr>
        <w:t>C</w:t>
      </w:r>
      <w:r w:rsidRPr="00B444D2">
        <w:rPr>
          <w:rFonts w:ascii="Times New Roman" w:hAnsi="Times New Roman" w:cs="Times New Roman"/>
          <w:sz w:val="24"/>
          <w:szCs w:val="24"/>
          <w:lang w:val="en-US"/>
        </w:rPr>
        <w:t xml:space="preserve">ourt, if the issue of the repealed Act was argued before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w:t>
      </w:r>
      <w:proofErr w:type="spellStart"/>
      <w:r w:rsidRPr="00B444D2">
        <w:rPr>
          <w:rFonts w:ascii="Times New Roman" w:hAnsi="Times New Roman" w:cs="Times New Roman"/>
          <w:sz w:val="24"/>
          <w:szCs w:val="24"/>
          <w:lang w:val="en-US"/>
        </w:rPr>
        <w:t>Mr</w:t>
      </w:r>
      <w:proofErr w:type="spellEnd"/>
      <w:r w:rsidRPr="00B444D2">
        <w:rPr>
          <w:rFonts w:ascii="Times New Roman" w:hAnsi="Times New Roman" w:cs="Times New Roman"/>
          <w:sz w:val="24"/>
          <w:szCs w:val="24"/>
          <w:lang w:val="en-US"/>
        </w:rPr>
        <w:t xml:space="preserve"> </w:t>
      </w:r>
      <w:proofErr w:type="spellStart"/>
      <w:r w:rsidRPr="00B444D2">
        <w:rPr>
          <w:rFonts w:ascii="Times New Roman" w:hAnsi="Times New Roman" w:cs="Times New Roman"/>
          <w:i/>
          <w:sz w:val="24"/>
          <w:szCs w:val="24"/>
          <w:lang w:val="en-US"/>
        </w:rPr>
        <w:t>Maunze</w:t>
      </w:r>
      <w:proofErr w:type="spellEnd"/>
      <w:r w:rsidRPr="00B444D2">
        <w:rPr>
          <w:rFonts w:ascii="Times New Roman" w:hAnsi="Times New Roman" w:cs="Times New Roman"/>
          <w:sz w:val="24"/>
          <w:szCs w:val="24"/>
          <w:lang w:val="en-US"/>
        </w:rPr>
        <w:t xml:space="preserve"> conceded that it was not and that it was being taken for the first time on appeal.  That issue became pertinent</w:t>
      </w:r>
      <w:r w:rsidR="001615E1">
        <w:rPr>
          <w:rFonts w:ascii="Times New Roman" w:hAnsi="Times New Roman" w:cs="Times New Roman"/>
          <w:sz w:val="24"/>
          <w:szCs w:val="24"/>
          <w:lang w:val="en-US"/>
        </w:rPr>
        <w:t>,</w:t>
      </w:r>
      <w:r w:rsidRPr="00B444D2">
        <w:rPr>
          <w:rFonts w:ascii="Times New Roman" w:hAnsi="Times New Roman" w:cs="Times New Roman"/>
          <w:sz w:val="24"/>
          <w:szCs w:val="24"/>
          <w:lang w:val="en-US"/>
        </w:rPr>
        <w:t xml:space="preserve"> given that the appellant could not, while arguing on the basis that the lease agreement had expired, at the same time argue that the lease agreement was invalid.  He had to take one position and rely on it instead of being all over the place. </w:t>
      </w:r>
    </w:p>
    <w:p w14:paraId="19FF0A35" w14:textId="77777777" w:rsidR="000422D3" w:rsidRDefault="000422D3" w:rsidP="000422D3">
      <w:pPr>
        <w:spacing w:after="0" w:line="240" w:lineRule="auto"/>
        <w:ind w:firstLine="1440"/>
        <w:contextualSpacing/>
        <w:jc w:val="both"/>
        <w:rPr>
          <w:rFonts w:ascii="Times New Roman" w:hAnsi="Times New Roman" w:cs="Times New Roman"/>
          <w:i/>
          <w:sz w:val="24"/>
          <w:szCs w:val="24"/>
          <w:lang w:val="en-US"/>
        </w:rPr>
      </w:pPr>
    </w:p>
    <w:p w14:paraId="593AF4D5" w14:textId="39FDA224" w:rsidR="00B444D2" w:rsidRPr="00B444D2" w:rsidRDefault="00B444D2" w:rsidP="005277FD">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i/>
          <w:sz w:val="24"/>
          <w:szCs w:val="24"/>
          <w:lang w:val="en-US"/>
        </w:rPr>
        <w:lastRenderedPageBreak/>
        <w:t>Per contra</w:t>
      </w:r>
      <w:r w:rsidRPr="00B444D2">
        <w:rPr>
          <w:rFonts w:ascii="Times New Roman" w:hAnsi="Times New Roman" w:cs="Times New Roman"/>
          <w:sz w:val="24"/>
          <w:szCs w:val="24"/>
          <w:lang w:val="en-US"/>
        </w:rPr>
        <w:t xml:space="preserve">, </w:t>
      </w:r>
      <w:proofErr w:type="spellStart"/>
      <w:r w:rsidRPr="00B444D2">
        <w:rPr>
          <w:rFonts w:ascii="Times New Roman" w:hAnsi="Times New Roman" w:cs="Times New Roman"/>
          <w:sz w:val="24"/>
          <w:szCs w:val="24"/>
          <w:lang w:val="en-US"/>
        </w:rPr>
        <w:t>Mr</w:t>
      </w:r>
      <w:proofErr w:type="spellEnd"/>
      <w:r w:rsidRPr="00B444D2">
        <w:rPr>
          <w:rFonts w:ascii="Times New Roman" w:hAnsi="Times New Roman" w:cs="Times New Roman"/>
          <w:sz w:val="24"/>
          <w:szCs w:val="24"/>
          <w:lang w:val="en-US"/>
        </w:rPr>
        <w:t xml:space="preserve"> </w:t>
      </w:r>
      <w:proofErr w:type="spellStart"/>
      <w:r w:rsidR="000E0B0C">
        <w:rPr>
          <w:rFonts w:ascii="Times New Roman" w:hAnsi="Times New Roman" w:cs="Times New Roman"/>
          <w:i/>
          <w:sz w:val="24"/>
          <w:szCs w:val="24"/>
          <w:lang w:val="en-US"/>
        </w:rPr>
        <w:t>Chigu</w:t>
      </w:r>
      <w:r w:rsidRPr="00B444D2">
        <w:rPr>
          <w:rFonts w:ascii="Times New Roman" w:hAnsi="Times New Roman" w:cs="Times New Roman"/>
          <w:i/>
          <w:sz w:val="24"/>
          <w:szCs w:val="24"/>
          <w:lang w:val="en-US"/>
        </w:rPr>
        <w:t>dugudze</w:t>
      </w:r>
      <w:proofErr w:type="spellEnd"/>
      <w:r w:rsidRPr="00B444D2">
        <w:rPr>
          <w:rFonts w:ascii="Times New Roman" w:hAnsi="Times New Roman" w:cs="Times New Roman"/>
          <w:sz w:val="24"/>
          <w:szCs w:val="24"/>
          <w:lang w:val="en-US"/>
        </w:rPr>
        <w:t xml:space="preserve"> for the first respondent, submitted that it is the appellant who alleged mootness.  As the asserter the appellant bore the </w:t>
      </w:r>
      <w:r w:rsidRPr="00B444D2">
        <w:rPr>
          <w:rFonts w:ascii="Times New Roman" w:hAnsi="Times New Roman" w:cs="Times New Roman"/>
          <w:i/>
          <w:sz w:val="24"/>
          <w:szCs w:val="24"/>
          <w:lang w:val="en-US"/>
        </w:rPr>
        <w:t>onus</w:t>
      </w:r>
      <w:r w:rsidRPr="00B444D2">
        <w:rPr>
          <w:rFonts w:ascii="Times New Roman" w:hAnsi="Times New Roman" w:cs="Times New Roman"/>
          <w:sz w:val="24"/>
          <w:szCs w:val="24"/>
          <w:lang w:val="en-US"/>
        </w:rPr>
        <w:t xml:space="preserve"> to prove its existence.  According to counsel,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was correct to find that mootness had not been established.  In any event, so counsel argued, in a tenancy, it is the lessor’s primary obligation to give the le</w:t>
      </w:r>
      <w:r w:rsidR="00FC6485">
        <w:rPr>
          <w:rFonts w:ascii="Times New Roman" w:hAnsi="Times New Roman" w:cs="Times New Roman"/>
          <w:sz w:val="24"/>
          <w:szCs w:val="24"/>
          <w:lang w:val="en-US"/>
        </w:rPr>
        <w:t>s</w:t>
      </w:r>
      <w:r w:rsidRPr="00B444D2">
        <w:rPr>
          <w:rFonts w:ascii="Times New Roman" w:hAnsi="Times New Roman" w:cs="Times New Roman"/>
          <w:sz w:val="24"/>
          <w:szCs w:val="24"/>
          <w:lang w:val="en-US"/>
        </w:rPr>
        <w:t>se</w:t>
      </w:r>
      <w:r w:rsidR="00FC6485">
        <w:rPr>
          <w:rFonts w:ascii="Times New Roman" w:hAnsi="Times New Roman" w:cs="Times New Roman"/>
          <w:sz w:val="24"/>
          <w:szCs w:val="24"/>
          <w:lang w:val="en-US"/>
        </w:rPr>
        <w:t>e</w:t>
      </w:r>
      <w:r w:rsidRPr="00B444D2">
        <w:rPr>
          <w:rFonts w:ascii="Times New Roman" w:hAnsi="Times New Roman" w:cs="Times New Roman"/>
          <w:sz w:val="24"/>
          <w:szCs w:val="24"/>
          <w:lang w:val="en-US"/>
        </w:rPr>
        <w:t xml:space="preserve"> vacant possession.  When the lessor failed to give vacant possession, the tenure of the lease agreement did not kick off as its clock could only start ticking upon the first respondent taking occupation. </w:t>
      </w:r>
    </w:p>
    <w:p w14:paraId="45CF6399" w14:textId="77777777" w:rsidR="00B444D2" w:rsidRPr="00B444D2" w:rsidRDefault="00B444D2" w:rsidP="00B444D2">
      <w:pPr>
        <w:spacing w:after="0" w:line="240" w:lineRule="auto"/>
        <w:ind w:firstLine="1134"/>
        <w:contextualSpacing/>
        <w:jc w:val="both"/>
        <w:rPr>
          <w:rFonts w:ascii="Times New Roman" w:hAnsi="Times New Roman" w:cs="Times New Roman"/>
          <w:sz w:val="24"/>
          <w:szCs w:val="24"/>
          <w:lang w:val="en-US"/>
        </w:rPr>
      </w:pPr>
    </w:p>
    <w:p w14:paraId="402CC4B7" w14:textId="16BFD5A5" w:rsidR="00B444D2" w:rsidRPr="00B444D2" w:rsidRDefault="00B444D2" w:rsidP="005277FD">
      <w:pPr>
        <w:spacing w:line="480" w:lineRule="auto"/>
        <w:ind w:firstLine="1440"/>
        <w:contextualSpacing/>
        <w:jc w:val="both"/>
        <w:rPr>
          <w:rFonts w:ascii="Times New Roman" w:hAnsi="Times New Roman" w:cs="Times New Roman"/>
          <w:sz w:val="24"/>
          <w:szCs w:val="24"/>
          <w:lang w:val="en-US"/>
        </w:rPr>
      </w:pPr>
      <w:proofErr w:type="spellStart"/>
      <w:r w:rsidRPr="00B444D2">
        <w:rPr>
          <w:rFonts w:ascii="Times New Roman" w:hAnsi="Times New Roman" w:cs="Times New Roman"/>
          <w:sz w:val="24"/>
          <w:szCs w:val="24"/>
          <w:lang w:val="en-US"/>
        </w:rPr>
        <w:t>Mr</w:t>
      </w:r>
      <w:proofErr w:type="spellEnd"/>
      <w:r w:rsidRPr="00B444D2">
        <w:rPr>
          <w:rFonts w:ascii="Times New Roman" w:hAnsi="Times New Roman" w:cs="Times New Roman"/>
          <w:sz w:val="24"/>
          <w:szCs w:val="24"/>
          <w:lang w:val="en-US"/>
        </w:rPr>
        <w:t xml:space="preserve"> </w:t>
      </w:r>
      <w:proofErr w:type="spellStart"/>
      <w:r w:rsidR="00FB37A9">
        <w:rPr>
          <w:rFonts w:ascii="Times New Roman" w:hAnsi="Times New Roman" w:cs="Times New Roman"/>
          <w:i/>
          <w:sz w:val="24"/>
          <w:szCs w:val="24"/>
          <w:lang w:val="en-US"/>
        </w:rPr>
        <w:t>C</w:t>
      </w:r>
      <w:r w:rsidR="000E0B0C">
        <w:rPr>
          <w:rFonts w:ascii="Times New Roman" w:hAnsi="Times New Roman" w:cs="Times New Roman"/>
          <w:i/>
          <w:sz w:val="24"/>
          <w:szCs w:val="24"/>
          <w:lang w:val="en-US"/>
        </w:rPr>
        <w:t>higu</w:t>
      </w:r>
      <w:r w:rsidRPr="00B444D2">
        <w:rPr>
          <w:rFonts w:ascii="Times New Roman" w:hAnsi="Times New Roman" w:cs="Times New Roman"/>
          <w:i/>
          <w:sz w:val="24"/>
          <w:szCs w:val="24"/>
          <w:lang w:val="en-US"/>
        </w:rPr>
        <w:t>dugudz</w:t>
      </w:r>
      <w:r w:rsidRPr="00B444D2">
        <w:rPr>
          <w:rFonts w:ascii="Times New Roman" w:hAnsi="Times New Roman" w:cs="Times New Roman"/>
          <w:sz w:val="24"/>
          <w:szCs w:val="24"/>
          <w:lang w:val="en-US"/>
        </w:rPr>
        <w:t>e</w:t>
      </w:r>
      <w:proofErr w:type="spellEnd"/>
      <w:r w:rsidRPr="00B444D2">
        <w:rPr>
          <w:rFonts w:ascii="Times New Roman" w:hAnsi="Times New Roman" w:cs="Times New Roman"/>
          <w:sz w:val="24"/>
          <w:szCs w:val="24"/>
          <w:lang w:val="en-US"/>
        </w:rPr>
        <w:t xml:space="preserve"> bemoaned the attempt by the appellant to raise the issue of the lease agreement being premised on a</w:t>
      </w:r>
      <w:r w:rsidR="00BE5D5F">
        <w:rPr>
          <w:rFonts w:ascii="Times New Roman" w:hAnsi="Times New Roman" w:cs="Times New Roman"/>
          <w:sz w:val="24"/>
          <w:szCs w:val="24"/>
          <w:lang w:val="en-US"/>
        </w:rPr>
        <w:t xml:space="preserve"> repealed</w:t>
      </w:r>
      <w:r w:rsidRPr="00B444D2">
        <w:rPr>
          <w:rFonts w:ascii="Times New Roman" w:hAnsi="Times New Roman" w:cs="Times New Roman"/>
          <w:sz w:val="24"/>
          <w:szCs w:val="24"/>
          <w:lang w:val="en-US"/>
        </w:rPr>
        <w:t xml:space="preserve"> statute for the first time on appeal.  He submitted that, the issue not having been taken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it could not be taken on appeal.  Apart from that, counsel asserted, it is a point which cannot be taken in conjunction with the appellant’s avowed position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which was that the lease agreement was valid but had expired</w:t>
      </w:r>
      <w:r w:rsidR="00FB37A9">
        <w:rPr>
          <w:rFonts w:ascii="Times New Roman" w:hAnsi="Times New Roman" w:cs="Times New Roman"/>
          <w:sz w:val="24"/>
          <w:szCs w:val="24"/>
          <w:lang w:val="en-US"/>
        </w:rPr>
        <w:t>.</w:t>
      </w:r>
      <w:r w:rsidRPr="00B444D2">
        <w:rPr>
          <w:rFonts w:ascii="Times New Roman" w:hAnsi="Times New Roman" w:cs="Times New Roman"/>
          <w:sz w:val="24"/>
          <w:szCs w:val="24"/>
          <w:lang w:val="en-US"/>
        </w:rPr>
        <w:t xml:space="preserve"> </w:t>
      </w:r>
      <w:r w:rsidR="00FB37A9">
        <w:rPr>
          <w:rFonts w:ascii="Times New Roman" w:hAnsi="Times New Roman" w:cs="Times New Roman"/>
          <w:sz w:val="24"/>
          <w:szCs w:val="24"/>
          <w:lang w:val="en-US"/>
        </w:rPr>
        <w:t>C</w:t>
      </w:r>
      <w:r w:rsidRPr="00B444D2">
        <w:rPr>
          <w:rFonts w:ascii="Times New Roman" w:hAnsi="Times New Roman" w:cs="Times New Roman"/>
          <w:sz w:val="24"/>
          <w:szCs w:val="24"/>
          <w:lang w:val="en-US"/>
        </w:rPr>
        <w:t>ounsel strongly argued that the appellant could not be allowed to approbate</w:t>
      </w:r>
      <w:r w:rsidR="00FB37A9">
        <w:rPr>
          <w:rFonts w:ascii="Times New Roman" w:hAnsi="Times New Roman" w:cs="Times New Roman"/>
          <w:sz w:val="24"/>
          <w:szCs w:val="24"/>
          <w:lang w:val="en-US"/>
        </w:rPr>
        <w:t xml:space="preserve"> and reprobate</w:t>
      </w:r>
      <w:r w:rsidRPr="00B444D2">
        <w:rPr>
          <w:rFonts w:ascii="Times New Roman" w:hAnsi="Times New Roman" w:cs="Times New Roman"/>
          <w:sz w:val="24"/>
          <w:szCs w:val="24"/>
          <w:lang w:val="en-US"/>
        </w:rPr>
        <w:t xml:space="preserve"> a position in the same case.  At the case management meeting before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so it was revealed, the appellant accepted the valid</w:t>
      </w:r>
      <w:r w:rsidR="00FB37A9">
        <w:rPr>
          <w:rFonts w:ascii="Times New Roman" w:hAnsi="Times New Roman" w:cs="Times New Roman"/>
          <w:sz w:val="24"/>
          <w:szCs w:val="24"/>
          <w:lang w:val="en-US"/>
        </w:rPr>
        <w:t>ity</w:t>
      </w:r>
      <w:r w:rsidRPr="00B444D2">
        <w:rPr>
          <w:rFonts w:ascii="Times New Roman" w:hAnsi="Times New Roman" w:cs="Times New Roman"/>
          <w:sz w:val="24"/>
          <w:szCs w:val="24"/>
          <w:lang w:val="en-US"/>
        </w:rPr>
        <w:t xml:space="preserve"> of the agreement and chose to rely on another defen</w:t>
      </w:r>
      <w:r w:rsidR="00FB37A9">
        <w:rPr>
          <w:rFonts w:ascii="Times New Roman" w:hAnsi="Times New Roman" w:cs="Times New Roman"/>
          <w:sz w:val="24"/>
          <w:szCs w:val="24"/>
          <w:lang w:val="en-US"/>
        </w:rPr>
        <w:t>s</w:t>
      </w:r>
      <w:r w:rsidRPr="00B444D2">
        <w:rPr>
          <w:rFonts w:ascii="Times New Roman" w:hAnsi="Times New Roman" w:cs="Times New Roman"/>
          <w:sz w:val="24"/>
          <w:szCs w:val="24"/>
          <w:lang w:val="en-US"/>
        </w:rPr>
        <w:t xml:space="preserve">e. </w:t>
      </w:r>
    </w:p>
    <w:p w14:paraId="10837C0C" w14:textId="77777777" w:rsidR="00B444D2" w:rsidRPr="00B444D2" w:rsidRDefault="00B444D2" w:rsidP="00B444D2">
      <w:pPr>
        <w:spacing w:after="0" w:line="240" w:lineRule="auto"/>
        <w:ind w:firstLine="1134"/>
        <w:contextualSpacing/>
        <w:jc w:val="both"/>
        <w:rPr>
          <w:rFonts w:ascii="Times New Roman" w:hAnsi="Times New Roman" w:cs="Times New Roman"/>
          <w:sz w:val="24"/>
          <w:szCs w:val="24"/>
          <w:lang w:val="en-US"/>
        </w:rPr>
      </w:pPr>
    </w:p>
    <w:p w14:paraId="1F3A8A7D" w14:textId="427438E4" w:rsidR="00B444D2" w:rsidRPr="00B444D2" w:rsidRDefault="00B444D2" w:rsidP="005277FD">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Having made those submissions, counsel for the first respondent still reiterated the fact that the complaint about reference to the repealed Rural Land Act in the lease agreement was of no moment.  This was so, he contended, beca</w:t>
      </w:r>
      <w:r w:rsidR="002B712B">
        <w:rPr>
          <w:rFonts w:ascii="Times New Roman" w:hAnsi="Times New Roman" w:cs="Times New Roman"/>
          <w:sz w:val="24"/>
          <w:szCs w:val="24"/>
          <w:lang w:val="en-US"/>
        </w:rPr>
        <w:t>use</w:t>
      </w:r>
      <w:r w:rsidRPr="00B444D2">
        <w:rPr>
          <w:rFonts w:ascii="Times New Roman" w:hAnsi="Times New Roman" w:cs="Times New Roman"/>
          <w:sz w:val="24"/>
          <w:szCs w:val="24"/>
          <w:lang w:val="en-US"/>
        </w:rPr>
        <w:t xml:space="preserve"> it is contained in the preamble to the agreement, which preamble does not give any substantive rights as the lease agreement itself is entered into in </w:t>
      </w:r>
      <w:r w:rsidR="002B712B">
        <w:rPr>
          <w:rFonts w:ascii="Times New Roman" w:hAnsi="Times New Roman" w:cs="Times New Roman"/>
          <w:sz w:val="24"/>
          <w:szCs w:val="24"/>
          <w:lang w:val="en-US"/>
        </w:rPr>
        <w:t>Clause 3</w:t>
      </w:r>
      <w:r w:rsidRPr="00B444D2">
        <w:rPr>
          <w:rFonts w:ascii="Times New Roman" w:hAnsi="Times New Roman" w:cs="Times New Roman"/>
          <w:sz w:val="24"/>
          <w:szCs w:val="24"/>
          <w:lang w:val="en-US"/>
        </w:rPr>
        <w:t xml:space="preserve"> thereof. </w:t>
      </w:r>
    </w:p>
    <w:p w14:paraId="23DFA4BE" w14:textId="77777777" w:rsidR="00B444D2" w:rsidRPr="00B444D2" w:rsidRDefault="00B444D2" w:rsidP="00B444D2">
      <w:pPr>
        <w:spacing w:after="0" w:line="240" w:lineRule="auto"/>
        <w:ind w:firstLine="1134"/>
        <w:contextualSpacing/>
        <w:jc w:val="both"/>
        <w:rPr>
          <w:rFonts w:ascii="Times New Roman" w:hAnsi="Times New Roman" w:cs="Times New Roman"/>
          <w:sz w:val="24"/>
          <w:szCs w:val="24"/>
          <w:lang w:val="en-US"/>
        </w:rPr>
      </w:pPr>
    </w:p>
    <w:p w14:paraId="55BFE3DD" w14:textId="37AFC214" w:rsidR="00B444D2" w:rsidRPr="00B444D2" w:rsidRDefault="00B444D2" w:rsidP="005277FD">
      <w:pPr>
        <w:spacing w:line="480" w:lineRule="auto"/>
        <w:ind w:firstLine="1440"/>
        <w:contextualSpacing/>
        <w:jc w:val="both"/>
        <w:rPr>
          <w:rFonts w:ascii="Times New Roman" w:hAnsi="Times New Roman" w:cs="Times New Roman"/>
          <w:sz w:val="24"/>
          <w:szCs w:val="24"/>
          <w:lang w:val="en-US"/>
        </w:rPr>
      </w:pPr>
      <w:proofErr w:type="spellStart"/>
      <w:r w:rsidRPr="00B444D2">
        <w:rPr>
          <w:rFonts w:ascii="Times New Roman" w:hAnsi="Times New Roman" w:cs="Times New Roman"/>
          <w:sz w:val="24"/>
          <w:szCs w:val="24"/>
          <w:lang w:val="en-US"/>
        </w:rPr>
        <w:t>Mr</w:t>
      </w:r>
      <w:proofErr w:type="spellEnd"/>
      <w:r w:rsidRPr="00B444D2">
        <w:rPr>
          <w:rFonts w:ascii="Times New Roman" w:hAnsi="Times New Roman" w:cs="Times New Roman"/>
          <w:sz w:val="24"/>
          <w:szCs w:val="24"/>
          <w:lang w:val="en-US"/>
        </w:rPr>
        <w:t xml:space="preserve"> </w:t>
      </w:r>
      <w:proofErr w:type="spellStart"/>
      <w:r w:rsidRPr="00B444D2">
        <w:rPr>
          <w:rFonts w:ascii="Times New Roman" w:hAnsi="Times New Roman" w:cs="Times New Roman"/>
          <w:i/>
          <w:sz w:val="24"/>
          <w:szCs w:val="24"/>
          <w:lang w:val="en-US"/>
        </w:rPr>
        <w:t>Machingauta</w:t>
      </w:r>
      <w:proofErr w:type="spellEnd"/>
      <w:r w:rsidRPr="00B444D2">
        <w:rPr>
          <w:rFonts w:ascii="Times New Roman" w:hAnsi="Times New Roman" w:cs="Times New Roman"/>
          <w:sz w:val="24"/>
          <w:szCs w:val="24"/>
          <w:lang w:val="en-US"/>
        </w:rPr>
        <w:t xml:space="preserve">, who appeared for the third respondent, was very brief in his submissions.  He stood up to abide by the heads of argument filed and to underscore the third </w:t>
      </w:r>
      <w:r w:rsidRPr="00B444D2">
        <w:rPr>
          <w:rFonts w:ascii="Times New Roman" w:hAnsi="Times New Roman" w:cs="Times New Roman"/>
          <w:sz w:val="24"/>
          <w:szCs w:val="24"/>
          <w:lang w:val="en-US"/>
        </w:rPr>
        <w:lastRenderedPageBreak/>
        <w:t>respondent’s unwavering position that the first respondent is the lawful le</w:t>
      </w:r>
      <w:r w:rsidR="00A503BE">
        <w:rPr>
          <w:rFonts w:ascii="Times New Roman" w:hAnsi="Times New Roman" w:cs="Times New Roman"/>
          <w:sz w:val="24"/>
          <w:szCs w:val="24"/>
          <w:lang w:val="en-US"/>
        </w:rPr>
        <w:t>ssee</w:t>
      </w:r>
      <w:r w:rsidRPr="00B444D2">
        <w:rPr>
          <w:rFonts w:ascii="Times New Roman" w:hAnsi="Times New Roman" w:cs="Times New Roman"/>
          <w:sz w:val="24"/>
          <w:szCs w:val="24"/>
          <w:lang w:val="en-US"/>
        </w:rPr>
        <w:t xml:space="preserve"> of the fuel station in question. </w:t>
      </w:r>
    </w:p>
    <w:p w14:paraId="3D958321" w14:textId="77777777" w:rsidR="00B444D2" w:rsidRPr="00B444D2" w:rsidRDefault="00B444D2" w:rsidP="00C058C5">
      <w:pPr>
        <w:spacing w:after="0" w:line="240" w:lineRule="auto"/>
        <w:ind w:firstLine="1134"/>
        <w:contextualSpacing/>
        <w:jc w:val="both"/>
        <w:rPr>
          <w:rFonts w:ascii="Times New Roman" w:hAnsi="Times New Roman" w:cs="Times New Roman"/>
          <w:sz w:val="24"/>
          <w:szCs w:val="24"/>
          <w:lang w:val="en-US"/>
        </w:rPr>
      </w:pPr>
    </w:p>
    <w:p w14:paraId="2BD46DC5" w14:textId="77777777" w:rsidR="00B444D2" w:rsidRPr="00B444D2" w:rsidRDefault="00B444D2" w:rsidP="00B444D2">
      <w:pPr>
        <w:spacing w:after="0" w:line="480" w:lineRule="auto"/>
        <w:contextualSpacing/>
        <w:jc w:val="both"/>
        <w:rPr>
          <w:rFonts w:ascii="Times New Roman" w:hAnsi="Times New Roman" w:cs="Times New Roman"/>
          <w:b/>
          <w:sz w:val="24"/>
          <w:szCs w:val="24"/>
          <w:u w:val="single"/>
          <w:lang w:val="en-US"/>
        </w:rPr>
      </w:pPr>
      <w:r w:rsidRPr="00B444D2">
        <w:rPr>
          <w:rFonts w:ascii="Times New Roman" w:hAnsi="Times New Roman" w:cs="Times New Roman"/>
          <w:b/>
          <w:sz w:val="24"/>
          <w:szCs w:val="24"/>
          <w:u w:val="single"/>
          <w:lang w:val="en-US"/>
        </w:rPr>
        <w:t>THE LAW</w:t>
      </w:r>
    </w:p>
    <w:p w14:paraId="0F83DDCF" w14:textId="3F566417" w:rsidR="00B444D2" w:rsidRPr="00B444D2" w:rsidRDefault="00B444D2" w:rsidP="005277FD">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has full original civil jurisdiction over all persons and over all matters within Zimbabwe reposed to it by s 13 of the High Court Act [</w:t>
      </w:r>
      <w:r w:rsidRPr="00B444D2">
        <w:rPr>
          <w:rFonts w:ascii="Times New Roman" w:hAnsi="Times New Roman" w:cs="Times New Roman"/>
          <w:i/>
          <w:sz w:val="24"/>
          <w:szCs w:val="24"/>
          <w:lang w:val="en-US"/>
        </w:rPr>
        <w:t>Chapter 7:06</w:t>
      </w:r>
      <w:r w:rsidR="005277FD">
        <w:rPr>
          <w:rFonts w:ascii="Times New Roman" w:hAnsi="Times New Roman" w:cs="Times New Roman"/>
          <w:sz w:val="24"/>
          <w:szCs w:val="24"/>
          <w:lang w:val="en-US"/>
        </w:rPr>
        <w:t xml:space="preserve">].  </w:t>
      </w:r>
      <w:r w:rsidRPr="00B444D2">
        <w:rPr>
          <w:rFonts w:ascii="Times New Roman" w:hAnsi="Times New Roman" w:cs="Times New Roman"/>
          <w:sz w:val="24"/>
          <w:szCs w:val="24"/>
          <w:lang w:val="en-US"/>
        </w:rPr>
        <w:t xml:space="preserve">In terms of s 14 thereof: </w:t>
      </w:r>
    </w:p>
    <w:p w14:paraId="50E10D5D" w14:textId="6112E314" w:rsidR="00B444D2" w:rsidRDefault="00B444D2" w:rsidP="005277FD">
      <w:pPr>
        <w:spacing w:line="240" w:lineRule="auto"/>
        <w:ind w:firstLine="72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w:t>
      </w:r>
      <w:r w:rsidRPr="005277FD">
        <w:rPr>
          <w:rFonts w:ascii="Times New Roman" w:hAnsi="Times New Roman" w:cs="Times New Roman"/>
          <w:b/>
          <w:sz w:val="24"/>
          <w:szCs w:val="24"/>
          <w:lang w:val="en-US"/>
        </w:rPr>
        <w:t xml:space="preserve">14 </w:t>
      </w:r>
      <w:r w:rsidRPr="005277FD">
        <w:rPr>
          <w:rFonts w:ascii="Times New Roman" w:hAnsi="Times New Roman" w:cs="Times New Roman"/>
          <w:b/>
          <w:sz w:val="24"/>
          <w:szCs w:val="24"/>
          <w:u w:val="single"/>
          <w:lang w:val="en-US"/>
        </w:rPr>
        <w:t>High Court may determine future or contingent rights</w:t>
      </w:r>
      <w:r w:rsidR="005277FD" w:rsidRPr="005277FD">
        <w:rPr>
          <w:rFonts w:ascii="Times New Roman" w:hAnsi="Times New Roman" w:cs="Times New Roman"/>
          <w:b/>
          <w:sz w:val="24"/>
          <w:szCs w:val="24"/>
          <w:u w:val="single"/>
          <w:lang w:val="en-US"/>
        </w:rPr>
        <w:t>.</w:t>
      </w:r>
      <w:r w:rsidRPr="00B444D2">
        <w:rPr>
          <w:rFonts w:ascii="Times New Roman" w:hAnsi="Times New Roman" w:cs="Times New Roman"/>
          <w:sz w:val="24"/>
          <w:szCs w:val="24"/>
          <w:lang w:val="en-US"/>
        </w:rPr>
        <w:t xml:space="preserve"> </w:t>
      </w:r>
    </w:p>
    <w:p w14:paraId="0BBF8E0D" w14:textId="77777777" w:rsidR="00F42585" w:rsidRPr="00B444D2" w:rsidRDefault="00F42585" w:rsidP="00F42585">
      <w:pPr>
        <w:spacing w:after="0" w:line="240" w:lineRule="auto"/>
        <w:ind w:firstLine="720"/>
        <w:contextualSpacing/>
        <w:jc w:val="both"/>
        <w:rPr>
          <w:rFonts w:ascii="Times New Roman" w:hAnsi="Times New Roman" w:cs="Times New Roman"/>
          <w:sz w:val="24"/>
          <w:szCs w:val="24"/>
          <w:lang w:val="en-US"/>
        </w:rPr>
      </w:pPr>
    </w:p>
    <w:p w14:paraId="64CA8758" w14:textId="68878F49" w:rsidR="00B444D2" w:rsidRPr="00B444D2" w:rsidRDefault="00B444D2" w:rsidP="005277FD">
      <w:pPr>
        <w:spacing w:line="240" w:lineRule="auto"/>
        <w:ind w:left="81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The High Court may, </w:t>
      </w:r>
      <w:r w:rsidRPr="00B444D2">
        <w:rPr>
          <w:rFonts w:ascii="Times New Roman" w:hAnsi="Times New Roman" w:cs="Times New Roman"/>
          <w:sz w:val="24"/>
          <w:szCs w:val="24"/>
          <w:u w:val="single"/>
          <w:lang w:val="en-US"/>
        </w:rPr>
        <w:t>in its discretion</w:t>
      </w:r>
      <w:r w:rsidRPr="00B444D2">
        <w:rPr>
          <w:rFonts w:ascii="Times New Roman" w:hAnsi="Times New Roman" w:cs="Times New Roman"/>
          <w:sz w:val="24"/>
          <w:szCs w:val="24"/>
          <w:lang w:val="en-US"/>
        </w:rPr>
        <w:t>, at the instance of any interested person, inquire into and determine any existing, future or contingent right or obligation, notwithstanding that such person cannot claim any relief consequential upon such determination.” (</w:t>
      </w:r>
      <w:r w:rsidR="009354A2" w:rsidRPr="00B444D2">
        <w:rPr>
          <w:rFonts w:ascii="Times New Roman" w:hAnsi="Times New Roman" w:cs="Times New Roman"/>
          <w:sz w:val="24"/>
          <w:szCs w:val="24"/>
          <w:lang w:val="en-US"/>
        </w:rPr>
        <w:t>The</w:t>
      </w:r>
      <w:r w:rsidRPr="00B444D2">
        <w:rPr>
          <w:rFonts w:ascii="Times New Roman" w:hAnsi="Times New Roman" w:cs="Times New Roman"/>
          <w:sz w:val="24"/>
          <w:szCs w:val="24"/>
          <w:lang w:val="en-US"/>
        </w:rPr>
        <w:t xml:space="preserve"> underlining is mine)</w:t>
      </w:r>
    </w:p>
    <w:p w14:paraId="48B71DA6" w14:textId="77777777" w:rsidR="00B444D2" w:rsidRPr="00B444D2" w:rsidRDefault="00B444D2" w:rsidP="00B444D2">
      <w:pPr>
        <w:spacing w:line="240" w:lineRule="auto"/>
        <w:ind w:left="1134"/>
        <w:contextualSpacing/>
        <w:jc w:val="both"/>
        <w:rPr>
          <w:rFonts w:ascii="Times New Roman" w:hAnsi="Times New Roman" w:cs="Times New Roman"/>
          <w:sz w:val="24"/>
          <w:szCs w:val="24"/>
          <w:lang w:val="en-US"/>
        </w:rPr>
      </w:pPr>
    </w:p>
    <w:p w14:paraId="3390BF88" w14:textId="77777777" w:rsidR="009354A2" w:rsidRDefault="009354A2" w:rsidP="009354A2">
      <w:pPr>
        <w:spacing w:line="240" w:lineRule="auto"/>
        <w:ind w:firstLine="1134"/>
        <w:contextualSpacing/>
        <w:jc w:val="both"/>
        <w:rPr>
          <w:rFonts w:ascii="Times New Roman" w:hAnsi="Times New Roman" w:cs="Times New Roman"/>
          <w:sz w:val="24"/>
          <w:szCs w:val="24"/>
          <w:lang w:val="en-US"/>
        </w:rPr>
      </w:pPr>
    </w:p>
    <w:p w14:paraId="33F94B9D" w14:textId="77777777" w:rsidR="00B444D2" w:rsidRPr="00B444D2" w:rsidRDefault="00B444D2" w:rsidP="004E1721">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It is clear from the above provision that when called upon to grant declaratory relief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is engaged in the exercise of judicial discretion.  As succinctly articulated by this Court in </w:t>
      </w:r>
      <w:r w:rsidRPr="00B444D2">
        <w:rPr>
          <w:rFonts w:ascii="Times New Roman" w:hAnsi="Times New Roman" w:cs="Times New Roman"/>
          <w:i/>
          <w:sz w:val="24"/>
          <w:szCs w:val="24"/>
          <w:lang w:val="en-US"/>
        </w:rPr>
        <w:t>Bowers</w:t>
      </w:r>
      <w:r w:rsidRPr="00B444D2">
        <w:rPr>
          <w:rFonts w:ascii="Times New Roman" w:hAnsi="Times New Roman" w:cs="Times New Roman"/>
          <w:sz w:val="24"/>
          <w:szCs w:val="24"/>
          <w:lang w:val="en-US"/>
        </w:rPr>
        <w:t xml:space="preserve"> v </w:t>
      </w:r>
      <w:r w:rsidRPr="00B444D2">
        <w:rPr>
          <w:rFonts w:ascii="Times New Roman" w:hAnsi="Times New Roman" w:cs="Times New Roman"/>
          <w:i/>
          <w:sz w:val="24"/>
          <w:szCs w:val="24"/>
          <w:lang w:val="en-US"/>
        </w:rPr>
        <w:t>Bowers</w:t>
      </w:r>
      <w:r w:rsidRPr="00B444D2">
        <w:rPr>
          <w:rFonts w:ascii="Times New Roman" w:hAnsi="Times New Roman" w:cs="Times New Roman"/>
          <w:sz w:val="24"/>
          <w:szCs w:val="24"/>
          <w:lang w:val="en-US"/>
        </w:rPr>
        <w:t xml:space="preserve"> SC 11/18 at pp 7-8: </w:t>
      </w:r>
    </w:p>
    <w:p w14:paraId="7DD6857F" w14:textId="3DD075FB" w:rsidR="00B444D2" w:rsidRPr="00B444D2" w:rsidRDefault="00B444D2" w:rsidP="004E1721">
      <w:pPr>
        <w:spacing w:line="240" w:lineRule="auto"/>
        <w:ind w:left="72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“There is no gain saying the fact that in reasoning and concluding thus, the judge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exercise</w:t>
      </w:r>
      <w:r w:rsidR="00576854">
        <w:rPr>
          <w:rFonts w:ascii="Times New Roman" w:hAnsi="Times New Roman" w:cs="Times New Roman"/>
          <w:sz w:val="24"/>
          <w:szCs w:val="24"/>
          <w:lang w:val="en-US"/>
        </w:rPr>
        <w:t>d</w:t>
      </w:r>
      <w:r w:rsidRPr="00B444D2">
        <w:rPr>
          <w:rFonts w:ascii="Times New Roman" w:hAnsi="Times New Roman" w:cs="Times New Roman"/>
          <w:sz w:val="24"/>
          <w:szCs w:val="24"/>
          <w:lang w:val="en-US"/>
        </w:rPr>
        <w:t xml:space="preserve"> a discretion.  The respondent in this respect contends correctly that nowhere in his arguments did the applicant challenge the exercise of this discretion.  It is an established principle of the law that a higher court will not lightly interfere with the exercise of discretion by a lower court.  It can only do so if it is established that the discretion was exercised capriciously or erroneously, that the lower court acted on a wrong principle, allowed extraneous or irrelevant matters to guide it, mistook the facts or disregarded some relevant considerations.”  </w:t>
      </w:r>
    </w:p>
    <w:p w14:paraId="29CC5392" w14:textId="77777777" w:rsidR="00B444D2" w:rsidRPr="00B444D2" w:rsidRDefault="00B444D2" w:rsidP="00B444D2">
      <w:pPr>
        <w:spacing w:line="240" w:lineRule="auto"/>
        <w:ind w:left="567"/>
        <w:contextualSpacing/>
        <w:jc w:val="both"/>
        <w:rPr>
          <w:rFonts w:ascii="Times New Roman" w:hAnsi="Times New Roman" w:cs="Times New Roman"/>
          <w:sz w:val="24"/>
          <w:szCs w:val="24"/>
          <w:lang w:val="en-US"/>
        </w:rPr>
      </w:pPr>
    </w:p>
    <w:p w14:paraId="7049BB5D" w14:textId="77777777" w:rsidR="00C33C2B" w:rsidRDefault="00C33C2B" w:rsidP="00C33C2B">
      <w:pPr>
        <w:spacing w:after="0" w:line="240" w:lineRule="auto"/>
        <w:ind w:firstLine="1134"/>
        <w:contextualSpacing/>
        <w:jc w:val="both"/>
        <w:rPr>
          <w:rFonts w:ascii="Times New Roman" w:hAnsi="Times New Roman" w:cs="Times New Roman"/>
          <w:sz w:val="24"/>
          <w:szCs w:val="24"/>
          <w:lang w:val="en-US"/>
        </w:rPr>
      </w:pPr>
    </w:p>
    <w:p w14:paraId="343C759A" w14:textId="77777777" w:rsidR="009354A2" w:rsidRDefault="00B444D2" w:rsidP="000279F1">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See also </w:t>
      </w:r>
      <w:r w:rsidRPr="00B444D2">
        <w:rPr>
          <w:rFonts w:ascii="Times New Roman" w:hAnsi="Times New Roman" w:cs="Times New Roman"/>
          <w:i/>
          <w:sz w:val="24"/>
          <w:szCs w:val="24"/>
          <w:lang w:val="en-US"/>
        </w:rPr>
        <w:t xml:space="preserve">Barros &amp; Anor </w:t>
      </w:r>
      <w:proofErr w:type="spellStart"/>
      <w:r w:rsidRPr="00B444D2">
        <w:rPr>
          <w:rFonts w:ascii="Times New Roman" w:hAnsi="Times New Roman" w:cs="Times New Roman"/>
          <w:i/>
          <w:sz w:val="24"/>
          <w:szCs w:val="24"/>
          <w:lang w:val="en-US"/>
        </w:rPr>
        <w:t>Chimphonda</w:t>
      </w:r>
      <w:proofErr w:type="spellEnd"/>
      <w:r w:rsidRPr="00B444D2">
        <w:rPr>
          <w:rFonts w:ascii="Times New Roman" w:hAnsi="Times New Roman" w:cs="Times New Roman"/>
          <w:sz w:val="24"/>
          <w:szCs w:val="24"/>
          <w:lang w:val="en-US"/>
        </w:rPr>
        <w:t xml:space="preserve"> 1999 (1) ZLR 58 (S) at 63-64</w:t>
      </w:r>
      <w:r w:rsidR="009354A2">
        <w:rPr>
          <w:rFonts w:ascii="Times New Roman" w:hAnsi="Times New Roman" w:cs="Times New Roman"/>
          <w:sz w:val="24"/>
          <w:szCs w:val="24"/>
          <w:lang w:val="en-US"/>
        </w:rPr>
        <w:t>.</w:t>
      </w:r>
    </w:p>
    <w:p w14:paraId="1EAEDA63" w14:textId="0E786220" w:rsidR="00B444D2" w:rsidRPr="00B444D2" w:rsidRDefault="00B444D2" w:rsidP="009354A2">
      <w:pPr>
        <w:spacing w:after="0" w:line="240" w:lineRule="auto"/>
        <w:ind w:firstLine="1134"/>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 </w:t>
      </w:r>
    </w:p>
    <w:p w14:paraId="34FCD358" w14:textId="77777777" w:rsidR="00B444D2" w:rsidRPr="00B444D2" w:rsidRDefault="00B444D2" w:rsidP="000279F1">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The powers of the court </w:t>
      </w:r>
      <w:r w:rsidRPr="00B444D2">
        <w:rPr>
          <w:rFonts w:ascii="Times New Roman" w:hAnsi="Times New Roman" w:cs="Times New Roman"/>
          <w:i/>
          <w:sz w:val="24"/>
          <w:szCs w:val="24"/>
          <w:lang w:val="en-US"/>
        </w:rPr>
        <w:t>a quo</w:t>
      </w:r>
      <w:r w:rsidRPr="00B444D2">
        <w:rPr>
          <w:rFonts w:ascii="Times New Roman" w:hAnsi="Times New Roman" w:cs="Times New Roman"/>
          <w:sz w:val="24"/>
          <w:szCs w:val="24"/>
          <w:lang w:val="en-US"/>
        </w:rPr>
        <w:t xml:space="preserve"> in terms of s 14 of the Act have been the subject of a lot of judicial pronouncements the essence of which is that declaratory relief cannot be sought merely for abstract, hypothetical or academic purposes.  The authorities are clear that the approach of the court involves a two-stage inquiry.  The first stage is to inquire whether the applicant for a declaratory order is an interested person in the sense of having a direct and </w:t>
      </w:r>
      <w:r w:rsidRPr="00B444D2">
        <w:rPr>
          <w:rFonts w:ascii="Times New Roman" w:hAnsi="Times New Roman" w:cs="Times New Roman"/>
          <w:sz w:val="24"/>
          <w:szCs w:val="24"/>
          <w:lang w:val="en-US"/>
        </w:rPr>
        <w:lastRenderedPageBreak/>
        <w:t xml:space="preserve">substantial interest in the subject matter of the suit which could be prejudicially affected by the judgment of the court.  See </w:t>
      </w:r>
      <w:r w:rsidRPr="00B444D2">
        <w:rPr>
          <w:rFonts w:ascii="Times New Roman" w:hAnsi="Times New Roman" w:cs="Times New Roman"/>
          <w:i/>
          <w:sz w:val="24"/>
          <w:szCs w:val="24"/>
          <w:lang w:val="en-US"/>
        </w:rPr>
        <w:t>Munn Publishing (</w:t>
      </w:r>
      <w:proofErr w:type="spellStart"/>
      <w:r w:rsidRPr="00B444D2">
        <w:rPr>
          <w:rFonts w:ascii="Times New Roman" w:hAnsi="Times New Roman" w:cs="Times New Roman"/>
          <w:i/>
          <w:sz w:val="24"/>
          <w:szCs w:val="24"/>
          <w:lang w:val="en-US"/>
        </w:rPr>
        <w:t>Pvt</w:t>
      </w:r>
      <w:proofErr w:type="spellEnd"/>
      <w:r w:rsidRPr="00B444D2">
        <w:rPr>
          <w:rFonts w:ascii="Times New Roman" w:hAnsi="Times New Roman" w:cs="Times New Roman"/>
          <w:i/>
          <w:sz w:val="24"/>
          <w:szCs w:val="24"/>
          <w:lang w:val="en-US"/>
        </w:rPr>
        <w:t>) Ltd</w:t>
      </w:r>
      <w:r w:rsidRPr="00B444D2">
        <w:rPr>
          <w:rFonts w:ascii="Times New Roman" w:hAnsi="Times New Roman" w:cs="Times New Roman"/>
          <w:sz w:val="24"/>
          <w:szCs w:val="24"/>
          <w:lang w:val="en-US"/>
        </w:rPr>
        <w:t xml:space="preserve"> v </w:t>
      </w:r>
      <w:r w:rsidRPr="00B444D2">
        <w:rPr>
          <w:rFonts w:ascii="Times New Roman" w:hAnsi="Times New Roman" w:cs="Times New Roman"/>
          <w:i/>
          <w:sz w:val="24"/>
          <w:szCs w:val="24"/>
          <w:lang w:val="en-US"/>
        </w:rPr>
        <w:t>ZBC</w:t>
      </w:r>
      <w:r w:rsidRPr="00B444D2">
        <w:rPr>
          <w:rFonts w:ascii="Times New Roman" w:hAnsi="Times New Roman" w:cs="Times New Roman"/>
          <w:sz w:val="24"/>
          <w:szCs w:val="24"/>
          <w:lang w:val="en-US"/>
        </w:rPr>
        <w:t xml:space="preserve"> 1994 (1) ZLR 337 (S) at 343G, 344 A-E, </w:t>
      </w:r>
      <w:proofErr w:type="spellStart"/>
      <w:r w:rsidRPr="00B444D2">
        <w:rPr>
          <w:rFonts w:ascii="Times New Roman" w:hAnsi="Times New Roman" w:cs="Times New Roman"/>
          <w:i/>
          <w:sz w:val="24"/>
          <w:szCs w:val="24"/>
          <w:lang w:val="en-US"/>
        </w:rPr>
        <w:t>Chitiga</w:t>
      </w:r>
      <w:proofErr w:type="spellEnd"/>
      <w:r w:rsidRPr="00B444D2">
        <w:rPr>
          <w:rFonts w:ascii="Times New Roman" w:hAnsi="Times New Roman" w:cs="Times New Roman"/>
          <w:i/>
          <w:sz w:val="24"/>
          <w:szCs w:val="24"/>
          <w:lang w:val="en-US"/>
        </w:rPr>
        <w:t xml:space="preserve"> </w:t>
      </w:r>
      <w:r w:rsidRPr="00B444D2">
        <w:rPr>
          <w:rFonts w:ascii="Times New Roman" w:hAnsi="Times New Roman" w:cs="Times New Roman"/>
          <w:sz w:val="24"/>
          <w:szCs w:val="24"/>
          <w:lang w:val="en-US"/>
        </w:rPr>
        <w:t xml:space="preserve">v </w:t>
      </w:r>
      <w:r w:rsidRPr="00B444D2">
        <w:rPr>
          <w:rFonts w:ascii="Times New Roman" w:hAnsi="Times New Roman" w:cs="Times New Roman"/>
          <w:i/>
          <w:sz w:val="24"/>
          <w:szCs w:val="24"/>
          <w:lang w:val="en-US"/>
        </w:rPr>
        <w:t>NSSA</w:t>
      </w:r>
      <w:r w:rsidRPr="00B444D2">
        <w:rPr>
          <w:rFonts w:ascii="Times New Roman" w:hAnsi="Times New Roman" w:cs="Times New Roman"/>
          <w:sz w:val="24"/>
          <w:szCs w:val="24"/>
          <w:lang w:val="en-US"/>
        </w:rPr>
        <w:t xml:space="preserve"> 2019 (2) ZLR 414 (H). </w:t>
      </w:r>
    </w:p>
    <w:p w14:paraId="6244A677" w14:textId="77777777" w:rsidR="00B444D2" w:rsidRPr="00B444D2" w:rsidRDefault="00B444D2" w:rsidP="00B444D2">
      <w:pPr>
        <w:spacing w:after="0" w:line="240" w:lineRule="auto"/>
        <w:ind w:firstLine="1134"/>
        <w:contextualSpacing/>
        <w:jc w:val="both"/>
        <w:rPr>
          <w:rFonts w:ascii="Times New Roman" w:hAnsi="Times New Roman" w:cs="Times New Roman"/>
          <w:sz w:val="24"/>
          <w:szCs w:val="24"/>
          <w:lang w:val="en-US"/>
        </w:rPr>
      </w:pPr>
    </w:p>
    <w:p w14:paraId="7EB318B7" w14:textId="59D746C7" w:rsidR="00B444D2" w:rsidRPr="00B444D2" w:rsidRDefault="00B444D2" w:rsidP="000279F1">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The second stage of the inquiry requires the court to decide, notwithstanding the finding in the first stage that the applicant has a direct interest, whether or not the case is a proper one for the exercise of the </w:t>
      </w:r>
      <w:r w:rsidR="00576854">
        <w:rPr>
          <w:rFonts w:ascii="Times New Roman" w:hAnsi="Times New Roman" w:cs="Times New Roman"/>
          <w:sz w:val="24"/>
          <w:szCs w:val="24"/>
          <w:lang w:val="en-US"/>
        </w:rPr>
        <w:t>c</w:t>
      </w:r>
      <w:r w:rsidRPr="00B444D2">
        <w:rPr>
          <w:rFonts w:ascii="Times New Roman" w:hAnsi="Times New Roman" w:cs="Times New Roman"/>
          <w:sz w:val="24"/>
          <w:szCs w:val="24"/>
          <w:lang w:val="en-US"/>
        </w:rPr>
        <w:t xml:space="preserve">ourt’s discretion under s 14 of the Act.  In </w:t>
      </w:r>
      <w:r w:rsidRPr="00B444D2">
        <w:rPr>
          <w:rFonts w:ascii="Times New Roman" w:hAnsi="Times New Roman" w:cs="Times New Roman"/>
          <w:i/>
          <w:sz w:val="24"/>
          <w:szCs w:val="24"/>
          <w:lang w:val="en-US"/>
        </w:rPr>
        <w:t>Munn Publishing (</w:t>
      </w:r>
      <w:proofErr w:type="spellStart"/>
      <w:r w:rsidRPr="00B444D2">
        <w:rPr>
          <w:rFonts w:ascii="Times New Roman" w:hAnsi="Times New Roman" w:cs="Times New Roman"/>
          <w:i/>
          <w:sz w:val="24"/>
          <w:szCs w:val="24"/>
          <w:lang w:val="en-US"/>
        </w:rPr>
        <w:t>Pvt</w:t>
      </w:r>
      <w:proofErr w:type="spellEnd"/>
      <w:r w:rsidRPr="00B444D2">
        <w:rPr>
          <w:rFonts w:ascii="Times New Roman" w:hAnsi="Times New Roman" w:cs="Times New Roman"/>
          <w:i/>
          <w:sz w:val="24"/>
          <w:szCs w:val="24"/>
          <w:lang w:val="en-US"/>
        </w:rPr>
        <w:t>) Ltd</w:t>
      </w:r>
      <w:r w:rsidRPr="00B444D2">
        <w:rPr>
          <w:rFonts w:ascii="Times New Roman" w:hAnsi="Times New Roman" w:cs="Times New Roman"/>
          <w:sz w:val="24"/>
          <w:szCs w:val="24"/>
          <w:lang w:val="en-US"/>
        </w:rPr>
        <w:t xml:space="preserve">, </w:t>
      </w:r>
      <w:r w:rsidRPr="00B444D2">
        <w:rPr>
          <w:rFonts w:ascii="Times New Roman" w:hAnsi="Times New Roman" w:cs="Times New Roman"/>
          <w:i/>
          <w:sz w:val="24"/>
          <w:szCs w:val="24"/>
          <w:lang w:val="en-US"/>
        </w:rPr>
        <w:t>supra</w:t>
      </w:r>
      <w:r w:rsidRPr="00B444D2">
        <w:rPr>
          <w:rFonts w:ascii="Times New Roman" w:hAnsi="Times New Roman" w:cs="Times New Roman"/>
          <w:sz w:val="24"/>
          <w:szCs w:val="24"/>
          <w:lang w:val="en-US"/>
        </w:rPr>
        <w:t>, this Court quoted with approval the remarks of W</w:t>
      </w:r>
      <w:r w:rsidRPr="00B444D2">
        <w:rPr>
          <w:rFonts w:ascii="Times New Roman" w:hAnsi="Times New Roman" w:cs="Times New Roman"/>
          <w:smallCaps/>
          <w:sz w:val="24"/>
          <w:szCs w:val="24"/>
          <w:lang w:val="en-US"/>
        </w:rPr>
        <w:t>illiamson</w:t>
      </w:r>
      <w:r w:rsidRPr="00B444D2">
        <w:rPr>
          <w:rFonts w:ascii="Times New Roman" w:hAnsi="Times New Roman" w:cs="Times New Roman"/>
          <w:sz w:val="24"/>
          <w:szCs w:val="24"/>
          <w:lang w:val="en-US"/>
        </w:rPr>
        <w:t xml:space="preserve"> J in </w:t>
      </w:r>
      <w:proofErr w:type="spellStart"/>
      <w:r w:rsidRPr="00B444D2">
        <w:rPr>
          <w:rFonts w:ascii="Times New Roman" w:hAnsi="Times New Roman" w:cs="Times New Roman"/>
          <w:i/>
          <w:sz w:val="24"/>
          <w:szCs w:val="24"/>
          <w:lang w:val="en-US"/>
        </w:rPr>
        <w:t>Adbro</w:t>
      </w:r>
      <w:proofErr w:type="spellEnd"/>
      <w:r w:rsidRPr="00B444D2">
        <w:rPr>
          <w:rFonts w:ascii="Times New Roman" w:hAnsi="Times New Roman" w:cs="Times New Roman"/>
          <w:i/>
          <w:sz w:val="24"/>
          <w:szCs w:val="24"/>
          <w:lang w:val="en-US"/>
        </w:rPr>
        <w:t xml:space="preserve"> Investment Co Ltd</w:t>
      </w:r>
      <w:r w:rsidRPr="00B444D2">
        <w:rPr>
          <w:rFonts w:ascii="Times New Roman" w:hAnsi="Times New Roman" w:cs="Times New Roman"/>
          <w:sz w:val="24"/>
          <w:szCs w:val="24"/>
          <w:lang w:val="en-US"/>
        </w:rPr>
        <w:t xml:space="preserve"> v </w:t>
      </w:r>
      <w:r w:rsidRPr="00B444D2">
        <w:rPr>
          <w:rFonts w:ascii="Times New Roman" w:hAnsi="Times New Roman" w:cs="Times New Roman"/>
          <w:i/>
          <w:sz w:val="24"/>
          <w:szCs w:val="24"/>
          <w:lang w:val="en-US"/>
        </w:rPr>
        <w:t xml:space="preserve">Minister of the Interior &amp; </w:t>
      </w:r>
      <w:proofErr w:type="spellStart"/>
      <w:r w:rsidRPr="00B444D2">
        <w:rPr>
          <w:rFonts w:ascii="Times New Roman" w:hAnsi="Times New Roman" w:cs="Times New Roman"/>
          <w:i/>
          <w:sz w:val="24"/>
          <w:szCs w:val="24"/>
          <w:lang w:val="en-US"/>
        </w:rPr>
        <w:t>Ors</w:t>
      </w:r>
      <w:proofErr w:type="spellEnd"/>
      <w:r w:rsidRPr="00B444D2">
        <w:rPr>
          <w:rFonts w:ascii="Times New Roman" w:hAnsi="Times New Roman" w:cs="Times New Roman"/>
          <w:i/>
          <w:sz w:val="24"/>
          <w:szCs w:val="24"/>
          <w:lang w:val="en-US"/>
        </w:rPr>
        <w:t xml:space="preserve"> </w:t>
      </w:r>
      <w:r w:rsidRPr="00B444D2">
        <w:rPr>
          <w:rFonts w:ascii="Times New Roman" w:hAnsi="Times New Roman" w:cs="Times New Roman"/>
          <w:sz w:val="24"/>
          <w:szCs w:val="24"/>
          <w:lang w:val="en-US"/>
        </w:rPr>
        <w:t>1961 (3) SA 283 (T) at 285 B-C</w:t>
      </w:r>
      <w:r w:rsidR="00576854">
        <w:rPr>
          <w:rFonts w:ascii="Times New Roman" w:hAnsi="Times New Roman" w:cs="Times New Roman"/>
          <w:sz w:val="24"/>
          <w:szCs w:val="24"/>
          <w:lang w:val="en-US"/>
        </w:rPr>
        <w:t>,</w:t>
      </w:r>
      <w:r w:rsidRPr="00B444D2">
        <w:rPr>
          <w:rFonts w:ascii="Times New Roman" w:hAnsi="Times New Roman" w:cs="Times New Roman"/>
          <w:sz w:val="24"/>
          <w:szCs w:val="24"/>
          <w:lang w:val="en-US"/>
        </w:rPr>
        <w:t xml:space="preserve"> describing what constitutes a proper case for the exercise of the court’s discretion under s 14 thus: </w:t>
      </w:r>
    </w:p>
    <w:p w14:paraId="37C81D7E" w14:textId="77777777" w:rsidR="00B444D2" w:rsidRPr="00B444D2" w:rsidRDefault="00B444D2" w:rsidP="000279F1">
      <w:pPr>
        <w:spacing w:line="240" w:lineRule="auto"/>
        <w:ind w:left="72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“I think that a proper case for a purely declaratory order is not made out if the result is merely a decision on a matter which is really of merely academic interest to the applicant.  I feel that some tangible advantage in relation to the applicant’s position with reference to an existing, future or contingent legal right or obligation must appear to flow from the grant of the declaratory order sought.” </w:t>
      </w:r>
    </w:p>
    <w:p w14:paraId="13202BBD" w14:textId="77777777" w:rsidR="00B444D2" w:rsidRPr="00B444D2" w:rsidRDefault="00B444D2" w:rsidP="00B444D2">
      <w:pPr>
        <w:spacing w:line="240" w:lineRule="auto"/>
        <w:ind w:left="567"/>
        <w:contextualSpacing/>
        <w:jc w:val="both"/>
        <w:rPr>
          <w:rFonts w:ascii="Times New Roman" w:hAnsi="Times New Roman" w:cs="Times New Roman"/>
          <w:sz w:val="24"/>
          <w:szCs w:val="24"/>
          <w:lang w:val="en-US"/>
        </w:rPr>
      </w:pPr>
    </w:p>
    <w:p w14:paraId="543AB7A4" w14:textId="77777777" w:rsidR="00B444D2" w:rsidRPr="00B444D2" w:rsidRDefault="00B444D2" w:rsidP="00B444D2">
      <w:pPr>
        <w:spacing w:line="240" w:lineRule="auto"/>
        <w:ind w:firstLine="1134"/>
        <w:contextualSpacing/>
        <w:jc w:val="both"/>
        <w:rPr>
          <w:rFonts w:ascii="Times New Roman" w:hAnsi="Times New Roman" w:cs="Times New Roman"/>
          <w:sz w:val="24"/>
          <w:szCs w:val="24"/>
          <w:lang w:val="en-US"/>
        </w:rPr>
      </w:pPr>
    </w:p>
    <w:p w14:paraId="6BA40171" w14:textId="2E02B786" w:rsidR="00B444D2" w:rsidRPr="00B444D2" w:rsidRDefault="00B444D2" w:rsidP="00C058C5">
      <w:pPr>
        <w:spacing w:line="480" w:lineRule="auto"/>
        <w:ind w:firstLine="1418"/>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With reference to mootness of matters</w:t>
      </w:r>
      <w:r w:rsidR="00576854">
        <w:rPr>
          <w:rFonts w:ascii="Times New Roman" w:hAnsi="Times New Roman" w:cs="Times New Roman"/>
          <w:sz w:val="24"/>
          <w:szCs w:val="24"/>
          <w:lang w:val="en-US"/>
        </w:rPr>
        <w:t>,</w:t>
      </w:r>
      <w:r w:rsidRPr="00B444D2">
        <w:rPr>
          <w:rFonts w:ascii="Times New Roman" w:hAnsi="Times New Roman" w:cs="Times New Roman"/>
          <w:sz w:val="24"/>
          <w:szCs w:val="24"/>
          <w:lang w:val="en-US"/>
        </w:rPr>
        <w:t xml:space="preserve"> the position of the law is also very clear.  It was discussed in great detail in </w:t>
      </w:r>
      <w:proofErr w:type="spellStart"/>
      <w:r w:rsidRPr="00B444D2">
        <w:rPr>
          <w:rFonts w:ascii="Times New Roman" w:hAnsi="Times New Roman" w:cs="Times New Roman"/>
          <w:i/>
          <w:sz w:val="24"/>
          <w:szCs w:val="24"/>
          <w:lang w:val="en-US"/>
        </w:rPr>
        <w:t>Khuphe</w:t>
      </w:r>
      <w:proofErr w:type="spellEnd"/>
      <w:r w:rsidRPr="00B444D2">
        <w:rPr>
          <w:rFonts w:ascii="Times New Roman" w:hAnsi="Times New Roman" w:cs="Times New Roman"/>
          <w:i/>
          <w:sz w:val="24"/>
          <w:szCs w:val="24"/>
          <w:lang w:val="en-US"/>
        </w:rPr>
        <w:t xml:space="preserve"> &amp; Anor</w:t>
      </w:r>
      <w:r w:rsidRPr="00B444D2">
        <w:rPr>
          <w:rFonts w:ascii="Times New Roman" w:hAnsi="Times New Roman" w:cs="Times New Roman"/>
          <w:sz w:val="24"/>
          <w:szCs w:val="24"/>
          <w:lang w:val="en-US"/>
        </w:rPr>
        <w:t xml:space="preserve"> v </w:t>
      </w:r>
      <w:r w:rsidRPr="00B444D2">
        <w:rPr>
          <w:rFonts w:ascii="Times New Roman" w:hAnsi="Times New Roman" w:cs="Times New Roman"/>
          <w:i/>
          <w:sz w:val="24"/>
          <w:szCs w:val="24"/>
          <w:lang w:val="en-US"/>
        </w:rPr>
        <w:t xml:space="preserve">Parliament of Zimbabwe &amp; </w:t>
      </w:r>
      <w:proofErr w:type="spellStart"/>
      <w:r w:rsidRPr="00B444D2">
        <w:rPr>
          <w:rFonts w:ascii="Times New Roman" w:hAnsi="Times New Roman" w:cs="Times New Roman"/>
          <w:i/>
          <w:sz w:val="24"/>
          <w:szCs w:val="24"/>
          <w:lang w:val="en-US"/>
        </w:rPr>
        <w:t>Ors</w:t>
      </w:r>
      <w:proofErr w:type="spellEnd"/>
      <w:r w:rsidRPr="00B444D2">
        <w:rPr>
          <w:rFonts w:ascii="Times New Roman" w:hAnsi="Times New Roman" w:cs="Times New Roman"/>
          <w:sz w:val="24"/>
          <w:szCs w:val="24"/>
          <w:lang w:val="en-US"/>
        </w:rPr>
        <w:t xml:space="preserve"> 2019 (3) ZLR 915 (CCZ) at 920 C-G where the learned Chief Justice, writing for the apex court</w:t>
      </w:r>
      <w:r w:rsidR="00576854">
        <w:rPr>
          <w:rFonts w:ascii="Times New Roman" w:hAnsi="Times New Roman" w:cs="Times New Roman"/>
          <w:sz w:val="24"/>
          <w:szCs w:val="24"/>
          <w:lang w:val="en-US"/>
        </w:rPr>
        <w:t>,</w:t>
      </w:r>
      <w:r w:rsidRPr="00B444D2">
        <w:rPr>
          <w:rFonts w:ascii="Times New Roman" w:hAnsi="Times New Roman" w:cs="Times New Roman"/>
          <w:sz w:val="24"/>
          <w:szCs w:val="24"/>
          <w:lang w:val="en-US"/>
        </w:rPr>
        <w:t xml:space="preserve"> stated: </w:t>
      </w:r>
    </w:p>
    <w:p w14:paraId="0DD8375A" w14:textId="77777777" w:rsidR="00B444D2" w:rsidRPr="00B444D2" w:rsidRDefault="00B444D2" w:rsidP="000279F1">
      <w:pPr>
        <w:spacing w:line="240" w:lineRule="auto"/>
        <w:ind w:left="72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“A court may decline to exercise its jurisdiction over a matter because of the occurrence of events outside the record which terminate the controversy.  The position of the law is that if the dispute becomes academic by reason of changed circumstances the court’s jurisdiction ceases and the case becomes moot.  It is an established principle of law that not every constitutional point raised by a litigant can be heard by the courts.  The constitutional limits on the exercise of judicial power, combined with notions of the limited nature of judicial power, have evolved into a broad doctrine known as ‘justiciability’.” </w:t>
      </w:r>
    </w:p>
    <w:p w14:paraId="17ACB0CB" w14:textId="77777777" w:rsidR="00B444D2" w:rsidRDefault="00B444D2" w:rsidP="00B444D2">
      <w:pPr>
        <w:spacing w:line="480" w:lineRule="auto"/>
        <w:ind w:firstLine="1134"/>
        <w:contextualSpacing/>
        <w:jc w:val="both"/>
        <w:rPr>
          <w:rFonts w:ascii="Times New Roman" w:hAnsi="Times New Roman" w:cs="Times New Roman"/>
          <w:sz w:val="24"/>
          <w:szCs w:val="24"/>
          <w:lang w:val="en-US"/>
        </w:rPr>
      </w:pPr>
    </w:p>
    <w:p w14:paraId="3AD02F5E" w14:textId="2689F367" w:rsidR="00B444D2" w:rsidRPr="00B444D2" w:rsidRDefault="00B444D2" w:rsidP="000279F1">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The court went on to make the point that a matter is not moot only at the commencement of proceedings.  It may be considered moot at the time the decision on it is made.  It stated that the refusal of courts to decide cases which have become moot because of </w:t>
      </w:r>
      <w:r w:rsidRPr="00B444D2">
        <w:rPr>
          <w:rFonts w:ascii="Times New Roman" w:hAnsi="Times New Roman" w:cs="Times New Roman"/>
          <w:sz w:val="24"/>
          <w:szCs w:val="24"/>
          <w:lang w:val="en-US"/>
        </w:rPr>
        <w:lastRenderedPageBreak/>
        <w:t>cessation of a dispute between the parties derives from the common law notion that the function of a court is limited to determin</w:t>
      </w:r>
      <w:r w:rsidR="00576854">
        <w:rPr>
          <w:rFonts w:ascii="Times New Roman" w:hAnsi="Times New Roman" w:cs="Times New Roman"/>
          <w:sz w:val="24"/>
          <w:szCs w:val="24"/>
          <w:lang w:val="en-US"/>
        </w:rPr>
        <w:t>ing</w:t>
      </w:r>
      <w:r w:rsidRPr="00B444D2">
        <w:rPr>
          <w:rFonts w:ascii="Times New Roman" w:hAnsi="Times New Roman" w:cs="Times New Roman"/>
          <w:sz w:val="24"/>
          <w:szCs w:val="24"/>
          <w:lang w:val="en-US"/>
        </w:rPr>
        <w:t xml:space="preserve"> rights and obligations that are actionably controverted. </w:t>
      </w:r>
    </w:p>
    <w:p w14:paraId="5FB6016A" w14:textId="77777777" w:rsidR="00B444D2" w:rsidRPr="00B444D2" w:rsidRDefault="00B444D2" w:rsidP="00B444D2">
      <w:pPr>
        <w:spacing w:after="0" w:line="240" w:lineRule="auto"/>
        <w:ind w:firstLine="1134"/>
        <w:contextualSpacing/>
        <w:jc w:val="both"/>
        <w:rPr>
          <w:rFonts w:ascii="Times New Roman" w:hAnsi="Times New Roman" w:cs="Times New Roman"/>
          <w:sz w:val="24"/>
          <w:szCs w:val="24"/>
          <w:lang w:val="en-US"/>
        </w:rPr>
      </w:pPr>
    </w:p>
    <w:p w14:paraId="6461184C" w14:textId="28B239F7" w:rsidR="00B444D2" w:rsidRPr="00B444D2" w:rsidRDefault="00B444D2" w:rsidP="000279F1">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However, the position was made clear that mootness on its own does not prevent the court, at its discretion</w:t>
      </w:r>
      <w:r w:rsidR="007E5BF4">
        <w:rPr>
          <w:rFonts w:ascii="Times New Roman" w:hAnsi="Times New Roman" w:cs="Times New Roman"/>
          <w:sz w:val="24"/>
          <w:szCs w:val="24"/>
          <w:lang w:val="en-US"/>
        </w:rPr>
        <w:t>,</w:t>
      </w:r>
      <w:r w:rsidRPr="00B444D2">
        <w:rPr>
          <w:rFonts w:ascii="Times New Roman" w:hAnsi="Times New Roman" w:cs="Times New Roman"/>
          <w:sz w:val="24"/>
          <w:szCs w:val="24"/>
          <w:lang w:val="en-US"/>
        </w:rPr>
        <w:t xml:space="preserve"> to hear the matter in question.  At p </w:t>
      </w:r>
      <w:r w:rsidR="003B473D">
        <w:rPr>
          <w:rFonts w:ascii="Times New Roman" w:hAnsi="Times New Roman" w:cs="Times New Roman"/>
          <w:sz w:val="24"/>
          <w:szCs w:val="24"/>
          <w:lang w:val="en-US"/>
        </w:rPr>
        <w:t>9</w:t>
      </w:r>
      <w:r w:rsidRPr="00B444D2">
        <w:rPr>
          <w:rFonts w:ascii="Times New Roman" w:hAnsi="Times New Roman" w:cs="Times New Roman"/>
          <w:sz w:val="24"/>
          <w:szCs w:val="24"/>
          <w:lang w:val="en-US"/>
        </w:rPr>
        <w:t>23 F-H the Court stated:</w:t>
      </w:r>
    </w:p>
    <w:p w14:paraId="7BEDFED0" w14:textId="777CD038" w:rsidR="00B444D2" w:rsidRPr="00B444D2" w:rsidRDefault="00B444D2" w:rsidP="000279F1">
      <w:pPr>
        <w:spacing w:line="240" w:lineRule="auto"/>
        <w:ind w:left="72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“The mere fact that the matter is moot does not constitute an absolute bar to a court to hear a matter.  Whilst a matter may be moot as between the parties, that does not without more render it </w:t>
      </w:r>
      <w:proofErr w:type="spellStart"/>
      <w:r w:rsidRPr="00B444D2">
        <w:rPr>
          <w:rFonts w:ascii="Times New Roman" w:hAnsi="Times New Roman" w:cs="Times New Roman"/>
          <w:sz w:val="24"/>
          <w:szCs w:val="24"/>
          <w:lang w:val="en-US"/>
        </w:rPr>
        <w:t>unjusti</w:t>
      </w:r>
      <w:r w:rsidR="007E5BF4">
        <w:rPr>
          <w:rFonts w:ascii="Times New Roman" w:hAnsi="Times New Roman" w:cs="Times New Roman"/>
          <w:sz w:val="24"/>
          <w:szCs w:val="24"/>
          <w:lang w:val="en-US"/>
        </w:rPr>
        <w:t>c</w:t>
      </w:r>
      <w:r w:rsidRPr="00B444D2">
        <w:rPr>
          <w:rFonts w:ascii="Times New Roman" w:hAnsi="Times New Roman" w:cs="Times New Roman"/>
          <w:sz w:val="24"/>
          <w:szCs w:val="24"/>
          <w:lang w:val="en-US"/>
        </w:rPr>
        <w:t>iable</w:t>
      </w:r>
      <w:proofErr w:type="spellEnd"/>
      <w:r w:rsidRPr="00B444D2">
        <w:rPr>
          <w:rFonts w:ascii="Times New Roman" w:hAnsi="Times New Roman" w:cs="Times New Roman"/>
          <w:sz w:val="24"/>
          <w:szCs w:val="24"/>
          <w:lang w:val="en-US"/>
        </w:rPr>
        <w:t xml:space="preserve">.  The court retains a discretion to hear a moot case where it is in the interest of justice to do so. </w:t>
      </w:r>
      <w:r w:rsidRPr="00B444D2">
        <w:rPr>
          <w:rFonts w:ascii="Times New Roman" w:hAnsi="Times New Roman" w:cs="Times New Roman"/>
          <w:i/>
          <w:sz w:val="24"/>
          <w:szCs w:val="24"/>
          <w:lang w:val="en-US"/>
        </w:rPr>
        <w:t>JT Publishing (</w:t>
      </w:r>
      <w:proofErr w:type="spellStart"/>
      <w:r w:rsidRPr="00B444D2">
        <w:rPr>
          <w:rFonts w:ascii="Times New Roman" w:hAnsi="Times New Roman" w:cs="Times New Roman"/>
          <w:i/>
          <w:sz w:val="24"/>
          <w:szCs w:val="24"/>
          <w:lang w:val="en-US"/>
        </w:rPr>
        <w:t>Pvt</w:t>
      </w:r>
      <w:proofErr w:type="spellEnd"/>
      <w:r w:rsidRPr="00B444D2">
        <w:rPr>
          <w:rFonts w:ascii="Times New Roman" w:hAnsi="Times New Roman" w:cs="Times New Roman"/>
          <w:i/>
          <w:sz w:val="24"/>
          <w:szCs w:val="24"/>
          <w:lang w:val="en-US"/>
        </w:rPr>
        <w:t>) Ltd</w:t>
      </w:r>
      <w:r w:rsidRPr="00B444D2">
        <w:rPr>
          <w:rFonts w:ascii="Times New Roman" w:hAnsi="Times New Roman" w:cs="Times New Roman"/>
          <w:sz w:val="24"/>
          <w:szCs w:val="24"/>
          <w:lang w:val="en-US"/>
        </w:rPr>
        <w:t xml:space="preserve"> v </w:t>
      </w:r>
      <w:r w:rsidRPr="00B444D2">
        <w:rPr>
          <w:rFonts w:ascii="Times New Roman" w:hAnsi="Times New Roman" w:cs="Times New Roman"/>
          <w:i/>
          <w:sz w:val="24"/>
          <w:szCs w:val="24"/>
          <w:lang w:val="en-US"/>
        </w:rPr>
        <w:t>Minister of Safety and Security</w:t>
      </w:r>
      <w:r w:rsidRPr="00B444D2">
        <w:rPr>
          <w:rFonts w:ascii="Times New Roman" w:hAnsi="Times New Roman" w:cs="Times New Roman"/>
          <w:sz w:val="24"/>
          <w:szCs w:val="24"/>
          <w:lang w:val="en-US"/>
        </w:rPr>
        <w:t xml:space="preserve"> 1997 (3) SA 514 (CC) at 525 A-B. </w:t>
      </w:r>
    </w:p>
    <w:p w14:paraId="74555E48" w14:textId="77777777" w:rsidR="00B444D2" w:rsidRPr="00B444D2" w:rsidRDefault="00B444D2" w:rsidP="00B444D2">
      <w:pPr>
        <w:spacing w:after="0" w:line="240" w:lineRule="auto"/>
        <w:ind w:left="567"/>
        <w:contextualSpacing/>
        <w:jc w:val="both"/>
        <w:rPr>
          <w:rFonts w:ascii="Times New Roman" w:hAnsi="Times New Roman" w:cs="Times New Roman"/>
          <w:sz w:val="24"/>
          <w:szCs w:val="24"/>
          <w:lang w:val="en-US"/>
        </w:rPr>
      </w:pPr>
    </w:p>
    <w:p w14:paraId="0A0EDF94" w14:textId="77777777" w:rsidR="00B444D2" w:rsidRPr="00B444D2" w:rsidRDefault="00B444D2" w:rsidP="000279F1">
      <w:pPr>
        <w:spacing w:line="240" w:lineRule="auto"/>
        <w:ind w:left="708"/>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Courts may be guided in the exercise of discretion by considering the underlying rationale of the mootness doctrine.”  </w:t>
      </w:r>
    </w:p>
    <w:p w14:paraId="77A3E822" w14:textId="77777777" w:rsidR="00B444D2" w:rsidRPr="00B444D2" w:rsidRDefault="00B444D2" w:rsidP="00B444D2">
      <w:pPr>
        <w:spacing w:line="480" w:lineRule="auto"/>
        <w:ind w:firstLine="1134"/>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 </w:t>
      </w:r>
    </w:p>
    <w:p w14:paraId="660D6978" w14:textId="3274D965" w:rsidR="00B444D2" w:rsidRPr="00B444D2" w:rsidRDefault="00B444D2" w:rsidP="00DA32BF">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 xml:space="preserve">See also </w:t>
      </w:r>
      <w:proofErr w:type="spellStart"/>
      <w:r w:rsidRPr="00B444D2">
        <w:rPr>
          <w:rFonts w:ascii="Times New Roman" w:hAnsi="Times New Roman" w:cs="Times New Roman"/>
          <w:i/>
          <w:sz w:val="24"/>
          <w:szCs w:val="24"/>
          <w:lang w:val="en-US"/>
        </w:rPr>
        <w:t>Ndewere</w:t>
      </w:r>
      <w:proofErr w:type="spellEnd"/>
      <w:r w:rsidRPr="00B444D2">
        <w:rPr>
          <w:rFonts w:ascii="Times New Roman" w:hAnsi="Times New Roman" w:cs="Times New Roman"/>
          <w:sz w:val="24"/>
          <w:szCs w:val="24"/>
          <w:lang w:val="en-US"/>
        </w:rPr>
        <w:t xml:space="preserve"> v </w:t>
      </w:r>
      <w:r w:rsidRPr="00B444D2">
        <w:rPr>
          <w:rFonts w:ascii="Times New Roman" w:hAnsi="Times New Roman" w:cs="Times New Roman"/>
          <w:i/>
          <w:sz w:val="24"/>
          <w:szCs w:val="24"/>
          <w:lang w:val="en-US"/>
        </w:rPr>
        <w:t xml:space="preserve">President of Zimbabwe N.O &amp; </w:t>
      </w:r>
      <w:proofErr w:type="spellStart"/>
      <w:r w:rsidRPr="00B444D2">
        <w:rPr>
          <w:rFonts w:ascii="Times New Roman" w:hAnsi="Times New Roman" w:cs="Times New Roman"/>
          <w:i/>
          <w:sz w:val="24"/>
          <w:szCs w:val="24"/>
          <w:lang w:val="en-US"/>
        </w:rPr>
        <w:t>Ors</w:t>
      </w:r>
      <w:proofErr w:type="spellEnd"/>
      <w:r w:rsidRPr="00B444D2">
        <w:rPr>
          <w:rFonts w:ascii="Times New Roman" w:hAnsi="Times New Roman" w:cs="Times New Roman"/>
          <w:sz w:val="24"/>
          <w:szCs w:val="24"/>
          <w:lang w:val="en-US"/>
        </w:rPr>
        <w:t xml:space="preserve"> SC 57/22 </w:t>
      </w:r>
      <w:r w:rsidR="007E5BF4">
        <w:rPr>
          <w:rFonts w:ascii="Times New Roman" w:hAnsi="Times New Roman" w:cs="Times New Roman"/>
          <w:sz w:val="24"/>
          <w:szCs w:val="24"/>
          <w:lang w:val="en-US"/>
        </w:rPr>
        <w:t>and</w:t>
      </w:r>
      <w:r w:rsidRPr="00B444D2">
        <w:rPr>
          <w:rFonts w:ascii="Times New Roman" w:hAnsi="Times New Roman" w:cs="Times New Roman"/>
          <w:sz w:val="24"/>
          <w:szCs w:val="24"/>
          <w:lang w:val="en-US"/>
        </w:rPr>
        <w:t xml:space="preserve"> </w:t>
      </w:r>
      <w:r w:rsidRPr="00B444D2">
        <w:rPr>
          <w:rFonts w:ascii="Times New Roman" w:hAnsi="Times New Roman" w:cs="Times New Roman"/>
          <w:i/>
          <w:sz w:val="24"/>
          <w:szCs w:val="24"/>
          <w:lang w:val="en-US"/>
        </w:rPr>
        <w:t xml:space="preserve">Citizens Coalition of Change </w:t>
      </w:r>
      <w:proofErr w:type="spellStart"/>
      <w:r w:rsidRPr="00B444D2">
        <w:rPr>
          <w:rFonts w:ascii="Times New Roman" w:hAnsi="Times New Roman" w:cs="Times New Roman"/>
          <w:i/>
          <w:sz w:val="24"/>
          <w:szCs w:val="24"/>
          <w:lang w:val="en-US"/>
        </w:rPr>
        <w:t>Ors</w:t>
      </w:r>
      <w:proofErr w:type="spellEnd"/>
      <w:r w:rsidRPr="00B444D2">
        <w:rPr>
          <w:rFonts w:ascii="Times New Roman" w:hAnsi="Times New Roman" w:cs="Times New Roman"/>
          <w:sz w:val="24"/>
          <w:szCs w:val="24"/>
          <w:lang w:val="en-US"/>
        </w:rPr>
        <w:t xml:space="preserve"> v </w:t>
      </w:r>
      <w:proofErr w:type="spellStart"/>
      <w:r w:rsidRPr="00B444D2">
        <w:rPr>
          <w:rFonts w:ascii="Times New Roman" w:hAnsi="Times New Roman" w:cs="Times New Roman"/>
          <w:i/>
          <w:sz w:val="24"/>
          <w:szCs w:val="24"/>
          <w:lang w:val="en-US"/>
        </w:rPr>
        <w:t>Ncube</w:t>
      </w:r>
      <w:proofErr w:type="spellEnd"/>
      <w:r w:rsidRPr="00B444D2">
        <w:rPr>
          <w:rFonts w:ascii="Times New Roman" w:hAnsi="Times New Roman" w:cs="Times New Roman"/>
          <w:sz w:val="24"/>
          <w:szCs w:val="24"/>
          <w:lang w:val="en-US"/>
        </w:rPr>
        <w:t xml:space="preserve"> </w:t>
      </w:r>
      <w:r w:rsidRPr="00B444D2">
        <w:rPr>
          <w:rFonts w:ascii="Times New Roman" w:hAnsi="Times New Roman" w:cs="Times New Roman"/>
          <w:i/>
          <w:sz w:val="24"/>
          <w:szCs w:val="24"/>
          <w:lang w:val="en-US"/>
        </w:rPr>
        <w:t xml:space="preserve">&amp; </w:t>
      </w:r>
      <w:proofErr w:type="spellStart"/>
      <w:r w:rsidRPr="00B444D2">
        <w:rPr>
          <w:rFonts w:ascii="Times New Roman" w:hAnsi="Times New Roman" w:cs="Times New Roman"/>
          <w:i/>
          <w:sz w:val="24"/>
          <w:szCs w:val="24"/>
          <w:lang w:val="en-US"/>
        </w:rPr>
        <w:t>Ors</w:t>
      </w:r>
      <w:proofErr w:type="spellEnd"/>
      <w:r w:rsidRPr="00B444D2">
        <w:rPr>
          <w:rFonts w:ascii="Times New Roman" w:hAnsi="Times New Roman" w:cs="Times New Roman"/>
          <w:sz w:val="24"/>
          <w:szCs w:val="24"/>
          <w:lang w:val="en-US"/>
        </w:rPr>
        <w:t xml:space="preserve"> SC 36/24. </w:t>
      </w:r>
    </w:p>
    <w:p w14:paraId="63E6C6EF" w14:textId="77777777" w:rsidR="001A436D" w:rsidRDefault="001A436D" w:rsidP="002463B0">
      <w:pPr>
        <w:spacing w:line="240" w:lineRule="auto"/>
        <w:contextualSpacing/>
        <w:jc w:val="both"/>
        <w:rPr>
          <w:rFonts w:ascii="Times New Roman" w:hAnsi="Times New Roman" w:cs="Times New Roman"/>
          <w:sz w:val="24"/>
          <w:szCs w:val="24"/>
          <w:lang w:val="en-US"/>
        </w:rPr>
      </w:pPr>
    </w:p>
    <w:p w14:paraId="69512B18" w14:textId="6439E4FE" w:rsidR="00B444D2" w:rsidRPr="00B444D2" w:rsidRDefault="00B444D2" w:rsidP="002463B0">
      <w:pPr>
        <w:spacing w:line="480" w:lineRule="auto"/>
        <w:ind w:firstLine="144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It is true that the Rural Land Act [</w:t>
      </w:r>
      <w:r w:rsidRPr="00B444D2">
        <w:rPr>
          <w:rFonts w:ascii="Times New Roman" w:hAnsi="Times New Roman" w:cs="Times New Roman"/>
          <w:i/>
          <w:sz w:val="24"/>
          <w:szCs w:val="24"/>
          <w:lang w:val="en-US"/>
        </w:rPr>
        <w:t>Chapter 20:18</w:t>
      </w:r>
      <w:r w:rsidRPr="00B444D2">
        <w:rPr>
          <w:rFonts w:ascii="Times New Roman" w:hAnsi="Times New Roman" w:cs="Times New Roman"/>
          <w:sz w:val="24"/>
          <w:szCs w:val="24"/>
          <w:lang w:val="en-US"/>
        </w:rPr>
        <w:t xml:space="preserve">] was repealed and substituted by the </w:t>
      </w:r>
      <w:r w:rsidR="007E5BF4">
        <w:rPr>
          <w:rFonts w:ascii="Times New Roman" w:hAnsi="Times New Roman" w:cs="Times New Roman"/>
          <w:sz w:val="24"/>
          <w:szCs w:val="24"/>
          <w:lang w:val="en-US"/>
        </w:rPr>
        <w:t>L</w:t>
      </w:r>
      <w:r w:rsidRPr="00B444D2">
        <w:rPr>
          <w:rFonts w:ascii="Times New Roman" w:hAnsi="Times New Roman" w:cs="Times New Roman"/>
          <w:sz w:val="24"/>
          <w:szCs w:val="24"/>
          <w:lang w:val="en-US"/>
        </w:rPr>
        <w:t>and Commission Act [</w:t>
      </w:r>
      <w:r w:rsidRPr="00B444D2">
        <w:rPr>
          <w:rFonts w:ascii="Times New Roman" w:hAnsi="Times New Roman" w:cs="Times New Roman"/>
          <w:i/>
          <w:sz w:val="24"/>
          <w:szCs w:val="24"/>
          <w:lang w:val="en-US"/>
        </w:rPr>
        <w:t>Chapter 20:29</w:t>
      </w:r>
      <w:r w:rsidRPr="00B444D2">
        <w:rPr>
          <w:rFonts w:ascii="Times New Roman" w:hAnsi="Times New Roman" w:cs="Times New Roman"/>
          <w:sz w:val="24"/>
          <w:szCs w:val="24"/>
          <w:lang w:val="en-US"/>
        </w:rPr>
        <w:t xml:space="preserve">] which came into effect on 20 February 2018.  The latter statute provides in s 65 (3) thus: </w:t>
      </w:r>
    </w:p>
    <w:p w14:paraId="69EF2A48" w14:textId="77777777" w:rsidR="00B444D2" w:rsidRDefault="00B444D2" w:rsidP="002463B0">
      <w:pPr>
        <w:spacing w:line="240" w:lineRule="auto"/>
        <w:ind w:firstLine="720"/>
        <w:contextualSpacing/>
        <w:jc w:val="both"/>
        <w:rPr>
          <w:rFonts w:ascii="Times New Roman" w:hAnsi="Times New Roman" w:cs="Times New Roman"/>
          <w:sz w:val="24"/>
          <w:szCs w:val="24"/>
          <w:lang w:val="en-US"/>
        </w:rPr>
      </w:pPr>
      <w:r w:rsidRPr="00B444D2">
        <w:rPr>
          <w:rFonts w:ascii="Times New Roman" w:hAnsi="Times New Roman" w:cs="Times New Roman"/>
          <w:sz w:val="24"/>
          <w:szCs w:val="24"/>
          <w:lang w:val="en-US"/>
        </w:rPr>
        <w:t>“Despite the repeal of the Rural Land Act [</w:t>
      </w:r>
      <w:r w:rsidRPr="00B444D2">
        <w:rPr>
          <w:rFonts w:ascii="Times New Roman" w:hAnsi="Times New Roman" w:cs="Times New Roman"/>
          <w:i/>
          <w:sz w:val="24"/>
          <w:szCs w:val="24"/>
          <w:lang w:val="en-US"/>
        </w:rPr>
        <w:t>Chapter 20:18</w:t>
      </w:r>
      <w:r w:rsidRPr="00B444D2">
        <w:rPr>
          <w:rFonts w:ascii="Times New Roman" w:hAnsi="Times New Roman" w:cs="Times New Roman"/>
          <w:sz w:val="24"/>
          <w:szCs w:val="24"/>
          <w:lang w:val="en-US"/>
        </w:rPr>
        <w:t xml:space="preserve">]- </w:t>
      </w:r>
    </w:p>
    <w:p w14:paraId="763DFF6F" w14:textId="77777777" w:rsidR="005B4AB0" w:rsidRPr="00B444D2" w:rsidRDefault="005B4AB0" w:rsidP="005B4AB0">
      <w:pPr>
        <w:spacing w:after="0" w:line="240" w:lineRule="auto"/>
        <w:ind w:firstLine="1134"/>
        <w:contextualSpacing/>
        <w:jc w:val="both"/>
        <w:rPr>
          <w:rFonts w:ascii="Times New Roman" w:hAnsi="Times New Roman" w:cs="Times New Roman"/>
          <w:sz w:val="24"/>
          <w:szCs w:val="24"/>
          <w:lang w:val="en-US"/>
        </w:rPr>
      </w:pPr>
    </w:p>
    <w:p w14:paraId="173601F2" w14:textId="167BAB8E" w:rsidR="00B444D2" w:rsidRDefault="007E5BF4" w:rsidP="001A436D">
      <w:pPr>
        <w:numPr>
          <w:ilvl w:val="0"/>
          <w:numId w:val="21"/>
        </w:numPr>
        <w:spacing w:line="240" w:lineRule="auto"/>
        <w:ind w:left="1843" w:hanging="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444D2" w:rsidRPr="00B444D2">
        <w:rPr>
          <w:rFonts w:ascii="Times New Roman" w:hAnsi="Times New Roman" w:cs="Times New Roman"/>
          <w:sz w:val="24"/>
          <w:szCs w:val="24"/>
          <w:lang w:val="en-US"/>
        </w:rPr>
        <w:t xml:space="preserve">n agreement or transaction entered into or deemed to have been entered into under that Act, and in force immediately before the date of commencement of this Act, shall continue in force; </w:t>
      </w:r>
    </w:p>
    <w:p w14:paraId="08BB88EF" w14:textId="77777777" w:rsidR="002463B0" w:rsidRPr="00B444D2" w:rsidRDefault="002463B0" w:rsidP="002463B0">
      <w:pPr>
        <w:spacing w:line="240" w:lineRule="auto"/>
        <w:ind w:left="1843"/>
        <w:contextualSpacing/>
        <w:jc w:val="both"/>
        <w:rPr>
          <w:rFonts w:ascii="Times New Roman" w:hAnsi="Times New Roman" w:cs="Times New Roman"/>
          <w:sz w:val="24"/>
          <w:szCs w:val="24"/>
          <w:lang w:val="en-US"/>
        </w:rPr>
      </w:pPr>
    </w:p>
    <w:p w14:paraId="6D388AB5" w14:textId="0BB3E178" w:rsidR="002F6810" w:rsidRPr="002F6810" w:rsidRDefault="007E5BF4" w:rsidP="002F6810">
      <w:pPr>
        <w:numPr>
          <w:ilvl w:val="0"/>
          <w:numId w:val="21"/>
        </w:numPr>
        <w:spacing w:line="240" w:lineRule="auto"/>
        <w:ind w:left="1843" w:hanging="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00B444D2" w:rsidRPr="00B444D2">
        <w:rPr>
          <w:rFonts w:ascii="Times New Roman" w:hAnsi="Times New Roman" w:cs="Times New Roman"/>
          <w:sz w:val="24"/>
          <w:szCs w:val="24"/>
          <w:lang w:val="en-US"/>
        </w:rPr>
        <w:t xml:space="preserve">egulations made or deemed to have been made under that Act and in force immediately before the date of commencement of this Act, shall continue in force until amended or repealed in terms of this Act and shall be deemed to have been made in </w:t>
      </w:r>
      <w:r w:rsidR="002F6810" w:rsidRPr="002F6810">
        <w:rPr>
          <w:rFonts w:ascii="Times New Roman" w:hAnsi="Times New Roman" w:cs="Times New Roman"/>
          <w:sz w:val="24"/>
          <w:szCs w:val="24"/>
          <w:lang w:val="en-US"/>
        </w:rPr>
        <w:t>terms of this Act;</w:t>
      </w:r>
    </w:p>
    <w:p w14:paraId="2D2E2CC1" w14:textId="77777777" w:rsidR="002F6810" w:rsidRPr="002F6810" w:rsidRDefault="002F6810" w:rsidP="002F6810">
      <w:pPr>
        <w:tabs>
          <w:tab w:val="left" w:pos="720"/>
          <w:tab w:val="left" w:pos="1440"/>
        </w:tabs>
        <w:spacing w:after="0" w:line="240" w:lineRule="auto"/>
        <w:ind w:left="720"/>
        <w:jc w:val="both"/>
        <w:rPr>
          <w:rFonts w:ascii="Times New Roman" w:hAnsi="Times New Roman" w:cs="Times New Roman"/>
          <w:sz w:val="24"/>
          <w:szCs w:val="24"/>
          <w:lang w:val="en-US"/>
        </w:rPr>
      </w:pPr>
    </w:p>
    <w:p w14:paraId="5F77AA46" w14:textId="23DE3C28" w:rsidR="002F6810" w:rsidRPr="002F6810" w:rsidRDefault="002F6810" w:rsidP="002F6810">
      <w:pPr>
        <w:tabs>
          <w:tab w:val="left" w:pos="1440"/>
        </w:tabs>
        <w:spacing w:after="0" w:line="240" w:lineRule="auto"/>
        <w:ind w:left="1843" w:hanging="425"/>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 xml:space="preserve">(c) </w:t>
      </w:r>
      <w:r>
        <w:rPr>
          <w:rFonts w:ascii="Times New Roman" w:hAnsi="Times New Roman" w:cs="Times New Roman"/>
          <w:sz w:val="24"/>
          <w:szCs w:val="24"/>
          <w:lang w:val="en-US"/>
        </w:rPr>
        <w:t xml:space="preserve">  </w:t>
      </w:r>
      <w:r w:rsidRPr="002F6810">
        <w:rPr>
          <w:rFonts w:ascii="Times New Roman" w:hAnsi="Times New Roman" w:cs="Times New Roman"/>
          <w:sz w:val="24"/>
          <w:szCs w:val="24"/>
          <w:lang w:val="en-US"/>
        </w:rPr>
        <w:t>anything done or commenced under that Act and which, immediately before the date of commencement of this Act, had or was capable of acquiring legal effect, shall be deemed, on or after that date, to have been made, done or commenced under the appropriate provision of this Act and shall continue to have or to be capable of acquiring, as the case may be, the same legal effect.”</w:t>
      </w:r>
    </w:p>
    <w:p w14:paraId="0CCC282F" w14:textId="77777777" w:rsidR="002F6810" w:rsidRPr="002F6810" w:rsidRDefault="002F6810" w:rsidP="002F6810">
      <w:pPr>
        <w:tabs>
          <w:tab w:val="left" w:pos="720"/>
          <w:tab w:val="left" w:pos="1440"/>
        </w:tabs>
        <w:spacing w:after="0" w:line="240" w:lineRule="auto"/>
        <w:ind w:left="720"/>
        <w:jc w:val="both"/>
        <w:rPr>
          <w:rFonts w:ascii="Times New Roman" w:hAnsi="Times New Roman" w:cs="Times New Roman"/>
          <w:sz w:val="24"/>
          <w:szCs w:val="24"/>
          <w:lang w:val="en-US"/>
        </w:rPr>
      </w:pPr>
    </w:p>
    <w:p w14:paraId="0F2E4401" w14:textId="77777777" w:rsidR="002F6810" w:rsidRPr="002F6810" w:rsidRDefault="002F6810" w:rsidP="002F6810">
      <w:pPr>
        <w:tabs>
          <w:tab w:val="left" w:pos="1440"/>
        </w:tabs>
        <w:spacing w:after="0" w:line="240" w:lineRule="auto"/>
        <w:jc w:val="both"/>
        <w:rPr>
          <w:rFonts w:ascii="Times New Roman" w:hAnsi="Times New Roman" w:cs="Times New Roman"/>
          <w:sz w:val="24"/>
          <w:szCs w:val="24"/>
          <w:lang w:val="en-US"/>
        </w:rPr>
      </w:pPr>
    </w:p>
    <w:p w14:paraId="7CF3A54A" w14:textId="625E6D33" w:rsidR="002F6810" w:rsidRPr="002F6810" w:rsidRDefault="002F6810" w:rsidP="005B4AB0">
      <w:pPr>
        <w:tabs>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lastRenderedPageBreak/>
        <w:tab/>
      </w:r>
      <w:r w:rsidR="00553325">
        <w:rPr>
          <w:rFonts w:ascii="Times New Roman" w:hAnsi="Times New Roman" w:cs="Times New Roman"/>
          <w:sz w:val="24"/>
          <w:szCs w:val="24"/>
          <w:lang w:val="en-US"/>
        </w:rPr>
        <w:tab/>
      </w:r>
      <w:r w:rsidRPr="002F6810">
        <w:rPr>
          <w:rFonts w:ascii="Times New Roman" w:hAnsi="Times New Roman" w:cs="Times New Roman"/>
          <w:sz w:val="24"/>
          <w:szCs w:val="24"/>
          <w:lang w:val="en-US"/>
        </w:rPr>
        <w:t>Considering that the above provisions came into effect before the lease agreement sought to be challenged was signed on 17 July 2019, they are cited only to demonstrate the legislative intendment of legalizing even acts done or deemed to have been done under the repealed Act.</w:t>
      </w:r>
    </w:p>
    <w:p w14:paraId="2A18FA4D" w14:textId="77777777" w:rsidR="002F6810" w:rsidRPr="002F6810" w:rsidRDefault="002F6810" w:rsidP="002F6810">
      <w:pPr>
        <w:tabs>
          <w:tab w:val="left" w:pos="1440"/>
        </w:tabs>
        <w:spacing w:after="0" w:line="240" w:lineRule="auto"/>
        <w:jc w:val="both"/>
        <w:rPr>
          <w:rFonts w:ascii="Times New Roman" w:hAnsi="Times New Roman" w:cs="Times New Roman"/>
          <w:sz w:val="24"/>
          <w:szCs w:val="24"/>
          <w:lang w:val="en-US"/>
        </w:rPr>
      </w:pPr>
    </w:p>
    <w:p w14:paraId="1B471D8A" w14:textId="17944ABE" w:rsidR="002F6810" w:rsidRPr="002F6810" w:rsidRDefault="002F6810" w:rsidP="005B4AB0">
      <w:pPr>
        <w:tabs>
          <w:tab w:val="left" w:pos="720"/>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Pr="002F6810">
        <w:rPr>
          <w:rFonts w:ascii="Times New Roman" w:hAnsi="Times New Roman" w:cs="Times New Roman"/>
          <w:sz w:val="24"/>
          <w:szCs w:val="24"/>
          <w:lang w:val="en-US"/>
        </w:rPr>
        <w:tab/>
      </w:r>
      <w:r w:rsidR="00553325">
        <w:rPr>
          <w:rFonts w:ascii="Times New Roman" w:hAnsi="Times New Roman" w:cs="Times New Roman"/>
          <w:sz w:val="24"/>
          <w:szCs w:val="24"/>
          <w:lang w:val="en-US"/>
        </w:rPr>
        <w:tab/>
      </w:r>
      <w:r w:rsidRPr="002F6810">
        <w:rPr>
          <w:rFonts w:ascii="Times New Roman" w:hAnsi="Times New Roman" w:cs="Times New Roman"/>
          <w:sz w:val="24"/>
          <w:szCs w:val="24"/>
          <w:lang w:val="en-US"/>
        </w:rPr>
        <w:t>In light of the first respondent’s reliance on the principle that a litigant is not allowed to approbate</w:t>
      </w:r>
      <w:r w:rsidR="00E54089">
        <w:rPr>
          <w:rFonts w:ascii="Times New Roman" w:hAnsi="Times New Roman" w:cs="Times New Roman"/>
          <w:sz w:val="24"/>
          <w:szCs w:val="24"/>
          <w:lang w:val="en-US"/>
        </w:rPr>
        <w:t xml:space="preserve"> and reprobate a course</w:t>
      </w:r>
      <w:r w:rsidRPr="002F6810">
        <w:rPr>
          <w:rFonts w:ascii="Times New Roman" w:hAnsi="Times New Roman" w:cs="Times New Roman"/>
          <w:sz w:val="24"/>
          <w:szCs w:val="24"/>
          <w:lang w:val="en-US"/>
        </w:rPr>
        <w:t xml:space="preserve"> in any proceedings</w:t>
      </w:r>
      <w:r w:rsidR="008C45D6">
        <w:rPr>
          <w:rFonts w:ascii="Times New Roman" w:hAnsi="Times New Roman" w:cs="Times New Roman"/>
          <w:sz w:val="24"/>
          <w:szCs w:val="24"/>
          <w:lang w:val="en-US"/>
        </w:rPr>
        <w:t>,</w:t>
      </w:r>
      <w:r w:rsidRPr="002F6810">
        <w:rPr>
          <w:rFonts w:ascii="Times New Roman" w:hAnsi="Times New Roman" w:cs="Times New Roman"/>
          <w:sz w:val="24"/>
          <w:szCs w:val="24"/>
          <w:lang w:val="en-US"/>
        </w:rPr>
        <w:t xml:space="preserve"> it is instructive to make reference to the position of the law in that regard.  It is a principle closely linked to that of acquiescence.  See </w:t>
      </w:r>
      <w:proofErr w:type="spellStart"/>
      <w:r w:rsidRPr="002F6810">
        <w:rPr>
          <w:rFonts w:ascii="Times New Roman" w:hAnsi="Times New Roman" w:cs="Times New Roman"/>
          <w:i/>
          <w:sz w:val="24"/>
          <w:szCs w:val="24"/>
          <w:lang w:val="en-US"/>
        </w:rPr>
        <w:t>Munchville</w:t>
      </w:r>
      <w:proofErr w:type="spellEnd"/>
      <w:r w:rsidRPr="002F6810">
        <w:rPr>
          <w:rFonts w:ascii="Times New Roman" w:hAnsi="Times New Roman" w:cs="Times New Roman"/>
          <w:i/>
          <w:sz w:val="24"/>
          <w:szCs w:val="24"/>
          <w:lang w:val="en-US"/>
        </w:rPr>
        <w:t xml:space="preserve"> Investments (</w:t>
      </w:r>
      <w:proofErr w:type="spellStart"/>
      <w:r w:rsidRPr="002F6810">
        <w:rPr>
          <w:rFonts w:ascii="Times New Roman" w:hAnsi="Times New Roman" w:cs="Times New Roman"/>
          <w:i/>
          <w:sz w:val="24"/>
          <w:szCs w:val="24"/>
          <w:lang w:val="en-US"/>
        </w:rPr>
        <w:t>Pvt</w:t>
      </w:r>
      <w:proofErr w:type="spellEnd"/>
      <w:r w:rsidRPr="002F6810">
        <w:rPr>
          <w:rFonts w:ascii="Times New Roman" w:hAnsi="Times New Roman" w:cs="Times New Roman"/>
          <w:i/>
          <w:sz w:val="24"/>
          <w:szCs w:val="24"/>
          <w:lang w:val="en-US"/>
        </w:rPr>
        <w:t>) Ltd</w:t>
      </w:r>
      <w:r w:rsidRPr="002F6810">
        <w:rPr>
          <w:rFonts w:ascii="Times New Roman" w:hAnsi="Times New Roman" w:cs="Times New Roman"/>
          <w:sz w:val="24"/>
          <w:szCs w:val="24"/>
          <w:lang w:val="en-US"/>
        </w:rPr>
        <w:t xml:space="preserve"> t/a </w:t>
      </w:r>
      <w:r w:rsidRPr="002F6810">
        <w:rPr>
          <w:rFonts w:ascii="Times New Roman" w:hAnsi="Times New Roman" w:cs="Times New Roman"/>
          <w:i/>
          <w:sz w:val="24"/>
          <w:szCs w:val="24"/>
          <w:lang w:val="en-US"/>
        </w:rPr>
        <w:t>Bernstein Clothing</w:t>
      </w:r>
      <w:r w:rsidRPr="002F6810">
        <w:rPr>
          <w:rFonts w:ascii="Times New Roman" w:hAnsi="Times New Roman" w:cs="Times New Roman"/>
          <w:sz w:val="24"/>
          <w:szCs w:val="24"/>
          <w:lang w:val="en-US"/>
        </w:rPr>
        <w:t xml:space="preserve"> v </w:t>
      </w:r>
      <w:proofErr w:type="spellStart"/>
      <w:r w:rsidRPr="002F6810">
        <w:rPr>
          <w:rFonts w:ascii="Times New Roman" w:hAnsi="Times New Roman" w:cs="Times New Roman"/>
          <w:i/>
          <w:sz w:val="24"/>
          <w:szCs w:val="24"/>
          <w:lang w:val="en-US"/>
        </w:rPr>
        <w:t>Mug</w:t>
      </w:r>
      <w:r w:rsidR="007A2025">
        <w:rPr>
          <w:rFonts w:ascii="Times New Roman" w:hAnsi="Times New Roman" w:cs="Times New Roman"/>
          <w:i/>
          <w:sz w:val="24"/>
          <w:szCs w:val="24"/>
          <w:lang w:val="en-US"/>
        </w:rPr>
        <w:t>a</w:t>
      </w:r>
      <w:r w:rsidRPr="002F6810">
        <w:rPr>
          <w:rFonts w:ascii="Times New Roman" w:hAnsi="Times New Roman" w:cs="Times New Roman"/>
          <w:i/>
          <w:sz w:val="24"/>
          <w:szCs w:val="24"/>
          <w:lang w:val="en-US"/>
        </w:rPr>
        <w:t>vha</w:t>
      </w:r>
      <w:proofErr w:type="spellEnd"/>
      <w:r w:rsidRPr="002F6810">
        <w:rPr>
          <w:rFonts w:ascii="Times New Roman" w:hAnsi="Times New Roman" w:cs="Times New Roman"/>
          <w:sz w:val="24"/>
          <w:szCs w:val="24"/>
          <w:lang w:val="en-US"/>
        </w:rPr>
        <w:t xml:space="preserve"> SC 62/19. </w:t>
      </w:r>
    </w:p>
    <w:p w14:paraId="1244E824" w14:textId="77777777" w:rsidR="002F6810" w:rsidRPr="002F6810" w:rsidRDefault="002F6810" w:rsidP="002F6810">
      <w:pPr>
        <w:tabs>
          <w:tab w:val="left" w:pos="720"/>
          <w:tab w:val="left" w:pos="1440"/>
        </w:tabs>
        <w:spacing w:after="0" w:line="240" w:lineRule="auto"/>
        <w:jc w:val="both"/>
        <w:rPr>
          <w:rFonts w:ascii="Times New Roman" w:hAnsi="Times New Roman" w:cs="Times New Roman"/>
          <w:sz w:val="24"/>
          <w:szCs w:val="24"/>
          <w:lang w:val="en-US"/>
        </w:rPr>
      </w:pPr>
    </w:p>
    <w:p w14:paraId="788A589C" w14:textId="630D0EB2" w:rsidR="002F6810" w:rsidRPr="002F6810" w:rsidRDefault="002F6810" w:rsidP="005B4AB0">
      <w:pPr>
        <w:tabs>
          <w:tab w:val="left" w:pos="720"/>
          <w:tab w:val="left" w:pos="1134"/>
        </w:tabs>
        <w:spacing w:after="0" w:line="480" w:lineRule="auto"/>
        <w:ind w:left="-90" w:firstLine="90"/>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Pr="002F6810">
        <w:rPr>
          <w:rFonts w:ascii="Times New Roman" w:hAnsi="Times New Roman" w:cs="Times New Roman"/>
          <w:sz w:val="24"/>
          <w:szCs w:val="24"/>
          <w:lang w:val="en-US"/>
        </w:rPr>
        <w:tab/>
      </w:r>
      <w:r w:rsidR="00553325">
        <w:rPr>
          <w:rFonts w:ascii="Times New Roman" w:hAnsi="Times New Roman" w:cs="Times New Roman"/>
          <w:sz w:val="24"/>
          <w:szCs w:val="24"/>
          <w:lang w:val="en-US"/>
        </w:rPr>
        <w:tab/>
      </w:r>
      <w:r w:rsidRPr="002F6810">
        <w:rPr>
          <w:rFonts w:ascii="Times New Roman" w:hAnsi="Times New Roman" w:cs="Times New Roman"/>
          <w:sz w:val="24"/>
          <w:szCs w:val="24"/>
          <w:lang w:val="en-US"/>
        </w:rPr>
        <w:t xml:space="preserve">It has repeatedly been stated by the courts that a party is not permitted to adopt two conflicting positions in proceedings.  That is the point emphasized in </w:t>
      </w:r>
      <w:r w:rsidRPr="002F6810">
        <w:rPr>
          <w:rFonts w:ascii="Times New Roman" w:hAnsi="Times New Roman" w:cs="Times New Roman"/>
          <w:i/>
          <w:sz w:val="24"/>
          <w:szCs w:val="24"/>
          <w:lang w:val="en-US"/>
        </w:rPr>
        <w:t>Alliance Insurance</w:t>
      </w:r>
      <w:r w:rsidRPr="002F6810">
        <w:rPr>
          <w:rFonts w:ascii="Times New Roman" w:hAnsi="Times New Roman" w:cs="Times New Roman"/>
          <w:sz w:val="24"/>
          <w:szCs w:val="24"/>
          <w:lang w:val="en-US"/>
        </w:rPr>
        <w:t xml:space="preserve"> v </w:t>
      </w:r>
      <w:r w:rsidRPr="002F6810">
        <w:rPr>
          <w:rFonts w:ascii="Times New Roman" w:hAnsi="Times New Roman" w:cs="Times New Roman"/>
          <w:i/>
          <w:sz w:val="24"/>
          <w:szCs w:val="24"/>
          <w:lang w:val="en-US"/>
        </w:rPr>
        <w:t>Imperial Plastics (</w:t>
      </w:r>
      <w:proofErr w:type="spellStart"/>
      <w:r w:rsidRPr="002F6810">
        <w:rPr>
          <w:rFonts w:ascii="Times New Roman" w:hAnsi="Times New Roman" w:cs="Times New Roman"/>
          <w:i/>
          <w:sz w:val="24"/>
          <w:szCs w:val="24"/>
          <w:lang w:val="en-US"/>
        </w:rPr>
        <w:t>Pvt</w:t>
      </w:r>
      <w:proofErr w:type="spellEnd"/>
      <w:r w:rsidRPr="002F6810">
        <w:rPr>
          <w:rFonts w:ascii="Times New Roman" w:hAnsi="Times New Roman" w:cs="Times New Roman"/>
          <w:i/>
          <w:sz w:val="24"/>
          <w:szCs w:val="24"/>
          <w:lang w:val="en-US"/>
        </w:rPr>
        <w:t xml:space="preserve">) Ltd &amp; Anor </w:t>
      </w:r>
      <w:r w:rsidRPr="002F6810">
        <w:rPr>
          <w:rFonts w:ascii="Times New Roman" w:hAnsi="Times New Roman" w:cs="Times New Roman"/>
          <w:sz w:val="24"/>
          <w:szCs w:val="24"/>
          <w:lang w:val="en-US"/>
        </w:rPr>
        <w:t xml:space="preserve">SC 30/17 where at p </w:t>
      </w:r>
      <w:r w:rsidR="00E54089">
        <w:rPr>
          <w:rFonts w:ascii="Times New Roman" w:hAnsi="Times New Roman" w:cs="Times New Roman"/>
          <w:sz w:val="24"/>
          <w:szCs w:val="24"/>
          <w:lang w:val="en-US"/>
        </w:rPr>
        <w:t xml:space="preserve">7 it </w:t>
      </w:r>
      <w:r w:rsidRPr="002F6810">
        <w:rPr>
          <w:rFonts w:ascii="Times New Roman" w:hAnsi="Times New Roman" w:cs="Times New Roman"/>
          <w:sz w:val="24"/>
          <w:szCs w:val="24"/>
          <w:lang w:val="en-US"/>
        </w:rPr>
        <w:t>was stated:</w:t>
      </w:r>
    </w:p>
    <w:p w14:paraId="6E7646F7" w14:textId="06F99CA8" w:rsidR="002F6810" w:rsidRPr="002F6810" w:rsidRDefault="002F6810" w:rsidP="00553325">
      <w:pPr>
        <w:tabs>
          <w:tab w:val="left" w:pos="1440"/>
        </w:tabs>
        <w:spacing w:after="0" w:line="240" w:lineRule="auto"/>
        <w:ind w:left="720" w:hanging="90"/>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 xml:space="preserve">“It is trite that where there are two courses of action open to a litigant, as the appellant had, to either challenge the constitutionality of Article 34 or apply for the setting aside of the arbitral award in terms of that provision, and it unequivocally elected to take one of them, it cannot turn round afterwards and take the other course of action.  The point was made in </w:t>
      </w:r>
      <w:r w:rsidRPr="002F6810">
        <w:rPr>
          <w:rFonts w:ascii="Times New Roman" w:hAnsi="Times New Roman" w:cs="Times New Roman"/>
          <w:i/>
          <w:sz w:val="24"/>
          <w:szCs w:val="24"/>
          <w:lang w:val="en-US"/>
        </w:rPr>
        <w:t xml:space="preserve">S </w:t>
      </w:r>
      <w:r w:rsidRPr="002F6810">
        <w:rPr>
          <w:rFonts w:ascii="Times New Roman" w:hAnsi="Times New Roman" w:cs="Times New Roman"/>
          <w:sz w:val="24"/>
          <w:szCs w:val="24"/>
          <w:lang w:val="en-US"/>
        </w:rPr>
        <w:t>v</w:t>
      </w:r>
      <w:r w:rsidRPr="002F6810">
        <w:rPr>
          <w:rFonts w:ascii="Times New Roman" w:hAnsi="Times New Roman" w:cs="Times New Roman"/>
          <w:i/>
          <w:sz w:val="24"/>
          <w:szCs w:val="24"/>
          <w:lang w:val="en-US"/>
        </w:rPr>
        <w:t xml:space="preserve"> </w:t>
      </w:r>
      <w:proofErr w:type="spellStart"/>
      <w:r w:rsidRPr="002F6810">
        <w:rPr>
          <w:rFonts w:ascii="Times New Roman" w:hAnsi="Times New Roman" w:cs="Times New Roman"/>
          <w:i/>
          <w:sz w:val="24"/>
          <w:szCs w:val="24"/>
          <w:lang w:val="en-US"/>
        </w:rPr>
        <w:t>Marutsi</w:t>
      </w:r>
      <w:proofErr w:type="spellEnd"/>
      <w:r w:rsidRPr="002F6810">
        <w:rPr>
          <w:rFonts w:ascii="Times New Roman" w:hAnsi="Times New Roman" w:cs="Times New Roman"/>
          <w:sz w:val="24"/>
          <w:szCs w:val="24"/>
          <w:lang w:val="en-US"/>
        </w:rPr>
        <w:t xml:space="preserve"> 1990 (2) ZLR 370 at p 374B that;</w:t>
      </w:r>
    </w:p>
    <w:p w14:paraId="4A8D59F5" w14:textId="77777777" w:rsidR="002F6810" w:rsidRPr="002F6810" w:rsidRDefault="002F6810" w:rsidP="002F6810">
      <w:pPr>
        <w:tabs>
          <w:tab w:val="left" w:pos="720"/>
          <w:tab w:val="left" w:pos="1440"/>
        </w:tabs>
        <w:spacing w:after="0" w:line="240" w:lineRule="auto"/>
        <w:ind w:left="720"/>
        <w:jc w:val="both"/>
        <w:rPr>
          <w:rFonts w:ascii="Times New Roman" w:hAnsi="Times New Roman" w:cs="Times New Roman"/>
          <w:sz w:val="24"/>
          <w:szCs w:val="24"/>
          <w:lang w:val="en-US"/>
        </w:rPr>
      </w:pPr>
    </w:p>
    <w:p w14:paraId="2BC0D8F5" w14:textId="77777777" w:rsidR="002F6810" w:rsidRPr="002F6810" w:rsidRDefault="002F6810" w:rsidP="002F6810">
      <w:pPr>
        <w:tabs>
          <w:tab w:val="left" w:pos="720"/>
          <w:tab w:val="left" w:pos="1440"/>
        </w:tabs>
        <w:spacing w:after="0" w:line="240" w:lineRule="auto"/>
        <w:ind w:left="1440"/>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‘It is trite that a litigant cannot be allowed to approbate and reprobate a step taken in the proceedings.  He can only do one or the other, not both.’”</w:t>
      </w:r>
    </w:p>
    <w:p w14:paraId="204FF763" w14:textId="77777777" w:rsidR="002F6810" w:rsidRPr="002F6810" w:rsidRDefault="002F6810" w:rsidP="002F6810">
      <w:pPr>
        <w:tabs>
          <w:tab w:val="left" w:pos="720"/>
          <w:tab w:val="left" w:pos="1440"/>
        </w:tabs>
        <w:spacing w:after="0" w:line="240" w:lineRule="auto"/>
        <w:ind w:left="-90" w:firstLine="90"/>
        <w:jc w:val="both"/>
        <w:rPr>
          <w:rFonts w:ascii="Times New Roman" w:hAnsi="Times New Roman" w:cs="Times New Roman"/>
          <w:sz w:val="24"/>
          <w:szCs w:val="24"/>
          <w:lang w:val="en-US"/>
        </w:rPr>
      </w:pPr>
    </w:p>
    <w:p w14:paraId="36D25646" w14:textId="77777777" w:rsidR="002F6810" w:rsidRPr="002F6810" w:rsidRDefault="002F6810" w:rsidP="00C058C5">
      <w:pPr>
        <w:tabs>
          <w:tab w:val="left" w:pos="720"/>
          <w:tab w:val="left" w:pos="1440"/>
        </w:tabs>
        <w:spacing w:after="0" w:line="480" w:lineRule="auto"/>
        <w:ind w:left="-90" w:firstLine="90"/>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Pr="002F6810">
        <w:rPr>
          <w:rFonts w:ascii="Times New Roman" w:hAnsi="Times New Roman" w:cs="Times New Roman"/>
          <w:sz w:val="24"/>
          <w:szCs w:val="24"/>
          <w:lang w:val="en-US"/>
        </w:rPr>
        <w:tab/>
      </w:r>
    </w:p>
    <w:p w14:paraId="3E4495F2" w14:textId="77777777" w:rsidR="002F6810" w:rsidRPr="002F6810" w:rsidRDefault="002F6810" w:rsidP="002F6810">
      <w:pPr>
        <w:tabs>
          <w:tab w:val="left" w:pos="720"/>
          <w:tab w:val="left" w:pos="1440"/>
        </w:tabs>
        <w:spacing w:after="0" w:line="480" w:lineRule="auto"/>
        <w:jc w:val="both"/>
        <w:rPr>
          <w:rFonts w:ascii="Times New Roman" w:hAnsi="Times New Roman" w:cs="Times New Roman"/>
          <w:b/>
          <w:sz w:val="24"/>
          <w:szCs w:val="24"/>
          <w:u w:val="single"/>
          <w:lang w:val="en-US"/>
        </w:rPr>
      </w:pPr>
      <w:r w:rsidRPr="002F6810">
        <w:rPr>
          <w:rFonts w:ascii="Times New Roman" w:hAnsi="Times New Roman" w:cs="Times New Roman"/>
          <w:b/>
          <w:sz w:val="24"/>
          <w:szCs w:val="24"/>
          <w:u w:val="single"/>
          <w:lang w:val="en-US"/>
        </w:rPr>
        <w:t xml:space="preserve">DETERMINATION OF THE APPEAL </w:t>
      </w:r>
    </w:p>
    <w:p w14:paraId="68392892" w14:textId="43FF2FAD" w:rsidR="002F6810" w:rsidRPr="002F6810" w:rsidRDefault="002F6810" w:rsidP="005B4AB0">
      <w:pPr>
        <w:tabs>
          <w:tab w:val="left" w:pos="720"/>
          <w:tab w:val="left" w:pos="1134"/>
        </w:tabs>
        <w:spacing w:after="0" w:line="480" w:lineRule="auto"/>
        <w:ind w:firstLine="180"/>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Pr="002F6810">
        <w:rPr>
          <w:rFonts w:ascii="Times New Roman" w:hAnsi="Times New Roman" w:cs="Times New Roman"/>
          <w:sz w:val="24"/>
          <w:szCs w:val="24"/>
          <w:lang w:val="en-US"/>
        </w:rPr>
        <w:tab/>
      </w:r>
      <w:r w:rsidR="00FD4FFB">
        <w:rPr>
          <w:rFonts w:ascii="Times New Roman" w:hAnsi="Times New Roman" w:cs="Times New Roman"/>
          <w:sz w:val="24"/>
          <w:szCs w:val="24"/>
          <w:lang w:val="en-US"/>
        </w:rPr>
        <w:tab/>
      </w:r>
      <w:r w:rsidRPr="002F6810">
        <w:rPr>
          <w:rFonts w:ascii="Times New Roman" w:hAnsi="Times New Roman" w:cs="Times New Roman"/>
          <w:sz w:val="24"/>
          <w:szCs w:val="24"/>
          <w:lang w:val="en-US"/>
        </w:rPr>
        <w:t xml:space="preserve">When the court </w:t>
      </w:r>
      <w:r w:rsidRPr="002F6810">
        <w:rPr>
          <w:rFonts w:ascii="Times New Roman" w:hAnsi="Times New Roman" w:cs="Times New Roman"/>
          <w:i/>
          <w:sz w:val="24"/>
          <w:szCs w:val="24"/>
          <w:lang w:val="en-US"/>
        </w:rPr>
        <w:t xml:space="preserve">a quo </w:t>
      </w:r>
      <w:r w:rsidRPr="002F6810">
        <w:rPr>
          <w:rFonts w:ascii="Times New Roman" w:hAnsi="Times New Roman" w:cs="Times New Roman"/>
          <w:sz w:val="24"/>
          <w:szCs w:val="24"/>
          <w:lang w:val="en-US"/>
        </w:rPr>
        <w:t>sits to determine a matter in terms of s 14 of the High Court Act, it exercise</w:t>
      </w:r>
      <w:r w:rsidR="00E36F3B">
        <w:rPr>
          <w:rFonts w:ascii="Times New Roman" w:hAnsi="Times New Roman" w:cs="Times New Roman"/>
          <w:sz w:val="24"/>
          <w:szCs w:val="24"/>
          <w:lang w:val="en-US"/>
        </w:rPr>
        <w:t>s</w:t>
      </w:r>
      <w:r w:rsidRPr="002F6810">
        <w:rPr>
          <w:rFonts w:ascii="Times New Roman" w:hAnsi="Times New Roman" w:cs="Times New Roman"/>
          <w:sz w:val="24"/>
          <w:szCs w:val="24"/>
          <w:lang w:val="en-US"/>
        </w:rPr>
        <w:t xml:space="preserve"> </w:t>
      </w:r>
      <w:r w:rsidR="00E36F3B">
        <w:rPr>
          <w:rFonts w:ascii="Times New Roman" w:hAnsi="Times New Roman" w:cs="Times New Roman"/>
          <w:sz w:val="24"/>
          <w:szCs w:val="24"/>
          <w:lang w:val="en-US"/>
        </w:rPr>
        <w:t>a</w:t>
      </w:r>
      <w:r w:rsidRPr="002F6810">
        <w:rPr>
          <w:rFonts w:ascii="Times New Roman" w:hAnsi="Times New Roman" w:cs="Times New Roman"/>
          <w:sz w:val="24"/>
          <w:szCs w:val="24"/>
          <w:lang w:val="en-US"/>
        </w:rPr>
        <w:t xml:space="preserve"> judicial discretion and </w:t>
      </w:r>
      <w:proofErr w:type="gramStart"/>
      <w:r w:rsidRPr="002F6810">
        <w:rPr>
          <w:rFonts w:ascii="Times New Roman" w:hAnsi="Times New Roman" w:cs="Times New Roman"/>
          <w:sz w:val="24"/>
          <w:szCs w:val="24"/>
          <w:lang w:val="en-US"/>
        </w:rPr>
        <w:t>may</w:t>
      </w:r>
      <w:proofErr w:type="gramEnd"/>
      <w:r w:rsidRPr="002F6810">
        <w:rPr>
          <w:rFonts w:ascii="Times New Roman" w:hAnsi="Times New Roman" w:cs="Times New Roman"/>
          <w:sz w:val="24"/>
          <w:szCs w:val="24"/>
          <w:lang w:val="en-US"/>
        </w:rPr>
        <w:t xml:space="preserve">, in that exercise, grant or refuse declaratory relief.  A person wishing to challenge the exercise of judicial discretion on appeal is required, by dint of </w:t>
      </w:r>
      <w:proofErr w:type="spellStart"/>
      <w:r w:rsidRPr="002F6810">
        <w:rPr>
          <w:rFonts w:ascii="Times New Roman" w:hAnsi="Times New Roman" w:cs="Times New Roman"/>
          <w:sz w:val="24"/>
          <w:szCs w:val="24"/>
          <w:lang w:val="en-US"/>
        </w:rPr>
        <w:t>well established</w:t>
      </w:r>
      <w:proofErr w:type="spellEnd"/>
      <w:r w:rsidRPr="002F6810">
        <w:rPr>
          <w:rFonts w:ascii="Times New Roman" w:hAnsi="Times New Roman" w:cs="Times New Roman"/>
          <w:sz w:val="24"/>
          <w:szCs w:val="24"/>
          <w:lang w:val="en-US"/>
        </w:rPr>
        <w:t xml:space="preserve"> precedent, to lay out an acceptable basis for interference with the exercise of discretion by the appellate court.</w:t>
      </w:r>
    </w:p>
    <w:p w14:paraId="73D66A10" w14:textId="77777777" w:rsidR="002F6810" w:rsidRPr="002F6810" w:rsidRDefault="002F6810" w:rsidP="002F6810">
      <w:pPr>
        <w:tabs>
          <w:tab w:val="left" w:pos="720"/>
          <w:tab w:val="left" w:pos="1440"/>
        </w:tabs>
        <w:spacing w:after="0" w:line="240" w:lineRule="auto"/>
        <w:ind w:left="540" w:hanging="540"/>
        <w:jc w:val="both"/>
        <w:rPr>
          <w:rFonts w:ascii="Times New Roman" w:hAnsi="Times New Roman" w:cs="Times New Roman"/>
          <w:sz w:val="24"/>
          <w:szCs w:val="24"/>
          <w:lang w:val="en-US"/>
        </w:rPr>
      </w:pPr>
    </w:p>
    <w:p w14:paraId="03AFDFC7" w14:textId="53EFEC31" w:rsidR="002F6810" w:rsidRPr="002F6810" w:rsidRDefault="002F6810" w:rsidP="005B4AB0">
      <w:pPr>
        <w:tabs>
          <w:tab w:val="left" w:pos="720"/>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lastRenderedPageBreak/>
        <w:tab/>
      </w:r>
      <w:r w:rsidRPr="002F6810">
        <w:rPr>
          <w:rFonts w:ascii="Times New Roman" w:hAnsi="Times New Roman" w:cs="Times New Roman"/>
          <w:sz w:val="24"/>
          <w:szCs w:val="24"/>
          <w:lang w:val="en-US"/>
        </w:rPr>
        <w:tab/>
      </w:r>
      <w:r w:rsidR="00FD4FFB">
        <w:rPr>
          <w:rFonts w:ascii="Times New Roman" w:hAnsi="Times New Roman" w:cs="Times New Roman"/>
          <w:sz w:val="24"/>
          <w:szCs w:val="24"/>
          <w:lang w:val="en-US"/>
        </w:rPr>
        <w:tab/>
      </w:r>
      <w:r w:rsidRPr="002F6810">
        <w:rPr>
          <w:rFonts w:ascii="Times New Roman" w:hAnsi="Times New Roman" w:cs="Times New Roman"/>
          <w:sz w:val="24"/>
          <w:szCs w:val="24"/>
          <w:lang w:val="en-US"/>
        </w:rPr>
        <w:t xml:space="preserve">This is so because it is an established tenet of our law that an appellate court will not lightly interfere with the exercise of discretion by a lower court.  It can only do so if it is shown that the discretion was improperly exercised.  See </w:t>
      </w:r>
      <w:r w:rsidRPr="002F6810">
        <w:rPr>
          <w:rFonts w:ascii="Times New Roman" w:hAnsi="Times New Roman" w:cs="Times New Roman"/>
          <w:i/>
          <w:sz w:val="24"/>
          <w:szCs w:val="24"/>
          <w:lang w:val="en-US"/>
        </w:rPr>
        <w:t>Bowers</w:t>
      </w:r>
      <w:r w:rsidRPr="002F6810">
        <w:rPr>
          <w:rFonts w:ascii="Times New Roman" w:hAnsi="Times New Roman" w:cs="Times New Roman"/>
          <w:sz w:val="24"/>
          <w:szCs w:val="24"/>
          <w:lang w:val="en-US"/>
        </w:rPr>
        <w:t xml:space="preserve"> v </w:t>
      </w:r>
      <w:r w:rsidRPr="002F6810">
        <w:rPr>
          <w:rFonts w:ascii="Times New Roman" w:hAnsi="Times New Roman" w:cs="Times New Roman"/>
          <w:i/>
          <w:sz w:val="24"/>
          <w:szCs w:val="24"/>
          <w:lang w:val="en-US"/>
        </w:rPr>
        <w:t>Bowers</w:t>
      </w:r>
      <w:r w:rsidRPr="002F6810">
        <w:rPr>
          <w:rFonts w:ascii="Times New Roman" w:hAnsi="Times New Roman" w:cs="Times New Roman"/>
          <w:sz w:val="24"/>
          <w:szCs w:val="24"/>
          <w:lang w:val="en-US"/>
        </w:rPr>
        <w:t xml:space="preserve">, </w:t>
      </w:r>
      <w:r w:rsidRPr="002F6810">
        <w:rPr>
          <w:rFonts w:ascii="Times New Roman" w:hAnsi="Times New Roman" w:cs="Times New Roman"/>
          <w:i/>
          <w:sz w:val="24"/>
          <w:szCs w:val="24"/>
          <w:lang w:val="en-US"/>
        </w:rPr>
        <w:t>supra</w:t>
      </w:r>
      <w:r w:rsidRPr="002F6810">
        <w:rPr>
          <w:rFonts w:ascii="Times New Roman" w:hAnsi="Times New Roman" w:cs="Times New Roman"/>
          <w:sz w:val="24"/>
          <w:szCs w:val="24"/>
          <w:lang w:val="en-US"/>
        </w:rPr>
        <w:t>.  Consideration of a dispute in terms of s 14 of the High Court Act involves a two</w:t>
      </w:r>
      <w:r w:rsidR="001E76BF">
        <w:rPr>
          <w:rFonts w:ascii="Times New Roman" w:hAnsi="Times New Roman" w:cs="Times New Roman"/>
          <w:sz w:val="24"/>
          <w:szCs w:val="24"/>
          <w:lang w:val="en-US"/>
        </w:rPr>
        <w:t>-</w:t>
      </w:r>
      <w:r w:rsidRPr="002F6810">
        <w:rPr>
          <w:rFonts w:ascii="Times New Roman" w:hAnsi="Times New Roman" w:cs="Times New Roman"/>
          <w:sz w:val="24"/>
          <w:szCs w:val="24"/>
          <w:lang w:val="en-US"/>
        </w:rPr>
        <w:t>stage inquiry alluded to above, namely</w:t>
      </w:r>
      <w:r w:rsidR="001E76BF">
        <w:rPr>
          <w:rFonts w:ascii="Times New Roman" w:hAnsi="Times New Roman" w:cs="Times New Roman"/>
          <w:sz w:val="24"/>
          <w:szCs w:val="24"/>
          <w:lang w:val="en-US"/>
        </w:rPr>
        <w:t>,</w:t>
      </w:r>
      <w:r w:rsidRPr="002F6810">
        <w:rPr>
          <w:rFonts w:ascii="Times New Roman" w:hAnsi="Times New Roman" w:cs="Times New Roman"/>
          <w:sz w:val="24"/>
          <w:szCs w:val="24"/>
          <w:lang w:val="en-US"/>
        </w:rPr>
        <w:t xml:space="preserve"> firstly</w:t>
      </w:r>
      <w:r w:rsidR="00C61530">
        <w:rPr>
          <w:rFonts w:ascii="Times New Roman" w:hAnsi="Times New Roman" w:cs="Times New Roman"/>
          <w:sz w:val="24"/>
          <w:szCs w:val="24"/>
          <w:lang w:val="en-US"/>
        </w:rPr>
        <w:t>,</w:t>
      </w:r>
      <w:r w:rsidRPr="002F6810">
        <w:rPr>
          <w:rFonts w:ascii="Times New Roman" w:hAnsi="Times New Roman" w:cs="Times New Roman"/>
          <w:sz w:val="24"/>
          <w:szCs w:val="24"/>
          <w:lang w:val="en-US"/>
        </w:rPr>
        <w:t xml:space="preserve"> whether the applicant is an interested person in the sense of having a direct and substantial interest in the subject of the suit which could be prejudicially affected.  Secondly, the court has to decide whether the case is a proper one for the exercise of discretion under s 14.  See </w:t>
      </w:r>
      <w:r w:rsidRPr="002F6810">
        <w:rPr>
          <w:rFonts w:ascii="Times New Roman" w:hAnsi="Times New Roman" w:cs="Times New Roman"/>
          <w:i/>
          <w:sz w:val="24"/>
          <w:szCs w:val="24"/>
          <w:lang w:val="en-US"/>
        </w:rPr>
        <w:t>Munn Publishing (</w:t>
      </w:r>
      <w:proofErr w:type="spellStart"/>
      <w:r w:rsidRPr="002F6810">
        <w:rPr>
          <w:rFonts w:ascii="Times New Roman" w:hAnsi="Times New Roman" w:cs="Times New Roman"/>
          <w:i/>
          <w:sz w:val="24"/>
          <w:szCs w:val="24"/>
          <w:lang w:val="en-US"/>
        </w:rPr>
        <w:t>Pvt</w:t>
      </w:r>
      <w:proofErr w:type="spellEnd"/>
      <w:r w:rsidRPr="002F6810">
        <w:rPr>
          <w:rFonts w:ascii="Times New Roman" w:hAnsi="Times New Roman" w:cs="Times New Roman"/>
          <w:i/>
          <w:sz w:val="24"/>
          <w:szCs w:val="24"/>
          <w:lang w:val="en-US"/>
        </w:rPr>
        <w:t>) Ltd</w:t>
      </w:r>
      <w:r w:rsidRPr="002F6810">
        <w:rPr>
          <w:rFonts w:ascii="Times New Roman" w:hAnsi="Times New Roman" w:cs="Times New Roman"/>
          <w:sz w:val="24"/>
          <w:szCs w:val="24"/>
          <w:lang w:val="en-US"/>
        </w:rPr>
        <w:t xml:space="preserve">, </w:t>
      </w:r>
      <w:r w:rsidRPr="002F6810">
        <w:rPr>
          <w:rFonts w:ascii="Times New Roman" w:hAnsi="Times New Roman" w:cs="Times New Roman"/>
          <w:i/>
          <w:sz w:val="24"/>
          <w:szCs w:val="24"/>
          <w:lang w:val="en-US"/>
        </w:rPr>
        <w:t>supra</w:t>
      </w:r>
      <w:r w:rsidRPr="002F6810">
        <w:rPr>
          <w:rFonts w:ascii="Times New Roman" w:hAnsi="Times New Roman" w:cs="Times New Roman"/>
          <w:sz w:val="24"/>
          <w:szCs w:val="24"/>
          <w:lang w:val="en-US"/>
        </w:rPr>
        <w:t>.</w:t>
      </w:r>
    </w:p>
    <w:p w14:paraId="0D28816E" w14:textId="77777777" w:rsidR="002F6810" w:rsidRPr="002F6810" w:rsidRDefault="002F6810" w:rsidP="002F6810">
      <w:pPr>
        <w:tabs>
          <w:tab w:val="left" w:pos="720"/>
          <w:tab w:val="left" w:pos="1440"/>
        </w:tabs>
        <w:spacing w:after="0" w:line="240" w:lineRule="auto"/>
        <w:jc w:val="both"/>
        <w:rPr>
          <w:rFonts w:ascii="Times New Roman" w:hAnsi="Times New Roman" w:cs="Times New Roman"/>
          <w:sz w:val="24"/>
          <w:szCs w:val="24"/>
          <w:lang w:val="en-US"/>
        </w:rPr>
      </w:pPr>
    </w:p>
    <w:p w14:paraId="65FA0BE9" w14:textId="3645029F" w:rsidR="002F6810" w:rsidRPr="002F6810" w:rsidRDefault="002F6810" w:rsidP="005B4AB0">
      <w:pPr>
        <w:tabs>
          <w:tab w:val="left" w:pos="720"/>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Pr="002F6810">
        <w:rPr>
          <w:rFonts w:ascii="Times New Roman" w:hAnsi="Times New Roman" w:cs="Times New Roman"/>
          <w:sz w:val="24"/>
          <w:szCs w:val="24"/>
          <w:lang w:val="en-US"/>
        </w:rPr>
        <w:tab/>
      </w:r>
      <w:r w:rsidR="00FD4FFB">
        <w:rPr>
          <w:rFonts w:ascii="Times New Roman" w:hAnsi="Times New Roman" w:cs="Times New Roman"/>
          <w:sz w:val="24"/>
          <w:szCs w:val="24"/>
          <w:lang w:val="en-US"/>
        </w:rPr>
        <w:tab/>
      </w:r>
      <w:r w:rsidRPr="002F6810">
        <w:rPr>
          <w:rFonts w:ascii="Times New Roman" w:hAnsi="Times New Roman" w:cs="Times New Roman"/>
          <w:sz w:val="24"/>
          <w:szCs w:val="24"/>
          <w:lang w:val="en-US"/>
        </w:rPr>
        <w:t xml:space="preserve">In addressing the requirements of a declaratory order, the court </w:t>
      </w:r>
      <w:r w:rsidRPr="002F6810">
        <w:rPr>
          <w:rFonts w:ascii="Times New Roman" w:hAnsi="Times New Roman" w:cs="Times New Roman"/>
          <w:i/>
          <w:sz w:val="24"/>
          <w:szCs w:val="24"/>
          <w:lang w:val="en-US"/>
        </w:rPr>
        <w:t xml:space="preserve">a quo </w:t>
      </w:r>
      <w:r w:rsidRPr="002F6810">
        <w:rPr>
          <w:rFonts w:ascii="Times New Roman" w:hAnsi="Times New Roman" w:cs="Times New Roman"/>
          <w:sz w:val="24"/>
          <w:szCs w:val="24"/>
          <w:lang w:val="en-US"/>
        </w:rPr>
        <w:t>concluded thus</w:t>
      </w:r>
      <w:r w:rsidR="001E76BF">
        <w:rPr>
          <w:rFonts w:ascii="Times New Roman" w:hAnsi="Times New Roman" w:cs="Times New Roman"/>
          <w:sz w:val="24"/>
          <w:szCs w:val="24"/>
          <w:lang w:val="en-US"/>
        </w:rPr>
        <w:t>,</w:t>
      </w:r>
      <w:r w:rsidRPr="002F6810">
        <w:rPr>
          <w:rFonts w:ascii="Times New Roman" w:hAnsi="Times New Roman" w:cs="Times New Roman"/>
          <w:sz w:val="24"/>
          <w:szCs w:val="24"/>
          <w:lang w:val="en-US"/>
        </w:rPr>
        <w:t xml:space="preserve"> at p 14 of its judgment:</w:t>
      </w:r>
    </w:p>
    <w:p w14:paraId="44A7D744" w14:textId="77777777" w:rsidR="002F6810" w:rsidRPr="002F6810" w:rsidRDefault="002F6810" w:rsidP="00FD4FFB">
      <w:pPr>
        <w:tabs>
          <w:tab w:val="left" w:pos="1440"/>
        </w:tabs>
        <w:spacing w:after="0" w:line="240" w:lineRule="auto"/>
        <w:ind w:left="720"/>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 xml:space="preserve">“The application before the court is one for a </w:t>
      </w:r>
      <w:proofErr w:type="spellStart"/>
      <w:r w:rsidRPr="00C61530">
        <w:rPr>
          <w:rFonts w:ascii="Times New Roman" w:hAnsi="Times New Roman" w:cs="Times New Roman"/>
          <w:i/>
          <w:iCs/>
          <w:sz w:val="24"/>
          <w:szCs w:val="24"/>
          <w:lang w:val="en-US"/>
        </w:rPr>
        <w:t>declaratur</w:t>
      </w:r>
      <w:proofErr w:type="spellEnd"/>
      <w:r w:rsidRPr="002F6810">
        <w:rPr>
          <w:rFonts w:ascii="Times New Roman" w:hAnsi="Times New Roman" w:cs="Times New Roman"/>
          <w:sz w:val="24"/>
          <w:szCs w:val="24"/>
          <w:lang w:val="en-US"/>
        </w:rPr>
        <w:t>.  The right that the applicant seeks to assert is based on the lease agreement that it signed with the third respondent.  The applicant therefore has an existing interest in the service station which makes it an interested person for the purposes of s 14 of the High Court Act.</w:t>
      </w:r>
    </w:p>
    <w:p w14:paraId="75FA1B93" w14:textId="77777777" w:rsidR="002F6810" w:rsidRPr="002F6810" w:rsidRDefault="002F6810" w:rsidP="002F6810">
      <w:pPr>
        <w:tabs>
          <w:tab w:val="left" w:pos="720"/>
          <w:tab w:val="left" w:pos="1440"/>
        </w:tabs>
        <w:spacing w:after="0" w:line="240" w:lineRule="auto"/>
        <w:ind w:left="720"/>
        <w:jc w:val="both"/>
        <w:rPr>
          <w:rFonts w:ascii="Times New Roman" w:hAnsi="Times New Roman" w:cs="Times New Roman"/>
          <w:sz w:val="24"/>
          <w:szCs w:val="24"/>
          <w:lang w:val="en-US"/>
        </w:rPr>
      </w:pPr>
    </w:p>
    <w:p w14:paraId="1700C85F" w14:textId="3A436EB1" w:rsidR="002F6810" w:rsidRDefault="00FD4FFB" w:rsidP="00FD4FFB">
      <w:pPr>
        <w:tabs>
          <w:tab w:val="left" w:pos="1440"/>
        </w:tabs>
        <w:spacing w:after="0" w:line="240" w:lineRule="auto"/>
        <w:ind w:left="810" w:hanging="81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F6810" w:rsidRPr="002F6810">
        <w:rPr>
          <w:rFonts w:ascii="Times New Roman" w:hAnsi="Times New Roman" w:cs="Times New Roman"/>
          <w:sz w:val="24"/>
          <w:szCs w:val="24"/>
          <w:lang w:val="en-US"/>
        </w:rPr>
        <w:t xml:space="preserve">In the final analysis, the court was satisfied that the applicant was the lawful holder of a lease agreement with the third respondent.  The first respondent on its part failed to establish any legal relationship with the third respondent.  The documents that he attached to his opposing affidavit proved the contrary.  He entered into a lease agreement with a party that had no legal rights over the service station.  The service station is located on </w:t>
      </w:r>
      <w:r w:rsidR="00C61530">
        <w:rPr>
          <w:rFonts w:ascii="Times New Roman" w:hAnsi="Times New Roman" w:cs="Times New Roman"/>
          <w:sz w:val="24"/>
          <w:szCs w:val="24"/>
          <w:lang w:val="en-US"/>
        </w:rPr>
        <w:t>S</w:t>
      </w:r>
      <w:r w:rsidR="002F6810" w:rsidRPr="002F6810">
        <w:rPr>
          <w:rFonts w:ascii="Times New Roman" w:hAnsi="Times New Roman" w:cs="Times New Roman"/>
          <w:sz w:val="24"/>
          <w:szCs w:val="24"/>
          <w:lang w:val="en-US"/>
        </w:rPr>
        <w:t xml:space="preserve">tate land and not council land.  The authority responsible for </w:t>
      </w:r>
      <w:r w:rsidR="00C61530">
        <w:rPr>
          <w:rFonts w:ascii="Times New Roman" w:hAnsi="Times New Roman" w:cs="Times New Roman"/>
          <w:sz w:val="24"/>
          <w:szCs w:val="24"/>
          <w:lang w:val="en-US"/>
        </w:rPr>
        <w:t>S</w:t>
      </w:r>
      <w:r w:rsidR="002F6810" w:rsidRPr="002F6810">
        <w:rPr>
          <w:rFonts w:ascii="Times New Roman" w:hAnsi="Times New Roman" w:cs="Times New Roman"/>
          <w:sz w:val="24"/>
          <w:szCs w:val="24"/>
          <w:lang w:val="en-US"/>
        </w:rPr>
        <w:t xml:space="preserve">tate land disowned the first respondent and wanted him evicted from the premises.  The first respondent has no legal right to remain in occupation of the premises.  The applicant’s claim must therefore succeed.”  </w:t>
      </w:r>
    </w:p>
    <w:p w14:paraId="452EB6AA" w14:textId="77777777" w:rsidR="005B4AB0" w:rsidRDefault="005B4AB0" w:rsidP="005B4AB0">
      <w:pPr>
        <w:tabs>
          <w:tab w:val="left" w:pos="1440"/>
        </w:tabs>
        <w:spacing w:after="0" w:line="240" w:lineRule="auto"/>
        <w:ind w:left="1134"/>
        <w:jc w:val="both"/>
        <w:rPr>
          <w:rFonts w:ascii="Times New Roman" w:hAnsi="Times New Roman" w:cs="Times New Roman"/>
          <w:sz w:val="24"/>
          <w:szCs w:val="24"/>
          <w:lang w:val="en-US"/>
        </w:rPr>
      </w:pPr>
    </w:p>
    <w:p w14:paraId="2C226370" w14:textId="77777777" w:rsidR="005B4AB0" w:rsidRPr="002F6810" w:rsidRDefault="005B4AB0" w:rsidP="005B4AB0">
      <w:pPr>
        <w:tabs>
          <w:tab w:val="left" w:pos="1440"/>
        </w:tabs>
        <w:spacing w:after="0" w:line="240" w:lineRule="auto"/>
        <w:ind w:left="1134"/>
        <w:jc w:val="both"/>
        <w:rPr>
          <w:rFonts w:ascii="Times New Roman" w:hAnsi="Times New Roman" w:cs="Times New Roman"/>
          <w:sz w:val="24"/>
          <w:szCs w:val="24"/>
          <w:lang w:val="en-US"/>
        </w:rPr>
      </w:pPr>
    </w:p>
    <w:p w14:paraId="1413A2A1" w14:textId="5FBCB845" w:rsidR="002F6810" w:rsidRPr="002F6810" w:rsidRDefault="002F6810" w:rsidP="00FE7CB4">
      <w:pPr>
        <w:tabs>
          <w:tab w:val="left" w:pos="720"/>
          <w:tab w:val="left" w:pos="1134"/>
          <w:tab w:val="left" w:pos="1440"/>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Pr="002F6810">
        <w:rPr>
          <w:rFonts w:ascii="Times New Roman" w:hAnsi="Times New Roman" w:cs="Times New Roman"/>
          <w:sz w:val="24"/>
          <w:szCs w:val="24"/>
          <w:lang w:val="en-US"/>
        </w:rPr>
        <w:tab/>
      </w:r>
      <w:r w:rsidR="00FE7CB4">
        <w:rPr>
          <w:rFonts w:ascii="Times New Roman" w:hAnsi="Times New Roman" w:cs="Times New Roman"/>
          <w:sz w:val="24"/>
          <w:szCs w:val="24"/>
          <w:lang w:val="en-US"/>
        </w:rPr>
        <w:tab/>
      </w:r>
      <w:r w:rsidRPr="002F6810">
        <w:rPr>
          <w:rFonts w:ascii="Times New Roman" w:hAnsi="Times New Roman" w:cs="Times New Roman"/>
          <w:sz w:val="24"/>
          <w:szCs w:val="24"/>
          <w:lang w:val="en-US"/>
        </w:rPr>
        <w:t xml:space="preserve">In seeking to impugn that exercise of discretion, the appellant relied on seven grounds of appeal none of which lays a recognizable legal basis for interference, on appeal, with the exercise of discretion.  The court </w:t>
      </w:r>
      <w:r w:rsidRPr="002F6810">
        <w:rPr>
          <w:rFonts w:ascii="Times New Roman" w:hAnsi="Times New Roman" w:cs="Times New Roman"/>
          <w:i/>
          <w:sz w:val="24"/>
          <w:szCs w:val="24"/>
          <w:lang w:val="en-US"/>
        </w:rPr>
        <w:t xml:space="preserve">a quo </w:t>
      </w:r>
      <w:r w:rsidRPr="002F6810">
        <w:rPr>
          <w:rFonts w:ascii="Times New Roman" w:hAnsi="Times New Roman" w:cs="Times New Roman"/>
          <w:sz w:val="24"/>
          <w:szCs w:val="24"/>
          <w:lang w:val="en-US"/>
        </w:rPr>
        <w:t>can therefore not be faulted for exercising its discretion in terms of s 14 as it did, especially as nowhere in the appellant’s submissions, was an attempt made to lay the required ground work for interference.</w:t>
      </w:r>
    </w:p>
    <w:p w14:paraId="5052C438" w14:textId="77777777" w:rsidR="002F6810" w:rsidRPr="002F6810" w:rsidRDefault="002F6810" w:rsidP="005B4AB0">
      <w:pPr>
        <w:tabs>
          <w:tab w:val="left" w:pos="720"/>
          <w:tab w:val="left" w:pos="1440"/>
        </w:tabs>
        <w:spacing w:after="0" w:line="240" w:lineRule="auto"/>
        <w:jc w:val="both"/>
        <w:rPr>
          <w:rFonts w:ascii="Times New Roman" w:hAnsi="Times New Roman" w:cs="Times New Roman"/>
          <w:sz w:val="24"/>
          <w:szCs w:val="24"/>
          <w:lang w:val="en-US"/>
        </w:rPr>
      </w:pPr>
    </w:p>
    <w:p w14:paraId="7F285855" w14:textId="3778388E" w:rsidR="002F6810" w:rsidRPr="002F6810" w:rsidRDefault="002F6810" w:rsidP="007F58F8">
      <w:pPr>
        <w:tabs>
          <w:tab w:val="left" w:pos="720"/>
          <w:tab w:val="left" w:pos="1440"/>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lastRenderedPageBreak/>
        <w:tab/>
      </w:r>
      <w:r w:rsidRPr="002F6810">
        <w:rPr>
          <w:rFonts w:ascii="Times New Roman" w:hAnsi="Times New Roman" w:cs="Times New Roman"/>
          <w:sz w:val="24"/>
          <w:szCs w:val="24"/>
          <w:lang w:val="en-US"/>
        </w:rPr>
        <w:tab/>
        <w:t xml:space="preserve">It is unbelievable that the appellant thinks that he can remain in occupation of and running a business on </w:t>
      </w:r>
      <w:r w:rsidR="00642CDA">
        <w:rPr>
          <w:rFonts w:ascii="Times New Roman" w:hAnsi="Times New Roman" w:cs="Times New Roman"/>
          <w:sz w:val="24"/>
          <w:szCs w:val="24"/>
          <w:lang w:val="en-US"/>
        </w:rPr>
        <w:t>S</w:t>
      </w:r>
      <w:r w:rsidRPr="002F6810">
        <w:rPr>
          <w:rFonts w:ascii="Times New Roman" w:hAnsi="Times New Roman" w:cs="Times New Roman"/>
          <w:sz w:val="24"/>
          <w:szCs w:val="24"/>
          <w:lang w:val="en-US"/>
        </w:rPr>
        <w:t xml:space="preserve">tate land without authority from the responsible Minister and without paying anything whatsoever for the use of the premises in question.  In doing so, the appellant has defied the authorities with impunity and has even had the audacity of coming all the way to this Court on appeal notwithstanding the fact that the papers that he relies on are replete with falsehoods he has not bothered to withdraw.  For instance, he shamelessly denied the existence of a franchise licensing agreement between himself and the first respondent notwithstanding that it is part of the record together with his own correspondence confirming it. </w:t>
      </w:r>
    </w:p>
    <w:p w14:paraId="49D1A5A5" w14:textId="7DC491A4" w:rsidR="002F6810" w:rsidRPr="002F6810" w:rsidRDefault="005B4AB0" w:rsidP="005B4AB0">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E7CB4">
        <w:rPr>
          <w:rFonts w:ascii="Times New Roman" w:hAnsi="Times New Roman" w:cs="Times New Roman"/>
          <w:sz w:val="24"/>
          <w:szCs w:val="24"/>
          <w:lang w:val="en-US"/>
        </w:rPr>
        <w:tab/>
      </w:r>
      <w:r w:rsidR="002F6810" w:rsidRPr="002F6810">
        <w:rPr>
          <w:rFonts w:ascii="Times New Roman" w:hAnsi="Times New Roman" w:cs="Times New Roman"/>
          <w:sz w:val="24"/>
          <w:szCs w:val="24"/>
          <w:lang w:val="en-US"/>
        </w:rPr>
        <w:t>Apart from that, he doggedly insisted on having entered into an oral lease agreement with the third respondent despite the fact that at the specific time that</w:t>
      </w:r>
      <w:r w:rsidR="00642CDA">
        <w:rPr>
          <w:rFonts w:ascii="Times New Roman" w:hAnsi="Times New Roman" w:cs="Times New Roman"/>
          <w:sz w:val="24"/>
          <w:szCs w:val="24"/>
          <w:lang w:val="en-US"/>
        </w:rPr>
        <w:t xml:space="preserve"> he alleges to have entered into the oral agreement,</w:t>
      </w:r>
      <w:r w:rsidR="002F6810" w:rsidRPr="002F6810">
        <w:rPr>
          <w:rFonts w:ascii="Times New Roman" w:hAnsi="Times New Roman" w:cs="Times New Roman"/>
          <w:sz w:val="24"/>
          <w:szCs w:val="24"/>
          <w:lang w:val="en-US"/>
        </w:rPr>
        <w:t xml:space="preserve"> the third respondent was writing letters, which are also in the record, seeking to evict </w:t>
      </w:r>
      <w:r w:rsidR="00E36F3B">
        <w:rPr>
          <w:rFonts w:ascii="Times New Roman" w:hAnsi="Times New Roman" w:cs="Times New Roman"/>
          <w:sz w:val="24"/>
          <w:szCs w:val="24"/>
          <w:lang w:val="en-US"/>
        </w:rPr>
        <w:t>him</w:t>
      </w:r>
      <w:r w:rsidR="002F6810" w:rsidRPr="002F6810">
        <w:rPr>
          <w:rFonts w:ascii="Times New Roman" w:hAnsi="Times New Roman" w:cs="Times New Roman"/>
          <w:sz w:val="24"/>
          <w:szCs w:val="24"/>
          <w:lang w:val="en-US"/>
        </w:rPr>
        <w:t xml:space="preserve"> from the premises.  It is therefore not apparent from the papers, in terms of what law the appellant lays a claim to the fuel station. </w:t>
      </w:r>
    </w:p>
    <w:p w14:paraId="0ACC9305" w14:textId="77777777" w:rsidR="002F6810" w:rsidRPr="002F6810" w:rsidRDefault="002F6810" w:rsidP="002F6810">
      <w:pPr>
        <w:tabs>
          <w:tab w:val="left" w:pos="1440"/>
        </w:tabs>
        <w:spacing w:after="0" w:line="240" w:lineRule="auto"/>
        <w:ind w:left="709" w:hanging="709"/>
        <w:jc w:val="both"/>
        <w:rPr>
          <w:rFonts w:ascii="Times New Roman" w:hAnsi="Times New Roman" w:cs="Times New Roman"/>
          <w:sz w:val="24"/>
          <w:szCs w:val="24"/>
          <w:lang w:val="en-US"/>
        </w:rPr>
      </w:pPr>
    </w:p>
    <w:p w14:paraId="6530E5C1" w14:textId="4E0578D1" w:rsidR="002F6810" w:rsidRPr="002F6810" w:rsidRDefault="002F6810" w:rsidP="005B4AB0">
      <w:pPr>
        <w:tabs>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00FE7CB4">
        <w:rPr>
          <w:rFonts w:ascii="Times New Roman" w:hAnsi="Times New Roman" w:cs="Times New Roman"/>
          <w:sz w:val="24"/>
          <w:szCs w:val="24"/>
          <w:lang w:val="en-US"/>
        </w:rPr>
        <w:tab/>
      </w:r>
      <w:r w:rsidRPr="002F6810">
        <w:rPr>
          <w:rFonts w:ascii="Times New Roman" w:hAnsi="Times New Roman" w:cs="Times New Roman"/>
          <w:sz w:val="24"/>
          <w:szCs w:val="24"/>
          <w:lang w:val="en-US"/>
        </w:rPr>
        <w:t>The fuel station is situated on State land under the control of the third respondent.  The third respondent has given it to the first respondent and avows that it is only the first respondent who is authorized to occupy it and operate the business of selling fuel there from.  The third respondent has done so in the exercise of his unfettered power and authority over State land.  An illegal occupier, who is openly acting in defiance of the law, would like this Court to aid and abet his illegal enterprise.</w:t>
      </w:r>
    </w:p>
    <w:p w14:paraId="1FEB0D22" w14:textId="77777777" w:rsidR="002F6810" w:rsidRPr="002F6810" w:rsidRDefault="002F6810" w:rsidP="002F6810">
      <w:pPr>
        <w:tabs>
          <w:tab w:val="left" w:pos="1440"/>
        </w:tabs>
        <w:spacing w:after="0" w:line="240" w:lineRule="auto"/>
        <w:jc w:val="both"/>
        <w:rPr>
          <w:rFonts w:ascii="Times New Roman" w:hAnsi="Times New Roman" w:cs="Times New Roman"/>
          <w:sz w:val="24"/>
          <w:szCs w:val="24"/>
          <w:lang w:val="en-US"/>
        </w:rPr>
      </w:pPr>
    </w:p>
    <w:p w14:paraId="17639A09" w14:textId="66A99C4E" w:rsidR="002F6810" w:rsidRPr="002F6810" w:rsidRDefault="002F6810" w:rsidP="005B4AB0">
      <w:pPr>
        <w:tabs>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00FE7CB4">
        <w:rPr>
          <w:rFonts w:ascii="Times New Roman" w:hAnsi="Times New Roman" w:cs="Times New Roman"/>
          <w:sz w:val="24"/>
          <w:szCs w:val="24"/>
          <w:lang w:val="en-US"/>
        </w:rPr>
        <w:tab/>
      </w:r>
      <w:r w:rsidRPr="002F6810">
        <w:rPr>
          <w:rFonts w:ascii="Times New Roman" w:hAnsi="Times New Roman" w:cs="Times New Roman"/>
          <w:sz w:val="24"/>
          <w:szCs w:val="24"/>
          <w:lang w:val="en-US"/>
        </w:rPr>
        <w:t xml:space="preserve">The appellant, as an illegal occupier, is not privy to the agreement between the responsible authority and the first respondent.  He however wishes to rely on its terms relating to </w:t>
      </w:r>
      <w:r w:rsidR="007871C7">
        <w:rPr>
          <w:rFonts w:ascii="Times New Roman" w:hAnsi="Times New Roman" w:cs="Times New Roman"/>
          <w:sz w:val="24"/>
          <w:szCs w:val="24"/>
          <w:lang w:val="en-US"/>
        </w:rPr>
        <w:t xml:space="preserve">its </w:t>
      </w:r>
      <w:r w:rsidRPr="002F6810">
        <w:rPr>
          <w:rFonts w:ascii="Times New Roman" w:hAnsi="Times New Roman" w:cs="Times New Roman"/>
          <w:sz w:val="24"/>
          <w:szCs w:val="24"/>
          <w:lang w:val="en-US"/>
        </w:rPr>
        <w:t xml:space="preserve">expiry to mount a </w:t>
      </w:r>
      <w:proofErr w:type="spellStart"/>
      <w:r w:rsidRPr="002F6810">
        <w:rPr>
          <w:rFonts w:ascii="Times New Roman" w:hAnsi="Times New Roman" w:cs="Times New Roman"/>
          <w:sz w:val="24"/>
          <w:szCs w:val="24"/>
          <w:lang w:val="en-US"/>
        </w:rPr>
        <w:t>defen</w:t>
      </w:r>
      <w:r w:rsidR="007871C7">
        <w:rPr>
          <w:rFonts w:ascii="Times New Roman" w:hAnsi="Times New Roman" w:cs="Times New Roman"/>
          <w:sz w:val="24"/>
          <w:szCs w:val="24"/>
          <w:lang w:val="en-US"/>
        </w:rPr>
        <w:t>c</w:t>
      </w:r>
      <w:r w:rsidRPr="002F6810">
        <w:rPr>
          <w:rFonts w:ascii="Times New Roman" w:hAnsi="Times New Roman" w:cs="Times New Roman"/>
          <w:sz w:val="24"/>
          <w:szCs w:val="24"/>
          <w:lang w:val="en-US"/>
        </w:rPr>
        <w:t>e</w:t>
      </w:r>
      <w:proofErr w:type="spellEnd"/>
      <w:r w:rsidRPr="002F6810">
        <w:rPr>
          <w:rFonts w:ascii="Times New Roman" w:hAnsi="Times New Roman" w:cs="Times New Roman"/>
          <w:sz w:val="24"/>
          <w:szCs w:val="24"/>
          <w:lang w:val="en-US"/>
        </w:rPr>
        <w:t xml:space="preserve">.  It is in that light that the appellant’s argument on mootness must be viewed.  </w:t>
      </w:r>
      <w:proofErr w:type="spellStart"/>
      <w:r w:rsidRPr="002F6810">
        <w:rPr>
          <w:rFonts w:ascii="Times New Roman" w:hAnsi="Times New Roman" w:cs="Times New Roman"/>
          <w:sz w:val="24"/>
          <w:szCs w:val="24"/>
          <w:lang w:val="en-US"/>
        </w:rPr>
        <w:t>Privity</w:t>
      </w:r>
      <w:proofErr w:type="spellEnd"/>
      <w:r w:rsidRPr="002F6810">
        <w:rPr>
          <w:rFonts w:ascii="Times New Roman" w:hAnsi="Times New Roman" w:cs="Times New Roman"/>
          <w:sz w:val="24"/>
          <w:szCs w:val="24"/>
          <w:lang w:val="en-US"/>
        </w:rPr>
        <w:t xml:space="preserve"> of contract is the celebrated legal truism that only parties to a contract </w:t>
      </w:r>
      <w:r w:rsidRPr="002F6810">
        <w:rPr>
          <w:rFonts w:ascii="Times New Roman" w:hAnsi="Times New Roman" w:cs="Times New Roman"/>
          <w:sz w:val="24"/>
          <w:szCs w:val="24"/>
          <w:lang w:val="en-US"/>
        </w:rPr>
        <w:lastRenderedPageBreak/>
        <w:t xml:space="preserve">can sue or be sued on it. </w:t>
      </w:r>
      <w:r w:rsidR="0084739F">
        <w:rPr>
          <w:rFonts w:ascii="Times New Roman" w:hAnsi="Times New Roman" w:cs="Times New Roman"/>
          <w:sz w:val="24"/>
          <w:szCs w:val="24"/>
          <w:lang w:val="en-US"/>
        </w:rPr>
        <w:t>T</w:t>
      </w:r>
      <w:r w:rsidRPr="002F6810">
        <w:rPr>
          <w:rFonts w:ascii="Times New Roman" w:hAnsi="Times New Roman" w:cs="Times New Roman"/>
          <w:sz w:val="24"/>
          <w:szCs w:val="24"/>
          <w:lang w:val="en-US"/>
        </w:rPr>
        <w:t>hird part</w:t>
      </w:r>
      <w:r w:rsidR="0084739F">
        <w:rPr>
          <w:rFonts w:ascii="Times New Roman" w:hAnsi="Times New Roman" w:cs="Times New Roman"/>
          <w:sz w:val="24"/>
          <w:szCs w:val="24"/>
          <w:lang w:val="en-US"/>
        </w:rPr>
        <w:t>ies,</w:t>
      </w:r>
      <w:r w:rsidRPr="002F6810">
        <w:rPr>
          <w:rFonts w:ascii="Times New Roman" w:hAnsi="Times New Roman" w:cs="Times New Roman"/>
          <w:sz w:val="24"/>
          <w:szCs w:val="24"/>
          <w:lang w:val="en-US"/>
        </w:rPr>
        <w:t xml:space="preserve"> even if they would benefit from the contract, generally cannot enforce its terms, nor can they have obligations imposed upon them by the contract.  There are exceptions to the general rule, which do not arise in the present matter.</w:t>
      </w:r>
    </w:p>
    <w:p w14:paraId="63190616" w14:textId="77777777" w:rsidR="002F6810" w:rsidRPr="002F6810" w:rsidRDefault="002F6810" w:rsidP="002F6810">
      <w:pPr>
        <w:tabs>
          <w:tab w:val="left" w:pos="1440"/>
        </w:tabs>
        <w:spacing w:after="0" w:line="240" w:lineRule="auto"/>
        <w:jc w:val="both"/>
        <w:rPr>
          <w:rFonts w:ascii="Times New Roman" w:hAnsi="Times New Roman" w:cs="Times New Roman"/>
          <w:sz w:val="24"/>
          <w:szCs w:val="24"/>
          <w:lang w:val="en-US"/>
        </w:rPr>
      </w:pPr>
    </w:p>
    <w:p w14:paraId="520B6A62" w14:textId="04CB848B" w:rsidR="002F6810" w:rsidRPr="002F6810" w:rsidRDefault="002F6810" w:rsidP="00FE7CB4">
      <w:pPr>
        <w:tabs>
          <w:tab w:val="left" w:pos="1134"/>
          <w:tab w:val="left" w:pos="1440"/>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00FE7CB4">
        <w:rPr>
          <w:rFonts w:ascii="Times New Roman" w:hAnsi="Times New Roman" w:cs="Times New Roman"/>
          <w:sz w:val="24"/>
          <w:szCs w:val="24"/>
          <w:lang w:val="en-US"/>
        </w:rPr>
        <w:tab/>
      </w:r>
      <w:r w:rsidRPr="002F6810">
        <w:rPr>
          <w:rFonts w:ascii="Times New Roman" w:hAnsi="Times New Roman" w:cs="Times New Roman"/>
          <w:sz w:val="24"/>
          <w:szCs w:val="24"/>
          <w:lang w:val="en-US"/>
        </w:rPr>
        <w:t xml:space="preserve">As articulated by this Court in </w:t>
      </w:r>
      <w:r w:rsidRPr="002F6810">
        <w:rPr>
          <w:rFonts w:ascii="Times New Roman" w:hAnsi="Times New Roman" w:cs="Times New Roman"/>
          <w:i/>
          <w:sz w:val="24"/>
          <w:szCs w:val="24"/>
          <w:lang w:val="en-US"/>
        </w:rPr>
        <w:t>TBIC (</w:t>
      </w:r>
      <w:proofErr w:type="spellStart"/>
      <w:r w:rsidRPr="002F6810">
        <w:rPr>
          <w:rFonts w:ascii="Times New Roman" w:hAnsi="Times New Roman" w:cs="Times New Roman"/>
          <w:i/>
          <w:sz w:val="24"/>
          <w:szCs w:val="24"/>
          <w:lang w:val="en-US"/>
        </w:rPr>
        <w:t>Pvt</w:t>
      </w:r>
      <w:proofErr w:type="spellEnd"/>
      <w:r w:rsidRPr="002F6810">
        <w:rPr>
          <w:rFonts w:ascii="Times New Roman" w:hAnsi="Times New Roman" w:cs="Times New Roman"/>
          <w:i/>
          <w:sz w:val="24"/>
          <w:szCs w:val="24"/>
          <w:lang w:val="en-US"/>
        </w:rPr>
        <w:t>) Ltd &amp; Anor</w:t>
      </w:r>
      <w:r w:rsidRPr="002F6810">
        <w:rPr>
          <w:rFonts w:ascii="Times New Roman" w:hAnsi="Times New Roman" w:cs="Times New Roman"/>
          <w:sz w:val="24"/>
          <w:szCs w:val="24"/>
          <w:lang w:val="en-US"/>
        </w:rPr>
        <w:t xml:space="preserve"> v </w:t>
      </w:r>
      <w:proofErr w:type="spellStart"/>
      <w:r w:rsidRPr="002F6810">
        <w:rPr>
          <w:rFonts w:ascii="Times New Roman" w:hAnsi="Times New Roman" w:cs="Times New Roman"/>
          <w:i/>
          <w:sz w:val="24"/>
          <w:szCs w:val="24"/>
          <w:lang w:val="en-US"/>
        </w:rPr>
        <w:t>Mangenje</w:t>
      </w:r>
      <w:proofErr w:type="spellEnd"/>
      <w:r w:rsidRPr="002F6810">
        <w:rPr>
          <w:rFonts w:ascii="Times New Roman" w:hAnsi="Times New Roman" w:cs="Times New Roman"/>
          <w:i/>
          <w:sz w:val="24"/>
          <w:szCs w:val="24"/>
          <w:lang w:val="en-US"/>
        </w:rPr>
        <w:t xml:space="preserve"> &amp; </w:t>
      </w:r>
      <w:proofErr w:type="spellStart"/>
      <w:r w:rsidRPr="002F6810">
        <w:rPr>
          <w:rFonts w:ascii="Times New Roman" w:hAnsi="Times New Roman" w:cs="Times New Roman"/>
          <w:i/>
          <w:sz w:val="24"/>
          <w:szCs w:val="24"/>
          <w:lang w:val="en-US"/>
        </w:rPr>
        <w:t>Ors</w:t>
      </w:r>
      <w:proofErr w:type="spellEnd"/>
      <w:r w:rsidRPr="002F6810">
        <w:rPr>
          <w:rFonts w:ascii="Times New Roman" w:hAnsi="Times New Roman" w:cs="Times New Roman"/>
          <w:sz w:val="24"/>
          <w:szCs w:val="24"/>
          <w:lang w:val="en-US"/>
        </w:rPr>
        <w:t xml:space="preserve"> </w:t>
      </w:r>
      <w:r w:rsidR="00F359CC">
        <w:rPr>
          <w:rFonts w:ascii="Times New Roman" w:hAnsi="Times New Roman" w:cs="Times New Roman"/>
          <w:sz w:val="24"/>
          <w:szCs w:val="24"/>
          <w:lang w:val="en-US"/>
        </w:rPr>
        <w:t>2018 (1) ZLR 137 (S) at 144 C-E</w:t>
      </w:r>
      <w:r w:rsidR="00F66478">
        <w:rPr>
          <w:rFonts w:ascii="Times New Roman" w:hAnsi="Times New Roman" w:cs="Times New Roman"/>
          <w:sz w:val="24"/>
          <w:szCs w:val="24"/>
          <w:lang w:val="en-US"/>
        </w:rPr>
        <w:t xml:space="preserve">, quoting with approval the learned author Innocent Maja in his book, </w:t>
      </w:r>
      <w:r w:rsidR="00F66478" w:rsidRPr="00F66478">
        <w:rPr>
          <w:rFonts w:ascii="Times New Roman" w:hAnsi="Times New Roman" w:cs="Times New Roman"/>
          <w:i/>
          <w:iCs/>
          <w:sz w:val="24"/>
          <w:szCs w:val="24"/>
          <w:lang w:val="en-US"/>
        </w:rPr>
        <w:t>The Law of</w:t>
      </w:r>
      <w:r w:rsidR="00F66478">
        <w:rPr>
          <w:rFonts w:ascii="Times New Roman" w:hAnsi="Times New Roman" w:cs="Times New Roman"/>
          <w:sz w:val="24"/>
          <w:szCs w:val="24"/>
          <w:lang w:val="en-US"/>
        </w:rPr>
        <w:t xml:space="preserve"> </w:t>
      </w:r>
      <w:r w:rsidR="00F66478" w:rsidRPr="00F66478">
        <w:rPr>
          <w:rFonts w:ascii="Times New Roman" w:hAnsi="Times New Roman" w:cs="Times New Roman"/>
          <w:i/>
          <w:iCs/>
          <w:sz w:val="24"/>
          <w:szCs w:val="24"/>
          <w:lang w:val="en-US"/>
        </w:rPr>
        <w:t>Contract in Zimbabwe</w:t>
      </w:r>
      <w:r w:rsidR="00F66478">
        <w:rPr>
          <w:rFonts w:ascii="Times New Roman" w:hAnsi="Times New Roman" w:cs="Times New Roman"/>
          <w:sz w:val="24"/>
          <w:szCs w:val="24"/>
          <w:lang w:val="en-US"/>
        </w:rPr>
        <w:t xml:space="preserve"> at p 27 para 1.5.3:</w:t>
      </w:r>
    </w:p>
    <w:p w14:paraId="1AFD1D20" w14:textId="3C4253D6" w:rsidR="002F6810" w:rsidRPr="002F6810" w:rsidRDefault="002F6810" w:rsidP="00FE7CB4">
      <w:pPr>
        <w:tabs>
          <w:tab w:val="left" w:pos="1440"/>
        </w:tabs>
        <w:spacing w:after="0" w:line="240" w:lineRule="auto"/>
        <w:ind w:left="720" w:hanging="90"/>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 xml:space="preserve">“The doctrine of </w:t>
      </w:r>
      <w:proofErr w:type="spellStart"/>
      <w:r w:rsidRPr="002F6810">
        <w:rPr>
          <w:rFonts w:ascii="Times New Roman" w:hAnsi="Times New Roman" w:cs="Times New Roman"/>
          <w:sz w:val="24"/>
          <w:szCs w:val="24"/>
          <w:lang w:val="en-US"/>
        </w:rPr>
        <w:t>privity</w:t>
      </w:r>
      <w:proofErr w:type="spellEnd"/>
      <w:r w:rsidRPr="002F6810">
        <w:rPr>
          <w:rFonts w:ascii="Times New Roman" w:hAnsi="Times New Roman" w:cs="Times New Roman"/>
          <w:sz w:val="24"/>
          <w:szCs w:val="24"/>
          <w:lang w:val="en-US"/>
        </w:rPr>
        <w:t xml:space="preserve"> of contract provides that contractual remedies are enforceable only by or against parties to a contract, and not third parties, since contracts only create personal rights.  According to </w:t>
      </w:r>
      <w:r w:rsidRPr="002F6810">
        <w:rPr>
          <w:rFonts w:ascii="Times New Roman" w:hAnsi="Times New Roman" w:cs="Times New Roman"/>
          <w:i/>
          <w:sz w:val="24"/>
          <w:szCs w:val="24"/>
          <w:lang w:val="en-US"/>
        </w:rPr>
        <w:t>Lili</w:t>
      </w:r>
      <w:r w:rsidR="004B1248">
        <w:rPr>
          <w:rFonts w:ascii="Times New Roman" w:hAnsi="Times New Roman" w:cs="Times New Roman"/>
          <w:i/>
          <w:sz w:val="24"/>
          <w:szCs w:val="24"/>
          <w:lang w:val="en-US"/>
        </w:rPr>
        <w:t>e</w:t>
      </w:r>
      <w:r w:rsidRPr="002F6810">
        <w:rPr>
          <w:rFonts w:ascii="Times New Roman" w:hAnsi="Times New Roman" w:cs="Times New Roman"/>
          <w:i/>
          <w:sz w:val="24"/>
          <w:szCs w:val="24"/>
          <w:lang w:val="en-US"/>
        </w:rPr>
        <w:t>nthal</w:t>
      </w:r>
      <w:r w:rsidRPr="002F6810">
        <w:rPr>
          <w:rFonts w:ascii="Times New Roman" w:hAnsi="Times New Roman" w:cs="Times New Roman"/>
          <w:sz w:val="24"/>
          <w:szCs w:val="24"/>
          <w:lang w:val="en-US"/>
        </w:rPr>
        <w:t xml:space="preserve">, </w:t>
      </w:r>
      <w:proofErr w:type="spellStart"/>
      <w:r w:rsidRPr="002F6810">
        <w:rPr>
          <w:rFonts w:ascii="Times New Roman" w:hAnsi="Times New Roman" w:cs="Times New Roman"/>
          <w:sz w:val="24"/>
          <w:szCs w:val="24"/>
          <w:lang w:val="en-US"/>
        </w:rPr>
        <w:t>privity</w:t>
      </w:r>
      <w:proofErr w:type="spellEnd"/>
      <w:r w:rsidRPr="002F6810">
        <w:rPr>
          <w:rFonts w:ascii="Times New Roman" w:hAnsi="Times New Roman" w:cs="Times New Roman"/>
          <w:sz w:val="24"/>
          <w:szCs w:val="24"/>
          <w:lang w:val="en-US"/>
        </w:rPr>
        <w:t xml:space="preserve"> of contract is the general proposition that an agreement between A and B cannot be sued upon by C even though C would be benefited by its performance.</w:t>
      </w:r>
      <w:r w:rsidR="004B1248">
        <w:rPr>
          <w:rFonts w:ascii="Times New Roman" w:hAnsi="Times New Roman" w:cs="Times New Roman"/>
          <w:sz w:val="24"/>
          <w:szCs w:val="24"/>
          <w:lang w:val="en-US"/>
        </w:rPr>
        <w:t xml:space="preserve"> </w:t>
      </w:r>
      <w:r w:rsidRPr="004B1248">
        <w:rPr>
          <w:rFonts w:ascii="Times New Roman" w:hAnsi="Times New Roman" w:cs="Times New Roman"/>
          <w:i/>
          <w:iCs/>
          <w:sz w:val="24"/>
          <w:szCs w:val="24"/>
          <w:lang w:val="en-US"/>
        </w:rPr>
        <w:t>Lilient</w:t>
      </w:r>
      <w:r w:rsidR="004B1248" w:rsidRPr="004B1248">
        <w:rPr>
          <w:rFonts w:ascii="Times New Roman" w:hAnsi="Times New Roman" w:cs="Times New Roman"/>
          <w:i/>
          <w:iCs/>
          <w:sz w:val="24"/>
          <w:szCs w:val="24"/>
          <w:lang w:val="en-US"/>
        </w:rPr>
        <w:t>h</w:t>
      </w:r>
      <w:r w:rsidRPr="004B1248">
        <w:rPr>
          <w:rFonts w:ascii="Times New Roman" w:hAnsi="Times New Roman" w:cs="Times New Roman"/>
          <w:i/>
          <w:iCs/>
          <w:sz w:val="24"/>
          <w:szCs w:val="24"/>
          <w:lang w:val="en-US"/>
        </w:rPr>
        <w:t>al</w:t>
      </w:r>
      <w:r w:rsidRPr="002F6810">
        <w:rPr>
          <w:rFonts w:ascii="Times New Roman" w:hAnsi="Times New Roman" w:cs="Times New Roman"/>
          <w:sz w:val="24"/>
          <w:szCs w:val="24"/>
          <w:lang w:val="en-US"/>
        </w:rPr>
        <w:t xml:space="preserve"> further posits that </w:t>
      </w:r>
      <w:proofErr w:type="spellStart"/>
      <w:r w:rsidRPr="002F6810">
        <w:rPr>
          <w:rFonts w:ascii="Times New Roman" w:hAnsi="Times New Roman" w:cs="Times New Roman"/>
          <w:sz w:val="24"/>
          <w:szCs w:val="24"/>
          <w:lang w:val="en-US"/>
        </w:rPr>
        <w:t>privity</w:t>
      </w:r>
      <w:proofErr w:type="spellEnd"/>
      <w:r w:rsidRPr="002F6810">
        <w:rPr>
          <w:rFonts w:ascii="Times New Roman" w:hAnsi="Times New Roman" w:cs="Times New Roman"/>
          <w:sz w:val="24"/>
          <w:szCs w:val="24"/>
          <w:lang w:val="en-US"/>
        </w:rPr>
        <w:t xml:space="preserve"> of contract is premised upon the principle that rights founded on contract belong to the person who has stipulated them and that even the most express agreement of contracting parties would not confer any right of action on the contract upon one who is not a party to it.” </w:t>
      </w:r>
    </w:p>
    <w:p w14:paraId="7B532133" w14:textId="77777777" w:rsidR="002F6810" w:rsidRPr="002F6810" w:rsidRDefault="002F6810" w:rsidP="002F6810">
      <w:pPr>
        <w:tabs>
          <w:tab w:val="left" w:pos="720"/>
          <w:tab w:val="left" w:pos="1440"/>
        </w:tabs>
        <w:spacing w:after="0" w:line="240" w:lineRule="auto"/>
        <w:ind w:left="720"/>
        <w:jc w:val="both"/>
        <w:rPr>
          <w:rFonts w:ascii="Times New Roman" w:hAnsi="Times New Roman" w:cs="Times New Roman"/>
          <w:sz w:val="24"/>
          <w:szCs w:val="24"/>
          <w:lang w:val="en-US"/>
        </w:rPr>
      </w:pPr>
    </w:p>
    <w:p w14:paraId="3F2D93CB" w14:textId="77777777" w:rsidR="002F6810" w:rsidRPr="002F6810" w:rsidRDefault="002F6810" w:rsidP="002F6810">
      <w:pPr>
        <w:tabs>
          <w:tab w:val="left" w:pos="1440"/>
        </w:tabs>
        <w:spacing w:after="0" w:line="240" w:lineRule="auto"/>
        <w:jc w:val="both"/>
        <w:rPr>
          <w:rFonts w:ascii="Times New Roman" w:hAnsi="Times New Roman" w:cs="Times New Roman"/>
          <w:sz w:val="24"/>
          <w:szCs w:val="24"/>
          <w:lang w:val="en-US"/>
        </w:rPr>
      </w:pPr>
    </w:p>
    <w:p w14:paraId="528BACBC" w14:textId="19575DA5" w:rsidR="002F6810" w:rsidRPr="002F6810" w:rsidRDefault="002F6810" w:rsidP="005B4AB0">
      <w:pPr>
        <w:tabs>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003561D0">
        <w:rPr>
          <w:rFonts w:ascii="Times New Roman" w:hAnsi="Times New Roman" w:cs="Times New Roman"/>
          <w:sz w:val="24"/>
          <w:szCs w:val="24"/>
          <w:lang w:val="en-US"/>
        </w:rPr>
        <w:tab/>
      </w:r>
      <w:r w:rsidRPr="002F6810">
        <w:rPr>
          <w:rFonts w:ascii="Times New Roman" w:hAnsi="Times New Roman" w:cs="Times New Roman"/>
          <w:sz w:val="24"/>
          <w:szCs w:val="24"/>
          <w:lang w:val="en-US"/>
        </w:rPr>
        <w:t xml:space="preserve">In any event, the issue of </w:t>
      </w:r>
      <w:proofErr w:type="spellStart"/>
      <w:r w:rsidRPr="002F6810">
        <w:rPr>
          <w:rFonts w:ascii="Times New Roman" w:hAnsi="Times New Roman" w:cs="Times New Roman"/>
          <w:sz w:val="24"/>
          <w:szCs w:val="24"/>
          <w:lang w:val="en-US"/>
        </w:rPr>
        <w:t>privity</w:t>
      </w:r>
      <w:proofErr w:type="spellEnd"/>
      <w:r w:rsidRPr="002F6810">
        <w:rPr>
          <w:rFonts w:ascii="Times New Roman" w:hAnsi="Times New Roman" w:cs="Times New Roman"/>
          <w:sz w:val="24"/>
          <w:szCs w:val="24"/>
          <w:lang w:val="en-US"/>
        </w:rPr>
        <w:t xml:space="preserve"> of contract pales into insignificance</w:t>
      </w:r>
      <w:r w:rsidR="005A22BD">
        <w:rPr>
          <w:rFonts w:ascii="Times New Roman" w:hAnsi="Times New Roman" w:cs="Times New Roman"/>
          <w:sz w:val="24"/>
          <w:szCs w:val="24"/>
          <w:lang w:val="en-US"/>
        </w:rPr>
        <w:t>,</w:t>
      </w:r>
      <w:r w:rsidRPr="002F6810">
        <w:rPr>
          <w:rFonts w:ascii="Times New Roman" w:hAnsi="Times New Roman" w:cs="Times New Roman"/>
          <w:sz w:val="24"/>
          <w:szCs w:val="24"/>
          <w:lang w:val="en-US"/>
        </w:rPr>
        <w:t xml:space="preserve"> regard being had</w:t>
      </w:r>
      <w:r w:rsidR="005A22BD">
        <w:rPr>
          <w:rFonts w:ascii="Times New Roman" w:hAnsi="Times New Roman" w:cs="Times New Roman"/>
          <w:sz w:val="24"/>
          <w:szCs w:val="24"/>
          <w:lang w:val="en-US"/>
        </w:rPr>
        <w:t xml:space="preserve"> to the fact</w:t>
      </w:r>
      <w:r w:rsidRPr="002F6810">
        <w:rPr>
          <w:rFonts w:ascii="Times New Roman" w:hAnsi="Times New Roman" w:cs="Times New Roman"/>
          <w:sz w:val="24"/>
          <w:szCs w:val="24"/>
          <w:lang w:val="en-US"/>
        </w:rPr>
        <w:t xml:space="preserve"> that the court </w:t>
      </w:r>
      <w:r w:rsidRPr="002F6810">
        <w:rPr>
          <w:rFonts w:ascii="Times New Roman" w:hAnsi="Times New Roman" w:cs="Times New Roman"/>
          <w:i/>
          <w:sz w:val="24"/>
          <w:szCs w:val="24"/>
          <w:lang w:val="en-US"/>
        </w:rPr>
        <w:t xml:space="preserve">a quo </w:t>
      </w:r>
      <w:r w:rsidRPr="002F6810">
        <w:rPr>
          <w:rFonts w:ascii="Times New Roman" w:hAnsi="Times New Roman" w:cs="Times New Roman"/>
          <w:sz w:val="24"/>
          <w:szCs w:val="24"/>
          <w:lang w:val="en-US"/>
        </w:rPr>
        <w:t xml:space="preserve">made a substantive finding that there was no evidence placed before it to show that the lease agreement between the first and the third respondents was not renewed at its expiry on 30 June 2024.  The court </w:t>
      </w:r>
      <w:r w:rsidRPr="002F6810">
        <w:rPr>
          <w:rFonts w:ascii="Times New Roman" w:hAnsi="Times New Roman" w:cs="Times New Roman"/>
          <w:i/>
          <w:sz w:val="24"/>
          <w:szCs w:val="24"/>
          <w:lang w:val="en-US"/>
        </w:rPr>
        <w:t xml:space="preserve">a quo </w:t>
      </w:r>
      <w:r w:rsidRPr="002F6810">
        <w:rPr>
          <w:rFonts w:ascii="Times New Roman" w:hAnsi="Times New Roman" w:cs="Times New Roman"/>
          <w:sz w:val="24"/>
          <w:szCs w:val="24"/>
          <w:lang w:val="en-US"/>
        </w:rPr>
        <w:t>considered that Clause 2 of the lease agreement provide</w:t>
      </w:r>
      <w:r w:rsidR="00A27BF5">
        <w:rPr>
          <w:rFonts w:ascii="Times New Roman" w:hAnsi="Times New Roman" w:cs="Times New Roman"/>
          <w:sz w:val="24"/>
          <w:szCs w:val="24"/>
          <w:lang w:val="en-US"/>
        </w:rPr>
        <w:t>s</w:t>
      </w:r>
      <w:r w:rsidRPr="002F6810">
        <w:rPr>
          <w:rFonts w:ascii="Times New Roman" w:hAnsi="Times New Roman" w:cs="Times New Roman"/>
          <w:sz w:val="24"/>
          <w:szCs w:val="24"/>
          <w:lang w:val="en-US"/>
        </w:rPr>
        <w:t xml:space="preserve"> that the third respondent could, at his sole discretion, renew the lease agreement.  It then reasoned:</w:t>
      </w:r>
    </w:p>
    <w:p w14:paraId="536E87E8" w14:textId="34B59C03" w:rsidR="002F6810" w:rsidRPr="002F6810" w:rsidRDefault="002F6810" w:rsidP="003561D0">
      <w:pPr>
        <w:tabs>
          <w:tab w:val="left" w:pos="1440"/>
        </w:tabs>
        <w:spacing w:after="0" w:line="240" w:lineRule="auto"/>
        <w:ind w:left="720" w:hanging="720"/>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t>“The preliminary point on mootness was raised for the first time from the bar by the first respondent’s counsel.  Heads of argument were filed as far back as October 2020, and no supplementary heads had been filed to address this point.  It was therefore not clear at the time of the hearing whether the applicant had exercised its right to renew the lease or not.  The court could not therefore proceed on the assumption that the lease expired on 31 June 2024 (</w:t>
      </w:r>
      <w:r w:rsidRPr="002F6810">
        <w:rPr>
          <w:rFonts w:ascii="Times New Roman" w:hAnsi="Times New Roman" w:cs="Times New Roman"/>
          <w:i/>
          <w:sz w:val="24"/>
          <w:szCs w:val="24"/>
          <w:lang w:val="en-US"/>
        </w:rPr>
        <w:t>sic</w:t>
      </w:r>
      <w:r w:rsidRPr="002F6810">
        <w:rPr>
          <w:rFonts w:ascii="Times New Roman" w:hAnsi="Times New Roman" w:cs="Times New Roman"/>
          <w:sz w:val="24"/>
          <w:szCs w:val="24"/>
          <w:lang w:val="en-US"/>
        </w:rPr>
        <w:t>), in the absence of further evidence pointing to a non-renewal.</w:t>
      </w:r>
    </w:p>
    <w:p w14:paraId="5260A06E" w14:textId="77777777" w:rsidR="002F6810" w:rsidRPr="002F6810" w:rsidRDefault="002F6810" w:rsidP="002F6810">
      <w:pPr>
        <w:tabs>
          <w:tab w:val="left" w:pos="1440"/>
        </w:tabs>
        <w:spacing w:after="0" w:line="240" w:lineRule="auto"/>
        <w:ind w:left="709" w:hanging="709"/>
        <w:jc w:val="both"/>
        <w:rPr>
          <w:rFonts w:ascii="Times New Roman" w:hAnsi="Times New Roman" w:cs="Times New Roman"/>
          <w:sz w:val="24"/>
          <w:szCs w:val="24"/>
          <w:lang w:val="en-US"/>
        </w:rPr>
      </w:pPr>
    </w:p>
    <w:p w14:paraId="5FF76AEF" w14:textId="2446DB05" w:rsidR="002F6810" w:rsidRPr="002F6810" w:rsidRDefault="003561D0" w:rsidP="003561D0">
      <w:pPr>
        <w:tabs>
          <w:tab w:val="left" w:pos="1440"/>
        </w:tabs>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F6810" w:rsidRPr="002F6810">
        <w:rPr>
          <w:rFonts w:ascii="Times New Roman" w:hAnsi="Times New Roman" w:cs="Times New Roman"/>
          <w:sz w:val="24"/>
          <w:szCs w:val="24"/>
          <w:lang w:val="en-US"/>
        </w:rPr>
        <w:t xml:space="preserve">The first respondent’s counsel did not submit as a matter of fact that upon its expiry, the applicant did not exercise its right to renew the lease.  These proceedings were initiated just a year after the said lease agreement was signed.  The court must be slow to decline jurisdiction on the grounds of mootness when there is no clear demonstration of the changed circumstances.  In the court’s view, the first respondent ought to have gone a step further to demonstrate that notwithstanding the expiry of the lease on 31 </w:t>
      </w:r>
      <w:r w:rsidR="002F6810" w:rsidRPr="002F6810">
        <w:rPr>
          <w:rFonts w:ascii="Times New Roman" w:hAnsi="Times New Roman" w:cs="Times New Roman"/>
          <w:sz w:val="24"/>
          <w:szCs w:val="24"/>
          <w:lang w:val="en-US"/>
        </w:rPr>
        <w:lastRenderedPageBreak/>
        <w:t>June 2024 (</w:t>
      </w:r>
      <w:r w:rsidR="002F6810" w:rsidRPr="002F6810">
        <w:rPr>
          <w:rFonts w:ascii="Times New Roman" w:hAnsi="Times New Roman" w:cs="Times New Roman"/>
          <w:i/>
          <w:sz w:val="24"/>
          <w:szCs w:val="24"/>
          <w:lang w:val="en-US"/>
        </w:rPr>
        <w:t>sic</w:t>
      </w:r>
      <w:r w:rsidR="002F6810" w:rsidRPr="002F6810">
        <w:rPr>
          <w:rFonts w:ascii="Times New Roman" w:hAnsi="Times New Roman" w:cs="Times New Roman"/>
          <w:sz w:val="24"/>
          <w:szCs w:val="24"/>
          <w:lang w:val="en-US"/>
        </w:rPr>
        <w:t>), the applicant had not taken steps to have it renewed in line with the renewal clause.”</w:t>
      </w:r>
      <w:r w:rsidR="002F6810" w:rsidRPr="002F6810">
        <w:rPr>
          <w:rFonts w:ascii="Times New Roman" w:hAnsi="Times New Roman" w:cs="Times New Roman"/>
          <w:sz w:val="24"/>
          <w:szCs w:val="24"/>
          <w:lang w:val="en-US"/>
        </w:rPr>
        <w:tab/>
      </w:r>
    </w:p>
    <w:p w14:paraId="31CE3DE6" w14:textId="77777777" w:rsidR="002F6810" w:rsidRPr="002F6810" w:rsidRDefault="002F6810" w:rsidP="002F6810">
      <w:pPr>
        <w:tabs>
          <w:tab w:val="left" w:pos="1440"/>
        </w:tabs>
        <w:spacing w:after="0" w:line="240" w:lineRule="auto"/>
        <w:ind w:left="709" w:hanging="709"/>
        <w:jc w:val="both"/>
        <w:rPr>
          <w:rFonts w:ascii="Times New Roman" w:hAnsi="Times New Roman" w:cs="Times New Roman"/>
          <w:sz w:val="24"/>
          <w:szCs w:val="24"/>
          <w:lang w:val="en-US"/>
        </w:rPr>
      </w:pPr>
    </w:p>
    <w:p w14:paraId="502969AF" w14:textId="77777777" w:rsidR="002F6810" w:rsidRPr="002F6810" w:rsidRDefault="002F6810" w:rsidP="005B4AB0">
      <w:pPr>
        <w:tabs>
          <w:tab w:val="left" w:pos="1134"/>
          <w:tab w:val="left" w:pos="1440"/>
        </w:tabs>
        <w:spacing w:after="0" w:line="240" w:lineRule="auto"/>
        <w:ind w:left="709" w:hanging="709"/>
        <w:jc w:val="both"/>
        <w:rPr>
          <w:rFonts w:ascii="Times New Roman" w:hAnsi="Times New Roman" w:cs="Times New Roman"/>
          <w:sz w:val="24"/>
          <w:szCs w:val="24"/>
          <w:lang w:val="en-US"/>
        </w:rPr>
      </w:pPr>
    </w:p>
    <w:p w14:paraId="5FC84334" w14:textId="5C4464F7" w:rsidR="002F6810" w:rsidRPr="002F6810" w:rsidRDefault="002F6810" w:rsidP="005B4AB0">
      <w:pPr>
        <w:tabs>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009C1F07">
        <w:rPr>
          <w:rFonts w:ascii="Times New Roman" w:hAnsi="Times New Roman" w:cs="Times New Roman"/>
          <w:sz w:val="24"/>
          <w:szCs w:val="24"/>
          <w:lang w:val="en-US"/>
        </w:rPr>
        <w:tab/>
      </w:r>
      <w:r w:rsidRPr="002F6810">
        <w:rPr>
          <w:rFonts w:ascii="Times New Roman" w:hAnsi="Times New Roman" w:cs="Times New Roman"/>
          <w:sz w:val="24"/>
          <w:szCs w:val="24"/>
          <w:lang w:val="en-US"/>
        </w:rPr>
        <w:t xml:space="preserve">The </w:t>
      </w:r>
      <w:r w:rsidR="00C74CF9">
        <w:rPr>
          <w:rFonts w:ascii="Times New Roman" w:hAnsi="Times New Roman" w:cs="Times New Roman"/>
          <w:sz w:val="24"/>
          <w:szCs w:val="24"/>
          <w:lang w:val="en-US"/>
        </w:rPr>
        <w:t>C</w:t>
      </w:r>
      <w:r w:rsidRPr="002F6810">
        <w:rPr>
          <w:rFonts w:ascii="Times New Roman" w:hAnsi="Times New Roman" w:cs="Times New Roman"/>
          <w:sz w:val="24"/>
          <w:szCs w:val="24"/>
          <w:lang w:val="en-US"/>
        </w:rPr>
        <w:t xml:space="preserve">ourt does not agree with </w:t>
      </w:r>
      <w:proofErr w:type="spellStart"/>
      <w:r w:rsidRPr="002F6810">
        <w:rPr>
          <w:rFonts w:ascii="Times New Roman" w:hAnsi="Times New Roman" w:cs="Times New Roman"/>
          <w:sz w:val="24"/>
          <w:szCs w:val="24"/>
          <w:lang w:val="en-US"/>
        </w:rPr>
        <w:t>Mr</w:t>
      </w:r>
      <w:proofErr w:type="spellEnd"/>
      <w:r w:rsidRPr="002F6810">
        <w:rPr>
          <w:rFonts w:ascii="Times New Roman" w:hAnsi="Times New Roman" w:cs="Times New Roman"/>
          <w:sz w:val="24"/>
          <w:szCs w:val="24"/>
          <w:lang w:val="en-US"/>
        </w:rPr>
        <w:t xml:space="preserve"> </w:t>
      </w:r>
      <w:proofErr w:type="spellStart"/>
      <w:r w:rsidRPr="002F6810">
        <w:rPr>
          <w:rFonts w:ascii="Times New Roman" w:hAnsi="Times New Roman" w:cs="Times New Roman"/>
          <w:i/>
          <w:sz w:val="24"/>
          <w:szCs w:val="24"/>
          <w:lang w:val="en-US"/>
        </w:rPr>
        <w:t>Maunze</w:t>
      </w:r>
      <w:proofErr w:type="spellEnd"/>
      <w:r w:rsidRPr="002F6810">
        <w:rPr>
          <w:rFonts w:ascii="Times New Roman" w:hAnsi="Times New Roman" w:cs="Times New Roman"/>
          <w:sz w:val="24"/>
          <w:szCs w:val="24"/>
          <w:lang w:val="en-US"/>
        </w:rPr>
        <w:t xml:space="preserve"> for the appellant, that this was a reversal of </w:t>
      </w:r>
      <w:r w:rsidRPr="00C74CF9">
        <w:rPr>
          <w:rFonts w:ascii="Times New Roman" w:hAnsi="Times New Roman" w:cs="Times New Roman"/>
          <w:i/>
          <w:iCs/>
          <w:sz w:val="24"/>
          <w:szCs w:val="24"/>
          <w:lang w:val="en-US"/>
        </w:rPr>
        <w:t>onus</w:t>
      </w:r>
      <w:r w:rsidRPr="002F6810">
        <w:rPr>
          <w:rFonts w:ascii="Times New Roman" w:hAnsi="Times New Roman" w:cs="Times New Roman"/>
          <w:sz w:val="24"/>
          <w:szCs w:val="24"/>
          <w:lang w:val="en-US"/>
        </w:rPr>
        <w:t xml:space="preserve">.  It is the appellant who sought to rely on the expiry of the lease agreement to mount a </w:t>
      </w:r>
      <w:proofErr w:type="spellStart"/>
      <w:r w:rsidRPr="002F6810">
        <w:rPr>
          <w:rFonts w:ascii="Times New Roman" w:hAnsi="Times New Roman" w:cs="Times New Roman"/>
          <w:sz w:val="24"/>
          <w:szCs w:val="24"/>
          <w:lang w:val="en-US"/>
        </w:rPr>
        <w:t>defence</w:t>
      </w:r>
      <w:proofErr w:type="spellEnd"/>
      <w:r w:rsidRPr="002F6810">
        <w:rPr>
          <w:rFonts w:ascii="Times New Roman" w:hAnsi="Times New Roman" w:cs="Times New Roman"/>
          <w:sz w:val="24"/>
          <w:szCs w:val="24"/>
          <w:lang w:val="en-US"/>
        </w:rPr>
        <w:t xml:space="preserve"> on mootness.  He had the </w:t>
      </w:r>
      <w:r w:rsidRPr="00C74CF9">
        <w:rPr>
          <w:rFonts w:ascii="Times New Roman" w:hAnsi="Times New Roman" w:cs="Times New Roman"/>
          <w:i/>
          <w:iCs/>
          <w:sz w:val="24"/>
          <w:szCs w:val="24"/>
          <w:lang w:val="en-US"/>
        </w:rPr>
        <w:t>onus</w:t>
      </w:r>
      <w:r w:rsidRPr="002F6810">
        <w:rPr>
          <w:rFonts w:ascii="Times New Roman" w:hAnsi="Times New Roman" w:cs="Times New Roman"/>
          <w:sz w:val="24"/>
          <w:szCs w:val="24"/>
          <w:lang w:val="en-US"/>
        </w:rPr>
        <w:t xml:space="preserve"> to establish its existence and it was certainly not the obligation of the first and third respondents to assist him.  It is trite that he who alleges must prove.  As it is the court</w:t>
      </w:r>
      <w:r w:rsidR="00C74CF9">
        <w:rPr>
          <w:rFonts w:ascii="Times New Roman" w:hAnsi="Times New Roman" w:cs="Times New Roman"/>
          <w:sz w:val="24"/>
          <w:szCs w:val="24"/>
          <w:lang w:val="en-US"/>
        </w:rPr>
        <w:t xml:space="preserve"> </w:t>
      </w:r>
      <w:r w:rsidR="00C74CF9" w:rsidRPr="00C74CF9">
        <w:rPr>
          <w:rFonts w:ascii="Times New Roman" w:hAnsi="Times New Roman" w:cs="Times New Roman"/>
          <w:i/>
          <w:iCs/>
          <w:sz w:val="24"/>
          <w:szCs w:val="24"/>
          <w:lang w:val="en-US"/>
        </w:rPr>
        <w:t>a quo</w:t>
      </w:r>
      <w:r w:rsidRPr="002F6810">
        <w:rPr>
          <w:rFonts w:ascii="Times New Roman" w:hAnsi="Times New Roman" w:cs="Times New Roman"/>
          <w:sz w:val="24"/>
          <w:szCs w:val="24"/>
          <w:lang w:val="en-US"/>
        </w:rPr>
        <w:t xml:space="preserve"> was not satisfied, from the evidence placed before </w:t>
      </w:r>
      <w:proofErr w:type="gramStart"/>
      <w:r w:rsidRPr="002F6810">
        <w:rPr>
          <w:rFonts w:ascii="Times New Roman" w:hAnsi="Times New Roman" w:cs="Times New Roman"/>
          <w:sz w:val="24"/>
          <w:szCs w:val="24"/>
          <w:lang w:val="en-US"/>
        </w:rPr>
        <w:t>it,</w:t>
      </w:r>
      <w:r w:rsidR="00692C59">
        <w:rPr>
          <w:rFonts w:ascii="Times New Roman" w:hAnsi="Times New Roman" w:cs="Times New Roman"/>
          <w:sz w:val="24"/>
          <w:szCs w:val="24"/>
          <w:lang w:val="en-US"/>
        </w:rPr>
        <w:t xml:space="preserve"> that</w:t>
      </w:r>
      <w:proofErr w:type="gramEnd"/>
      <w:r w:rsidRPr="002F6810">
        <w:rPr>
          <w:rFonts w:ascii="Times New Roman" w:hAnsi="Times New Roman" w:cs="Times New Roman"/>
          <w:sz w:val="24"/>
          <w:szCs w:val="24"/>
          <w:lang w:val="en-US"/>
        </w:rPr>
        <w:t xml:space="preserve"> the lease agreement no longer existed.  In my view, it cannot be faulted especially considering that the third respondent still maintained, even after 30 June 2024, that there is a valid lease agreement between him and the first respondent.  The matter ends there.</w:t>
      </w:r>
    </w:p>
    <w:p w14:paraId="20C6F98F" w14:textId="77777777" w:rsidR="002F6810" w:rsidRPr="002F6810" w:rsidRDefault="002F6810" w:rsidP="002F6810">
      <w:pPr>
        <w:tabs>
          <w:tab w:val="left" w:pos="1440"/>
        </w:tabs>
        <w:spacing w:after="0" w:line="240" w:lineRule="auto"/>
        <w:jc w:val="both"/>
        <w:rPr>
          <w:rFonts w:ascii="Times New Roman" w:hAnsi="Times New Roman" w:cs="Times New Roman"/>
          <w:sz w:val="24"/>
          <w:szCs w:val="24"/>
          <w:lang w:val="en-US"/>
        </w:rPr>
      </w:pPr>
    </w:p>
    <w:p w14:paraId="0C60AA5C" w14:textId="0C84DA02" w:rsidR="002F6810" w:rsidRPr="002F6810" w:rsidRDefault="002F6810" w:rsidP="005B4AB0">
      <w:pPr>
        <w:tabs>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009C1F07">
        <w:rPr>
          <w:rFonts w:ascii="Times New Roman" w:hAnsi="Times New Roman" w:cs="Times New Roman"/>
          <w:sz w:val="24"/>
          <w:szCs w:val="24"/>
          <w:lang w:val="en-US"/>
        </w:rPr>
        <w:tab/>
      </w:r>
      <w:r w:rsidRPr="002F6810">
        <w:rPr>
          <w:rFonts w:ascii="Times New Roman" w:hAnsi="Times New Roman" w:cs="Times New Roman"/>
          <w:sz w:val="24"/>
          <w:szCs w:val="24"/>
          <w:lang w:val="en-US"/>
        </w:rPr>
        <w:t>In any event, the authorities already cited make it very clear that</w:t>
      </w:r>
      <w:r w:rsidR="00304186">
        <w:rPr>
          <w:rFonts w:ascii="Times New Roman" w:hAnsi="Times New Roman" w:cs="Times New Roman"/>
          <w:sz w:val="24"/>
          <w:szCs w:val="24"/>
          <w:lang w:val="en-US"/>
        </w:rPr>
        <w:t>,</w:t>
      </w:r>
      <w:r w:rsidRPr="002F6810">
        <w:rPr>
          <w:rFonts w:ascii="Times New Roman" w:hAnsi="Times New Roman" w:cs="Times New Roman"/>
          <w:sz w:val="24"/>
          <w:szCs w:val="24"/>
          <w:lang w:val="en-US"/>
        </w:rPr>
        <w:t xml:space="preserve"> in deciding whether to withhold its jurisdiction on the basis of mootness, the court has a discretion.  The court </w:t>
      </w:r>
      <w:r w:rsidRPr="002F6810">
        <w:rPr>
          <w:rFonts w:ascii="Times New Roman" w:hAnsi="Times New Roman" w:cs="Times New Roman"/>
          <w:i/>
          <w:sz w:val="24"/>
          <w:szCs w:val="24"/>
          <w:lang w:val="en-US"/>
        </w:rPr>
        <w:t xml:space="preserve">a quo </w:t>
      </w:r>
      <w:r w:rsidRPr="002F6810">
        <w:rPr>
          <w:rFonts w:ascii="Times New Roman" w:hAnsi="Times New Roman" w:cs="Times New Roman"/>
          <w:sz w:val="24"/>
          <w:szCs w:val="24"/>
          <w:lang w:val="en-US"/>
        </w:rPr>
        <w:t xml:space="preserve">was very much alive to that and even made reference to the judgment of the Constitutional Court in </w:t>
      </w:r>
      <w:proofErr w:type="spellStart"/>
      <w:r w:rsidRPr="002F6810">
        <w:rPr>
          <w:rFonts w:ascii="Times New Roman" w:hAnsi="Times New Roman" w:cs="Times New Roman"/>
          <w:i/>
          <w:sz w:val="24"/>
          <w:szCs w:val="24"/>
          <w:lang w:val="en-US"/>
        </w:rPr>
        <w:t>Khupe</w:t>
      </w:r>
      <w:proofErr w:type="spellEnd"/>
      <w:r w:rsidRPr="002F6810">
        <w:rPr>
          <w:rFonts w:ascii="Times New Roman" w:hAnsi="Times New Roman" w:cs="Times New Roman"/>
          <w:i/>
          <w:sz w:val="24"/>
          <w:szCs w:val="24"/>
          <w:lang w:val="en-US"/>
        </w:rPr>
        <w:t xml:space="preserve"> &amp; Anor</w:t>
      </w:r>
      <w:r w:rsidRPr="002F6810">
        <w:rPr>
          <w:rFonts w:ascii="Times New Roman" w:hAnsi="Times New Roman" w:cs="Times New Roman"/>
          <w:sz w:val="24"/>
          <w:szCs w:val="24"/>
          <w:lang w:val="en-US"/>
        </w:rPr>
        <w:t xml:space="preserve">, </w:t>
      </w:r>
      <w:r w:rsidRPr="002F6810">
        <w:rPr>
          <w:rFonts w:ascii="Times New Roman" w:hAnsi="Times New Roman" w:cs="Times New Roman"/>
          <w:i/>
          <w:sz w:val="24"/>
          <w:szCs w:val="24"/>
          <w:lang w:val="en-US"/>
        </w:rPr>
        <w:t>supra</w:t>
      </w:r>
      <w:r w:rsidRPr="002F6810">
        <w:rPr>
          <w:rFonts w:ascii="Times New Roman" w:hAnsi="Times New Roman" w:cs="Times New Roman"/>
          <w:sz w:val="24"/>
          <w:szCs w:val="24"/>
          <w:lang w:val="en-US"/>
        </w:rPr>
        <w:t>.  In its discretion, it exercised jurisdiction.  I have stated above that all the seven grounds of appeal do not lay any ground work for interference with the exercise of</w:t>
      </w:r>
      <w:r w:rsidR="00666384">
        <w:rPr>
          <w:rFonts w:ascii="Times New Roman" w:hAnsi="Times New Roman" w:cs="Times New Roman"/>
          <w:sz w:val="24"/>
          <w:szCs w:val="24"/>
          <w:lang w:val="en-US"/>
        </w:rPr>
        <w:t xml:space="preserve"> that</w:t>
      </w:r>
      <w:r w:rsidRPr="002F6810">
        <w:rPr>
          <w:rFonts w:ascii="Times New Roman" w:hAnsi="Times New Roman" w:cs="Times New Roman"/>
          <w:sz w:val="24"/>
          <w:szCs w:val="24"/>
          <w:lang w:val="en-US"/>
        </w:rPr>
        <w:t xml:space="preserve"> judicial discretion.</w:t>
      </w:r>
    </w:p>
    <w:p w14:paraId="737442DE" w14:textId="77777777" w:rsidR="002F6810" w:rsidRPr="002F6810" w:rsidRDefault="002F6810" w:rsidP="002F6810">
      <w:pPr>
        <w:tabs>
          <w:tab w:val="left" w:pos="1440"/>
        </w:tabs>
        <w:spacing w:after="0" w:line="240" w:lineRule="auto"/>
        <w:jc w:val="both"/>
        <w:rPr>
          <w:rFonts w:ascii="Times New Roman" w:hAnsi="Times New Roman" w:cs="Times New Roman"/>
          <w:sz w:val="24"/>
          <w:szCs w:val="24"/>
          <w:lang w:val="en-US"/>
        </w:rPr>
      </w:pPr>
    </w:p>
    <w:p w14:paraId="4E36285F" w14:textId="1DFEC3FF" w:rsidR="002F6810" w:rsidRPr="002F6810" w:rsidRDefault="002F6810" w:rsidP="005B4AB0">
      <w:pPr>
        <w:tabs>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009C1F07">
        <w:rPr>
          <w:rFonts w:ascii="Times New Roman" w:hAnsi="Times New Roman" w:cs="Times New Roman"/>
          <w:sz w:val="24"/>
          <w:szCs w:val="24"/>
          <w:lang w:val="en-US"/>
        </w:rPr>
        <w:tab/>
      </w:r>
      <w:r w:rsidRPr="002F6810">
        <w:rPr>
          <w:rFonts w:ascii="Times New Roman" w:hAnsi="Times New Roman" w:cs="Times New Roman"/>
          <w:sz w:val="24"/>
          <w:szCs w:val="24"/>
          <w:lang w:val="en-US"/>
        </w:rPr>
        <w:t xml:space="preserve">It remains for me to make the point that the appellant’s third ground of appeal is not a valid ground at all.  The appellant seeks to impugn the judgment </w:t>
      </w:r>
      <w:r w:rsidRPr="002F6810">
        <w:rPr>
          <w:rFonts w:ascii="Times New Roman" w:hAnsi="Times New Roman" w:cs="Times New Roman"/>
          <w:i/>
          <w:sz w:val="24"/>
          <w:szCs w:val="24"/>
          <w:lang w:val="en-US"/>
        </w:rPr>
        <w:t>a quo</w:t>
      </w:r>
      <w:r w:rsidRPr="002F6810">
        <w:rPr>
          <w:rFonts w:ascii="Times New Roman" w:hAnsi="Times New Roman" w:cs="Times New Roman"/>
          <w:sz w:val="24"/>
          <w:szCs w:val="24"/>
          <w:lang w:val="en-US"/>
        </w:rPr>
        <w:t xml:space="preserve"> on the ground that the Rural Land Act referred to in the preamble to the lease agreement had been repealed at the time the agreement was signed.  </w:t>
      </w:r>
      <w:r w:rsidR="00434578">
        <w:rPr>
          <w:rFonts w:ascii="Times New Roman" w:hAnsi="Times New Roman" w:cs="Times New Roman"/>
          <w:sz w:val="24"/>
          <w:szCs w:val="24"/>
          <w:lang w:val="en-US"/>
        </w:rPr>
        <w:t>The Court</w:t>
      </w:r>
      <w:r w:rsidRPr="002F6810">
        <w:rPr>
          <w:rFonts w:ascii="Times New Roman" w:hAnsi="Times New Roman" w:cs="Times New Roman"/>
          <w:sz w:val="24"/>
          <w:szCs w:val="24"/>
          <w:lang w:val="en-US"/>
        </w:rPr>
        <w:t xml:space="preserve"> agree</w:t>
      </w:r>
      <w:r w:rsidR="00434578">
        <w:rPr>
          <w:rFonts w:ascii="Times New Roman" w:hAnsi="Times New Roman" w:cs="Times New Roman"/>
          <w:sz w:val="24"/>
          <w:szCs w:val="24"/>
          <w:lang w:val="en-US"/>
        </w:rPr>
        <w:t>s</w:t>
      </w:r>
      <w:r w:rsidRPr="002F6810">
        <w:rPr>
          <w:rFonts w:ascii="Times New Roman" w:hAnsi="Times New Roman" w:cs="Times New Roman"/>
          <w:sz w:val="24"/>
          <w:szCs w:val="24"/>
          <w:lang w:val="en-US"/>
        </w:rPr>
        <w:t xml:space="preserve"> with </w:t>
      </w:r>
      <w:proofErr w:type="spellStart"/>
      <w:r w:rsidRPr="002F6810">
        <w:rPr>
          <w:rFonts w:ascii="Times New Roman" w:hAnsi="Times New Roman" w:cs="Times New Roman"/>
          <w:sz w:val="24"/>
          <w:szCs w:val="24"/>
          <w:lang w:val="en-US"/>
        </w:rPr>
        <w:t>Mr</w:t>
      </w:r>
      <w:proofErr w:type="spellEnd"/>
      <w:r w:rsidRPr="002F6810">
        <w:rPr>
          <w:rFonts w:ascii="Times New Roman" w:hAnsi="Times New Roman" w:cs="Times New Roman"/>
          <w:sz w:val="24"/>
          <w:szCs w:val="24"/>
          <w:lang w:val="en-US"/>
        </w:rPr>
        <w:t xml:space="preserve"> </w:t>
      </w:r>
      <w:proofErr w:type="spellStart"/>
      <w:r w:rsidRPr="002F6810">
        <w:rPr>
          <w:rFonts w:ascii="Times New Roman" w:hAnsi="Times New Roman" w:cs="Times New Roman"/>
          <w:i/>
          <w:sz w:val="24"/>
          <w:szCs w:val="24"/>
          <w:lang w:val="en-US"/>
        </w:rPr>
        <w:t>Chigudugudze</w:t>
      </w:r>
      <w:proofErr w:type="spellEnd"/>
      <w:r w:rsidRPr="002F6810">
        <w:rPr>
          <w:rFonts w:ascii="Times New Roman" w:hAnsi="Times New Roman" w:cs="Times New Roman"/>
          <w:sz w:val="24"/>
          <w:szCs w:val="24"/>
          <w:lang w:val="en-US"/>
        </w:rPr>
        <w:t xml:space="preserve"> that the argument is being raised for the first time on appeal.  While a point of law can be raised at any time even on </w:t>
      </w:r>
      <w:r w:rsidR="00C058C5" w:rsidRPr="002F6810">
        <w:rPr>
          <w:rFonts w:ascii="Times New Roman" w:hAnsi="Times New Roman" w:cs="Times New Roman"/>
          <w:sz w:val="24"/>
          <w:szCs w:val="24"/>
          <w:lang w:val="en-US"/>
        </w:rPr>
        <w:t>appeal</w:t>
      </w:r>
      <w:r w:rsidR="00C058C5">
        <w:rPr>
          <w:rFonts w:ascii="Times New Roman" w:hAnsi="Times New Roman" w:cs="Times New Roman"/>
          <w:sz w:val="24"/>
          <w:szCs w:val="24"/>
          <w:lang w:val="en-US"/>
        </w:rPr>
        <w:t xml:space="preserve"> that</w:t>
      </w:r>
      <w:r w:rsidRPr="002F6810">
        <w:rPr>
          <w:rFonts w:ascii="Times New Roman" w:hAnsi="Times New Roman" w:cs="Times New Roman"/>
          <w:sz w:val="24"/>
          <w:szCs w:val="24"/>
          <w:lang w:val="en-US"/>
        </w:rPr>
        <w:t xml:space="preserve"> is subject to the rider that there should be no prejudice to the other party.  See </w:t>
      </w:r>
      <w:proofErr w:type="spellStart"/>
      <w:r w:rsidRPr="002F6810">
        <w:rPr>
          <w:rFonts w:ascii="Times New Roman" w:hAnsi="Times New Roman" w:cs="Times New Roman"/>
          <w:i/>
          <w:sz w:val="24"/>
          <w:szCs w:val="24"/>
          <w:lang w:val="en-US"/>
        </w:rPr>
        <w:t>Muchakata</w:t>
      </w:r>
      <w:proofErr w:type="spellEnd"/>
      <w:r w:rsidRPr="002F6810">
        <w:rPr>
          <w:rFonts w:ascii="Times New Roman" w:hAnsi="Times New Roman" w:cs="Times New Roman"/>
          <w:sz w:val="24"/>
          <w:szCs w:val="24"/>
          <w:lang w:val="en-US"/>
        </w:rPr>
        <w:t xml:space="preserve"> v </w:t>
      </w:r>
      <w:proofErr w:type="spellStart"/>
      <w:r w:rsidRPr="002F6810">
        <w:rPr>
          <w:rFonts w:ascii="Times New Roman" w:hAnsi="Times New Roman" w:cs="Times New Roman"/>
          <w:i/>
          <w:sz w:val="24"/>
          <w:szCs w:val="24"/>
          <w:lang w:val="en-US"/>
        </w:rPr>
        <w:t>Netherburn</w:t>
      </w:r>
      <w:proofErr w:type="spellEnd"/>
      <w:r w:rsidRPr="002F6810">
        <w:rPr>
          <w:rFonts w:ascii="Times New Roman" w:hAnsi="Times New Roman" w:cs="Times New Roman"/>
          <w:i/>
          <w:sz w:val="24"/>
          <w:szCs w:val="24"/>
          <w:lang w:val="en-US"/>
        </w:rPr>
        <w:t xml:space="preserve"> Mine</w:t>
      </w:r>
      <w:r w:rsidRPr="002F6810">
        <w:rPr>
          <w:rFonts w:ascii="Times New Roman" w:hAnsi="Times New Roman" w:cs="Times New Roman"/>
          <w:sz w:val="24"/>
          <w:szCs w:val="24"/>
          <w:lang w:val="en-US"/>
        </w:rPr>
        <w:t xml:space="preserve"> 1996 (1) ZLR 153 (S).</w:t>
      </w:r>
    </w:p>
    <w:p w14:paraId="0EB7A9BE" w14:textId="77777777" w:rsidR="002F6810" w:rsidRPr="002F6810" w:rsidRDefault="002F6810" w:rsidP="002F6810">
      <w:pPr>
        <w:tabs>
          <w:tab w:val="left" w:pos="1440"/>
        </w:tabs>
        <w:spacing w:after="0" w:line="240" w:lineRule="auto"/>
        <w:jc w:val="both"/>
        <w:rPr>
          <w:rFonts w:ascii="Times New Roman" w:hAnsi="Times New Roman" w:cs="Times New Roman"/>
          <w:sz w:val="24"/>
          <w:szCs w:val="24"/>
          <w:lang w:val="en-US"/>
        </w:rPr>
      </w:pPr>
    </w:p>
    <w:p w14:paraId="36F7A0B6" w14:textId="48A643B4" w:rsidR="002F6810" w:rsidRPr="002F6810" w:rsidRDefault="002F6810" w:rsidP="009C1F07">
      <w:pPr>
        <w:spacing w:after="0" w:line="480" w:lineRule="auto"/>
        <w:ind w:firstLine="1440"/>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lastRenderedPageBreak/>
        <w:t xml:space="preserve">In this matter there is prejudice on the first respondent because, before the court </w:t>
      </w:r>
      <w:r w:rsidRPr="002F6810">
        <w:rPr>
          <w:rFonts w:ascii="Times New Roman" w:hAnsi="Times New Roman" w:cs="Times New Roman"/>
          <w:i/>
          <w:sz w:val="24"/>
          <w:szCs w:val="24"/>
          <w:lang w:val="en-US"/>
        </w:rPr>
        <w:t>a quo</w:t>
      </w:r>
      <w:r w:rsidRPr="002F6810">
        <w:rPr>
          <w:rFonts w:ascii="Times New Roman" w:hAnsi="Times New Roman" w:cs="Times New Roman"/>
          <w:sz w:val="24"/>
          <w:szCs w:val="24"/>
          <w:lang w:val="en-US"/>
        </w:rPr>
        <w:t xml:space="preserve">, the appellant took a contrary view.  His case was premised on the fact that there was a valid lease agreement between the first and third respondents.  The appellant nailed his </w:t>
      </w:r>
      <w:proofErr w:type="spellStart"/>
      <w:r w:rsidRPr="002F6810">
        <w:rPr>
          <w:rFonts w:ascii="Times New Roman" w:hAnsi="Times New Roman" w:cs="Times New Roman"/>
          <w:sz w:val="24"/>
          <w:szCs w:val="24"/>
          <w:lang w:val="en-US"/>
        </w:rPr>
        <w:t>colours</w:t>
      </w:r>
      <w:proofErr w:type="spellEnd"/>
      <w:r w:rsidRPr="002F6810">
        <w:rPr>
          <w:rFonts w:ascii="Times New Roman" w:hAnsi="Times New Roman" w:cs="Times New Roman"/>
          <w:sz w:val="24"/>
          <w:szCs w:val="24"/>
          <w:lang w:val="en-US"/>
        </w:rPr>
        <w:t xml:space="preserve"> on the mast that the valid lease agreement had expired.</w:t>
      </w:r>
    </w:p>
    <w:p w14:paraId="54DD32EB" w14:textId="77777777" w:rsidR="002F6810" w:rsidRPr="002F6810" w:rsidRDefault="002F6810" w:rsidP="002F6810">
      <w:pPr>
        <w:tabs>
          <w:tab w:val="left" w:pos="1440"/>
        </w:tabs>
        <w:spacing w:after="0" w:line="240" w:lineRule="auto"/>
        <w:jc w:val="both"/>
        <w:rPr>
          <w:rFonts w:ascii="Times New Roman" w:hAnsi="Times New Roman" w:cs="Times New Roman"/>
          <w:sz w:val="24"/>
          <w:szCs w:val="24"/>
          <w:lang w:val="en-US"/>
        </w:rPr>
      </w:pPr>
    </w:p>
    <w:p w14:paraId="5CB2AC43" w14:textId="3371F15E" w:rsidR="002F6810" w:rsidRDefault="002F6810" w:rsidP="005B4AB0">
      <w:pPr>
        <w:tabs>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009C1F07">
        <w:rPr>
          <w:rFonts w:ascii="Times New Roman" w:hAnsi="Times New Roman" w:cs="Times New Roman"/>
          <w:sz w:val="24"/>
          <w:szCs w:val="24"/>
          <w:lang w:val="en-US"/>
        </w:rPr>
        <w:tab/>
      </w:r>
      <w:r w:rsidRPr="002F6810">
        <w:rPr>
          <w:rFonts w:ascii="Times New Roman" w:hAnsi="Times New Roman" w:cs="Times New Roman"/>
          <w:sz w:val="24"/>
          <w:szCs w:val="24"/>
          <w:lang w:val="en-US"/>
        </w:rPr>
        <w:t xml:space="preserve">Having led both the court </w:t>
      </w:r>
      <w:r w:rsidRPr="002F6810">
        <w:rPr>
          <w:rFonts w:ascii="Times New Roman" w:hAnsi="Times New Roman" w:cs="Times New Roman"/>
          <w:i/>
          <w:sz w:val="24"/>
          <w:szCs w:val="24"/>
          <w:lang w:val="en-US"/>
        </w:rPr>
        <w:t xml:space="preserve">a quo </w:t>
      </w:r>
      <w:r w:rsidRPr="002F6810">
        <w:rPr>
          <w:rFonts w:ascii="Times New Roman" w:hAnsi="Times New Roman" w:cs="Times New Roman"/>
          <w:sz w:val="24"/>
          <w:szCs w:val="24"/>
          <w:lang w:val="en-US"/>
        </w:rPr>
        <w:t xml:space="preserve">and the first respondent down that path, the appellant is not allowed to opportunistically pursue a contradictory position that the lease agreement was invalid.  As it is said, the appellant is not allowed to approbate and reprobate a step in the same proceedings.  See </w:t>
      </w:r>
      <w:r w:rsidRPr="002F6810">
        <w:rPr>
          <w:rFonts w:ascii="Times New Roman" w:hAnsi="Times New Roman" w:cs="Times New Roman"/>
          <w:i/>
          <w:sz w:val="24"/>
          <w:szCs w:val="24"/>
          <w:lang w:val="en-US"/>
        </w:rPr>
        <w:t>Alliance Insurance</w:t>
      </w:r>
      <w:r w:rsidRPr="002F6810">
        <w:rPr>
          <w:rFonts w:ascii="Times New Roman" w:hAnsi="Times New Roman" w:cs="Times New Roman"/>
          <w:sz w:val="24"/>
          <w:szCs w:val="24"/>
          <w:lang w:val="en-US"/>
        </w:rPr>
        <w:t xml:space="preserve">, </w:t>
      </w:r>
      <w:r w:rsidRPr="002F6810">
        <w:rPr>
          <w:rFonts w:ascii="Times New Roman" w:hAnsi="Times New Roman" w:cs="Times New Roman"/>
          <w:i/>
          <w:sz w:val="24"/>
          <w:szCs w:val="24"/>
          <w:lang w:val="en-US"/>
        </w:rPr>
        <w:t>supra</w:t>
      </w:r>
      <w:r w:rsidRPr="002F6810">
        <w:rPr>
          <w:rFonts w:ascii="Times New Roman" w:hAnsi="Times New Roman" w:cs="Times New Roman"/>
          <w:sz w:val="24"/>
          <w:szCs w:val="24"/>
          <w:lang w:val="en-US"/>
        </w:rPr>
        <w:t>.</w:t>
      </w:r>
    </w:p>
    <w:p w14:paraId="35456742" w14:textId="77777777" w:rsidR="009C1F07" w:rsidRPr="002F6810" w:rsidRDefault="009C1F07" w:rsidP="001E1F8B">
      <w:pPr>
        <w:tabs>
          <w:tab w:val="left" w:pos="1134"/>
        </w:tabs>
        <w:spacing w:after="0" w:line="480" w:lineRule="auto"/>
        <w:jc w:val="both"/>
        <w:rPr>
          <w:rFonts w:ascii="Times New Roman" w:hAnsi="Times New Roman" w:cs="Times New Roman"/>
          <w:sz w:val="24"/>
          <w:szCs w:val="24"/>
          <w:lang w:val="en-US"/>
        </w:rPr>
      </w:pPr>
    </w:p>
    <w:p w14:paraId="4D87601A" w14:textId="77777777" w:rsidR="002F6810" w:rsidRPr="002F6810" w:rsidRDefault="002F6810" w:rsidP="002F6810">
      <w:pPr>
        <w:tabs>
          <w:tab w:val="left" w:pos="1440"/>
        </w:tabs>
        <w:spacing w:after="0" w:line="480" w:lineRule="auto"/>
        <w:ind w:left="709" w:hanging="709"/>
        <w:jc w:val="both"/>
        <w:rPr>
          <w:rFonts w:ascii="Times New Roman" w:hAnsi="Times New Roman" w:cs="Times New Roman"/>
          <w:b/>
          <w:sz w:val="24"/>
          <w:szCs w:val="24"/>
          <w:u w:val="single"/>
          <w:lang w:val="en-US"/>
        </w:rPr>
      </w:pPr>
      <w:r w:rsidRPr="002F6810">
        <w:rPr>
          <w:rFonts w:ascii="Times New Roman" w:hAnsi="Times New Roman" w:cs="Times New Roman"/>
          <w:b/>
          <w:sz w:val="24"/>
          <w:szCs w:val="24"/>
          <w:u w:val="single"/>
          <w:lang w:val="en-US"/>
        </w:rPr>
        <w:t xml:space="preserve">DISPOSITION </w:t>
      </w:r>
    </w:p>
    <w:p w14:paraId="5D7EB683" w14:textId="4BB805BF" w:rsidR="002F6810" w:rsidRPr="002F6810" w:rsidRDefault="002F6810" w:rsidP="005B4AB0">
      <w:pPr>
        <w:tabs>
          <w:tab w:val="left" w:pos="1134"/>
        </w:tabs>
        <w:spacing w:after="0" w:line="480" w:lineRule="auto"/>
        <w:ind w:hanging="709"/>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Pr="002F6810">
        <w:rPr>
          <w:rFonts w:ascii="Times New Roman" w:hAnsi="Times New Roman" w:cs="Times New Roman"/>
          <w:sz w:val="24"/>
          <w:szCs w:val="24"/>
          <w:lang w:val="en-US"/>
        </w:rPr>
        <w:tab/>
      </w:r>
      <w:r w:rsidR="009C1F07">
        <w:rPr>
          <w:rFonts w:ascii="Times New Roman" w:hAnsi="Times New Roman" w:cs="Times New Roman"/>
          <w:sz w:val="24"/>
          <w:szCs w:val="24"/>
          <w:lang w:val="en-US"/>
        </w:rPr>
        <w:tab/>
      </w:r>
      <w:r w:rsidRPr="002F6810">
        <w:rPr>
          <w:rFonts w:ascii="Times New Roman" w:hAnsi="Times New Roman" w:cs="Times New Roman"/>
          <w:sz w:val="24"/>
          <w:szCs w:val="24"/>
          <w:lang w:val="en-US"/>
        </w:rPr>
        <w:t>The appeal has no merit.  The appellant has no legally recognizable right to the fuel station in dispute</w:t>
      </w:r>
      <w:r w:rsidR="0089382C">
        <w:rPr>
          <w:rFonts w:ascii="Times New Roman" w:hAnsi="Times New Roman" w:cs="Times New Roman"/>
          <w:sz w:val="24"/>
          <w:szCs w:val="24"/>
          <w:lang w:val="en-US"/>
        </w:rPr>
        <w:t>. The first respondent has the right to it because it</w:t>
      </w:r>
      <w:r w:rsidRPr="002F6810">
        <w:rPr>
          <w:rFonts w:ascii="Times New Roman" w:hAnsi="Times New Roman" w:cs="Times New Roman"/>
          <w:sz w:val="24"/>
          <w:szCs w:val="24"/>
          <w:lang w:val="en-US"/>
        </w:rPr>
        <w:t xml:space="preserve"> has been availed to it by the Minister responsible for State land.  The court </w:t>
      </w:r>
      <w:r w:rsidRPr="002F6810">
        <w:rPr>
          <w:rFonts w:ascii="Times New Roman" w:hAnsi="Times New Roman" w:cs="Times New Roman"/>
          <w:i/>
          <w:sz w:val="24"/>
          <w:szCs w:val="24"/>
          <w:lang w:val="en-US"/>
        </w:rPr>
        <w:t xml:space="preserve">a quo </w:t>
      </w:r>
      <w:r w:rsidRPr="002F6810">
        <w:rPr>
          <w:rFonts w:ascii="Times New Roman" w:hAnsi="Times New Roman" w:cs="Times New Roman"/>
          <w:sz w:val="24"/>
          <w:szCs w:val="24"/>
          <w:lang w:val="en-US"/>
        </w:rPr>
        <w:t>cannot be faulted at all for granting declaratory relief in the circumstances.</w:t>
      </w:r>
    </w:p>
    <w:p w14:paraId="612C9D19" w14:textId="77777777" w:rsidR="002F6810" w:rsidRPr="002F6810" w:rsidRDefault="002F6810" w:rsidP="005B4AB0">
      <w:pPr>
        <w:tabs>
          <w:tab w:val="left" w:pos="1440"/>
        </w:tabs>
        <w:spacing w:after="0" w:line="240" w:lineRule="auto"/>
        <w:ind w:hanging="709"/>
        <w:jc w:val="both"/>
        <w:rPr>
          <w:rFonts w:ascii="Times New Roman" w:hAnsi="Times New Roman" w:cs="Times New Roman"/>
          <w:sz w:val="24"/>
          <w:szCs w:val="24"/>
          <w:lang w:val="en-US"/>
        </w:rPr>
      </w:pPr>
    </w:p>
    <w:p w14:paraId="0793BC4D" w14:textId="6F0E4408" w:rsidR="002F6810" w:rsidRPr="002F6810" w:rsidRDefault="002F6810" w:rsidP="005B4AB0">
      <w:pPr>
        <w:tabs>
          <w:tab w:val="left" w:pos="1134"/>
        </w:tabs>
        <w:spacing w:after="0" w:line="480" w:lineRule="auto"/>
        <w:ind w:hanging="709"/>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Pr="002F6810">
        <w:rPr>
          <w:rFonts w:ascii="Times New Roman" w:hAnsi="Times New Roman" w:cs="Times New Roman"/>
          <w:sz w:val="24"/>
          <w:szCs w:val="24"/>
          <w:lang w:val="en-US"/>
        </w:rPr>
        <w:tab/>
      </w:r>
      <w:r w:rsidR="009C1F07">
        <w:rPr>
          <w:rFonts w:ascii="Times New Roman" w:hAnsi="Times New Roman" w:cs="Times New Roman"/>
          <w:sz w:val="24"/>
          <w:szCs w:val="24"/>
          <w:lang w:val="en-US"/>
        </w:rPr>
        <w:tab/>
      </w:r>
      <w:r w:rsidRPr="002F6810">
        <w:rPr>
          <w:rFonts w:ascii="Times New Roman" w:hAnsi="Times New Roman" w:cs="Times New Roman"/>
          <w:sz w:val="24"/>
          <w:szCs w:val="24"/>
          <w:lang w:val="en-US"/>
        </w:rPr>
        <w:t>It is unfortunate that, for several years, the appellant has succeeded in circumventing legal process by mounting an extremely</w:t>
      </w:r>
      <w:r w:rsidR="0089382C">
        <w:rPr>
          <w:rFonts w:ascii="Times New Roman" w:hAnsi="Times New Roman" w:cs="Times New Roman"/>
          <w:sz w:val="24"/>
          <w:szCs w:val="24"/>
          <w:lang w:val="en-US"/>
        </w:rPr>
        <w:t xml:space="preserve"> dubious,</w:t>
      </w:r>
      <w:r w:rsidRPr="002F6810">
        <w:rPr>
          <w:rFonts w:ascii="Times New Roman" w:hAnsi="Times New Roman" w:cs="Times New Roman"/>
          <w:sz w:val="24"/>
          <w:szCs w:val="24"/>
          <w:lang w:val="en-US"/>
        </w:rPr>
        <w:t xml:space="preserve"> doomed and contradictory </w:t>
      </w:r>
      <w:proofErr w:type="spellStart"/>
      <w:r w:rsidRPr="002F6810">
        <w:rPr>
          <w:rFonts w:ascii="Times New Roman" w:hAnsi="Times New Roman" w:cs="Times New Roman"/>
          <w:sz w:val="24"/>
          <w:szCs w:val="24"/>
          <w:lang w:val="en-US"/>
        </w:rPr>
        <w:t>defen</w:t>
      </w:r>
      <w:r w:rsidR="00666384">
        <w:rPr>
          <w:rFonts w:ascii="Times New Roman" w:hAnsi="Times New Roman" w:cs="Times New Roman"/>
          <w:sz w:val="24"/>
          <w:szCs w:val="24"/>
          <w:lang w:val="en-US"/>
        </w:rPr>
        <w:t>c</w:t>
      </w:r>
      <w:r w:rsidRPr="002F6810">
        <w:rPr>
          <w:rFonts w:ascii="Times New Roman" w:hAnsi="Times New Roman" w:cs="Times New Roman"/>
          <w:sz w:val="24"/>
          <w:szCs w:val="24"/>
          <w:lang w:val="en-US"/>
        </w:rPr>
        <w:t>e</w:t>
      </w:r>
      <w:proofErr w:type="spellEnd"/>
      <w:r w:rsidRPr="002F6810">
        <w:rPr>
          <w:rFonts w:ascii="Times New Roman" w:hAnsi="Times New Roman" w:cs="Times New Roman"/>
          <w:sz w:val="24"/>
          <w:szCs w:val="24"/>
          <w:lang w:val="en-US"/>
        </w:rPr>
        <w:t>.  In fact</w:t>
      </w:r>
      <w:r w:rsidR="001E76BF">
        <w:rPr>
          <w:rFonts w:ascii="Times New Roman" w:hAnsi="Times New Roman" w:cs="Times New Roman"/>
          <w:sz w:val="24"/>
          <w:szCs w:val="24"/>
          <w:lang w:val="en-US"/>
        </w:rPr>
        <w:t>,</w:t>
      </w:r>
      <w:r w:rsidRPr="002F6810">
        <w:rPr>
          <w:rFonts w:ascii="Times New Roman" w:hAnsi="Times New Roman" w:cs="Times New Roman"/>
          <w:sz w:val="24"/>
          <w:szCs w:val="24"/>
          <w:lang w:val="en-US"/>
        </w:rPr>
        <w:t xml:space="preserve"> his case is all over the place without any meaningful or lawful basis for holding over at the fuel station.</w:t>
      </w:r>
    </w:p>
    <w:p w14:paraId="532F84AF" w14:textId="77777777" w:rsidR="002F6810" w:rsidRPr="002F6810" w:rsidRDefault="002F6810" w:rsidP="002F6810">
      <w:pPr>
        <w:tabs>
          <w:tab w:val="left" w:pos="1440"/>
        </w:tabs>
        <w:spacing w:after="0" w:line="240" w:lineRule="auto"/>
        <w:jc w:val="both"/>
        <w:rPr>
          <w:rFonts w:ascii="Times New Roman" w:hAnsi="Times New Roman" w:cs="Times New Roman"/>
          <w:sz w:val="24"/>
          <w:szCs w:val="24"/>
          <w:lang w:val="en-US"/>
        </w:rPr>
      </w:pPr>
    </w:p>
    <w:p w14:paraId="61020C95" w14:textId="6398AC5C" w:rsidR="002F6810" w:rsidRPr="002F6810" w:rsidRDefault="002F6810" w:rsidP="005B4AB0">
      <w:pPr>
        <w:tabs>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009C1F07">
        <w:rPr>
          <w:rFonts w:ascii="Times New Roman" w:hAnsi="Times New Roman" w:cs="Times New Roman"/>
          <w:sz w:val="24"/>
          <w:szCs w:val="24"/>
          <w:lang w:val="en-US"/>
        </w:rPr>
        <w:tab/>
      </w:r>
      <w:r w:rsidRPr="002F6810">
        <w:rPr>
          <w:rFonts w:ascii="Times New Roman" w:hAnsi="Times New Roman" w:cs="Times New Roman"/>
          <w:sz w:val="24"/>
          <w:szCs w:val="24"/>
          <w:lang w:val="en-US"/>
        </w:rPr>
        <w:t>It is for the foregoing reasons that the Court dismissed the appeal with costs.</w:t>
      </w:r>
    </w:p>
    <w:p w14:paraId="26A99642" w14:textId="77777777" w:rsidR="002F6810" w:rsidRPr="002F6810" w:rsidRDefault="002F6810" w:rsidP="002F6810">
      <w:pPr>
        <w:tabs>
          <w:tab w:val="left" w:pos="1440"/>
        </w:tabs>
        <w:spacing w:after="0" w:line="240" w:lineRule="auto"/>
        <w:jc w:val="both"/>
        <w:rPr>
          <w:rFonts w:ascii="Times New Roman" w:hAnsi="Times New Roman" w:cs="Times New Roman"/>
          <w:sz w:val="24"/>
          <w:szCs w:val="24"/>
          <w:lang w:val="en-US"/>
        </w:rPr>
      </w:pPr>
    </w:p>
    <w:p w14:paraId="48F1CEA9" w14:textId="4992733F" w:rsidR="002F6810" w:rsidRPr="002F6810" w:rsidRDefault="002F6810" w:rsidP="005B4AB0">
      <w:pPr>
        <w:tabs>
          <w:tab w:val="left" w:pos="1134"/>
          <w:tab w:val="left" w:pos="1440"/>
        </w:tabs>
        <w:spacing w:after="0" w:line="24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p>
    <w:p w14:paraId="7F920EB2" w14:textId="77777777" w:rsidR="002F6810" w:rsidRPr="002F6810" w:rsidRDefault="002F6810" w:rsidP="002F6810">
      <w:pPr>
        <w:tabs>
          <w:tab w:val="left" w:pos="720"/>
          <w:tab w:val="left" w:pos="1440"/>
        </w:tabs>
        <w:spacing w:after="0" w:line="480" w:lineRule="auto"/>
        <w:jc w:val="both"/>
        <w:rPr>
          <w:rFonts w:ascii="Times New Roman" w:hAnsi="Times New Roman" w:cs="Times New Roman"/>
          <w:sz w:val="24"/>
          <w:szCs w:val="24"/>
          <w:lang w:val="en-US"/>
        </w:rPr>
      </w:pPr>
    </w:p>
    <w:p w14:paraId="214AB2AF" w14:textId="668A8DDB" w:rsidR="002F6810" w:rsidRPr="002F6810" w:rsidRDefault="002F6810" w:rsidP="005B4AB0">
      <w:pPr>
        <w:tabs>
          <w:tab w:val="left" w:pos="720"/>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tab/>
      </w:r>
      <w:r w:rsidRPr="002F6810">
        <w:rPr>
          <w:rFonts w:ascii="Times New Roman" w:hAnsi="Times New Roman" w:cs="Times New Roman"/>
          <w:sz w:val="24"/>
          <w:szCs w:val="24"/>
          <w:lang w:val="en-US"/>
        </w:rPr>
        <w:tab/>
      </w:r>
      <w:r w:rsidR="0007457F">
        <w:rPr>
          <w:rFonts w:ascii="Times New Roman" w:hAnsi="Times New Roman" w:cs="Times New Roman"/>
          <w:sz w:val="24"/>
          <w:szCs w:val="24"/>
          <w:lang w:val="en-US"/>
        </w:rPr>
        <w:tab/>
      </w:r>
      <w:r w:rsidRPr="002F6810">
        <w:rPr>
          <w:rFonts w:ascii="Times New Roman" w:hAnsi="Times New Roman" w:cs="Times New Roman"/>
          <w:b/>
          <w:sz w:val="24"/>
          <w:szCs w:val="24"/>
          <w:lang w:val="en-US"/>
        </w:rPr>
        <w:t>GWAUNZA DCJ</w:t>
      </w:r>
      <w:r w:rsidRPr="002F6810">
        <w:rPr>
          <w:rFonts w:ascii="Times New Roman" w:hAnsi="Times New Roman" w:cs="Times New Roman"/>
          <w:sz w:val="24"/>
          <w:szCs w:val="24"/>
          <w:lang w:val="en-US"/>
        </w:rPr>
        <w:tab/>
        <w:t>:</w:t>
      </w:r>
      <w:r w:rsidRPr="002F6810">
        <w:rPr>
          <w:rFonts w:ascii="Times New Roman" w:hAnsi="Times New Roman" w:cs="Times New Roman"/>
          <w:sz w:val="24"/>
          <w:szCs w:val="24"/>
          <w:lang w:val="en-US"/>
        </w:rPr>
        <w:tab/>
        <w:t>I agree</w:t>
      </w:r>
    </w:p>
    <w:p w14:paraId="49B5AC54" w14:textId="77777777" w:rsidR="002F6810" w:rsidRPr="002F6810" w:rsidRDefault="002F6810" w:rsidP="002F6810">
      <w:pPr>
        <w:tabs>
          <w:tab w:val="left" w:pos="720"/>
          <w:tab w:val="left" w:pos="1440"/>
        </w:tabs>
        <w:spacing w:after="0" w:line="480" w:lineRule="auto"/>
        <w:jc w:val="both"/>
        <w:rPr>
          <w:rFonts w:ascii="Times New Roman" w:hAnsi="Times New Roman" w:cs="Times New Roman"/>
          <w:sz w:val="24"/>
          <w:szCs w:val="24"/>
          <w:lang w:val="en-US"/>
        </w:rPr>
      </w:pPr>
    </w:p>
    <w:p w14:paraId="59A0FAAA" w14:textId="77777777" w:rsidR="002F6810" w:rsidRPr="002F6810" w:rsidRDefault="002F6810" w:rsidP="002F6810">
      <w:pPr>
        <w:tabs>
          <w:tab w:val="left" w:pos="720"/>
          <w:tab w:val="left" w:pos="1440"/>
        </w:tabs>
        <w:spacing w:after="0" w:line="480" w:lineRule="auto"/>
        <w:jc w:val="both"/>
        <w:rPr>
          <w:rFonts w:ascii="Times New Roman" w:hAnsi="Times New Roman" w:cs="Times New Roman"/>
          <w:sz w:val="24"/>
          <w:szCs w:val="24"/>
          <w:lang w:val="en-US"/>
        </w:rPr>
      </w:pPr>
    </w:p>
    <w:p w14:paraId="0FBD3808" w14:textId="6C70F3AE" w:rsidR="002F6810" w:rsidRPr="002F6810" w:rsidRDefault="002F6810" w:rsidP="005B4AB0">
      <w:pPr>
        <w:tabs>
          <w:tab w:val="left" w:pos="720"/>
          <w:tab w:val="left" w:pos="1134"/>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sz w:val="24"/>
          <w:szCs w:val="24"/>
          <w:lang w:val="en-US"/>
        </w:rPr>
        <w:lastRenderedPageBreak/>
        <w:tab/>
      </w:r>
      <w:r w:rsidRPr="002F6810">
        <w:rPr>
          <w:rFonts w:ascii="Times New Roman" w:hAnsi="Times New Roman" w:cs="Times New Roman"/>
          <w:sz w:val="24"/>
          <w:szCs w:val="24"/>
          <w:lang w:val="en-US"/>
        </w:rPr>
        <w:tab/>
      </w:r>
      <w:r w:rsidR="0007457F">
        <w:rPr>
          <w:rFonts w:ascii="Times New Roman" w:hAnsi="Times New Roman" w:cs="Times New Roman"/>
          <w:sz w:val="24"/>
          <w:szCs w:val="24"/>
          <w:lang w:val="en-US"/>
        </w:rPr>
        <w:tab/>
      </w:r>
      <w:r w:rsidRPr="002F6810">
        <w:rPr>
          <w:rFonts w:ascii="Times New Roman" w:hAnsi="Times New Roman" w:cs="Times New Roman"/>
          <w:b/>
          <w:sz w:val="24"/>
          <w:szCs w:val="24"/>
          <w:lang w:val="en-US"/>
        </w:rPr>
        <w:t>MWAYERA JA</w:t>
      </w:r>
      <w:r w:rsidRPr="002F6810">
        <w:rPr>
          <w:rFonts w:ascii="Times New Roman" w:hAnsi="Times New Roman" w:cs="Times New Roman"/>
          <w:sz w:val="24"/>
          <w:szCs w:val="24"/>
          <w:lang w:val="en-US"/>
        </w:rPr>
        <w:t xml:space="preserve"> </w:t>
      </w:r>
      <w:r w:rsidRPr="002F6810">
        <w:rPr>
          <w:rFonts w:ascii="Times New Roman" w:hAnsi="Times New Roman" w:cs="Times New Roman"/>
          <w:sz w:val="24"/>
          <w:szCs w:val="24"/>
          <w:lang w:val="en-US"/>
        </w:rPr>
        <w:tab/>
        <w:t>:</w:t>
      </w:r>
      <w:r w:rsidRPr="002F6810">
        <w:rPr>
          <w:rFonts w:ascii="Times New Roman" w:hAnsi="Times New Roman" w:cs="Times New Roman"/>
          <w:sz w:val="24"/>
          <w:szCs w:val="24"/>
          <w:lang w:val="en-US"/>
        </w:rPr>
        <w:tab/>
        <w:t>I agree</w:t>
      </w:r>
    </w:p>
    <w:p w14:paraId="691B5070" w14:textId="77777777" w:rsidR="002F6810" w:rsidRPr="002F6810" w:rsidRDefault="002F6810" w:rsidP="002F6810">
      <w:pPr>
        <w:tabs>
          <w:tab w:val="left" w:pos="1440"/>
        </w:tabs>
        <w:spacing w:after="0" w:line="480" w:lineRule="auto"/>
        <w:ind w:left="709" w:hanging="709"/>
        <w:jc w:val="both"/>
        <w:rPr>
          <w:rFonts w:ascii="Times New Roman" w:hAnsi="Times New Roman" w:cs="Times New Roman"/>
          <w:sz w:val="24"/>
          <w:szCs w:val="24"/>
          <w:lang w:val="en-US"/>
        </w:rPr>
      </w:pPr>
    </w:p>
    <w:p w14:paraId="57E9C81B" w14:textId="77777777" w:rsidR="002F6810" w:rsidRPr="002F6810" w:rsidRDefault="002F6810" w:rsidP="000273F4">
      <w:pPr>
        <w:tabs>
          <w:tab w:val="left" w:pos="1440"/>
        </w:tabs>
        <w:spacing w:after="0" w:line="240" w:lineRule="auto"/>
        <w:ind w:left="709" w:hanging="709"/>
        <w:jc w:val="both"/>
        <w:rPr>
          <w:rFonts w:ascii="Times New Roman" w:hAnsi="Times New Roman" w:cs="Times New Roman"/>
          <w:sz w:val="24"/>
          <w:szCs w:val="24"/>
          <w:lang w:val="en-US"/>
        </w:rPr>
      </w:pPr>
    </w:p>
    <w:p w14:paraId="3EAE9178" w14:textId="77777777" w:rsidR="002F6810" w:rsidRPr="002F6810" w:rsidRDefault="002F6810" w:rsidP="002F6810">
      <w:pPr>
        <w:tabs>
          <w:tab w:val="left" w:pos="1440"/>
        </w:tabs>
        <w:spacing w:after="0" w:line="480" w:lineRule="auto"/>
        <w:jc w:val="both"/>
        <w:rPr>
          <w:rFonts w:ascii="Times New Roman" w:hAnsi="Times New Roman" w:cs="Times New Roman"/>
          <w:sz w:val="24"/>
          <w:szCs w:val="24"/>
          <w:lang w:val="en-US"/>
        </w:rPr>
      </w:pPr>
      <w:proofErr w:type="spellStart"/>
      <w:r w:rsidRPr="002F6810">
        <w:rPr>
          <w:rFonts w:ascii="Times New Roman" w:hAnsi="Times New Roman" w:cs="Times New Roman"/>
          <w:i/>
          <w:sz w:val="24"/>
          <w:szCs w:val="24"/>
          <w:lang w:val="en-US"/>
        </w:rPr>
        <w:t>Kossam</w:t>
      </w:r>
      <w:proofErr w:type="spellEnd"/>
      <w:r w:rsidRPr="002F6810">
        <w:rPr>
          <w:rFonts w:ascii="Times New Roman" w:hAnsi="Times New Roman" w:cs="Times New Roman"/>
          <w:i/>
          <w:sz w:val="24"/>
          <w:szCs w:val="24"/>
          <w:lang w:val="en-US"/>
        </w:rPr>
        <w:t xml:space="preserve"> </w:t>
      </w:r>
      <w:proofErr w:type="spellStart"/>
      <w:r w:rsidRPr="002F6810">
        <w:rPr>
          <w:rFonts w:ascii="Times New Roman" w:hAnsi="Times New Roman" w:cs="Times New Roman"/>
          <w:i/>
          <w:sz w:val="24"/>
          <w:szCs w:val="24"/>
          <w:lang w:val="en-US"/>
        </w:rPr>
        <w:t>Ncube</w:t>
      </w:r>
      <w:proofErr w:type="spellEnd"/>
      <w:r w:rsidRPr="002F6810">
        <w:rPr>
          <w:rFonts w:ascii="Times New Roman" w:hAnsi="Times New Roman" w:cs="Times New Roman"/>
          <w:i/>
          <w:sz w:val="24"/>
          <w:szCs w:val="24"/>
          <w:lang w:val="en-US"/>
        </w:rPr>
        <w:t xml:space="preserve"> &amp; Partners, </w:t>
      </w:r>
      <w:r w:rsidRPr="002F6810">
        <w:rPr>
          <w:rFonts w:ascii="Times New Roman" w:hAnsi="Times New Roman" w:cs="Times New Roman"/>
          <w:sz w:val="24"/>
          <w:szCs w:val="24"/>
          <w:lang w:val="en-US"/>
        </w:rPr>
        <w:t>appellant’s legal practitioners.</w:t>
      </w:r>
    </w:p>
    <w:p w14:paraId="4A0F8461" w14:textId="77777777" w:rsidR="002F6810" w:rsidRPr="002F6810" w:rsidRDefault="002F6810" w:rsidP="002F6810">
      <w:pPr>
        <w:tabs>
          <w:tab w:val="left" w:pos="2250"/>
        </w:tabs>
        <w:spacing w:after="0" w:line="480" w:lineRule="auto"/>
        <w:jc w:val="both"/>
        <w:rPr>
          <w:rFonts w:ascii="Times New Roman" w:hAnsi="Times New Roman" w:cs="Times New Roman"/>
          <w:sz w:val="24"/>
          <w:szCs w:val="24"/>
          <w:lang w:val="en-US"/>
        </w:rPr>
      </w:pPr>
      <w:proofErr w:type="spellStart"/>
      <w:r w:rsidRPr="002F6810">
        <w:rPr>
          <w:rFonts w:ascii="Times New Roman" w:hAnsi="Times New Roman" w:cs="Times New Roman"/>
          <w:i/>
          <w:sz w:val="24"/>
          <w:szCs w:val="24"/>
          <w:lang w:val="en-US"/>
        </w:rPr>
        <w:t>Madanhe</w:t>
      </w:r>
      <w:proofErr w:type="spellEnd"/>
      <w:r w:rsidRPr="002F6810">
        <w:rPr>
          <w:rFonts w:ascii="Times New Roman" w:hAnsi="Times New Roman" w:cs="Times New Roman"/>
          <w:i/>
          <w:sz w:val="24"/>
          <w:szCs w:val="24"/>
          <w:lang w:val="en-US"/>
        </w:rPr>
        <w:t xml:space="preserve"> &amp; </w:t>
      </w:r>
      <w:proofErr w:type="spellStart"/>
      <w:r w:rsidRPr="002F6810">
        <w:rPr>
          <w:rFonts w:ascii="Times New Roman" w:hAnsi="Times New Roman" w:cs="Times New Roman"/>
          <w:i/>
          <w:sz w:val="24"/>
          <w:szCs w:val="24"/>
          <w:lang w:val="en-US"/>
        </w:rPr>
        <w:t>Chigudugudze</w:t>
      </w:r>
      <w:proofErr w:type="spellEnd"/>
      <w:r w:rsidRPr="002F6810">
        <w:rPr>
          <w:rFonts w:ascii="Times New Roman" w:hAnsi="Times New Roman" w:cs="Times New Roman"/>
          <w:i/>
          <w:sz w:val="24"/>
          <w:szCs w:val="24"/>
          <w:lang w:val="en-US"/>
        </w:rPr>
        <w:t xml:space="preserve"> Legal Practitioners</w:t>
      </w:r>
      <w:r w:rsidRPr="002F6810">
        <w:rPr>
          <w:rFonts w:ascii="Times New Roman" w:hAnsi="Times New Roman" w:cs="Times New Roman"/>
          <w:sz w:val="24"/>
          <w:szCs w:val="24"/>
          <w:lang w:val="en-US"/>
        </w:rPr>
        <w:t>, 1</w:t>
      </w:r>
      <w:r w:rsidRPr="002F6810">
        <w:rPr>
          <w:rFonts w:ascii="Times New Roman" w:hAnsi="Times New Roman" w:cs="Times New Roman"/>
          <w:sz w:val="24"/>
          <w:szCs w:val="24"/>
          <w:vertAlign w:val="superscript"/>
          <w:lang w:val="en-US"/>
        </w:rPr>
        <w:t>st</w:t>
      </w:r>
      <w:r w:rsidRPr="002F6810">
        <w:rPr>
          <w:rFonts w:ascii="Times New Roman" w:hAnsi="Times New Roman" w:cs="Times New Roman"/>
          <w:sz w:val="24"/>
          <w:szCs w:val="24"/>
          <w:lang w:val="en-US"/>
        </w:rPr>
        <w:t xml:space="preserve"> respondent’s legal practitioners.</w:t>
      </w:r>
    </w:p>
    <w:p w14:paraId="50566AA2" w14:textId="77777777" w:rsidR="002F6810" w:rsidRPr="002F6810" w:rsidRDefault="002F6810" w:rsidP="002F6810">
      <w:pPr>
        <w:tabs>
          <w:tab w:val="left" w:pos="2250"/>
        </w:tabs>
        <w:spacing w:after="0" w:line="480" w:lineRule="auto"/>
        <w:jc w:val="both"/>
        <w:rPr>
          <w:rFonts w:ascii="Times New Roman" w:hAnsi="Times New Roman" w:cs="Times New Roman"/>
          <w:sz w:val="24"/>
          <w:szCs w:val="24"/>
          <w:lang w:val="en-US"/>
        </w:rPr>
      </w:pPr>
      <w:r w:rsidRPr="002F6810">
        <w:rPr>
          <w:rFonts w:ascii="Times New Roman" w:hAnsi="Times New Roman" w:cs="Times New Roman"/>
          <w:i/>
          <w:sz w:val="24"/>
          <w:szCs w:val="24"/>
          <w:lang w:val="en-US"/>
        </w:rPr>
        <w:t>Civil Division of the Attorney General</w:t>
      </w:r>
      <w:r w:rsidRPr="002F6810">
        <w:rPr>
          <w:rFonts w:ascii="Times New Roman" w:hAnsi="Times New Roman" w:cs="Times New Roman"/>
          <w:sz w:val="24"/>
          <w:szCs w:val="24"/>
          <w:lang w:val="en-US"/>
        </w:rPr>
        <w:t>, 3</w:t>
      </w:r>
      <w:r w:rsidRPr="002F6810">
        <w:rPr>
          <w:rFonts w:ascii="Times New Roman" w:hAnsi="Times New Roman" w:cs="Times New Roman"/>
          <w:sz w:val="24"/>
          <w:szCs w:val="24"/>
          <w:vertAlign w:val="superscript"/>
          <w:lang w:val="en-US"/>
        </w:rPr>
        <w:t>rd</w:t>
      </w:r>
      <w:r w:rsidRPr="002F6810">
        <w:rPr>
          <w:rFonts w:ascii="Times New Roman" w:hAnsi="Times New Roman" w:cs="Times New Roman"/>
          <w:sz w:val="24"/>
          <w:szCs w:val="24"/>
          <w:lang w:val="en-US"/>
        </w:rPr>
        <w:t xml:space="preserve"> respondent’s legal practitioners.</w:t>
      </w:r>
    </w:p>
    <w:sectPr w:rsidR="002F6810" w:rsidRPr="002F6810">
      <w:head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87F69A" w16cex:dateUtc="2025-07-28T07:1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936D2" w14:textId="77777777" w:rsidR="008771AF" w:rsidRDefault="008771AF" w:rsidP="00AB7DB8">
      <w:pPr>
        <w:spacing w:after="0" w:line="240" w:lineRule="auto"/>
      </w:pPr>
      <w:r>
        <w:separator/>
      </w:r>
    </w:p>
  </w:endnote>
  <w:endnote w:type="continuationSeparator" w:id="0">
    <w:p w14:paraId="479135E0" w14:textId="77777777" w:rsidR="008771AF" w:rsidRDefault="008771AF" w:rsidP="00AB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99E95" w14:textId="77777777" w:rsidR="008771AF" w:rsidRDefault="008771AF" w:rsidP="00AB7DB8">
      <w:pPr>
        <w:spacing w:after="0" w:line="240" w:lineRule="auto"/>
      </w:pPr>
      <w:r>
        <w:separator/>
      </w:r>
    </w:p>
  </w:footnote>
  <w:footnote w:type="continuationSeparator" w:id="0">
    <w:p w14:paraId="082F2580" w14:textId="77777777" w:rsidR="008771AF" w:rsidRDefault="008771AF" w:rsidP="00AB7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1F161" w14:textId="741D62B0" w:rsidR="000D7823" w:rsidRDefault="000D7823">
    <w:pPr>
      <w:pStyle w:val="Header"/>
    </w:pPr>
    <w:r>
      <w:rPr>
        <w:noProof/>
        <w:lang w:eastAsia="en-ZW"/>
      </w:rPr>
      <mc:AlternateContent>
        <mc:Choice Requires="wps">
          <w:drawing>
            <wp:anchor distT="0" distB="0" distL="114300" distR="114300" simplePos="0" relativeHeight="251660288" behindDoc="0" locked="0" layoutInCell="0" allowOverlap="1" wp14:anchorId="1D85AE40" wp14:editId="006B3CFF">
              <wp:simplePos x="0" y="0"/>
              <wp:positionH relativeFrom="margin">
                <wp:align>left</wp:align>
              </wp:positionH>
              <wp:positionV relativeFrom="topMargin">
                <wp:align>center</wp:align>
              </wp:positionV>
              <wp:extent cx="5731510" cy="573405"/>
              <wp:effectExtent l="0" t="0" r="0" b="0"/>
              <wp:wrapNone/>
              <wp:docPr id="1815014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73405"/>
                      </a:xfrm>
                      <a:prstGeom prst="rect">
                        <a:avLst/>
                      </a:prstGeom>
                      <a:noFill/>
                      <a:ln>
                        <a:noFill/>
                      </a:ln>
                    </wps:spPr>
                    <wps:txbx>
                      <w:txbxContent>
                        <w:p w14:paraId="49583E67" w14:textId="77777777" w:rsidR="000D7823" w:rsidRDefault="000D7823" w:rsidP="00AB7DB8">
                          <w:pPr>
                            <w:spacing w:after="0" w:line="276" w:lineRule="auto"/>
                            <w:ind w:left="5040" w:firstLine="720"/>
                            <w:jc w:val="center"/>
                            <w:rPr>
                              <w:rFonts w:ascii="Times New Roman" w:hAnsi="Times New Roman" w:cs="Times New Roman"/>
                              <w:b/>
                              <w:noProof/>
                              <w:sz w:val="24"/>
                              <w:szCs w:val="24"/>
                            </w:rPr>
                          </w:pPr>
                        </w:p>
                        <w:p w14:paraId="099B1D11" w14:textId="3614D8F5" w:rsidR="000D7823" w:rsidRPr="007E2875" w:rsidRDefault="000D7823" w:rsidP="00D83A03">
                          <w:pPr>
                            <w:spacing w:after="0" w:line="276" w:lineRule="auto"/>
                            <w:ind w:left="5040" w:firstLine="720"/>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B40EEC">
                            <w:rPr>
                              <w:rFonts w:ascii="Times New Roman" w:hAnsi="Times New Roman" w:cs="Times New Roman"/>
                              <w:b/>
                              <w:noProof/>
                              <w:sz w:val="24"/>
                              <w:szCs w:val="24"/>
                            </w:rPr>
                            <w:t>Judgment No. SC 78/</w:t>
                          </w:r>
                          <w:r>
                            <w:rPr>
                              <w:rFonts w:ascii="Times New Roman" w:hAnsi="Times New Roman" w:cs="Times New Roman"/>
                              <w:b/>
                              <w:noProof/>
                              <w:sz w:val="24"/>
                              <w:szCs w:val="24"/>
                            </w:rPr>
                            <w:t>/25</w:t>
                          </w:r>
                        </w:p>
                        <w:p w14:paraId="1EB6BA6B" w14:textId="1AC0672D" w:rsidR="000D7823" w:rsidRPr="007E2875" w:rsidRDefault="000D7823" w:rsidP="00D83A03">
                          <w:pPr>
                            <w:spacing w:after="0" w:line="276" w:lineRule="auto"/>
                            <w:ind w:left="5040" w:firstLine="720"/>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1272ED">
                            <w:rPr>
                              <w:rFonts w:ascii="Times New Roman" w:hAnsi="Times New Roman" w:cs="Times New Roman"/>
                              <w:b/>
                              <w:noProof/>
                              <w:sz w:val="24"/>
                              <w:szCs w:val="24"/>
                            </w:rPr>
                            <w:t xml:space="preserve">  </w:t>
                          </w:r>
                          <w:r>
                            <w:rPr>
                              <w:rFonts w:ascii="Times New Roman" w:hAnsi="Times New Roman" w:cs="Times New Roman"/>
                              <w:b/>
                              <w:noProof/>
                              <w:sz w:val="24"/>
                              <w:szCs w:val="24"/>
                            </w:rPr>
                            <w:t>Civil Appeal No. SC 341/25</w:t>
                          </w:r>
                        </w:p>
                        <w:p w14:paraId="631A58E9" w14:textId="77777777" w:rsidR="000D7823" w:rsidRDefault="000D7823">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D85AE40" id="_x0000_t202" coordsize="21600,21600" o:spt="202" path="m,l,21600r21600,l21600,xe">
              <v:stroke joinstyle="miter"/>
              <v:path gradientshapeok="t" o:connecttype="rect"/>
            </v:shapetype>
            <v:shape id="Text Box 2" o:spid="_x0000_s1026" type="#_x0000_t202" style="position:absolute;margin-left:0;margin-top:0;width:451.3pt;height:45.1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" o:allowincell="f" filled="f" stroked="f">
              <v:textbox style="mso-fit-shape-to-text:t" inset=",0,,0">
                <w:txbxContent>
                  <w:p w14:paraId="49583E67" w14:textId="77777777" w:rsidR="000D7823" w:rsidRDefault="000D7823" w:rsidP="00AB7DB8">
                    <w:pPr>
                      <w:spacing w:after="0" w:line="276" w:lineRule="auto"/>
                      <w:ind w:left="5040" w:firstLine="720"/>
                      <w:jc w:val="center"/>
                      <w:rPr>
                        <w:rFonts w:ascii="Times New Roman" w:hAnsi="Times New Roman" w:cs="Times New Roman"/>
                        <w:b/>
                        <w:noProof/>
                        <w:sz w:val="24"/>
                        <w:szCs w:val="24"/>
                      </w:rPr>
                    </w:pPr>
                  </w:p>
                  <w:p w14:paraId="099B1D11" w14:textId="3614D8F5" w:rsidR="000D7823" w:rsidRPr="007E2875" w:rsidRDefault="000D7823" w:rsidP="00D83A03">
                    <w:pPr>
                      <w:spacing w:after="0" w:line="276" w:lineRule="auto"/>
                      <w:ind w:left="5040" w:firstLine="720"/>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B40EEC">
                      <w:rPr>
                        <w:rFonts w:ascii="Times New Roman" w:hAnsi="Times New Roman" w:cs="Times New Roman"/>
                        <w:b/>
                        <w:noProof/>
                        <w:sz w:val="24"/>
                        <w:szCs w:val="24"/>
                      </w:rPr>
                      <w:t>Judgment No. SC 78/</w:t>
                    </w:r>
                    <w:r>
                      <w:rPr>
                        <w:rFonts w:ascii="Times New Roman" w:hAnsi="Times New Roman" w:cs="Times New Roman"/>
                        <w:b/>
                        <w:noProof/>
                        <w:sz w:val="24"/>
                        <w:szCs w:val="24"/>
                      </w:rPr>
                      <w:t>/25</w:t>
                    </w:r>
                  </w:p>
                  <w:p w14:paraId="1EB6BA6B" w14:textId="1AC0672D" w:rsidR="000D7823" w:rsidRPr="007E2875" w:rsidRDefault="000D7823" w:rsidP="00D83A03">
                    <w:pPr>
                      <w:spacing w:after="0" w:line="276" w:lineRule="auto"/>
                      <w:ind w:left="5040" w:firstLine="720"/>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1272ED">
                      <w:rPr>
                        <w:rFonts w:ascii="Times New Roman" w:hAnsi="Times New Roman" w:cs="Times New Roman"/>
                        <w:b/>
                        <w:noProof/>
                        <w:sz w:val="24"/>
                        <w:szCs w:val="24"/>
                      </w:rPr>
                      <w:t xml:space="preserve">  </w:t>
                    </w:r>
                    <w:r>
                      <w:rPr>
                        <w:rFonts w:ascii="Times New Roman" w:hAnsi="Times New Roman" w:cs="Times New Roman"/>
                        <w:b/>
                        <w:noProof/>
                        <w:sz w:val="24"/>
                        <w:szCs w:val="24"/>
                      </w:rPr>
                      <w:t>Civil Appeal No. SC 341/25</w:t>
                    </w:r>
                  </w:p>
                  <w:p w14:paraId="631A58E9" w14:textId="77777777" w:rsidR="000D7823" w:rsidRDefault="000D7823">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7991D8C3" wp14:editId="15722E00">
              <wp:simplePos x="0" y="0"/>
              <wp:positionH relativeFrom="page">
                <wp:align>right</wp:align>
              </wp:positionH>
              <wp:positionV relativeFrom="topMargin">
                <wp:align>center</wp:align>
              </wp:positionV>
              <wp:extent cx="911225" cy="170815"/>
              <wp:effectExtent l="0" t="0" r="0" b="0"/>
              <wp:wrapNone/>
              <wp:docPr id="7071812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70815"/>
                      </a:xfrm>
                      <a:prstGeom prst="rect">
                        <a:avLst/>
                      </a:prstGeom>
                      <a:solidFill>
                        <a:schemeClr val="accent6">
                          <a:lumMod val="60000"/>
                          <a:lumOff val="40000"/>
                        </a:schemeClr>
                      </a:solidFill>
                      <a:ln>
                        <a:noFill/>
                      </a:ln>
                    </wps:spPr>
                    <wps:txbx>
                      <w:txbxContent>
                        <w:p w14:paraId="7F831855" w14:textId="77777777" w:rsidR="000D7823" w:rsidRDefault="000D7823">
                          <w:pPr>
                            <w:spacing w:after="0" w:line="240" w:lineRule="auto"/>
                            <w:rPr>
                              <w:color w:val="FFFFFF" w:themeColor="background1"/>
                            </w:rPr>
                          </w:pPr>
                          <w:r>
                            <w:fldChar w:fldCharType="begin"/>
                          </w:r>
                          <w:r>
                            <w:instrText xml:space="preserve"> PAGE   \* MERGEFORMAT </w:instrText>
                          </w:r>
                          <w:r>
                            <w:fldChar w:fldCharType="separate"/>
                          </w:r>
                          <w:r w:rsidR="000B4207" w:rsidRPr="000B4207">
                            <w:rPr>
                              <w:noProof/>
                              <w:color w:val="FFFFFF" w:themeColor="background1"/>
                            </w:rPr>
                            <w:t>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991D8C3" id="_x0000_t202" coordsize="21600,21600" o:spt="202" path="m,l,21600r21600,l21600,xe">
              <v:stroke joinstyle="miter"/>
              <v:path gradientshapeok="t" o:connecttype="rect"/>
            </v:shapetype>
            <v:shape id="Text Box 1" o:spid="_x0000_s1027" type="#_x0000_t202" style="position:absolute;margin-left:20.55pt;margin-top:0;width:71.75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" o:allowincell="f" fillcolor="#a8d08d [1945]" stroked="f">
              <v:textbox style="mso-fit-shape-to-text:t" inset=",0,,0">
                <w:txbxContent>
                  <w:p w14:paraId="7F831855" w14:textId="77777777" w:rsidR="000D7823" w:rsidRDefault="000D7823">
                    <w:pPr>
                      <w:spacing w:after="0" w:line="240" w:lineRule="auto"/>
                      <w:rPr>
                        <w:color w:val="FFFFFF" w:themeColor="background1"/>
                      </w:rPr>
                    </w:pPr>
                    <w:r>
                      <w:fldChar w:fldCharType="begin"/>
                    </w:r>
                    <w:r>
                      <w:instrText xml:space="preserve"> PAGE   \* MERGEFORMAT </w:instrText>
                    </w:r>
                    <w:r>
                      <w:fldChar w:fldCharType="separate"/>
                    </w:r>
                    <w:r w:rsidR="000B4207" w:rsidRPr="000B4207">
                      <w:rPr>
                        <w:noProof/>
                        <w:color w:val="FFFFFF" w:themeColor="background1"/>
                      </w:rPr>
                      <w:t>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64660"/>
    <w:multiLevelType w:val="hybridMultilevel"/>
    <w:tmpl w:val="4080E7C8"/>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F91971"/>
    <w:multiLevelType w:val="hybridMultilevel"/>
    <w:tmpl w:val="44B2F6F2"/>
    <w:lvl w:ilvl="0" w:tplc="545A5A4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63C60"/>
    <w:multiLevelType w:val="hybridMultilevel"/>
    <w:tmpl w:val="F85EDA26"/>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A65655"/>
    <w:multiLevelType w:val="hybridMultilevel"/>
    <w:tmpl w:val="43A80B3E"/>
    <w:lvl w:ilvl="0" w:tplc="E9A85F4C">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4" w15:restartNumberingAfterBreak="0">
    <w:nsid w:val="15755018"/>
    <w:multiLevelType w:val="hybridMultilevel"/>
    <w:tmpl w:val="56C646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537AC8"/>
    <w:multiLevelType w:val="hybridMultilevel"/>
    <w:tmpl w:val="3BF6D212"/>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86669D"/>
    <w:multiLevelType w:val="hybridMultilevel"/>
    <w:tmpl w:val="C464A522"/>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522931"/>
    <w:multiLevelType w:val="hybridMultilevel"/>
    <w:tmpl w:val="84181D94"/>
    <w:lvl w:ilvl="0" w:tplc="4844AFD0">
      <w:start w:val="1"/>
      <w:numFmt w:val="decimal"/>
      <w:lvlText w:val="[%1]"/>
      <w:lvlJc w:val="left"/>
      <w:pPr>
        <w:ind w:left="644" w:hanging="360"/>
      </w:pPr>
      <w:rPr>
        <w:rFonts w:hint="default"/>
        <w:b w:val="0"/>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556904"/>
    <w:multiLevelType w:val="hybridMultilevel"/>
    <w:tmpl w:val="B5064670"/>
    <w:lvl w:ilvl="0" w:tplc="3009000F">
      <w:start w:val="1"/>
      <w:numFmt w:val="decimal"/>
      <w:lvlText w:val="%1."/>
      <w:lvlJc w:val="left"/>
      <w:pPr>
        <w:ind w:left="786"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2FD6D98"/>
    <w:multiLevelType w:val="hybridMultilevel"/>
    <w:tmpl w:val="6E9A8F46"/>
    <w:lvl w:ilvl="0" w:tplc="58E0E2A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5F440CD"/>
    <w:multiLevelType w:val="hybridMultilevel"/>
    <w:tmpl w:val="72DAB922"/>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E4B0F04"/>
    <w:multiLevelType w:val="hybridMultilevel"/>
    <w:tmpl w:val="A2BEF1E0"/>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17F65CB"/>
    <w:multiLevelType w:val="hybridMultilevel"/>
    <w:tmpl w:val="D38A0E3C"/>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1F64D34"/>
    <w:multiLevelType w:val="hybridMultilevel"/>
    <w:tmpl w:val="7FB83544"/>
    <w:lvl w:ilvl="0" w:tplc="07606A38">
      <w:start w:val="1"/>
      <w:numFmt w:val="lowerLetter"/>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4" w15:restartNumberingAfterBreak="0">
    <w:nsid w:val="56776457"/>
    <w:multiLevelType w:val="hybridMultilevel"/>
    <w:tmpl w:val="3AE85BA2"/>
    <w:lvl w:ilvl="0" w:tplc="DB4CA90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7163201"/>
    <w:multiLevelType w:val="hybridMultilevel"/>
    <w:tmpl w:val="8C7276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8A91DDC"/>
    <w:multiLevelType w:val="hybridMultilevel"/>
    <w:tmpl w:val="A9104DC4"/>
    <w:lvl w:ilvl="0" w:tplc="23B058D0">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7" w15:restartNumberingAfterBreak="0">
    <w:nsid w:val="5B7B4DE3"/>
    <w:multiLevelType w:val="hybridMultilevel"/>
    <w:tmpl w:val="2BFCE9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184346"/>
    <w:multiLevelType w:val="hybridMultilevel"/>
    <w:tmpl w:val="9EFE27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D93E87"/>
    <w:multiLevelType w:val="hybridMultilevel"/>
    <w:tmpl w:val="8026D252"/>
    <w:lvl w:ilvl="0" w:tplc="34EA680E">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D920494"/>
    <w:multiLevelType w:val="hybridMultilevel"/>
    <w:tmpl w:val="2E3AD730"/>
    <w:lvl w:ilvl="0" w:tplc="F89C016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7C952B6D"/>
    <w:multiLevelType w:val="hybridMultilevel"/>
    <w:tmpl w:val="8988CC84"/>
    <w:lvl w:ilvl="0" w:tplc="17B4993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num w:numId="1">
    <w:abstractNumId w:val="1"/>
  </w:num>
  <w:num w:numId="2">
    <w:abstractNumId w:val="15"/>
  </w:num>
  <w:num w:numId="3">
    <w:abstractNumId w:val="4"/>
  </w:num>
  <w:num w:numId="4">
    <w:abstractNumId w:val="18"/>
  </w:num>
  <w:num w:numId="5">
    <w:abstractNumId w:val="20"/>
  </w:num>
  <w:num w:numId="6">
    <w:abstractNumId w:val="10"/>
  </w:num>
  <w:num w:numId="7">
    <w:abstractNumId w:val="0"/>
  </w:num>
  <w:num w:numId="8">
    <w:abstractNumId w:val="7"/>
  </w:num>
  <w:num w:numId="9">
    <w:abstractNumId w:val="12"/>
  </w:num>
  <w:num w:numId="10">
    <w:abstractNumId w:val="11"/>
  </w:num>
  <w:num w:numId="11">
    <w:abstractNumId w:val="14"/>
  </w:num>
  <w:num w:numId="12">
    <w:abstractNumId w:val="6"/>
  </w:num>
  <w:num w:numId="13">
    <w:abstractNumId w:val="5"/>
  </w:num>
  <w:num w:numId="14">
    <w:abstractNumId w:val="2"/>
  </w:num>
  <w:num w:numId="15">
    <w:abstractNumId w:val="17"/>
  </w:num>
  <w:num w:numId="16">
    <w:abstractNumId w:val="16"/>
  </w:num>
  <w:num w:numId="17">
    <w:abstractNumId w:val="9"/>
  </w:num>
  <w:num w:numId="18">
    <w:abstractNumId w:val="8"/>
  </w:num>
  <w:num w:numId="19">
    <w:abstractNumId w:val="3"/>
  </w:num>
  <w:num w:numId="20">
    <w:abstractNumId w:val="2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B8"/>
    <w:rsid w:val="000014FB"/>
    <w:rsid w:val="00003942"/>
    <w:rsid w:val="000039E8"/>
    <w:rsid w:val="000075C2"/>
    <w:rsid w:val="0002305A"/>
    <w:rsid w:val="00025CE1"/>
    <w:rsid w:val="000273F4"/>
    <w:rsid w:val="000279F1"/>
    <w:rsid w:val="00040FD5"/>
    <w:rsid w:val="000422D3"/>
    <w:rsid w:val="000538CE"/>
    <w:rsid w:val="0006725A"/>
    <w:rsid w:val="0006741B"/>
    <w:rsid w:val="000713D1"/>
    <w:rsid w:val="000718E8"/>
    <w:rsid w:val="00072A4E"/>
    <w:rsid w:val="0007457F"/>
    <w:rsid w:val="00077045"/>
    <w:rsid w:val="00081133"/>
    <w:rsid w:val="00095423"/>
    <w:rsid w:val="000977BA"/>
    <w:rsid w:val="000B4207"/>
    <w:rsid w:val="000C4060"/>
    <w:rsid w:val="000C5356"/>
    <w:rsid w:val="000D316F"/>
    <w:rsid w:val="000D3D48"/>
    <w:rsid w:val="000D4DCC"/>
    <w:rsid w:val="000D535F"/>
    <w:rsid w:val="000D6697"/>
    <w:rsid w:val="000D7823"/>
    <w:rsid w:val="000E0B0C"/>
    <w:rsid w:val="000E1FB7"/>
    <w:rsid w:val="000E2BC0"/>
    <w:rsid w:val="000E4D91"/>
    <w:rsid w:val="000E7DED"/>
    <w:rsid w:val="000F1C32"/>
    <w:rsid w:val="00101BC2"/>
    <w:rsid w:val="001042E6"/>
    <w:rsid w:val="00106B48"/>
    <w:rsid w:val="00110B09"/>
    <w:rsid w:val="00111C69"/>
    <w:rsid w:val="0012037E"/>
    <w:rsid w:val="00124877"/>
    <w:rsid w:val="00126188"/>
    <w:rsid w:val="001272ED"/>
    <w:rsid w:val="00131FB0"/>
    <w:rsid w:val="00140E26"/>
    <w:rsid w:val="00141B56"/>
    <w:rsid w:val="00141E52"/>
    <w:rsid w:val="001505F7"/>
    <w:rsid w:val="001509F0"/>
    <w:rsid w:val="001615E1"/>
    <w:rsid w:val="001668FE"/>
    <w:rsid w:val="0016757F"/>
    <w:rsid w:val="001679F3"/>
    <w:rsid w:val="001743F3"/>
    <w:rsid w:val="00177C9E"/>
    <w:rsid w:val="00182C2F"/>
    <w:rsid w:val="00183196"/>
    <w:rsid w:val="00183CF9"/>
    <w:rsid w:val="00186A02"/>
    <w:rsid w:val="00187F03"/>
    <w:rsid w:val="001920F5"/>
    <w:rsid w:val="00193B6A"/>
    <w:rsid w:val="0019483D"/>
    <w:rsid w:val="00195384"/>
    <w:rsid w:val="001A1803"/>
    <w:rsid w:val="001A3E14"/>
    <w:rsid w:val="001A436D"/>
    <w:rsid w:val="001A4B98"/>
    <w:rsid w:val="001A65B3"/>
    <w:rsid w:val="001B7F00"/>
    <w:rsid w:val="001C1485"/>
    <w:rsid w:val="001D4ECF"/>
    <w:rsid w:val="001D5335"/>
    <w:rsid w:val="001E0EF7"/>
    <w:rsid w:val="001E1C4C"/>
    <w:rsid w:val="001E1D2D"/>
    <w:rsid w:val="001E1F8B"/>
    <w:rsid w:val="001E363F"/>
    <w:rsid w:val="001E54AD"/>
    <w:rsid w:val="001E7682"/>
    <w:rsid w:val="001E76BF"/>
    <w:rsid w:val="001F0938"/>
    <w:rsid w:val="001F7381"/>
    <w:rsid w:val="00202EFF"/>
    <w:rsid w:val="0022226A"/>
    <w:rsid w:val="00236896"/>
    <w:rsid w:val="00240DE2"/>
    <w:rsid w:val="002453C7"/>
    <w:rsid w:val="002463B0"/>
    <w:rsid w:val="0024747C"/>
    <w:rsid w:val="00247BC8"/>
    <w:rsid w:val="00263248"/>
    <w:rsid w:val="00264AC7"/>
    <w:rsid w:val="00273A69"/>
    <w:rsid w:val="00275466"/>
    <w:rsid w:val="00280264"/>
    <w:rsid w:val="00281391"/>
    <w:rsid w:val="00283EDB"/>
    <w:rsid w:val="00285DEE"/>
    <w:rsid w:val="0028621A"/>
    <w:rsid w:val="0029358A"/>
    <w:rsid w:val="002946AF"/>
    <w:rsid w:val="002A2772"/>
    <w:rsid w:val="002B0D7C"/>
    <w:rsid w:val="002B209D"/>
    <w:rsid w:val="002B3242"/>
    <w:rsid w:val="002B3C8B"/>
    <w:rsid w:val="002B6ED0"/>
    <w:rsid w:val="002B712B"/>
    <w:rsid w:val="002B7D2A"/>
    <w:rsid w:val="002C62FE"/>
    <w:rsid w:val="002D3D54"/>
    <w:rsid w:val="002D75CD"/>
    <w:rsid w:val="002E5544"/>
    <w:rsid w:val="002F6810"/>
    <w:rsid w:val="00300AD8"/>
    <w:rsid w:val="00304186"/>
    <w:rsid w:val="0030578D"/>
    <w:rsid w:val="00312999"/>
    <w:rsid w:val="003148B8"/>
    <w:rsid w:val="0033078C"/>
    <w:rsid w:val="00335950"/>
    <w:rsid w:val="00344177"/>
    <w:rsid w:val="00350489"/>
    <w:rsid w:val="00352818"/>
    <w:rsid w:val="003561D0"/>
    <w:rsid w:val="003600FA"/>
    <w:rsid w:val="00360466"/>
    <w:rsid w:val="0037368B"/>
    <w:rsid w:val="003832E0"/>
    <w:rsid w:val="00383873"/>
    <w:rsid w:val="003879E9"/>
    <w:rsid w:val="003960D6"/>
    <w:rsid w:val="00396D42"/>
    <w:rsid w:val="003A23FD"/>
    <w:rsid w:val="003B09AD"/>
    <w:rsid w:val="003B111C"/>
    <w:rsid w:val="003B473D"/>
    <w:rsid w:val="003B4C38"/>
    <w:rsid w:val="003B4DAE"/>
    <w:rsid w:val="003B63C5"/>
    <w:rsid w:val="003B69A1"/>
    <w:rsid w:val="003D1012"/>
    <w:rsid w:val="003E0363"/>
    <w:rsid w:val="003E5373"/>
    <w:rsid w:val="003E6FF6"/>
    <w:rsid w:val="003F6322"/>
    <w:rsid w:val="003F6F09"/>
    <w:rsid w:val="0040012D"/>
    <w:rsid w:val="00400685"/>
    <w:rsid w:val="004013D7"/>
    <w:rsid w:val="00403CB0"/>
    <w:rsid w:val="0040508F"/>
    <w:rsid w:val="00415F08"/>
    <w:rsid w:val="00420C68"/>
    <w:rsid w:val="00422AC0"/>
    <w:rsid w:val="00427DC6"/>
    <w:rsid w:val="00434578"/>
    <w:rsid w:val="00443AA9"/>
    <w:rsid w:val="004468F4"/>
    <w:rsid w:val="0046101B"/>
    <w:rsid w:val="00463D31"/>
    <w:rsid w:val="00477416"/>
    <w:rsid w:val="0048366C"/>
    <w:rsid w:val="00493900"/>
    <w:rsid w:val="004A2DA8"/>
    <w:rsid w:val="004A5393"/>
    <w:rsid w:val="004B061A"/>
    <w:rsid w:val="004B1248"/>
    <w:rsid w:val="004B2187"/>
    <w:rsid w:val="004B51B9"/>
    <w:rsid w:val="004C5460"/>
    <w:rsid w:val="004D2CCD"/>
    <w:rsid w:val="004E1721"/>
    <w:rsid w:val="004F5A08"/>
    <w:rsid w:val="0050026D"/>
    <w:rsid w:val="00512EA1"/>
    <w:rsid w:val="0052058E"/>
    <w:rsid w:val="00523BAC"/>
    <w:rsid w:val="005277FD"/>
    <w:rsid w:val="005351BC"/>
    <w:rsid w:val="00540AC6"/>
    <w:rsid w:val="00553325"/>
    <w:rsid w:val="005566D0"/>
    <w:rsid w:val="005609C6"/>
    <w:rsid w:val="005613C5"/>
    <w:rsid w:val="00561ECC"/>
    <w:rsid w:val="005628DA"/>
    <w:rsid w:val="00567A4B"/>
    <w:rsid w:val="00575085"/>
    <w:rsid w:val="00575B03"/>
    <w:rsid w:val="00576854"/>
    <w:rsid w:val="00583660"/>
    <w:rsid w:val="00587B38"/>
    <w:rsid w:val="00587E6B"/>
    <w:rsid w:val="00590A4B"/>
    <w:rsid w:val="00596852"/>
    <w:rsid w:val="005971B0"/>
    <w:rsid w:val="005A1EA5"/>
    <w:rsid w:val="005A22BD"/>
    <w:rsid w:val="005A28AA"/>
    <w:rsid w:val="005A7F92"/>
    <w:rsid w:val="005B4AB0"/>
    <w:rsid w:val="005C5CCD"/>
    <w:rsid w:val="005C5CDB"/>
    <w:rsid w:val="005D0C24"/>
    <w:rsid w:val="005D2E9D"/>
    <w:rsid w:val="005E0E9A"/>
    <w:rsid w:val="005E3271"/>
    <w:rsid w:val="005E3B0A"/>
    <w:rsid w:val="005F39B0"/>
    <w:rsid w:val="005F49DA"/>
    <w:rsid w:val="006002AF"/>
    <w:rsid w:val="006002CF"/>
    <w:rsid w:val="006028E2"/>
    <w:rsid w:val="006037FB"/>
    <w:rsid w:val="006059DA"/>
    <w:rsid w:val="00606976"/>
    <w:rsid w:val="00614357"/>
    <w:rsid w:val="00630AE9"/>
    <w:rsid w:val="00635DAB"/>
    <w:rsid w:val="006372CB"/>
    <w:rsid w:val="00642C50"/>
    <w:rsid w:val="00642CDA"/>
    <w:rsid w:val="0064460C"/>
    <w:rsid w:val="00645852"/>
    <w:rsid w:val="00666384"/>
    <w:rsid w:val="00671A1A"/>
    <w:rsid w:val="006721A8"/>
    <w:rsid w:val="00681596"/>
    <w:rsid w:val="00681AA1"/>
    <w:rsid w:val="00692C59"/>
    <w:rsid w:val="00696D41"/>
    <w:rsid w:val="006A6D91"/>
    <w:rsid w:val="006B408F"/>
    <w:rsid w:val="006B755E"/>
    <w:rsid w:val="006C28B6"/>
    <w:rsid w:val="006C6496"/>
    <w:rsid w:val="006D7211"/>
    <w:rsid w:val="006E054D"/>
    <w:rsid w:val="006E6287"/>
    <w:rsid w:val="006F1ECD"/>
    <w:rsid w:val="00700D68"/>
    <w:rsid w:val="00707355"/>
    <w:rsid w:val="0071371A"/>
    <w:rsid w:val="0071501E"/>
    <w:rsid w:val="0071578B"/>
    <w:rsid w:val="0071621B"/>
    <w:rsid w:val="00716657"/>
    <w:rsid w:val="007222BB"/>
    <w:rsid w:val="00732C67"/>
    <w:rsid w:val="00742757"/>
    <w:rsid w:val="007600AF"/>
    <w:rsid w:val="00772B1F"/>
    <w:rsid w:val="00774E13"/>
    <w:rsid w:val="00777850"/>
    <w:rsid w:val="007871C7"/>
    <w:rsid w:val="007942A7"/>
    <w:rsid w:val="007A1574"/>
    <w:rsid w:val="007A2025"/>
    <w:rsid w:val="007B3CEB"/>
    <w:rsid w:val="007B673B"/>
    <w:rsid w:val="007C60AE"/>
    <w:rsid w:val="007D50A7"/>
    <w:rsid w:val="007D5179"/>
    <w:rsid w:val="007E5BF4"/>
    <w:rsid w:val="007E6893"/>
    <w:rsid w:val="007F3377"/>
    <w:rsid w:val="007F36B2"/>
    <w:rsid w:val="007F58F8"/>
    <w:rsid w:val="00801796"/>
    <w:rsid w:val="00805208"/>
    <w:rsid w:val="00811325"/>
    <w:rsid w:val="008136DD"/>
    <w:rsid w:val="008140B0"/>
    <w:rsid w:val="008147BE"/>
    <w:rsid w:val="00815FDB"/>
    <w:rsid w:val="00820876"/>
    <w:rsid w:val="00830000"/>
    <w:rsid w:val="00830A3C"/>
    <w:rsid w:val="0083227A"/>
    <w:rsid w:val="00837478"/>
    <w:rsid w:val="008428C0"/>
    <w:rsid w:val="0084739F"/>
    <w:rsid w:val="00854C66"/>
    <w:rsid w:val="00857BDF"/>
    <w:rsid w:val="00864B78"/>
    <w:rsid w:val="00864C20"/>
    <w:rsid w:val="00870734"/>
    <w:rsid w:val="00871FFF"/>
    <w:rsid w:val="00872E1B"/>
    <w:rsid w:val="008771AF"/>
    <w:rsid w:val="00892D5C"/>
    <w:rsid w:val="0089382C"/>
    <w:rsid w:val="00894211"/>
    <w:rsid w:val="0089706C"/>
    <w:rsid w:val="008A1A0F"/>
    <w:rsid w:val="008A2D54"/>
    <w:rsid w:val="008A5666"/>
    <w:rsid w:val="008B265B"/>
    <w:rsid w:val="008C10EC"/>
    <w:rsid w:val="008C45D6"/>
    <w:rsid w:val="008C5F77"/>
    <w:rsid w:val="008F092B"/>
    <w:rsid w:val="008F18A3"/>
    <w:rsid w:val="008F43FF"/>
    <w:rsid w:val="008F45CD"/>
    <w:rsid w:val="008F7FEC"/>
    <w:rsid w:val="009003B3"/>
    <w:rsid w:val="009104A0"/>
    <w:rsid w:val="009236F6"/>
    <w:rsid w:val="009244E8"/>
    <w:rsid w:val="0093046E"/>
    <w:rsid w:val="009354A2"/>
    <w:rsid w:val="00936396"/>
    <w:rsid w:val="00937C5F"/>
    <w:rsid w:val="00940317"/>
    <w:rsid w:val="00940739"/>
    <w:rsid w:val="00944FCC"/>
    <w:rsid w:val="00954119"/>
    <w:rsid w:val="009554A5"/>
    <w:rsid w:val="0096271F"/>
    <w:rsid w:val="00962B9B"/>
    <w:rsid w:val="009729A8"/>
    <w:rsid w:val="00974AC1"/>
    <w:rsid w:val="009771C0"/>
    <w:rsid w:val="009777D0"/>
    <w:rsid w:val="00991A90"/>
    <w:rsid w:val="00992EEF"/>
    <w:rsid w:val="00994A8B"/>
    <w:rsid w:val="00995850"/>
    <w:rsid w:val="009A1A45"/>
    <w:rsid w:val="009A4D7D"/>
    <w:rsid w:val="009A51C9"/>
    <w:rsid w:val="009A72FF"/>
    <w:rsid w:val="009B0B7A"/>
    <w:rsid w:val="009B1D15"/>
    <w:rsid w:val="009B3663"/>
    <w:rsid w:val="009B7A10"/>
    <w:rsid w:val="009C1F07"/>
    <w:rsid w:val="009E26AE"/>
    <w:rsid w:val="009E50D5"/>
    <w:rsid w:val="009F1384"/>
    <w:rsid w:val="009F258F"/>
    <w:rsid w:val="009F67F7"/>
    <w:rsid w:val="00A00048"/>
    <w:rsid w:val="00A0364C"/>
    <w:rsid w:val="00A131F2"/>
    <w:rsid w:val="00A15118"/>
    <w:rsid w:val="00A2082B"/>
    <w:rsid w:val="00A27BF5"/>
    <w:rsid w:val="00A367FF"/>
    <w:rsid w:val="00A460EB"/>
    <w:rsid w:val="00A47038"/>
    <w:rsid w:val="00A503BE"/>
    <w:rsid w:val="00A56BB1"/>
    <w:rsid w:val="00A6216C"/>
    <w:rsid w:val="00A62F28"/>
    <w:rsid w:val="00A7059B"/>
    <w:rsid w:val="00A73C9A"/>
    <w:rsid w:val="00A7798C"/>
    <w:rsid w:val="00A82FE5"/>
    <w:rsid w:val="00A91812"/>
    <w:rsid w:val="00A93F0A"/>
    <w:rsid w:val="00A94F29"/>
    <w:rsid w:val="00A95ACC"/>
    <w:rsid w:val="00AA2421"/>
    <w:rsid w:val="00AA2AD2"/>
    <w:rsid w:val="00AB1445"/>
    <w:rsid w:val="00AB3D49"/>
    <w:rsid w:val="00AB6B60"/>
    <w:rsid w:val="00AB7DB8"/>
    <w:rsid w:val="00AC0819"/>
    <w:rsid w:val="00AC0CF5"/>
    <w:rsid w:val="00AC7838"/>
    <w:rsid w:val="00AF4D14"/>
    <w:rsid w:val="00B03863"/>
    <w:rsid w:val="00B05359"/>
    <w:rsid w:val="00B11869"/>
    <w:rsid w:val="00B162C9"/>
    <w:rsid w:val="00B22DF0"/>
    <w:rsid w:val="00B32FD2"/>
    <w:rsid w:val="00B40852"/>
    <w:rsid w:val="00B40EEC"/>
    <w:rsid w:val="00B444D2"/>
    <w:rsid w:val="00B50E64"/>
    <w:rsid w:val="00B5117A"/>
    <w:rsid w:val="00B53E0D"/>
    <w:rsid w:val="00B5701C"/>
    <w:rsid w:val="00B57429"/>
    <w:rsid w:val="00B62716"/>
    <w:rsid w:val="00B7574C"/>
    <w:rsid w:val="00B75C22"/>
    <w:rsid w:val="00B760D9"/>
    <w:rsid w:val="00BA2C7F"/>
    <w:rsid w:val="00BB3177"/>
    <w:rsid w:val="00BB53EC"/>
    <w:rsid w:val="00BC14BC"/>
    <w:rsid w:val="00BC33C3"/>
    <w:rsid w:val="00BC3BB8"/>
    <w:rsid w:val="00BE5D5F"/>
    <w:rsid w:val="00BF1C72"/>
    <w:rsid w:val="00C00177"/>
    <w:rsid w:val="00C058C5"/>
    <w:rsid w:val="00C074D9"/>
    <w:rsid w:val="00C11A34"/>
    <w:rsid w:val="00C11DB6"/>
    <w:rsid w:val="00C129A1"/>
    <w:rsid w:val="00C1434E"/>
    <w:rsid w:val="00C269E8"/>
    <w:rsid w:val="00C3021E"/>
    <w:rsid w:val="00C33932"/>
    <w:rsid w:val="00C33C2B"/>
    <w:rsid w:val="00C34891"/>
    <w:rsid w:val="00C37D46"/>
    <w:rsid w:val="00C45181"/>
    <w:rsid w:val="00C51FE3"/>
    <w:rsid w:val="00C56604"/>
    <w:rsid w:val="00C56F16"/>
    <w:rsid w:val="00C61530"/>
    <w:rsid w:val="00C63DDB"/>
    <w:rsid w:val="00C65E8B"/>
    <w:rsid w:val="00C665C4"/>
    <w:rsid w:val="00C73AA5"/>
    <w:rsid w:val="00C74CF9"/>
    <w:rsid w:val="00C82F03"/>
    <w:rsid w:val="00C83DFC"/>
    <w:rsid w:val="00C85B91"/>
    <w:rsid w:val="00C86338"/>
    <w:rsid w:val="00C909FE"/>
    <w:rsid w:val="00C91ED6"/>
    <w:rsid w:val="00CA082D"/>
    <w:rsid w:val="00CA15C2"/>
    <w:rsid w:val="00CA27DA"/>
    <w:rsid w:val="00CA3BA0"/>
    <w:rsid w:val="00CA7499"/>
    <w:rsid w:val="00CB555E"/>
    <w:rsid w:val="00CB766C"/>
    <w:rsid w:val="00CC02B2"/>
    <w:rsid w:val="00CC0B20"/>
    <w:rsid w:val="00CC0BEE"/>
    <w:rsid w:val="00CC2752"/>
    <w:rsid w:val="00CD2357"/>
    <w:rsid w:val="00CD25DC"/>
    <w:rsid w:val="00CE1314"/>
    <w:rsid w:val="00CE6CD4"/>
    <w:rsid w:val="00D038B5"/>
    <w:rsid w:val="00D05E58"/>
    <w:rsid w:val="00D13B23"/>
    <w:rsid w:val="00D2361F"/>
    <w:rsid w:val="00D25DC2"/>
    <w:rsid w:val="00D27EDD"/>
    <w:rsid w:val="00D31675"/>
    <w:rsid w:val="00D3736D"/>
    <w:rsid w:val="00D5700F"/>
    <w:rsid w:val="00D62426"/>
    <w:rsid w:val="00D66D38"/>
    <w:rsid w:val="00D70CF4"/>
    <w:rsid w:val="00D75004"/>
    <w:rsid w:val="00D83A03"/>
    <w:rsid w:val="00D858BA"/>
    <w:rsid w:val="00D85E47"/>
    <w:rsid w:val="00D8671F"/>
    <w:rsid w:val="00D90E56"/>
    <w:rsid w:val="00D93D34"/>
    <w:rsid w:val="00DA14D4"/>
    <w:rsid w:val="00DA1B98"/>
    <w:rsid w:val="00DA32BF"/>
    <w:rsid w:val="00DA5D6D"/>
    <w:rsid w:val="00DB0DAB"/>
    <w:rsid w:val="00DB35F0"/>
    <w:rsid w:val="00DC69C4"/>
    <w:rsid w:val="00DD055D"/>
    <w:rsid w:val="00DD3CE6"/>
    <w:rsid w:val="00DE0AED"/>
    <w:rsid w:val="00E003DC"/>
    <w:rsid w:val="00E01310"/>
    <w:rsid w:val="00E060EB"/>
    <w:rsid w:val="00E269EA"/>
    <w:rsid w:val="00E3181C"/>
    <w:rsid w:val="00E36F3B"/>
    <w:rsid w:val="00E41CF9"/>
    <w:rsid w:val="00E43F1A"/>
    <w:rsid w:val="00E44F2E"/>
    <w:rsid w:val="00E470CE"/>
    <w:rsid w:val="00E4723A"/>
    <w:rsid w:val="00E479F4"/>
    <w:rsid w:val="00E50BD3"/>
    <w:rsid w:val="00E53D6F"/>
    <w:rsid w:val="00E54089"/>
    <w:rsid w:val="00E571DE"/>
    <w:rsid w:val="00E606E3"/>
    <w:rsid w:val="00E65DC8"/>
    <w:rsid w:val="00E75607"/>
    <w:rsid w:val="00E77E17"/>
    <w:rsid w:val="00E86106"/>
    <w:rsid w:val="00E871B9"/>
    <w:rsid w:val="00E979F5"/>
    <w:rsid w:val="00EA0939"/>
    <w:rsid w:val="00EA09BB"/>
    <w:rsid w:val="00EA2E76"/>
    <w:rsid w:val="00EB09DA"/>
    <w:rsid w:val="00EB3B70"/>
    <w:rsid w:val="00EB64E1"/>
    <w:rsid w:val="00EC431C"/>
    <w:rsid w:val="00ED7A3E"/>
    <w:rsid w:val="00EE1C10"/>
    <w:rsid w:val="00EE555F"/>
    <w:rsid w:val="00EE5E65"/>
    <w:rsid w:val="00EF07A2"/>
    <w:rsid w:val="00EF7465"/>
    <w:rsid w:val="00F00CD5"/>
    <w:rsid w:val="00F00DDC"/>
    <w:rsid w:val="00F01611"/>
    <w:rsid w:val="00F03265"/>
    <w:rsid w:val="00F033E6"/>
    <w:rsid w:val="00F04138"/>
    <w:rsid w:val="00F04E49"/>
    <w:rsid w:val="00F14223"/>
    <w:rsid w:val="00F17189"/>
    <w:rsid w:val="00F2535F"/>
    <w:rsid w:val="00F33854"/>
    <w:rsid w:val="00F359CC"/>
    <w:rsid w:val="00F36CFC"/>
    <w:rsid w:val="00F42585"/>
    <w:rsid w:val="00F50FED"/>
    <w:rsid w:val="00F523B9"/>
    <w:rsid w:val="00F60151"/>
    <w:rsid w:val="00F63B1D"/>
    <w:rsid w:val="00F65C90"/>
    <w:rsid w:val="00F66478"/>
    <w:rsid w:val="00F676B2"/>
    <w:rsid w:val="00F702B5"/>
    <w:rsid w:val="00F710AE"/>
    <w:rsid w:val="00F7421E"/>
    <w:rsid w:val="00F859FE"/>
    <w:rsid w:val="00F94C6B"/>
    <w:rsid w:val="00F96379"/>
    <w:rsid w:val="00FA3BF2"/>
    <w:rsid w:val="00FA46B7"/>
    <w:rsid w:val="00FA49E6"/>
    <w:rsid w:val="00FA4DEA"/>
    <w:rsid w:val="00FA6D28"/>
    <w:rsid w:val="00FB37A9"/>
    <w:rsid w:val="00FB4D29"/>
    <w:rsid w:val="00FB6A03"/>
    <w:rsid w:val="00FC6485"/>
    <w:rsid w:val="00FC7983"/>
    <w:rsid w:val="00FD4FFB"/>
    <w:rsid w:val="00FD5F4C"/>
    <w:rsid w:val="00FE0035"/>
    <w:rsid w:val="00FE7CB4"/>
    <w:rsid w:val="00FF09A5"/>
    <w:rsid w:val="00FF0F04"/>
    <w:rsid w:val="00FF13F0"/>
    <w:rsid w:val="00FF31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E3E9C"/>
  <w15:docId w15:val="{F3544354-A330-4693-BCB5-DA2682C0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DB8"/>
    <w:pPr>
      <w:spacing w:line="25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DB8"/>
    <w:pPr>
      <w:spacing w:after="0" w:line="240" w:lineRule="auto"/>
    </w:pPr>
    <w:rPr>
      <w:lang w:val="en-US"/>
    </w:rPr>
  </w:style>
  <w:style w:type="paragraph" w:styleId="Header">
    <w:name w:val="header"/>
    <w:basedOn w:val="Normal"/>
    <w:link w:val="HeaderChar"/>
    <w:uiPriority w:val="99"/>
    <w:unhideWhenUsed/>
    <w:rsid w:val="00AB7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DB8"/>
    <w:rPr>
      <w:lang w:val="en-ZW"/>
    </w:rPr>
  </w:style>
  <w:style w:type="paragraph" w:styleId="Footer">
    <w:name w:val="footer"/>
    <w:basedOn w:val="Normal"/>
    <w:link w:val="FooterChar"/>
    <w:uiPriority w:val="99"/>
    <w:unhideWhenUsed/>
    <w:rsid w:val="00AB7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DB8"/>
    <w:rPr>
      <w:lang w:val="en-ZW"/>
    </w:rPr>
  </w:style>
  <w:style w:type="paragraph" w:styleId="ListParagraph">
    <w:name w:val="List Paragraph"/>
    <w:basedOn w:val="Normal"/>
    <w:uiPriority w:val="34"/>
    <w:qFormat/>
    <w:rsid w:val="00AB7DB8"/>
    <w:pPr>
      <w:ind w:left="720"/>
      <w:contextualSpacing/>
    </w:pPr>
  </w:style>
  <w:style w:type="paragraph" w:styleId="Revision">
    <w:name w:val="Revision"/>
    <w:hidden/>
    <w:uiPriority w:val="99"/>
    <w:semiHidden/>
    <w:rsid w:val="002C62FE"/>
    <w:pPr>
      <w:spacing w:after="0" w:line="240" w:lineRule="auto"/>
    </w:pPr>
    <w:rPr>
      <w:lang w:val="en-ZW"/>
    </w:rPr>
  </w:style>
  <w:style w:type="character" w:styleId="CommentReference">
    <w:name w:val="annotation reference"/>
    <w:basedOn w:val="DefaultParagraphFont"/>
    <w:uiPriority w:val="99"/>
    <w:semiHidden/>
    <w:unhideWhenUsed/>
    <w:rsid w:val="00820876"/>
    <w:rPr>
      <w:sz w:val="16"/>
      <w:szCs w:val="16"/>
    </w:rPr>
  </w:style>
  <w:style w:type="paragraph" w:styleId="CommentText">
    <w:name w:val="annotation text"/>
    <w:basedOn w:val="Normal"/>
    <w:link w:val="CommentTextChar"/>
    <w:uiPriority w:val="99"/>
    <w:unhideWhenUsed/>
    <w:rsid w:val="00820876"/>
    <w:pPr>
      <w:spacing w:line="240" w:lineRule="auto"/>
    </w:pPr>
    <w:rPr>
      <w:sz w:val="20"/>
      <w:szCs w:val="20"/>
    </w:rPr>
  </w:style>
  <w:style w:type="character" w:customStyle="1" w:styleId="CommentTextChar">
    <w:name w:val="Comment Text Char"/>
    <w:basedOn w:val="DefaultParagraphFont"/>
    <w:link w:val="CommentText"/>
    <w:uiPriority w:val="99"/>
    <w:rsid w:val="00820876"/>
    <w:rPr>
      <w:sz w:val="20"/>
      <w:szCs w:val="20"/>
      <w:lang w:val="en-ZW"/>
    </w:rPr>
  </w:style>
  <w:style w:type="paragraph" w:styleId="CommentSubject">
    <w:name w:val="annotation subject"/>
    <w:basedOn w:val="CommentText"/>
    <w:next w:val="CommentText"/>
    <w:link w:val="CommentSubjectChar"/>
    <w:uiPriority w:val="99"/>
    <w:semiHidden/>
    <w:unhideWhenUsed/>
    <w:rsid w:val="00820876"/>
    <w:rPr>
      <w:b/>
      <w:bCs/>
    </w:rPr>
  </w:style>
  <w:style w:type="character" w:customStyle="1" w:styleId="CommentSubjectChar">
    <w:name w:val="Comment Subject Char"/>
    <w:basedOn w:val="CommentTextChar"/>
    <w:link w:val="CommentSubject"/>
    <w:uiPriority w:val="99"/>
    <w:semiHidden/>
    <w:rsid w:val="00820876"/>
    <w:rPr>
      <w:b/>
      <w:bCs/>
      <w:sz w:val="20"/>
      <w:szCs w:val="20"/>
      <w:lang w:val="en-ZW"/>
    </w:rPr>
  </w:style>
  <w:style w:type="paragraph" w:styleId="BalloonText">
    <w:name w:val="Balloon Text"/>
    <w:basedOn w:val="Normal"/>
    <w:link w:val="BalloonTextChar"/>
    <w:uiPriority w:val="99"/>
    <w:semiHidden/>
    <w:unhideWhenUsed/>
    <w:rsid w:val="0040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12D"/>
    <w:rPr>
      <w:rFonts w:ascii="Segoe UI" w:hAnsi="Segoe UI" w:cs="Segoe UI"/>
      <w:sz w:val="18"/>
      <w:szCs w:val="18"/>
      <w:lang w:val="en-ZW"/>
    </w:rPr>
  </w:style>
  <w:style w:type="table" w:styleId="TableGrid">
    <w:name w:val="Table Grid"/>
    <w:basedOn w:val="TableNormal"/>
    <w:uiPriority w:val="39"/>
    <w:rsid w:val="00FA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C4C"/>
    <w:pPr>
      <w:autoSpaceDE w:val="0"/>
      <w:autoSpaceDN w:val="0"/>
      <w:adjustRightInd w:val="0"/>
      <w:spacing w:after="0" w:line="240" w:lineRule="auto"/>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495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9C2D0-79E1-4FAB-B150-B91DE7D8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6537</Words>
  <Characters>37267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Ruvarashe Matongo</dc:creator>
  <cp:keywords/>
  <dc:description/>
  <cp:lastModifiedBy>USR</cp:lastModifiedBy>
  <cp:revision>5</cp:revision>
  <cp:lastPrinted>2025-09-09T07:37:00Z</cp:lastPrinted>
  <dcterms:created xsi:type="dcterms:W3CDTF">2025-09-04T07:44:00Z</dcterms:created>
  <dcterms:modified xsi:type="dcterms:W3CDTF">2025-09-09T07:47:00Z</dcterms:modified>
</cp:coreProperties>
</file>